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FE" w:rsidRPr="00131283" w:rsidRDefault="000F7FFE" w:rsidP="000F7FFE">
      <w:pPr>
        <w:tabs>
          <w:tab w:val="left" w:pos="5103"/>
          <w:tab w:val="right" w:leader="underscore" w:pos="9781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F1056">
        <w:rPr>
          <w:rFonts w:ascii="Times New Roman" w:hAnsi="Times New Roman"/>
          <w:sz w:val="22"/>
          <w:szCs w:val="22"/>
        </w:rPr>
        <w:t>Čísl</w:t>
      </w:r>
      <w:bookmarkStart w:id="0" w:name="_GoBack"/>
      <w:bookmarkEnd w:id="0"/>
      <w:r w:rsidR="00EF1056">
        <w:rPr>
          <w:rFonts w:ascii="Times New Roman" w:hAnsi="Times New Roman"/>
          <w:sz w:val="22"/>
          <w:szCs w:val="22"/>
        </w:rPr>
        <w:t xml:space="preserve">o smlouvy kupujícího: </w:t>
      </w:r>
      <w:r w:rsidR="00056253">
        <w:rPr>
          <w:rFonts w:ascii="Times New Roman" w:hAnsi="Times New Roman"/>
          <w:sz w:val="22"/>
          <w:szCs w:val="22"/>
        </w:rPr>
        <w:t>SD/20190058</w:t>
      </w:r>
    </w:p>
    <w:p w:rsidR="000F7FFE" w:rsidRPr="00131283" w:rsidRDefault="000F7FFE" w:rsidP="000F7FFE">
      <w:pPr>
        <w:tabs>
          <w:tab w:val="left" w:pos="5103"/>
          <w:tab w:val="right" w:leader="underscore" w:pos="9781"/>
        </w:tabs>
        <w:rPr>
          <w:rFonts w:ascii="Times New Roman" w:hAnsi="Times New Roman"/>
          <w:sz w:val="22"/>
          <w:szCs w:val="22"/>
        </w:rPr>
      </w:pPr>
      <w:r w:rsidRPr="00131283">
        <w:rPr>
          <w:rFonts w:ascii="Times New Roman" w:hAnsi="Times New Roman"/>
          <w:sz w:val="22"/>
          <w:szCs w:val="22"/>
        </w:rPr>
        <w:tab/>
      </w:r>
      <w:r w:rsidR="00EF1056">
        <w:rPr>
          <w:rFonts w:ascii="Times New Roman" w:hAnsi="Times New Roman"/>
          <w:sz w:val="22"/>
          <w:szCs w:val="22"/>
        </w:rPr>
        <w:t>Číslo smlouvy prodávajícího</w:t>
      </w:r>
      <w:r w:rsidRPr="00131283">
        <w:rPr>
          <w:rFonts w:ascii="Times New Roman" w:hAnsi="Times New Roman"/>
          <w:sz w:val="22"/>
          <w:szCs w:val="22"/>
        </w:rPr>
        <w:t xml:space="preserve">: </w:t>
      </w:r>
      <w:r w:rsidRPr="00131283">
        <w:rPr>
          <w:rFonts w:ascii="Times New Roman" w:hAnsi="Times New Roman"/>
          <w:sz w:val="22"/>
          <w:szCs w:val="22"/>
        </w:rPr>
        <w:tab/>
      </w:r>
    </w:p>
    <w:p w:rsidR="000F7FFE" w:rsidRPr="00131283" w:rsidRDefault="000F7FFE" w:rsidP="000F7FFE">
      <w:pPr>
        <w:tabs>
          <w:tab w:val="left" w:pos="5103"/>
          <w:tab w:val="right" w:leader="underscore" w:pos="9781"/>
        </w:tabs>
        <w:rPr>
          <w:rFonts w:ascii="Times New Roman" w:hAnsi="Times New Roman"/>
          <w:sz w:val="22"/>
          <w:szCs w:val="22"/>
        </w:rPr>
      </w:pPr>
    </w:p>
    <w:p w:rsidR="000F7FFE" w:rsidRPr="00131283" w:rsidRDefault="000F7FFE" w:rsidP="000F7FFE">
      <w:pPr>
        <w:tabs>
          <w:tab w:val="left" w:pos="5103"/>
          <w:tab w:val="right" w:leader="underscore" w:pos="9781"/>
        </w:tabs>
        <w:rPr>
          <w:rFonts w:ascii="Times New Roman" w:hAnsi="Times New Roman"/>
          <w:sz w:val="22"/>
          <w:szCs w:val="22"/>
        </w:rPr>
      </w:pPr>
      <w:r w:rsidRPr="00131283">
        <w:rPr>
          <w:rFonts w:ascii="Times New Roman" w:hAnsi="Times New Roman"/>
          <w:sz w:val="22"/>
          <w:szCs w:val="22"/>
        </w:rPr>
        <w:tab/>
      </w:r>
    </w:p>
    <w:p w:rsidR="00553F5A" w:rsidRPr="0075357A" w:rsidRDefault="00C927E6" w:rsidP="0075357A">
      <w:pPr>
        <w:pStyle w:val="SBSTitulekmal"/>
        <w:jc w:val="left"/>
        <w:rPr>
          <w:rFonts w:cs="Arial"/>
          <w:sz w:val="36"/>
          <w:szCs w:val="36"/>
        </w:rPr>
      </w:pPr>
      <w:r w:rsidRPr="0075357A">
        <w:rPr>
          <w:rFonts w:cs="Arial"/>
          <w:sz w:val="36"/>
          <w:szCs w:val="36"/>
        </w:rPr>
        <w:t>Kupní smlouva</w:t>
      </w:r>
    </w:p>
    <w:p w:rsidR="00645281" w:rsidRDefault="00645281" w:rsidP="00645281">
      <w:pPr>
        <w:pStyle w:val="SBSTitulekmal"/>
        <w:spacing w:after="360"/>
        <w:jc w:val="left"/>
        <w:rPr>
          <w:rFonts w:cs="Arial"/>
        </w:rPr>
      </w:pPr>
      <w:r>
        <w:rPr>
          <w:rFonts w:cs="Arial"/>
        </w:rPr>
        <w:t>(dále jen „smlouva“)</w:t>
      </w:r>
    </w:p>
    <w:p w:rsidR="00544389" w:rsidRPr="00544389" w:rsidRDefault="00544389" w:rsidP="005443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544389">
        <w:rPr>
          <w:rFonts w:ascii="Times New Roman" w:hAnsi="Times New Roman"/>
          <w:b/>
          <w:sz w:val="22"/>
          <w:szCs w:val="22"/>
        </w:rPr>
        <w:t>Smluvní strany</w:t>
      </w:r>
    </w:p>
    <w:p w:rsidR="00544389" w:rsidRPr="00544389" w:rsidRDefault="00544389" w:rsidP="0054438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544389" w:rsidRPr="00CF6CA4" w:rsidRDefault="00EF1056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OVANET a.s.</w:t>
      </w:r>
      <w:r w:rsidR="00544389" w:rsidRPr="00544389">
        <w:rPr>
          <w:rFonts w:ascii="Times New Roman" w:hAnsi="Times New Roman"/>
          <w:sz w:val="22"/>
          <w:szCs w:val="22"/>
        </w:rPr>
        <w:t xml:space="preserve"> </w:t>
      </w:r>
      <w:r w:rsidR="00544389" w:rsidRPr="00544389">
        <w:rPr>
          <w:rFonts w:ascii="Times New Roman" w:hAnsi="Times New Roman"/>
          <w:sz w:val="22"/>
          <w:szCs w:val="22"/>
        </w:rPr>
        <w:tab/>
      </w:r>
      <w:r w:rsidR="00544389" w:rsidRPr="00544389">
        <w:rPr>
          <w:rFonts w:ascii="Times New Roman" w:hAnsi="Times New Roman"/>
          <w:sz w:val="22"/>
          <w:szCs w:val="22"/>
        </w:rPr>
        <w:tab/>
      </w:r>
      <w:proofErr w:type="spellStart"/>
      <w:r w:rsidR="003A0088">
        <w:rPr>
          <w:rFonts w:ascii="Times New Roman" w:hAnsi="Times New Roman"/>
          <w:b/>
          <w:sz w:val="22"/>
          <w:szCs w:val="22"/>
        </w:rPr>
        <w:t>Proact</w:t>
      </w:r>
      <w:proofErr w:type="spellEnd"/>
      <w:r w:rsidR="003A008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3A0088">
        <w:rPr>
          <w:rFonts w:ascii="Times New Roman" w:hAnsi="Times New Roman"/>
          <w:b/>
          <w:sz w:val="22"/>
          <w:szCs w:val="22"/>
        </w:rPr>
        <w:t>Czech</w:t>
      </w:r>
      <w:proofErr w:type="spellEnd"/>
      <w:r w:rsidR="003A008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3A0088">
        <w:rPr>
          <w:rFonts w:ascii="Times New Roman" w:hAnsi="Times New Roman"/>
          <w:b/>
          <w:sz w:val="22"/>
          <w:szCs w:val="22"/>
        </w:rPr>
        <w:t>Republic</w:t>
      </w:r>
      <w:proofErr w:type="spellEnd"/>
      <w:r w:rsidR="003A0088">
        <w:rPr>
          <w:rFonts w:ascii="Times New Roman" w:hAnsi="Times New Roman"/>
          <w:b/>
          <w:sz w:val="22"/>
          <w:szCs w:val="22"/>
        </w:rPr>
        <w:t xml:space="preserve"> s.r.o.</w:t>
      </w:r>
    </w:p>
    <w:p w:rsidR="00544389" w:rsidRPr="00CF6CA4" w:rsidRDefault="00EF1056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Hájkova 1100/13</w:t>
      </w:r>
      <w:r w:rsidR="00CF6CA4" w:rsidRPr="00CF6CA4">
        <w:rPr>
          <w:rFonts w:ascii="Times New Roman" w:hAnsi="Times New Roman"/>
          <w:sz w:val="22"/>
          <w:szCs w:val="22"/>
        </w:rPr>
        <w:t>, 7</w:t>
      </w:r>
      <w:r>
        <w:rPr>
          <w:rFonts w:ascii="Times New Roman" w:hAnsi="Times New Roman"/>
          <w:sz w:val="22"/>
          <w:szCs w:val="22"/>
        </w:rPr>
        <w:t>02 00</w:t>
      </w:r>
      <w:r w:rsidR="00CF6CA4" w:rsidRPr="00CF6CA4">
        <w:rPr>
          <w:rFonts w:ascii="Times New Roman" w:hAnsi="Times New Roman"/>
          <w:sz w:val="22"/>
          <w:szCs w:val="22"/>
        </w:rPr>
        <w:t xml:space="preserve"> Ostrava</w:t>
      </w:r>
      <w:r w:rsidR="00544389" w:rsidRPr="00CF6CA4">
        <w:rPr>
          <w:rFonts w:ascii="Times New Roman" w:hAnsi="Times New Roman"/>
          <w:sz w:val="22"/>
          <w:szCs w:val="22"/>
        </w:rPr>
        <w:t xml:space="preserve"> </w:t>
      </w:r>
      <w:r w:rsidR="00544389" w:rsidRPr="00CF6CA4">
        <w:rPr>
          <w:rFonts w:ascii="Times New Roman" w:hAnsi="Times New Roman"/>
          <w:sz w:val="22"/>
          <w:szCs w:val="22"/>
        </w:rPr>
        <w:tab/>
      </w:r>
      <w:r w:rsidR="00544389" w:rsidRPr="00CF6CA4">
        <w:rPr>
          <w:rFonts w:ascii="Times New Roman" w:hAnsi="Times New Roman"/>
          <w:sz w:val="22"/>
          <w:szCs w:val="22"/>
        </w:rPr>
        <w:tab/>
      </w:r>
      <w:proofErr w:type="spellStart"/>
      <w:r w:rsidR="003A0088">
        <w:rPr>
          <w:rFonts w:ascii="Times New Roman" w:hAnsi="Times New Roman"/>
          <w:sz w:val="22"/>
          <w:szCs w:val="22"/>
        </w:rPr>
        <w:t>Türkova</w:t>
      </w:r>
      <w:proofErr w:type="spellEnd"/>
      <w:r w:rsidR="003A0088">
        <w:rPr>
          <w:rFonts w:ascii="Times New Roman" w:hAnsi="Times New Roman"/>
          <w:sz w:val="22"/>
          <w:szCs w:val="22"/>
        </w:rPr>
        <w:t xml:space="preserve"> 2319/5b, Praha 4 – Chodov, PSČ 149 00</w:t>
      </w:r>
    </w:p>
    <w:p w:rsidR="00544389" w:rsidRPr="00CF6CA4" w:rsidRDefault="00544389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 w:rsidRPr="00CF6CA4">
        <w:rPr>
          <w:rFonts w:ascii="Times New Roman" w:hAnsi="Times New Roman"/>
          <w:sz w:val="22"/>
          <w:szCs w:val="22"/>
        </w:rPr>
        <w:t>zastoupen</w:t>
      </w:r>
      <w:r w:rsidR="00EF1056">
        <w:rPr>
          <w:rFonts w:ascii="Times New Roman" w:hAnsi="Times New Roman"/>
          <w:sz w:val="22"/>
          <w:szCs w:val="22"/>
        </w:rPr>
        <w:t>a</w:t>
      </w:r>
      <w:r w:rsidRPr="00CF6CA4">
        <w:rPr>
          <w:rFonts w:ascii="Times New Roman" w:hAnsi="Times New Roman"/>
          <w:sz w:val="22"/>
          <w:szCs w:val="22"/>
        </w:rPr>
        <w:t xml:space="preserve"> </w:t>
      </w:r>
      <w:r w:rsidR="00EF1056">
        <w:rPr>
          <w:rFonts w:ascii="Times New Roman" w:hAnsi="Times New Roman"/>
          <w:sz w:val="22"/>
          <w:szCs w:val="22"/>
        </w:rPr>
        <w:t>členem představenstva</w:t>
      </w:r>
      <w:r w:rsidR="00CF6CA4" w:rsidRPr="00CF6CA4">
        <w:rPr>
          <w:rFonts w:ascii="Times New Roman" w:hAnsi="Times New Roman"/>
          <w:sz w:val="22"/>
          <w:szCs w:val="22"/>
        </w:rPr>
        <w:tab/>
      </w:r>
      <w:r w:rsidR="00CF6CA4" w:rsidRPr="00CF6CA4">
        <w:rPr>
          <w:rFonts w:ascii="Times New Roman" w:hAnsi="Times New Roman"/>
          <w:sz w:val="22"/>
          <w:szCs w:val="22"/>
        </w:rPr>
        <w:tab/>
        <w:t>zastoupena</w:t>
      </w:r>
      <w:r w:rsidR="00A830A9">
        <w:rPr>
          <w:rFonts w:ascii="Times New Roman" w:hAnsi="Times New Roman"/>
          <w:sz w:val="22"/>
          <w:szCs w:val="22"/>
        </w:rPr>
        <w:t xml:space="preserve"> jednatelem</w:t>
      </w:r>
    </w:p>
    <w:p w:rsidR="00544389" w:rsidRPr="00CF6CA4" w:rsidRDefault="00EF1056" w:rsidP="005E6F21">
      <w:pPr>
        <w:tabs>
          <w:tab w:val="left" w:pos="0"/>
          <w:tab w:val="left" w:pos="4706"/>
          <w:tab w:val="left" w:pos="4990"/>
          <w:tab w:val="left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Michalem Hrotíkem</w:t>
      </w:r>
      <w:r w:rsidR="00544389" w:rsidRPr="00CF6CA4">
        <w:rPr>
          <w:rFonts w:ascii="Times New Roman" w:hAnsi="Times New Roman"/>
          <w:sz w:val="22"/>
          <w:szCs w:val="22"/>
        </w:rPr>
        <w:tab/>
      </w:r>
      <w:r w:rsidR="00544389" w:rsidRPr="00CF6CA4">
        <w:rPr>
          <w:rFonts w:ascii="Times New Roman" w:hAnsi="Times New Roman"/>
          <w:sz w:val="22"/>
          <w:szCs w:val="22"/>
        </w:rPr>
        <w:tab/>
      </w:r>
      <w:r w:rsidR="00A830A9">
        <w:rPr>
          <w:rFonts w:ascii="Times New Roman" w:hAnsi="Times New Roman"/>
          <w:sz w:val="22"/>
          <w:szCs w:val="22"/>
        </w:rPr>
        <w:t>Ing. Vítem Létavkou</w:t>
      </w:r>
    </w:p>
    <w:p w:rsidR="00544389" w:rsidRPr="00544389" w:rsidRDefault="00544389" w:rsidP="00D84CC3">
      <w:pPr>
        <w:tabs>
          <w:tab w:val="left" w:pos="0"/>
          <w:tab w:val="left" w:leader="underscore" w:pos="4706"/>
          <w:tab w:val="left" w:pos="4990"/>
          <w:tab w:val="left" w:leader="underscore" w:pos="9072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</w:p>
    <w:p w:rsidR="00544389" w:rsidRPr="00544389" w:rsidRDefault="00544389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IČO: </w:t>
      </w:r>
      <w:r w:rsidRPr="00544389">
        <w:rPr>
          <w:rFonts w:ascii="Times New Roman" w:hAnsi="Times New Roman"/>
          <w:sz w:val="22"/>
          <w:szCs w:val="22"/>
        </w:rPr>
        <w:tab/>
      </w:r>
      <w:r w:rsidR="00EF1056">
        <w:rPr>
          <w:rFonts w:ascii="Times New Roman" w:hAnsi="Times New Roman"/>
          <w:sz w:val="22"/>
          <w:szCs w:val="22"/>
        </w:rPr>
        <w:t>25857568</w:t>
      </w:r>
      <w:r w:rsidRPr="00544389">
        <w:rPr>
          <w:rFonts w:ascii="Times New Roman" w:hAnsi="Times New Roman"/>
          <w:sz w:val="22"/>
          <w:szCs w:val="22"/>
        </w:rPr>
        <w:tab/>
        <w:t>IČO:</w:t>
      </w:r>
      <w:r w:rsidRPr="00544389">
        <w:rPr>
          <w:rFonts w:ascii="Times New Roman" w:hAnsi="Times New Roman"/>
          <w:sz w:val="22"/>
          <w:szCs w:val="22"/>
        </w:rPr>
        <w:tab/>
      </w:r>
      <w:r w:rsidR="00A830A9">
        <w:rPr>
          <w:rFonts w:ascii="Times New Roman" w:hAnsi="Times New Roman"/>
          <w:sz w:val="22"/>
          <w:szCs w:val="22"/>
        </w:rPr>
        <w:t>24799629</w:t>
      </w: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DIČ: </w:t>
      </w:r>
      <w:r w:rsidRPr="00544389">
        <w:rPr>
          <w:rFonts w:ascii="Times New Roman" w:hAnsi="Times New Roman"/>
          <w:sz w:val="22"/>
          <w:szCs w:val="22"/>
        </w:rPr>
        <w:tab/>
        <w:t>CZ</w:t>
      </w:r>
      <w:r w:rsidR="00EF1056">
        <w:rPr>
          <w:rFonts w:ascii="Times New Roman" w:hAnsi="Times New Roman"/>
          <w:sz w:val="22"/>
          <w:szCs w:val="22"/>
        </w:rPr>
        <w:t>25857568</w:t>
      </w:r>
      <w:r w:rsidRPr="00544389">
        <w:rPr>
          <w:rFonts w:ascii="Times New Roman" w:hAnsi="Times New Roman"/>
          <w:sz w:val="22"/>
          <w:szCs w:val="22"/>
        </w:rPr>
        <w:t xml:space="preserve"> (plátce DPH)</w:t>
      </w:r>
      <w:r w:rsidRPr="00544389">
        <w:rPr>
          <w:rFonts w:ascii="Times New Roman" w:hAnsi="Times New Roman"/>
          <w:sz w:val="22"/>
          <w:szCs w:val="22"/>
        </w:rPr>
        <w:tab/>
        <w:t>DIČ:</w:t>
      </w:r>
      <w:r w:rsidRPr="00544389">
        <w:rPr>
          <w:rFonts w:ascii="Times New Roman" w:hAnsi="Times New Roman"/>
          <w:sz w:val="22"/>
          <w:szCs w:val="22"/>
        </w:rPr>
        <w:tab/>
      </w:r>
      <w:r w:rsidR="00A830A9">
        <w:rPr>
          <w:rFonts w:ascii="Times New Roman" w:hAnsi="Times New Roman"/>
          <w:sz w:val="22"/>
          <w:szCs w:val="22"/>
        </w:rPr>
        <w:t>CZ24799629</w:t>
      </w: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Peněžní ústav: </w:t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  <w:t>Peněžní ústav:</w:t>
      </w:r>
      <w:r w:rsidRPr="00544389">
        <w:rPr>
          <w:rFonts w:ascii="Times New Roman" w:hAnsi="Times New Roman"/>
          <w:sz w:val="22"/>
          <w:szCs w:val="22"/>
        </w:rPr>
        <w:tab/>
      </w:r>
      <w:r w:rsidR="00A830A9">
        <w:rPr>
          <w:rFonts w:ascii="Times New Roman" w:hAnsi="Times New Roman"/>
          <w:sz w:val="22"/>
          <w:szCs w:val="22"/>
        </w:rPr>
        <w:tab/>
      </w:r>
      <w:r w:rsidR="00A830A9">
        <w:rPr>
          <w:rFonts w:ascii="Times New Roman" w:hAnsi="Times New Roman"/>
          <w:sz w:val="22"/>
          <w:szCs w:val="22"/>
        </w:rPr>
        <w:tab/>
      </w:r>
      <w:r w:rsidR="00A830A9">
        <w:rPr>
          <w:rFonts w:ascii="Times New Roman" w:hAnsi="Times New Roman"/>
          <w:sz w:val="22"/>
          <w:szCs w:val="22"/>
        </w:rPr>
        <w:tab/>
      </w:r>
    </w:p>
    <w:p w:rsidR="00544389" w:rsidRPr="00544389" w:rsidRDefault="00544389" w:rsidP="005E6F21">
      <w:pPr>
        <w:tabs>
          <w:tab w:val="left" w:pos="1588"/>
          <w:tab w:val="left" w:pos="5040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Číslo účtu: </w:t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  <w:t xml:space="preserve">Číslo účtu: </w:t>
      </w:r>
      <w:r w:rsidRPr="00544389">
        <w:rPr>
          <w:rFonts w:ascii="Times New Roman" w:hAnsi="Times New Roman"/>
          <w:sz w:val="22"/>
          <w:szCs w:val="22"/>
        </w:rPr>
        <w:tab/>
      </w:r>
    </w:p>
    <w:p w:rsidR="00EF1056" w:rsidRDefault="00EF1056" w:rsidP="00EF1056">
      <w:pPr>
        <w:tabs>
          <w:tab w:val="left" w:pos="1588"/>
          <w:tab w:val="left" w:pos="5103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>Zapsaná v obchodním rejstříku vedeném</w:t>
      </w:r>
      <w:r>
        <w:rPr>
          <w:rFonts w:ascii="Times New Roman" w:hAnsi="Times New Roman"/>
          <w:sz w:val="22"/>
          <w:szCs w:val="22"/>
        </w:rPr>
        <w:tab/>
      </w:r>
      <w:r w:rsidR="00BC10FD" w:rsidRPr="00BC10FD">
        <w:rPr>
          <w:rFonts w:ascii="Times New Roman" w:hAnsi="Times New Roman"/>
          <w:sz w:val="22"/>
          <w:szCs w:val="22"/>
        </w:rPr>
        <w:t xml:space="preserve">Zapsaná v obchodním rejstříku </w:t>
      </w:r>
      <w:r>
        <w:rPr>
          <w:rFonts w:ascii="Times New Roman" w:hAnsi="Times New Roman"/>
          <w:sz w:val="22"/>
          <w:szCs w:val="22"/>
        </w:rPr>
        <w:t>vedeném</w:t>
      </w:r>
    </w:p>
    <w:p w:rsidR="00A830A9" w:rsidRDefault="00EF1056" w:rsidP="00EF1056">
      <w:pPr>
        <w:tabs>
          <w:tab w:val="left" w:pos="1588"/>
          <w:tab w:val="left" w:pos="5103"/>
          <w:tab w:val="left" w:pos="6521"/>
        </w:tabs>
        <w:spacing w:before="0"/>
        <w:rPr>
          <w:rFonts w:ascii="Times New Roman" w:hAnsi="Times New Roman"/>
          <w:iCs/>
          <w:sz w:val="22"/>
          <w:szCs w:val="22"/>
        </w:rPr>
      </w:pPr>
      <w:r w:rsidRPr="00B242F5">
        <w:rPr>
          <w:rFonts w:ascii="Times New Roman" w:hAnsi="Times New Roman"/>
          <w:sz w:val="22"/>
          <w:szCs w:val="22"/>
        </w:rPr>
        <w:t>u Krajského soudu v Ostravě, spisová značka B 2335</w:t>
      </w:r>
      <w:r>
        <w:rPr>
          <w:rFonts w:ascii="Times New Roman" w:hAnsi="Times New Roman"/>
          <w:sz w:val="22"/>
          <w:szCs w:val="22"/>
        </w:rPr>
        <w:tab/>
      </w:r>
      <w:r w:rsidR="00D84CC3" w:rsidRPr="00EF1056">
        <w:rPr>
          <w:rFonts w:ascii="Times New Roman" w:hAnsi="Times New Roman"/>
          <w:sz w:val="22"/>
          <w:szCs w:val="22"/>
        </w:rPr>
        <w:t>u</w:t>
      </w:r>
      <w:r w:rsidR="00A830A9">
        <w:rPr>
          <w:rFonts w:ascii="Times New Roman" w:hAnsi="Times New Roman"/>
          <w:sz w:val="22"/>
          <w:szCs w:val="22"/>
        </w:rPr>
        <w:t xml:space="preserve"> Městského soudu </w:t>
      </w:r>
      <w:r w:rsidR="00BC10FD" w:rsidRPr="00BC10FD">
        <w:rPr>
          <w:rFonts w:ascii="Times New Roman" w:hAnsi="Times New Roman"/>
          <w:iCs/>
          <w:sz w:val="22"/>
          <w:szCs w:val="22"/>
        </w:rPr>
        <w:t>v </w:t>
      </w:r>
      <w:r w:rsidR="00A830A9">
        <w:rPr>
          <w:rFonts w:ascii="Times New Roman" w:hAnsi="Times New Roman"/>
          <w:iCs/>
          <w:sz w:val="22"/>
          <w:szCs w:val="22"/>
        </w:rPr>
        <w:t>Praze</w:t>
      </w:r>
      <w:r w:rsidR="00BC10FD" w:rsidRPr="00BC10FD">
        <w:rPr>
          <w:rFonts w:ascii="Times New Roman" w:hAnsi="Times New Roman"/>
          <w:iCs/>
          <w:sz w:val="22"/>
          <w:szCs w:val="22"/>
        </w:rPr>
        <w:t xml:space="preserve">, </w:t>
      </w:r>
      <w:r w:rsidR="00A830A9">
        <w:rPr>
          <w:rFonts w:ascii="Times New Roman" w:hAnsi="Times New Roman"/>
          <w:iCs/>
          <w:sz w:val="22"/>
          <w:szCs w:val="22"/>
        </w:rPr>
        <w:t xml:space="preserve">spisová značka </w:t>
      </w:r>
    </w:p>
    <w:p w:rsidR="00544389" w:rsidRPr="00BC10FD" w:rsidRDefault="00A830A9" w:rsidP="00EF1056">
      <w:pPr>
        <w:tabs>
          <w:tab w:val="left" w:pos="1588"/>
          <w:tab w:val="left" w:pos="5103"/>
          <w:tab w:val="left" w:pos="6521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C 175329</w:t>
      </w:r>
    </w:p>
    <w:p w:rsidR="00544389" w:rsidRPr="00544389" w:rsidRDefault="00544389" w:rsidP="00D84CC3">
      <w:pPr>
        <w:tabs>
          <w:tab w:val="left" w:pos="0"/>
          <w:tab w:val="left" w:leader="underscore" w:pos="4706"/>
          <w:tab w:val="left" w:pos="4990"/>
          <w:tab w:val="left" w:leader="underscore" w:pos="9072"/>
        </w:tabs>
        <w:spacing w:before="0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</w:r>
    </w:p>
    <w:p w:rsidR="00D84CC3" w:rsidRPr="00656CDA" w:rsidRDefault="00544389" w:rsidP="00D84CC3">
      <w:pPr>
        <w:tabs>
          <w:tab w:val="left" w:pos="0"/>
          <w:tab w:val="left" w:pos="4706"/>
          <w:tab w:val="left" w:pos="4990"/>
          <w:tab w:val="left" w:pos="9639"/>
        </w:tabs>
        <w:spacing w:before="0"/>
        <w:ind w:left="4990" w:hanging="4990"/>
        <w:rPr>
          <w:rFonts w:ascii="Times New Roman" w:hAnsi="Times New Roman"/>
          <w:b/>
          <w:i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kupující</w:t>
      </w:r>
      <w:r w:rsidRPr="00544389">
        <w:rPr>
          <w:rFonts w:ascii="Times New Roman" w:hAnsi="Times New Roman"/>
          <w:sz w:val="22"/>
          <w:szCs w:val="22"/>
        </w:rPr>
        <w:tab/>
      </w:r>
      <w:r w:rsidRPr="00544389">
        <w:rPr>
          <w:rFonts w:ascii="Times New Roman" w:hAnsi="Times New Roman"/>
          <w:sz w:val="22"/>
          <w:szCs w:val="22"/>
        </w:rPr>
        <w:tab/>
        <w:t>dále jen</w:t>
      </w:r>
      <w:r w:rsidRPr="00544389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prodávající</w:t>
      </w:r>
    </w:p>
    <w:p w:rsidR="0048667B" w:rsidRDefault="00D84CC3" w:rsidP="0053262C">
      <w:pPr>
        <w:spacing w:before="0"/>
        <w:ind w:left="4990" w:hanging="499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53262C" w:rsidRDefault="0053262C" w:rsidP="0053262C">
      <w:pPr>
        <w:spacing w:before="0"/>
        <w:ind w:left="4990" w:hanging="4990"/>
        <w:rPr>
          <w:rFonts w:ascii="Times New Roman" w:hAnsi="Times New Roman"/>
          <w:b/>
          <w:sz w:val="22"/>
          <w:szCs w:val="22"/>
        </w:rPr>
      </w:pPr>
    </w:p>
    <w:p w:rsidR="004F705E" w:rsidRPr="00544389" w:rsidRDefault="009F2789" w:rsidP="004F705E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544389">
        <w:rPr>
          <w:rFonts w:ascii="Times New Roman" w:hAnsi="Times New Roman"/>
          <w:b/>
          <w:sz w:val="22"/>
          <w:szCs w:val="22"/>
        </w:rPr>
        <w:t>Obsah smlouvy</w:t>
      </w:r>
    </w:p>
    <w:p w:rsidR="00C36578" w:rsidRPr="0075357A" w:rsidRDefault="00B818C2" w:rsidP="009D75D6">
      <w:pPr>
        <w:pStyle w:val="Nadpis1"/>
      </w:pPr>
      <w:r>
        <w:br/>
      </w:r>
      <w:r w:rsidR="00C36578" w:rsidRPr="0075357A">
        <w:t xml:space="preserve">Úvodní </w:t>
      </w:r>
      <w:r w:rsidR="00C36578" w:rsidRPr="00D67D69">
        <w:t>ustanovení</w:t>
      </w:r>
    </w:p>
    <w:p w:rsidR="006B51CE" w:rsidRPr="006B51CE" w:rsidRDefault="006B51CE" w:rsidP="00F76F5A">
      <w:pPr>
        <w:numPr>
          <w:ilvl w:val="0"/>
          <w:numId w:val="1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B51CE">
        <w:rPr>
          <w:rFonts w:ascii="Times New Roman" w:hAnsi="Times New Roman"/>
          <w:sz w:val="22"/>
          <w:szCs w:val="22"/>
        </w:rPr>
        <w:t>Tato smlouva je uzavřena podle zákona č. 89/2012 Sb., občanský zákoník</w:t>
      </w:r>
      <w:r w:rsidR="00361606">
        <w:rPr>
          <w:rFonts w:ascii="Times New Roman" w:hAnsi="Times New Roman"/>
          <w:sz w:val="22"/>
          <w:szCs w:val="22"/>
        </w:rPr>
        <w:t>, ve znění pozdějších předpisů</w:t>
      </w:r>
      <w:r w:rsidR="00012D06">
        <w:rPr>
          <w:rFonts w:ascii="Times New Roman" w:hAnsi="Times New Roman"/>
          <w:sz w:val="22"/>
          <w:szCs w:val="22"/>
        </w:rPr>
        <w:t xml:space="preserve"> </w:t>
      </w:r>
      <w:r w:rsidR="00012D06" w:rsidRPr="006B51CE">
        <w:rPr>
          <w:rFonts w:ascii="Times New Roman" w:hAnsi="Times New Roman"/>
          <w:sz w:val="22"/>
          <w:szCs w:val="22"/>
        </w:rPr>
        <w:t>(dále jen „občanský zákoník“)</w:t>
      </w:r>
      <w:r w:rsidRPr="006B51CE">
        <w:rPr>
          <w:rFonts w:ascii="Times New Roman" w:hAnsi="Times New Roman"/>
          <w:sz w:val="22"/>
          <w:szCs w:val="22"/>
        </w:rPr>
        <w:t>.</w:t>
      </w:r>
    </w:p>
    <w:p w:rsidR="00C36578" w:rsidRDefault="00C36578" w:rsidP="00F76F5A">
      <w:pPr>
        <w:numPr>
          <w:ilvl w:val="0"/>
          <w:numId w:val="1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36578">
        <w:rPr>
          <w:rFonts w:ascii="Times New Roman" w:hAnsi="Times New Roman"/>
          <w:sz w:val="22"/>
          <w:szCs w:val="22"/>
        </w:rPr>
        <w:t>Smluvní strany prohlašují, že údaje uvedené v </w:t>
      </w:r>
      <w:r w:rsidR="005312B1">
        <w:rPr>
          <w:rFonts w:ascii="Times New Roman" w:hAnsi="Times New Roman"/>
          <w:sz w:val="22"/>
          <w:szCs w:val="22"/>
        </w:rPr>
        <w:t>záhlaví</w:t>
      </w:r>
      <w:r w:rsidRPr="00C36578">
        <w:rPr>
          <w:rFonts w:ascii="Times New Roman" w:hAnsi="Times New Roman"/>
          <w:sz w:val="22"/>
          <w:szCs w:val="22"/>
        </w:rPr>
        <w:t xml:space="preserve"> </w:t>
      </w:r>
      <w:r w:rsidR="00E43B88">
        <w:rPr>
          <w:rFonts w:ascii="Times New Roman" w:hAnsi="Times New Roman"/>
          <w:sz w:val="22"/>
          <w:szCs w:val="22"/>
        </w:rPr>
        <w:t xml:space="preserve">této </w:t>
      </w:r>
      <w:r w:rsidRPr="00C36578">
        <w:rPr>
          <w:rFonts w:ascii="Times New Roman" w:hAnsi="Times New Roman"/>
          <w:sz w:val="22"/>
          <w:szCs w:val="22"/>
        </w:rPr>
        <w:t>smlouvy a taktéž oprávnění k podnikání jsou v souladu s právní skutečností v době uzavření smlouvy. Smluvní strany se zavazují, že změny dotčených údajů oznámí</w:t>
      </w:r>
      <w:r w:rsidR="001B2277">
        <w:rPr>
          <w:rFonts w:ascii="Times New Roman" w:hAnsi="Times New Roman"/>
          <w:sz w:val="22"/>
          <w:szCs w:val="22"/>
        </w:rPr>
        <w:t xml:space="preserve"> bez prodlení </w:t>
      </w:r>
      <w:r w:rsidRPr="00C36578">
        <w:rPr>
          <w:rFonts w:ascii="Times New Roman" w:hAnsi="Times New Roman"/>
          <w:sz w:val="22"/>
          <w:szCs w:val="22"/>
        </w:rPr>
        <w:t>druhé smluvní straně.</w:t>
      </w:r>
    </w:p>
    <w:p w:rsidR="00A638ED" w:rsidRDefault="00A638ED" w:rsidP="00F76F5A">
      <w:pPr>
        <w:numPr>
          <w:ilvl w:val="0"/>
          <w:numId w:val="1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</w:t>
      </w:r>
      <w:r w:rsidRPr="00A638ED">
        <w:rPr>
          <w:rFonts w:ascii="Times New Roman" w:hAnsi="Times New Roman"/>
          <w:sz w:val="22"/>
          <w:szCs w:val="22"/>
        </w:rPr>
        <w:t>prohlašují, že osoby podepisující tuto smlouvu jsou k tomuto úkonu oprávněny</w:t>
      </w:r>
      <w:r>
        <w:rPr>
          <w:rFonts w:ascii="Times New Roman" w:hAnsi="Times New Roman"/>
          <w:sz w:val="22"/>
          <w:szCs w:val="22"/>
        </w:rPr>
        <w:t>.</w:t>
      </w:r>
    </w:p>
    <w:p w:rsidR="006B51CE" w:rsidRDefault="006B51CE" w:rsidP="00F76F5A">
      <w:pPr>
        <w:numPr>
          <w:ilvl w:val="0"/>
          <w:numId w:val="1"/>
        </w:numPr>
        <w:tabs>
          <w:tab w:val="clear" w:pos="284"/>
          <w:tab w:val="left" w:pos="0"/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43F73">
        <w:rPr>
          <w:rFonts w:ascii="Times New Roman" w:hAnsi="Times New Roman"/>
          <w:sz w:val="22"/>
          <w:szCs w:val="22"/>
        </w:rPr>
        <w:t>Prodávající prohlašuje, že je odborně způsobilý k zajištění předmětu smlouvy.</w:t>
      </w:r>
    </w:p>
    <w:p w:rsidR="001A6139" w:rsidRPr="001A6139" w:rsidRDefault="001A6139" w:rsidP="00F76F5A">
      <w:pPr>
        <w:numPr>
          <w:ilvl w:val="0"/>
          <w:numId w:val="1"/>
        </w:numPr>
        <w:tabs>
          <w:tab w:val="clear" w:pos="284"/>
          <w:tab w:val="left" w:pos="0"/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7BA4">
        <w:rPr>
          <w:rFonts w:ascii="Times New Roman" w:hAnsi="Times New Roman"/>
          <w:sz w:val="22"/>
          <w:szCs w:val="22"/>
        </w:rPr>
        <w:t xml:space="preserve">Účelem uzavření této smlouvy </w:t>
      </w:r>
      <w:r w:rsidRPr="00B74AA9">
        <w:rPr>
          <w:rFonts w:ascii="Times New Roman" w:hAnsi="Times New Roman"/>
          <w:sz w:val="22"/>
          <w:szCs w:val="22"/>
        </w:rPr>
        <w:t xml:space="preserve">je </w:t>
      </w:r>
      <w:r w:rsidR="00035495">
        <w:rPr>
          <w:rFonts w:ascii="Times New Roman" w:hAnsi="Times New Roman"/>
          <w:sz w:val="22"/>
          <w:szCs w:val="22"/>
        </w:rPr>
        <w:t>rozšíření ICT infrastruktury kupujícího pro poskytování cloudových služeb</w:t>
      </w:r>
      <w:r w:rsidR="00880A8C" w:rsidRPr="00880A8C">
        <w:rPr>
          <w:rFonts w:cs="Arial"/>
        </w:rPr>
        <w:t>.</w:t>
      </w:r>
    </w:p>
    <w:p w:rsidR="00465416" w:rsidRDefault="00544389" w:rsidP="00F76F5A">
      <w:pPr>
        <w:numPr>
          <w:ilvl w:val="0"/>
          <w:numId w:val="1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</w:t>
      </w:r>
      <w:r w:rsidRPr="00544389">
        <w:rPr>
          <w:rFonts w:ascii="Times New Roman" w:hAnsi="Times New Roman"/>
          <w:sz w:val="22"/>
          <w:szCs w:val="22"/>
        </w:rPr>
        <w:t xml:space="preserve"> prohlašuje, že není nespolehlivým plátcem DPH a v případě, že by se jím v průběhu trvání smluvního vztahu stal, tuto informaci neprodleně sdělí </w:t>
      </w:r>
      <w:r>
        <w:rPr>
          <w:rFonts w:ascii="Times New Roman" w:hAnsi="Times New Roman"/>
          <w:sz w:val="22"/>
          <w:szCs w:val="22"/>
        </w:rPr>
        <w:t>kupujícímu</w:t>
      </w:r>
      <w:r w:rsidRPr="00544389">
        <w:rPr>
          <w:rFonts w:ascii="Times New Roman" w:hAnsi="Times New Roman"/>
          <w:sz w:val="22"/>
          <w:szCs w:val="22"/>
        </w:rPr>
        <w:t>.</w:t>
      </w:r>
      <w:r w:rsidR="00465416" w:rsidRPr="00465416">
        <w:rPr>
          <w:rFonts w:ascii="Times New Roman" w:hAnsi="Times New Roman"/>
          <w:sz w:val="22"/>
          <w:szCs w:val="22"/>
        </w:rPr>
        <w:t xml:space="preserve"> </w:t>
      </w:r>
    </w:p>
    <w:p w:rsidR="00E323C7" w:rsidRPr="00E323C7" w:rsidRDefault="00E323C7" w:rsidP="00F76F5A">
      <w:pPr>
        <w:numPr>
          <w:ilvl w:val="0"/>
          <w:numId w:val="1"/>
        </w:numPr>
        <w:tabs>
          <w:tab w:val="clear" w:pos="284"/>
          <w:tab w:val="left" w:pos="0"/>
          <w:tab w:val="num" w:pos="426"/>
        </w:tabs>
        <w:ind w:left="426" w:hanging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E323C7">
        <w:rPr>
          <w:rFonts w:ascii="Times New Roman" w:eastAsiaTheme="minorHAnsi" w:hAnsi="Times New Roman"/>
          <w:sz w:val="22"/>
          <w:szCs w:val="22"/>
          <w:lang w:eastAsia="en-US"/>
        </w:rPr>
        <w:t>Prodávající prohlašuje, že si je vědom, že smlouva odkazuje na některé podmínky uvedené mimo vlastní text smlouvy, a dále prohlašuje, že vzhledem k jeho odborné způsobilosti a hospodářskému postavení a s ohledem na obsah smlouvy, zadávacích podmínek a právních předpisů mu je obsah a význam těchto podmínek, jejichž nedodržení má stejné následky jako nedodržení povinností v samotné smlouvě, znám.</w:t>
      </w:r>
    </w:p>
    <w:p w:rsidR="00C36578" w:rsidRPr="00B818C2" w:rsidRDefault="00B818C2" w:rsidP="009D75D6">
      <w:pPr>
        <w:pStyle w:val="Nadpis1"/>
      </w:pPr>
      <w:r>
        <w:lastRenderedPageBreak/>
        <w:br/>
      </w:r>
      <w:r w:rsidR="001B2277" w:rsidRPr="00B818C2">
        <w:t>Předmět</w:t>
      </w:r>
      <w:r w:rsidR="003347A1" w:rsidRPr="00B818C2">
        <w:t xml:space="preserve"> </w:t>
      </w:r>
      <w:r w:rsidR="00C464BD">
        <w:t>koupě</w:t>
      </w:r>
    </w:p>
    <w:p w:rsidR="00C464BD" w:rsidRPr="00C464BD" w:rsidRDefault="00085226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se touto smlouvou zavazuje, že dodá kupujícímu soubor technologických částí a prvků pro rozšíření </w:t>
      </w:r>
      <w:proofErr w:type="spellStart"/>
      <w:r>
        <w:rPr>
          <w:rFonts w:ascii="Times New Roman" w:hAnsi="Times New Roman"/>
          <w:sz w:val="22"/>
          <w:szCs w:val="22"/>
        </w:rPr>
        <w:t>cloudové</w:t>
      </w:r>
      <w:proofErr w:type="spellEnd"/>
      <w:r>
        <w:rPr>
          <w:rFonts w:ascii="Times New Roman" w:hAnsi="Times New Roman"/>
          <w:sz w:val="22"/>
          <w:szCs w:val="22"/>
        </w:rPr>
        <w:t xml:space="preserve"> infrastruktury specifikovaných v odst. 2 tohoto článku smlouvy a s jejich dodáním a provozem související služby dále specifikované v odst. 3 tohoto článku smlouvy (dále také souhrnně </w:t>
      </w:r>
      <w:r w:rsidR="00C464BD">
        <w:rPr>
          <w:rFonts w:ascii="Times New Roman" w:hAnsi="Times New Roman"/>
          <w:sz w:val="22"/>
          <w:szCs w:val="22"/>
        </w:rPr>
        <w:t>„zboží“).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035495" w:rsidRPr="00035495" w:rsidRDefault="00C464BD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Specifikace dodávaných technologických částí</w:t>
      </w:r>
      <w:r w:rsidR="00494B0D">
        <w:rPr>
          <w:rFonts w:ascii="Times New Roman" w:hAnsi="Times New Roman"/>
          <w:sz w:val="22"/>
          <w:szCs w:val="22"/>
        </w:rPr>
        <w:t>:</w:t>
      </w:r>
    </w:p>
    <w:p w:rsidR="00035495" w:rsidRPr="00035495" w:rsidRDefault="00C464BD" w:rsidP="002B284A">
      <w:pPr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134" w:hanging="425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v</w:t>
      </w:r>
      <w:r w:rsidR="00035495" w:rsidRPr="00035495">
        <w:rPr>
          <w:rFonts w:ascii="Times New Roman" w:hAnsi="Times New Roman"/>
          <w:iCs/>
          <w:sz w:val="22"/>
          <w:szCs w:val="22"/>
        </w:rPr>
        <w:t>ýpočetní infrastruktura</w:t>
      </w:r>
      <w:r w:rsidR="006E5B46">
        <w:rPr>
          <w:rFonts w:ascii="Times New Roman" w:hAnsi="Times New Roman"/>
          <w:iCs/>
          <w:sz w:val="22"/>
          <w:szCs w:val="22"/>
        </w:rPr>
        <w:t>,</w:t>
      </w:r>
      <w:r w:rsidR="00035495" w:rsidRPr="00035495">
        <w:rPr>
          <w:rFonts w:ascii="Times New Roman" w:hAnsi="Times New Roman"/>
          <w:iCs/>
          <w:sz w:val="22"/>
          <w:szCs w:val="22"/>
        </w:rPr>
        <w:t xml:space="preserve"> 2x HW virtualizační server</w:t>
      </w:r>
    </w:p>
    <w:p w:rsidR="00035495" w:rsidRPr="00035495" w:rsidRDefault="00C464BD" w:rsidP="002B284A">
      <w:pPr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134" w:hanging="425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</w:t>
      </w:r>
      <w:r w:rsidR="00035495" w:rsidRPr="00035495">
        <w:rPr>
          <w:rFonts w:ascii="Times New Roman" w:hAnsi="Times New Roman"/>
          <w:iCs/>
          <w:sz w:val="22"/>
          <w:szCs w:val="22"/>
        </w:rPr>
        <w:t>rimární storage systém</w:t>
      </w:r>
    </w:p>
    <w:p w:rsidR="00035495" w:rsidRPr="00035495" w:rsidRDefault="00C464BD" w:rsidP="002B284A">
      <w:pPr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134" w:hanging="425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s</w:t>
      </w:r>
      <w:r w:rsidR="00035495" w:rsidRPr="00035495">
        <w:rPr>
          <w:rFonts w:ascii="Times New Roman" w:hAnsi="Times New Roman"/>
          <w:iCs/>
          <w:sz w:val="22"/>
          <w:szCs w:val="22"/>
        </w:rPr>
        <w:t>oftwarové řešení pro vzdálený DR, backup a archiv systém</w:t>
      </w:r>
    </w:p>
    <w:p w:rsidR="00035495" w:rsidRDefault="00C464BD" w:rsidP="002B284A">
      <w:pPr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1134" w:hanging="425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s</w:t>
      </w:r>
      <w:r w:rsidR="00035495" w:rsidRPr="00035495">
        <w:rPr>
          <w:rFonts w:ascii="Times New Roman" w:hAnsi="Times New Roman"/>
          <w:iCs/>
          <w:sz w:val="22"/>
          <w:szCs w:val="22"/>
        </w:rPr>
        <w:t>oftware serverové virtualizace</w:t>
      </w:r>
    </w:p>
    <w:p w:rsidR="00880A8C" w:rsidRDefault="00502C01" w:rsidP="00F76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Podrobná specifikace předmětu </w:t>
      </w:r>
      <w:r w:rsidR="00C464BD">
        <w:rPr>
          <w:rFonts w:ascii="Times New Roman" w:hAnsi="Times New Roman"/>
          <w:sz w:val="22"/>
          <w:szCs w:val="22"/>
        </w:rPr>
        <w:t>koupě</w:t>
      </w:r>
      <w:r w:rsidR="00C464BD" w:rsidRPr="00C464BD">
        <w:rPr>
          <w:rFonts w:ascii="Times New Roman" w:hAnsi="Times New Roman"/>
          <w:sz w:val="22"/>
          <w:szCs w:val="22"/>
        </w:rPr>
        <w:t xml:space="preserve"> </w:t>
      </w:r>
      <w:r w:rsidR="00C464BD">
        <w:rPr>
          <w:rFonts w:ascii="Times New Roman" w:hAnsi="Times New Roman"/>
          <w:sz w:val="22"/>
          <w:szCs w:val="22"/>
        </w:rPr>
        <w:t>je uvedena v příloze č. 1 této smlouvy - „Specifikace předmětu plnění“</w:t>
      </w:r>
      <w:r>
        <w:rPr>
          <w:rFonts w:ascii="Times New Roman" w:hAnsi="Times New Roman"/>
          <w:sz w:val="22"/>
          <w:szCs w:val="22"/>
        </w:rPr>
        <w:t xml:space="preserve">, která obsahuje </w:t>
      </w:r>
      <w:proofErr w:type="spellStart"/>
      <w:r w:rsidR="00C464BD">
        <w:rPr>
          <w:rFonts w:ascii="Times New Roman" w:hAnsi="Times New Roman"/>
          <w:sz w:val="22"/>
          <w:szCs w:val="22"/>
        </w:rPr>
        <w:t>nepodkročitelné</w:t>
      </w:r>
      <w:proofErr w:type="spellEnd"/>
      <w:r w:rsidR="00C464BD">
        <w:rPr>
          <w:rFonts w:ascii="Times New Roman" w:hAnsi="Times New Roman"/>
          <w:sz w:val="22"/>
          <w:szCs w:val="22"/>
        </w:rPr>
        <w:t xml:space="preserve"> požadavky kupujícího na zboží a </w:t>
      </w:r>
      <w:r>
        <w:rPr>
          <w:rFonts w:ascii="Times New Roman" w:hAnsi="Times New Roman"/>
          <w:sz w:val="22"/>
          <w:szCs w:val="22"/>
        </w:rPr>
        <w:t>jednoznačno</w:t>
      </w:r>
      <w:r w:rsidR="00C464BD">
        <w:rPr>
          <w:rFonts w:ascii="Times New Roman" w:hAnsi="Times New Roman"/>
          <w:sz w:val="22"/>
          <w:szCs w:val="22"/>
        </w:rPr>
        <w:t>u a podrobnou specifikaci zboží.</w:t>
      </w:r>
    </w:p>
    <w:p w:rsidR="0077666B" w:rsidRDefault="0077666B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7666B">
        <w:rPr>
          <w:rFonts w:ascii="Times New Roman" w:hAnsi="Times New Roman"/>
          <w:sz w:val="22"/>
          <w:szCs w:val="22"/>
        </w:rPr>
        <w:t>Součástí předmětu plnění je taktéž, záruční podpora, doprava zboží na místo (místa) plnění (včetně umísťování uvnitř budov do konkrétních místností určených pro umístění zboží), montáž (tj. instalace a implementace, zapojení, oživení a vyzkoušení) jednotlivých položek vč. zaškolení obsluhy, kterou budou pověřené osoby kupujícího, předání provozní dokumentace</w:t>
      </w:r>
      <w:r w:rsidR="003F4101">
        <w:rPr>
          <w:rFonts w:ascii="Times New Roman" w:hAnsi="Times New Roman"/>
          <w:sz w:val="22"/>
          <w:szCs w:val="22"/>
        </w:rPr>
        <w:t>.</w:t>
      </w:r>
      <w:r w:rsidRPr="0077666B">
        <w:rPr>
          <w:rFonts w:ascii="Times New Roman" w:hAnsi="Times New Roman"/>
          <w:sz w:val="22"/>
          <w:szCs w:val="22"/>
        </w:rPr>
        <w:t xml:space="preserve"> </w:t>
      </w:r>
      <w:r w:rsidR="008E033F">
        <w:rPr>
          <w:rFonts w:ascii="Times New Roman" w:hAnsi="Times New Roman"/>
          <w:sz w:val="22"/>
          <w:szCs w:val="22"/>
        </w:rPr>
        <w:t>Záruční podpora a služby</w:t>
      </w:r>
      <w:r w:rsidRPr="0077666B">
        <w:rPr>
          <w:rFonts w:ascii="Times New Roman" w:hAnsi="Times New Roman"/>
          <w:sz w:val="22"/>
          <w:szCs w:val="22"/>
        </w:rPr>
        <w:t xml:space="preserve"> jsou dále podrobně definované v </w:t>
      </w:r>
      <w:r w:rsidR="00475E31">
        <w:rPr>
          <w:rFonts w:ascii="Times New Roman" w:hAnsi="Times New Roman"/>
          <w:sz w:val="22"/>
          <w:szCs w:val="22"/>
        </w:rPr>
        <w:t>p</w:t>
      </w:r>
      <w:r w:rsidRPr="0077666B">
        <w:rPr>
          <w:rFonts w:ascii="Times New Roman" w:hAnsi="Times New Roman"/>
          <w:sz w:val="22"/>
          <w:szCs w:val="22"/>
        </w:rPr>
        <w:t>říloze č. 1 této smlouvy.</w:t>
      </w:r>
    </w:p>
    <w:p w:rsidR="00552E22" w:rsidRPr="009E3D68" w:rsidRDefault="00CF5785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52E22">
        <w:rPr>
          <w:rFonts w:ascii="Times New Roman" w:hAnsi="Times New Roman"/>
          <w:sz w:val="22"/>
          <w:szCs w:val="22"/>
        </w:rPr>
        <w:t xml:space="preserve">Prodávající se zavazuje dodat </w:t>
      </w:r>
      <w:r w:rsidR="00234C45" w:rsidRPr="00552E22">
        <w:rPr>
          <w:rFonts w:ascii="Times New Roman" w:hAnsi="Times New Roman"/>
          <w:sz w:val="22"/>
          <w:szCs w:val="22"/>
        </w:rPr>
        <w:t>pouze nové</w:t>
      </w:r>
      <w:r w:rsidR="00D21026">
        <w:rPr>
          <w:rFonts w:ascii="Times New Roman" w:hAnsi="Times New Roman"/>
          <w:sz w:val="22"/>
          <w:szCs w:val="22"/>
        </w:rPr>
        <w:t xml:space="preserve"> (ke dni předání ne starší 12 měsíců ode dne výroby)</w:t>
      </w:r>
      <w:r w:rsidR="005253D6">
        <w:rPr>
          <w:rFonts w:ascii="Times New Roman" w:hAnsi="Times New Roman"/>
          <w:sz w:val="22"/>
          <w:szCs w:val="22"/>
        </w:rPr>
        <w:t>,</w:t>
      </w:r>
      <w:r w:rsidR="00234C45" w:rsidRPr="00552E22">
        <w:rPr>
          <w:rFonts w:ascii="Times New Roman" w:hAnsi="Times New Roman"/>
          <w:sz w:val="22"/>
          <w:szCs w:val="22"/>
        </w:rPr>
        <w:t xml:space="preserve"> nepoužité</w:t>
      </w:r>
      <w:r w:rsidR="005253D6">
        <w:rPr>
          <w:rFonts w:ascii="Times New Roman" w:hAnsi="Times New Roman"/>
          <w:sz w:val="22"/>
          <w:szCs w:val="22"/>
        </w:rPr>
        <w:t xml:space="preserve">, </w:t>
      </w:r>
      <w:r w:rsidR="00D21026">
        <w:rPr>
          <w:rFonts w:ascii="Times New Roman" w:hAnsi="Times New Roman"/>
          <w:sz w:val="22"/>
          <w:szCs w:val="22"/>
        </w:rPr>
        <w:t>nerepasované a originální</w:t>
      </w:r>
      <w:r w:rsidR="00D21026" w:rsidRPr="00552E22">
        <w:rPr>
          <w:rFonts w:ascii="Times New Roman" w:hAnsi="Times New Roman"/>
          <w:sz w:val="22"/>
          <w:szCs w:val="22"/>
        </w:rPr>
        <w:t xml:space="preserve"> </w:t>
      </w:r>
      <w:r w:rsidR="00234C45" w:rsidRPr="00552E22">
        <w:rPr>
          <w:rFonts w:ascii="Times New Roman" w:hAnsi="Times New Roman"/>
          <w:sz w:val="22"/>
          <w:szCs w:val="22"/>
        </w:rPr>
        <w:t>zboží určené pro český trh</w:t>
      </w:r>
      <w:r w:rsidRPr="00552E22">
        <w:rPr>
          <w:rFonts w:ascii="Times New Roman" w:hAnsi="Times New Roman"/>
          <w:sz w:val="22"/>
          <w:szCs w:val="22"/>
        </w:rPr>
        <w:t xml:space="preserve"> s veškerými doklady, které se k předmětu koupě vztahují, jsou potřebné k nabytí vlastnického práva a k jeho řádnému užívání.</w:t>
      </w:r>
      <w:r w:rsidR="00234C45" w:rsidRPr="00552E22">
        <w:rPr>
          <w:rFonts w:ascii="Times New Roman" w:hAnsi="Times New Roman"/>
          <w:sz w:val="22"/>
          <w:szCs w:val="22"/>
        </w:rPr>
        <w:t xml:space="preserve"> Kupující si vyhrazuje právo vyžádat od prodávajícího prohlášení výrobce o původu dodávaného zboží (včetně sériových čísel) a o jeho určení pro český trh a </w:t>
      </w:r>
      <w:r w:rsidR="005253D6">
        <w:rPr>
          <w:rFonts w:ascii="Times New Roman" w:hAnsi="Times New Roman"/>
          <w:sz w:val="22"/>
          <w:szCs w:val="22"/>
        </w:rPr>
        <w:t>kupujícího</w:t>
      </w:r>
      <w:r w:rsidR="00234C45" w:rsidRPr="00552E22">
        <w:rPr>
          <w:rFonts w:ascii="Times New Roman" w:hAnsi="Times New Roman"/>
          <w:sz w:val="22"/>
          <w:szCs w:val="22"/>
        </w:rPr>
        <w:t>.</w:t>
      </w:r>
      <w:r w:rsidR="005253D6">
        <w:rPr>
          <w:rFonts w:ascii="Times New Roman" w:hAnsi="Times New Roman"/>
          <w:sz w:val="22"/>
          <w:szCs w:val="22"/>
        </w:rPr>
        <w:t xml:space="preserve"> </w:t>
      </w:r>
      <w:r w:rsidR="00306462">
        <w:rPr>
          <w:rFonts w:ascii="Times New Roman" w:hAnsi="Times New Roman"/>
          <w:sz w:val="22"/>
          <w:szCs w:val="22"/>
        </w:rPr>
        <w:t>V databázi výrobce, pokud taková existuje, musí být kupující veden jako první uživatel zboží.</w:t>
      </w:r>
    </w:p>
    <w:p w:rsidR="006A1CB5" w:rsidRPr="00552E22" w:rsidRDefault="006A1CB5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52E22">
        <w:rPr>
          <w:rFonts w:ascii="Times New Roman" w:hAnsi="Times New Roman"/>
          <w:sz w:val="22"/>
          <w:szCs w:val="22"/>
        </w:rPr>
        <w:t xml:space="preserve">Prodávající se zavazuje odevzdat </w:t>
      </w:r>
      <w:r w:rsidR="00E338BA" w:rsidRPr="00552E22">
        <w:rPr>
          <w:rFonts w:ascii="Times New Roman" w:hAnsi="Times New Roman"/>
          <w:sz w:val="22"/>
          <w:szCs w:val="22"/>
        </w:rPr>
        <w:t>zboží</w:t>
      </w:r>
      <w:r w:rsidRPr="00552E22">
        <w:rPr>
          <w:rFonts w:ascii="Times New Roman" w:hAnsi="Times New Roman"/>
          <w:sz w:val="22"/>
          <w:szCs w:val="22"/>
        </w:rPr>
        <w:t xml:space="preserve">, jež </w:t>
      </w:r>
      <w:r w:rsidR="00E338BA" w:rsidRPr="00552E22">
        <w:rPr>
          <w:rFonts w:ascii="Times New Roman" w:hAnsi="Times New Roman"/>
          <w:sz w:val="22"/>
          <w:szCs w:val="22"/>
        </w:rPr>
        <w:t xml:space="preserve">je </w:t>
      </w:r>
      <w:r w:rsidRPr="00552E22">
        <w:rPr>
          <w:rFonts w:ascii="Times New Roman" w:hAnsi="Times New Roman"/>
          <w:sz w:val="22"/>
          <w:szCs w:val="22"/>
        </w:rPr>
        <w:t>předmětem koupě, kupujícímu a umožnit mu nabýt vlastnické právo k nim a nakládat s nimi.</w:t>
      </w:r>
    </w:p>
    <w:p w:rsidR="004577B7" w:rsidRPr="004577B7" w:rsidRDefault="004577B7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77B7">
        <w:rPr>
          <w:rFonts w:ascii="Times New Roman" w:hAnsi="Times New Roman"/>
          <w:sz w:val="22"/>
          <w:szCs w:val="22"/>
        </w:rPr>
        <w:t>Předmět koupě bude prodávajícím odevzdán v souladu s příslušnými právními předpisy, ustanoveními této smlouvy, podmínkami uvedenými v zadávací dokumentaci k této veřejné zakázce</w:t>
      </w:r>
      <w:r>
        <w:rPr>
          <w:rFonts w:ascii="Times New Roman" w:hAnsi="Times New Roman"/>
          <w:sz w:val="22"/>
          <w:szCs w:val="22"/>
        </w:rPr>
        <w:t>.</w:t>
      </w:r>
    </w:p>
    <w:p w:rsidR="006A1CB5" w:rsidRDefault="006A1CB5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předmět koupě převzít a zaplatit za něj prodávajícímu kupní cenu.</w:t>
      </w:r>
    </w:p>
    <w:p w:rsidR="006A1CB5" w:rsidRPr="00C36578" w:rsidRDefault="006A1CB5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nabyde vlastnické právo k předmětu koupě jeho převzetím.</w:t>
      </w:r>
    </w:p>
    <w:p w:rsidR="00C36578" w:rsidRDefault="00A97C5C" w:rsidP="00F76F5A">
      <w:pPr>
        <w:numPr>
          <w:ilvl w:val="0"/>
          <w:numId w:val="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063C0">
        <w:rPr>
          <w:rFonts w:ascii="Times New Roman" w:hAnsi="Times New Roman"/>
          <w:sz w:val="22"/>
          <w:szCs w:val="22"/>
        </w:rPr>
        <w:t>Součástí předmětu plnění je</w:t>
      </w:r>
      <w:r w:rsidR="00C36578" w:rsidRPr="005063C0">
        <w:rPr>
          <w:rFonts w:ascii="Times New Roman" w:hAnsi="Times New Roman"/>
          <w:sz w:val="22"/>
          <w:szCs w:val="22"/>
        </w:rPr>
        <w:t xml:space="preserve"> </w:t>
      </w:r>
      <w:r w:rsidRPr="005063C0">
        <w:rPr>
          <w:rFonts w:ascii="Times New Roman" w:hAnsi="Times New Roman"/>
          <w:sz w:val="22"/>
          <w:szCs w:val="22"/>
        </w:rPr>
        <w:t xml:space="preserve">i </w:t>
      </w:r>
      <w:r w:rsidR="00C36578" w:rsidRPr="005063C0">
        <w:rPr>
          <w:rFonts w:ascii="Times New Roman" w:hAnsi="Times New Roman"/>
          <w:sz w:val="22"/>
          <w:szCs w:val="22"/>
        </w:rPr>
        <w:t>doprava zboží do místa plnění</w:t>
      </w:r>
      <w:r w:rsidR="00C36578" w:rsidRPr="00C36578">
        <w:rPr>
          <w:rFonts w:ascii="Times New Roman" w:hAnsi="Times New Roman"/>
          <w:sz w:val="22"/>
          <w:szCs w:val="22"/>
        </w:rPr>
        <w:t>.</w:t>
      </w:r>
    </w:p>
    <w:p w:rsidR="00C36578" w:rsidRPr="000B3020" w:rsidRDefault="00B818C2" w:rsidP="009D75D6">
      <w:pPr>
        <w:pStyle w:val="Nadpis1"/>
      </w:pPr>
      <w:r>
        <w:br/>
      </w:r>
      <w:r w:rsidR="00AA0505" w:rsidRPr="000B3020">
        <w:t>Kupní c</w:t>
      </w:r>
      <w:r w:rsidR="0052716C" w:rsidRPr="000B3020">
        <w:t>ena</w:t>
      </w:r>
      <w:r w:rsidR="00AC5315">
        <w:t xml:space="preserve"> </w:t>
      </w:r>
      <w:r w:rsidR="00E84FEB">
        <w:t xml:space="preserve"> </w:t>
      </w:r>
    </w:p>
    <w:p w:rsidR="008E3BB5" w:rsidRPr="00470CCF" w:rsidRDefault="00BD4CD5" w:rsidP="00F76F5A">
      <w:pPr>
        <w:numPr>
          <w:ilvl w:val="0"/>
          <w:numId w:val="3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Kupní </w:t>
      </w:r>
      <w:r w:rsidR="00A41DFF">
        <w:rPr>
          <w:rFonts w:ascii="Times New Roman" w:hAnsi="Times New Roman"/>
          <w:sz w:val="22"/>
          <w:szCs w:val="22"/>
        </w:rPr>
        <w:t>cena předmětu koupě dle článku</w:t>
      </w:r>
      <w:r>
        <w:rPr>
          <w:rFonts w:ascii="Times New Roman" w:hAnsi="Times New Roman"/>
          <w:sz w:val="22"/>
          <w:szCs w:val="22"/>
        </w:rPr>
        <w:t xml:space="preserve"> II. této smlouvy je stanovena dohodou smluvních stran a</w:t>
      </w:r>
      <w:r w:rsidR="003F21BF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činí</w:t>
      </w:r>
      <w:r w:rsidR="00470CCF">
        <w:rPr>
          <w:rFonts w:ascii="Times New Roman" w:hAnsi="Times New Roman"/>
          <w:sz w:val="22"/>
          <w:szCs w:val="22"/>
        </w:rPr>
        <w:t xml:space="preserve"> </w:t>
      </w:r>
      <w:r w:rsidR="00736531">
        <w:rPr>
          <w:rFonts w:ascii="Times New Roman" w:hAnsi="Times New Roman"/>
          <w:sz w:val="22"/>
          <w:szCs w:val="22"/>
        </w:rPr>
        <w:t>1 589 000</w:t>
      </w:r>
      <w:r w:rsidR="000664A3" w:rsidRPr="000664A3">
        <w:rPr>
          <w:rFonts w:ascii="Times New Roman" w:hAnsi="Times New Roman"/>
          <w:sz w:val="22"/>
          <w:szCs w:val="22"/>
        </w:rPr>
        <w:t xml:space="preserve"> Kč bez DPH</w:t>
      </w:r>
      <w:r w:rsidR="00470CCF">
        <w:rPr>
          <w:rFonts w:ascii="Times New Roman" w:hAnsi="Times New Roman"/>
          <w:sz w:val="22"/>
          <w:szCs w:val="22"/>
        </w:rPr>
        <w:t>.</w:t>
      </w:r>
      <w:r w:rsidR="001230FD">
        <w:rPr>
          <w:rFonts w:ascii="Times New Roman" w:hAnsi="Times New Roman"/>
          <w:sz w:val="22"/>
          <w:szCs w:val="22"/>
        </w:rPr>
        <w:t xml:space="preserve"> Podrobná specifikace </w:t>
      </w:r>
      <w:r w:rsidR="00494B0D">
        <w:rPr>
          <w:rFonts w:ascii="Times New Roman" w:hAnsi="Times New Roman"/>
          <w:sz w:val="22"/>
          <w:szCs w:val="22"/>
        </w:rPr>
        <w:t>ceny plnění je uvedena v příloze č. 2 této smlouvy – „Cenová kalkulace“.</w:t>
      </w:r>
    </w:p>
    <w:p w:rsidR="008E3BB5" w:rsidRDefault="008E3BB5" w:rsidP="00F76F5A">
      <w:pPr>
        <w:numPr>
          <w:ilvl w:val="0"/>
          <w:numId w:val="3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17355">
        <w:rPr>
          <w:rFonts w:ascii="Times New Roman" w:hAnsi="Times New Roman"/>
          <w:sz w:val="22"/>
          <w:szCs w:val="22"/>
        </w:rPr>
        <w:t>Cena bez DPH uvedená v</w:t>
      </w:r>
      <w:r>
        <w:rPr>
          <w:rFonts w:ascii="Times New Roman" w:hAnsi="Times New Roman"/>
          <w:sz w:val="22"/>
          <w:szCs w:val="22"/>
        </w:rPr>
        <w:t> </w:t>
      </w:r>
      <w:r w:rsidRPr="00317355">
        <w:rPr>
          <w:rFonts w:ascii="Times New Roman" w:hAnsi="Times New Roman"/>
          <w:sz w:val="22"/>
          <w:szCs w:val="22"/>
        </w:rPr>
        <w:t>odst</w:t>
      </w:r>
      <w:r>
        <w:rPr>
          <w:rFonts w:ascii="Times New Roman" w:hAnsi="Times New Roman"/>
          <w:sz w:val="22"/>
          <w:szCs w:val="22"/>
        </w:rPr>
        <w:t>.</w:t>
      </w:r>
      <w:r w:rsidRPr="00317355">
        <w:rPr>
          <w:rFonts w:ascii="Times New Roman" w:hAnsi="Times New Roman"/>
          <w:sz w:val="22"/>
          <w:szCs w:val="22"/>
        </w:rPr>
        <w:t xml:space="preserve"> 1. tohoto článku je dohodnuta jako nejvýše přípustná a platí po celou dobu účinnosti smlouvy.</w:t>
      </w:r>
    </w:p>
    <w:p w:rsidR="008E3BB5" w:rsidRDefault="008E3BB5" w:rsidP="00F76F5A">
      <w:pPr>
        <w:numPr>
          <w:ilvl w:val="0"/>
          <w:numId w:val="3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1283C">
        <w:rPr>
          <w:rFonts w:ascii="Times New Roman" w:hAnsi="Times New Roman"/>
          <w:sz w:val="22"/>
          <w:szCs w:val="22"/>
        </w:rPr>
        <w:t>Součástí sjednané ceny</w:t>
      </w:r>
      <w:r w:rsidR="001B26F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bez DPH</w:t>
      </w:r>
      <w:r w:rsidRPr="0001283C">
        <w:rPr>
          <w:rFonts w:ascii="Times New Roman" w:hAnsi="Times New Roman"/>
          <w:sz w:val="22"/>
          <w:szCs w:val="22"/>
        </w:rPr>
        <w:t xml:space="preserve"> jsou veškeré náklady spojené s odevzdáním </w:t>
      </w:r>
      <w:r>
        <w:rPr>
          <w:rFonts w:ascii="Times New Roman" w:hAnsi="Times New Roman"/>
          <w:sz w:val="22"/>
          <w:szCs w:val="22"/>
        </w:rPr>
        <w:t>zboží v místě plnění a s </w:t>
      </w:r>
      <w:r w:rsidRPr="0001283C">
        <w:rPr>
          <w:rFonts w:ascii="Times New Roman" w:hAnsi="Times New Roman"/>
          <w:sz w:val="22"/>
          <w:szCs w:val="22"/>
        </w:rPr>
        <w:t>úplným splněním této smlouvy.</w:t>
      </w:r>
    </w:p>
    <w:p w:rsidR="008E3BB5" w:rsidRDefault="008E3BB5" w:rsidP="00F76F5A">
      <w:pPr>
        <w:numPr>
          <w:ilvl w:val="0"/>
          <w:numId w:val="3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1283C">
        <w:rPr>
          <w:rFonts w:ascii="Times New Roman" w:hAnsi="Times New Roman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smlouvy, je</w:t>
      </w:r>
      <w:r>
        <w:rPr>
          <w:rFonts w:ascii="Times New Roman" w:hAnsi="Times New Roman"/>
          <w:sz w:val="22"/>
          <w:szCs w:val="22"/>
        </w:rPr>
        <w:t xml:space="preserve"> smluvní strana odpovědná za odvedení DPH povinna stanovit DPH v platné sazbě</w:t>
      </w:r>
      <w:r w:rsidRPr="0001283C">
        <w:rPr>
          <w:rFonts w:ascii="Times New Roman" w:hAnsi="Times New Roman"/>
          <w:sz w:val="22"/>
          <w:szCs w:val="22"/>
        </w:rPr>
        <w:t xml:space="preserve">. O </w:t>
      </w:r>
      <w:r>
        <w:rPr>
          <w:rFonts w:ascii="Times New Roman" w:hAnsi="Times New Roman"/>
          <w:sz w:val="22"/>
          <w:szCs w:val="22"/>
        </w:rPr>
        <w:t xml:space="preserve">změně sazby </w:t>
      </w:r>
      <w:r w:rsidRPr="0001283C">
        <w:rPr>
          <w:rFonts w:ascii="Times New Roman" w:hAnsi="Times New Roman"/>
          <w:sz w:val="22"/>
          <w:szCs w:val="22"/>
        </w:rPr>
        <w:t>není nutné uzavírat dodatek k této smlouvě.</w:t>
      </w:r>
    </w:p>
    <w:p w:rsidR="009D75D6" w:rsidRPr="000B3020" w:rsidRDefault="009D75D6" w:rsidP="009D75D6">
      <w:pPr>
        <w:pStyle w:val="Nadpis1"/>
      </w:pPr>
      <w:r>
        <w:lastRenderedPageBreak/>
        <w:br/>
      </w:r>
      <w:r w:rsidRPr="00B0086A">
        <w:t>Platební</w:t>
      </w:r>
      <w:r w:rsidRPr="000B3020">
        <w:t xml:space="preserve"> podmínky</w:t>
      </w:r>
    </w:p>
    <w:p w:rsidR="009D75D6" w:rsidRPr="00544389" w:rsidRDefault="009D75D6" w:rsidP="009D75D6">
      <w:pPr>
        <w:numPr>
          <w:ilvl w:val="0"/>
          <w:numId w:val="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Zálohy nejsou sjednány.</w:t>
      </w:r>
    </w:p>
    <w:p w:rsidR="009D75D6" w:rsidRDefault="009D75D6" w:rsidP="009D75D6">
      <w:pPr>
        <w:pStyle w:val="Zkladntextodsazen-slo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outlineLvl w:val="9"/>
      </w:pPr>
      <w:r>
        <w:t xml:space="preserve">Podkladem pro úhradu smluvní ceny je vyúčtování nazvané FAKTURA (dále jen „faktura“), které bude mít náležitosti daňového dokladu dle zákona č. 235/2004 Sb., o dani z přidané hodnoty, ve znění pozdějších </w:t>
      </w:r>
      <w:r w:rsidRPr="0077134F">
        <w:t>předpisů</w:t>
      </w:r>
      <w:r>
        <w:t xml:space="preserve"> (dále jen „zákon o DPH“)</w:t>
      </w:r>
      <w:r w:rsidRPr="0077134F">
        <w:t>.</w:t>
      </w:r>
    </w:p>
    <w:p w:rsidR="009D75D6" w:rsidRDefault="009D75D6" w:rsidP="009D75D6">
      <w:pPr>
        <w:pStyle w:val="Zkladntextodsazen-slo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outlineLvl w:val="9"/>
      </w:pPr>
      <w:r>
        <w:t>Faktura bude vystavena do 10 dnů po podpisu akceptačního protokolu kupujícím.</w:t>
      </w:r>
    </w:p>
    <w:p w:rsidR="009D75D6" w:rsidRPr="00CB6B3B" w:rsidRDefault="009D75D6" w:rsidP="009D75D6">
      <w:pPr>
        <w:pStyle w:val="Zkladntextodsazen-slo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outlineLvl w:val="9"/>
      </w:pPr>
      <w:r w:rsidRPr="00CB6B3B">
        <w:t xml:space="preserve">Kromě náležitostí stanovených platnými právními předpisy pro daňový doklad </w:t>
      </w:r>
      <w:r>
        <w:t>musí faktura obsahovat</w:t>
      </w:r>
      <w:r w:rsidRPr="00CB6B3B">
        <w:t xml:space="preserve"> i</w:t>
      </w:r>
      <w:r>
        <w:t> </w:t>
      </w:r>
      <w:r w:rsidRPr="00CB6B3B">
        <w:t>tyto údaje:</w:t>
      </w:r>
    </w:p>
    <w:p w:rsidR="009D75D6" w:rsidRDefault="009D75D6" w:rsidP="002B284A">
      <w:pPr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číslo a datum vystavení faktury</w:t>
      </w:r>
      <w:r>
        <w:rPr>
          <w:rFonts w:ascii="Times New Roman" w:hAnsi="Times New Roman"/>
          <w:sz w:val="22"/>
          <w:szCs w:val="22"/>
        </w:rPr>
        <w:t>,</w:t>
      </w:r>
    </w:p>
    <w:p w:rsidR="009D75D6" w:rsidRDefault="009D75D6" w:rsidP="002B284A">
      <w:pPr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65728C">
        <w:rPr>
          <w:rFonts w:ascii="Times New Roman" w:hAnsi="Times New Roman"/>
          <w:sz w:val="22"/>
          <w:szCs w:val="22"/>
        </w:rPr>
        <w:t xml:space="preserve">číslo smlouvy, </w:t>
      </w:r>
    </w:p>
    <w:p w:rsidR="009D75D6" w:rsidRPr="0065728C" w:rsidRDefault="009D75D6" w:rsidP="002B284A">
      <w:pPr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65728C">
        <w:rPr>
          <w:rFonts w:ascii="Times New Roman" w:hAnsi="Times New Roman"/>
          <w:sz w:val="22"/>
          <w:szCs w:val="22"/>
        </w:rPr>
        <w:t xml:space="preserve">předmět </w:t>
      </w:r>
      <w:r>
        <w:rPr>
          <w:rFonts w:ascii="Times New Roman" w:hAnsi="Times New Roman"/>
          <w:sz w:val="22"/>
          <w:szCs w:val="22"/>
        </w:rPr>
        <w:t>smlouvy</w:t>
      </w:r>
      <w:r w:rsidRPr="0065728C">
        <w:rPr>
          <w:rFonts w:ascii="Times New Roman" w:hAnsi="Times New Roman"/>
          <w:sz w:val="22"/>
          <w:szCs w:val="22"/>
        </w:rPr>
        <w:t xml:space="preserve"> a jeho přesnou specifikaci ve slovním vyjádření (nestačí pouze odkaz na číslo uzavřené smlouvy),</w:t>
      </w:r>
    </w:p>
    <w:p w:rsidR="009D75D6" w:rsidRDefault="009D75D6" w:rsidP="002B284A">
      <w:pPr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IČ</w:t>
      </w:r>
      <w:r>
        <w:rPr>
          <w:rFonts w:ascii="Times New Roman" w:hAnsi="Times New Roman"/>
          <w:sz w:val="22"/>
          <w:szCs w:val="22"/>
        </w:rPr>
        <w:t>O</w:t>
      </w:r>
      <w:r w:rsidRPr="00544389">
        <w:rPr>
          <w:rFonts w:ascii="Times New Roman" w:hAnsi="Times New Roman"/>
          <w:sz w:val="22"/>
          <w:szCs w:val="22"/>
        </w:rPr>
        <w:t xml:space="preserve"> a DIČ </w:t>
      </w:r>
      <w:r>
        <w:rPr>
          <w:rFonts w:ascii="Times New Roman" w:hAnsi="Times New Roman"/>
          <w:sz w:val="22"/>
          <w:szCs w:val="22"/>
        </w:rPr>
        <w:t>kupujícího a prodávajícího</w:t>
      </w:r>
      <w:r w:rsidRPr="0054438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jejich přesné názvy a sídlo,</w:t>
      </w:r>
    </w:p>
    <w:p w:rsidR="009D75D6" w:rsidRPr="00544389" w:rsidRDefault="009D75D6" w:rsidP="002B284A">
      <w:pPr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dobu splatnosti faktury,</w:t>
      </w:r>
    </w:p>
    <w:p w:rsidR="009D75D6" w:rsidRPr="00544389" w:rsidRDefault="009D75D6" w:rsidP="002B284A">
      <w:pPr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544389">
        <w:rPr>
          <w:rFonts w:ascii="Times New Roman" w:hAnsi="Times New Roman"/>
          <w:sz w:val="22"/>
          <w:szCs w:val="22"/>
        </w:rPr>
        <w:t>označení banky a číslo účtu, na který musí být zaplaceno</w:t>
      </w:r>
      <w:r>
        <w:rPr>
          <w:rFonts w:ascii="Times New Roman" w:hAnsi="Times New Roman"/>
          <w:sz w:val="22"/>
          <w:szCs w:val="22"/>
        </w:rPr>
        <w:t>.</w:t>
      </w:r>
      <w:r w:rsidRPr="00544389">
        <w:rPr>
          <w:rFonts w:ascii="Times New Roman" w:hAnsi="Times New Roman"/>
          <w:sz w:val="22"/>
          <w:szCs w:val="22"/>
        </w:rPr>
        <w:t xml:space="preserve"> </w:t>
      </w:r>
    </w:p>
    <w:p w:rsidR="009D75D6" w:rsidRPr="00890DAE" w:rsidRDefault="009D75D6" w:rsidP="009D75D6">
      <w:pPr>
        <w:numPr>
          <w:ilvl w:val="0"/>
          <w:numId w:val="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312B1">
        <w:rPr>
          <w:rFonts w:ascii="Times New Roman" w:hAnsi="Times New Roman"/>
          <w:sz w:val="22"/>
          <w:szCs w:val="22"/>
        </w:rPr>
        <w:t>Nebude-li faktura obsahovat některou povi</w:t>
      </w:r>
      <w:r>
        <w:rPr>
          <w:rFonts w:ascii="Times New Roman" w:hAnsi="Times New Roman"/>
          <w:sz w:val="22"/>
          <w:szCs w:val="22"/>
        </w:rPr>
        <w:t xml:space="preserve">nnou nebo dohodnutou náležitost, </w:t>
      </w:r>
      <w:r w:rsidRPr="005312B1">
        <w:rPr>
          <w:rFonts w:ascii="Times New Roman" w:hAnsi="Times New Roman"/>
          <w:sz w:val="22"/>
          <w:szCs w:val="22"/>
        </w:rPr>
        <w:t>bude</w:t>
      </w:r>
      <w:r>
        <w:rPr>
          <w:rFonts w:ascii="Times New Roman" w:hAnsi="Times New Roman"/>
          <w:sz w:val="22"/>
          <w:szCs w:val="22"/>
        </w:rPr>
        <w:t>-li</w:t>
      </w:r>
      <w:r w:rsidRPr="005312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nesprávně</w:t>
      </w:r>
      <w:r w:rsidRPr="005312B1">
        <w:rPr>
          <w:rFonts w:ascii="Times New Roman" w:hAnsi="Times New Roman"/>
          <w:sz w:val="22"/>
          <w:szCs w:val="22"/>
        </w:rPr>
        <w:t xml:space="preserve"> vyúčtována cena nebo</w:t>
      </w:r>
      <w:r>
        <w:rPr>
          <w:rFonts w:ascii="Times New Roman" w:hAnsi="Times New Roman"/>
          <w:sz w:val="22"/>
          <w:szCs w:val="22"/>
        </w:rPr>
        <w:t xml:space="preserve"> nesprávně uvedeno</w:t>
      </w:r>
      <w:r w:rsidRPr="005312B1">
        <w:rPr>
          <w:rFonts w:ascii="Times New Roman" w:hAnsi="Times New Roman"/>
          <w:sz w:val="22"/>
          <w:szCs w:val="22"/>
        </w:rPr>
        <w:t xml:space="preserve"> DPH,</w:t>
      </w:r>
      <w:r>
        <w:rPr>
          <w:rFonts w:ascii="Times New Roman" w:hAnsi="Times New Roman"/>
          <w:sz w:val="22"/>
          <w:szCs w:val="22"/>
        </w:rPr>
        <w:t xml:space="preserve"> sazba DPH (DPH, resp. sazba DPH se nestanoví v případě aplikace režimu přenesené daňové povinnosti)</w:t>
      </w:r>
      <w:r w:rsidRPr="005312B1">
        <w:rPr>
          <w:rFonts w:ascii="Times New Roman" w:hAnsi="Times New Roman"/>
          <w:sz w:val="22"/>
          <w:szCs w:val="22"/>
        </w:rPr>
        <w:t xml:space="preserve"> je kupující o</w:t>
      </w:r>
      <w:r>
        <w:rPr>
          <w:rFonts w:ascii="Times New Roman" w:hAnsi="Times New Roman"/>
          <w:sz w:val="22"/>
          <w:szCs w:val="22"/>
        </w:rPr>
        <w:t xml:space="preserve">právněn fakturu před uplynutím doby </w:t>
      </w:r>
      <w:r w:rsidRPr="005312B1">
        <w:rPr>
          <w:rFonts w:ascii="Times New Roman" w:hAnsi="Times New Roman"/>
          <w:sz w:val="22"/>
          <w:szCs w:val="22"/>
        </w:rPr>
        <w:t xml:space="preserve">splatnosti vrátit </w:t>
      </w:r>
      <w:r>
        <w:rPr>
          <w:rFonts w:ascii="Times New Roman" w:hAnsi="Times New Roman"/>
          <w:sz w:val="22"/>
          <w:szCs w:val="22"/>
        </w:rPr>
        <w:t xml:space="preserve">prodávajícímu bez zaplacení </w:t>
      </w:r>
      <w:r w:rsidRPr="005312B1">
        <w:rPr>
          <w:rFonts w:ascii="Times New Roman" w:hAnsi="Times New Roman"/>
          <w:sz w:val="22"/>
          <w:szCs w:val="22"/>
        </w:rPr>
        <w:t>k provedení opravy</w:t>
      </w:r>
      <w:r>
        <w:rPr>
          <w:rFonts w:ascii="Times New Roman" w:hAnsi="Times New Roman"/>
          <w:sz w:val="22"/>
          <w:szCs w:val="22"/>
        </w:rPr>
        <w:t>. Ve vrácené faktuře</w:t>
      </w:r>
      <w:r w:rsidRPr="005312B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vyznačí důvod vrácení. </w:t>
      </w:r>
      <w:r w:rsidRPr="005312B1">
        <w:rPr>
          <w:rFonts w:ascii="Times New Roman" w:hAnsi="Times New Roman"/>
          <w:sz w:val="22"/>
          <w:szCs w:val="22"/>
        </w:rPr>
        <w:t>Prodávající provede opravu vystavením nové faktury. Od</w:t>
      </w:r>
      <w:r>
        <w:rPr>
          <w:rFonts w:ascii="Times New Roman" w:hAnsi="Times New Roman"/>
          <w:sz w:val="22"/>
          <w:szCs w:val="22"/>
        </w:rPr>
        <w:t>e</w:t>
      </w:r>
      <w:r w:rsidRPr="005312B1">
        <w:rPr>
          <w:rFonts w:ascii="Times New Roman" w:hAnsi="Times New Roman"/>
          <w:sz w:val="22"/>
          <w:szCs w:val="22"/>
        </w:rPr>
        <w:t xml:space="preserve"> d</w:t>
      </w:r>
      <w:r>
        <w:rPr>
          <w:rFonts w:ascii="Times New Roman" w:hAnsi="Times New Roman"/>
          <w:sz w:val="22"/>
          <w:szCs w:val="22"/>
        </w:rPr>
        <w:t>ne</w:t>
      </w:r>
      <w:r w:rsidRPr="005312B1">
        <w:rPr>
          <w:rFonts w:ascii="Times New Roman" w:hAnsi="Times New Roman"/>
          <w:sz w:val="22"/>
          <w:szCs w:val="22"/>
        </w:rPr>
        <w:t xml:space="preserve"> odeslání vadné </w:t>
      </w:r>
      <w:r>
        <w:rPr>
          <w:rFonts w:ascii="Times New Roman" w:hAnsi="Times New Roman"/>
          <w:sz w:val="22"/>
          <w:szCs w:val="22"/>
        </w:rPr>
        <w:t xml:space="preserve">faktury přestává běžet původní doba </w:t>
      </w:r>
      <w:r w:rsidRPr="005312B1">
        <w:rPr>
          <w:rFonts w:ascii="Times New Roman" w:hAnsi="Times New Roman"/>
          <w:sz w:val="22"/>
          <w:szCs w:val="22"/>
        </w:rPr>
        <w:t xml:space="preserve">splatnosti. Celá </w:t>
      </w:r>
      <w:r>
        <w:rPr>
          <w:rFonts w:ascii="Times New Roman" w:hAnsi="Times New Roman"/>
          <w:sz w:val="22"/>
          <w:szCs w:val="22"/>
        </w:rPr>
        <w:t>doba</w:t>
      </w:r>
      <w:r w:rsidRPr="005312B1">
        <w:rPr>
          <w:rFonts w:ascii="Times New Roman" w:hAnsi="Times New Roman"/>
          <w:sz w:val="22"/>
          <w:szCs w:val="22"/>
        </w:rPr>
        <w:t xml:space="preserve"> splatnosti běží opět ode dne doručení nově vyhotovené faktury kupujícímu. </w:t>
      </w:r>
    </w:p>
    <w:p w:rsidR="009D75D6" w:rsidRPr="00C80361" w:rsidRDefault="009D75D6" w:rsidP="009D75D6">
      <w:pPr>
        <w:pStyle w:val="Odstavecseseznamem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80361">
        <w:rPr>
          <w:rFonts w:ascii="Times New Roman" w:eastAsia="Times New Roman" w:hAnsi="Times New Roman"/>
          <w:lang w:eastAsia="cs-CZ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Pokyn </w:t>
      </w:r>
      <w:r>
        <w:rPr>
          <w:rFonts w:ascii="Times New Roman" w:eastAsia="Times New Roman" w:hAnsi="Times New Roman"/>
          <w:lang w:eastAsia="cs-CZ"/>
        </w:rPr>
        <w:t>Generálního finančního ředitelství</w:t>
      </w:r>
      <w:r w:rsidRPr="00C80361">
        <w:rPr>
          <w:rFonts w:ascii="Times New Roman" w:eastAsia="Times New Roman" w:hAnsi="Times New Roman"/>
          <w:lang w:eastAsia="cs-CZ"/>
        </w:rPr>
        <w:t xml:space="preserve"> k jednotnému </w:t>
      </w:r>
      <w:r>
        <w:rPr>
          <w:rFonts w:ascii="Times New Roman" w:eastAsia="Times New Roman" w:hAnsi="Times New Roman"/>
          <w:lang w:eastAsia="cs-CZ"/>
        </w:rPr>
        <w:t>p</w:t>
      </w:r>
      <w:r w:rsidRPr="00C80361">
        <w:rPr>
          <w:rFonts w:ascii="Times New Roman" w:eastAsia="Times New Roman" w:hAnsi="Times New Roman"/>
          <w:lang w:eastAsia="cs-CZ"/>
        </w:rPr>
        <w:t xml:space="preserve">ostupu při uplatňování některých ustanovení zákona č. 586/1992 Sb., o daních z příjmů, ve znění pozdějších předpisů, </w:t>
      </w:r>
      <w:r>
        <w:rPr>
          <w:rFonts w:ascii="Times New Roman" w:eastAsia="Times New Roman" w:hAnsi="Times New Roman"/>
          <w:lang w:eastAsia="cs-CZ"/>
        </w:rPr>
        <w:t>v aktuálním znění</w:t>
      </w:r>
      <w:r w:rsidRPr="00C80361">
        <w:rPr>
          <w:rFonts w:ascii="Times New Roman" w:eastAsia="Times New Roman" w:hAnsi="Times New Roman"/>
          <w:lang w:eastAsia="cs-CZ"/>
        </w:rPr>
        <w:t xml:space="preserve">. </w:t>
      </w:r>
    </w:p>
    <w:p w:rsidR="009D75D6" w:rsidRPr="00B027AA" w:rsidRDefault="009D75D6" w:rsidP="009D75D6">
      <w:pPr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027AA">
        <w:rPr>
          <w:rFonts w:ascii="Times New Roman" w:hAnsi="Times New Roman"/>
          <w:sz w:val="22"/>
          <w:szCs w:val="22"/>
        </w:rPr>
        <w:t>Doba splatnosti faktury činí</w:t>
      </w:r>
      <w:r>
        <w:rPr>
          <w:rFonts w:ascii="Times New Roman" w:hAnsi="Times New Roman"/>
          <w:sz w:val="22"/>
          <w:szCs w:val="22"/>
        </w:rPr>
        <w:t xml:space="preserve"> 1</w:t>
      </w:r>
      <w:r w:rsidR="003F4101">
        <w:rPr>
          <w:rFonts w:ascii="Times New Roman" w:hAnsi="Times New Roman"/>
          <w:sz w:val="22"/>
          <w:szCs w:val="22"/>
        </w:rPr>
        <w:t>5</w:t>
      </w:r>
      <w:r w:rsidRPr="00B027AA">
        <w:rPr>
          <w:rFonts w:ascii="Times New Roman" w:hAnsi="Times New Roman"/>
          <w:sz w:val="22"/>
          <w:szCs w:val="22"/>
        </w:rPr>
        <w:t xml:space="preserve"> kalendářních dnů </w:t>
      </w:r>
      <w:r>
        <w:rPr>
          <w:rFonts w:ascii="Times New Roman" w:hAnsi="Times New Roman"/>
          <w:sz w:val="22"/>
          <w:szCs w:val="22"/>
        </w:rPr>
        <w:t>po</w:t>
      </w:r>
      <w:r w:rsidRPr="00B027AA">
        <w:rPr>
          <w:rFonts w:ascii="Times New Roman" w:hAnsi="Times New Roman"/>
          <w:sz w:val="22"/>
          <w:szCs w:val="22"/>
        </w:rPr>
        <w:t xml:space="preserve"> její</w:t>
      </w:r>
      <w:r>
        <w:rPr>
          <w:rFonts w:ascii="Times New Roman" w:hAnsi="Times New Roman"/>
          <w:sz w:val="22"/>
          <w:szCs w:val="22"/>
        </w:rPr>
        <w:t>m</w:t>
      </w:r>
      <w:r w:rsidRPr="00B027AA">
        <w:rPr>
          <w:rFonts w:ascii="Times New Roman" w:hAnsi="Times New Roman"/>
          <w:sz w:val="22"/>
          <w:szCs w:val="22"/>
        </w:rPr>
        <w:t xml:space="preserve"> doručení kupujícímu. </w:t>
      </w:r>
      <w:r>
        <w:rPr>
          <w:rFonts w:ascii="Times New Roman" w:hAnsi="Times New Roman"/>
          <w:sz w:val="22"/>
          <w:szCs w:val="22"/>
        </w:rPr>
        <w:t xml:space="preserve">Pro </w:t>
      </w:r>
      <w:r w:rsidRPr="00B027AA">
        <w:rPr>
          <w:rFonts w:ascii="Times New Roman" w:hAnsi="Times New Roman"/>
          <w:sz w:val="22"/>
          <w:szCs w:val="22"/>
        </w:rPr>
        <w:t>placení jiných plateb (např. úroků z prodlení, smluvních pokut, náhrady škody aj.)</w:t>
      </w:r>
      <w:r>
        <w:rPr>
          <w:rFonts w:ascii="Times New Roman" w:hAnsi="Times New Roman"/>
          <w:sz w:val="22"/>
          <w:szCs w:val="22"/>
        </w:rPr>
        <w:t xml:space="preserve"> si smluvní strany sjednávají 10 denní dobu splatnosti.</w:t>
      </w:r>
      <w:r w:rsidRPr="00B027AA">
        <w:rPr>
          <w:rFonts w:ascii="Times New Roman" w:hAnsi="Times New Roman"/>
          <w:sz w:val="22"/>
          <w:szCs w:val="22"/>
        </w:rPr>
        <w:t xml:space="preserve"> </w:t>
      </w:r>
    </w:p>
    <w:p w:rsidR="009D75D6" w:rsidRPr="00450186" w:rsidRDefault="009D75D6" w:rsidP="009D75D6">
      <w:pPr>
        <w:numPr>
          <w:ilvl w:val="0"/>
          <w:numId w:val="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148C6">
        <w:rPr>
          <w:rFonts w:ascii="Times New Roman" w:hAnsi="Times New Roman"/>
          <w:sz w:val="22"/>
          <w:szCs w:val="22"/>
        </w:rPr>
        <w:t xml:space="preserve">Faktura bude doručena do datové schránky </w:t>
      </w:r>
      <w:r>
        <w:rPr>
          <w:rFonts w:ascii="Times New Roman" w:hAnsi="Times New Roman"/>
          <w:sz w:val="22"/>
          <w:szCs w:val="22"/>
        </w:rPr>
        <w:t>kupujícího</w:t>
      </w:r>
      <w:r w:rsidRPr="00E148C6">
        <w:rPr>
          <w:rFonts w:ascii="Times New Roman" w:hAnsi="Times New Roman"/>
          <w:sz w:val="22"/>
          <w:szCs w:val="22"/>
        </w:rPr>
        <w:t xml:space="preserve"> nebo </w:t>
      </w:r>
      <w:r>
        <w:rPr>
          <w:rFonts w:ascii="Times New Roman" w:hAnsi="Times New Roman"/>
          <w:sz w:val="22"/>
          <w:szCs w:val="22"/>
        </w:rPr>
        <w:t xml:space="preserve">na elektronickou adresu kupujícího </w:t>
      </w:r>
      <w:hyperlink r:id="rId8" w:history="1">
        <w:r w:rsidRPr="005E6E72">
          <w:rPr>
            <w:rStyle w:val="Hypertextovodkaz"/>
            <w:sz w:val="22"/>
            <w:szCs w:val="22"/>
          </w:rPr>
          <w:t>ovanet@ovanet.cz</w:t>
        </w:r>
      </w:hyperlink>
      <w:r>
        <w:rPr>
          <w:rFonts w:ascii="Times New Roman" w:hAnsi="Times New Roman"/>
          <w:sz w:val="22"/>
          <w:szCs w:val="22"/>
        </w:rPr>
        <w:t xml:space="preserve"> nebo </w:t>
      </w:r>
      <w:r w:rsidRPr="00E148C6">
        <w:rPr>
          <w:rFonts w:ascii="Times New Roman" w:hAnsi="Times New Roman"/>
          <w:sz w:val="22"/>
          <w:szCs w:val="22"/>
        </w:rPr>
        <w:t xml:space="preserve">osobně proti podpisu </w:t>
      </w:r>
      <w:r>
        <w:rPr>
          <w:rFonts w:ascii="Times New Roman" w:hAnsi="Times New Roman"/>
          <w:sz w:val="22"/>
          <w:szCs w:val="22"/>
        </w:rPr>
        <w:t>zástupce prodávajícího</w:t>
      </w:r>
      <w:r w:rsidRPr="00E148C6">
        <w:rPr>
          <w:rFonts w:ascii="Times New Roman" w:hAnsi="Times New Roman"/>
          <w:sz w:val="22"/>
          <w:szCs w:val="22"/>
        </w:rPr>
        <w:t xml:space="preserve"> nebo jako doporučené psaní prostřednictvím držitele poštovní licence</w:t>
      </w:r>
      <w:r>
        <w:rPr>
          <w:rFonts w:ascii="Times New Roman" w:hAnsi="Times New Roman"/>
          <w:sz w:val="22"/>
          <w:szCs w:val="22"/>
        </w:rPr>
        <w:t>.</w:t>
      </w:r>
    </w:p>
    <w:p w:rsidR="009D75D6" w:rsidRDefault="009D75D6" w:rsidP="009D75D6">
      <w:pPr>
        <w:pStyle w:val="Zkladntextodsazen-slo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outlineLvl w:val="9"/>
      </w:pPr>
      <w:r w:rsidRPr="002F46B8">
        <w:t xml:space="preserve">Smluvní strany se dohodly, že platba bude provedena na číslo účtu uvedené </w:t>
      </w:r>
      <w:r>
        <w:t>prodávajícím</w:t>
      </w:r>
      <w:r w:rsidRPr="002F46B8">
        <w:t xml:space="preserve"> ve faktuře bez ohledu na číslo účtu uvedené v</w:t>
      </w:r>
      <w:r>
        <w:t> záhlaví této smlouvy</w:t>
      </w:r>
      <w:r w:rsidRPr="002F46B8">
        <w:t xml:space="preserve">. Musí se však jednat o číslo účtu zveřejněné způsobem umožňujícím dálkový přístup podle § 96 zákona </w:t>
      </w:r>
      <w:r>
        <w:t>o DPH</w:t>
      </w:r>
      <w:r w:rsidRPr="002F46B8">
        <w:t>. Zároveň se musí jednat o účet vedený v tuzemsku.</w:t>
      </w:r>
    </w:p>
    <w:p w:rsidR="009D75D6" w:rsidRDefault="009D75D6" w:rsidP="009D75D6">
      <w:pPr>
        <w:pStyle w:val="Zkladntextodsazen-slo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outlineLvl w:val="9"/>
      </w:pPr>
      <w:r>
        <w:t>Prodávající</w:t>
      </w:r>
      <w:r w:rsidRPr="00970F98">
        <w:t xml:space="preserve"> prohlašuje, že není nespolehlivým plátcem DPH</w:t>
      </w:r>
      <w:r>
        <w:t xml:space="preserve"> a pokud se stane nespolehlivým plátcem daně dle § 106a zákona o DPH, je kupující oprávněn uhradit prodávajícímu za zdanitelné plnění částku bez DPH a úhradu samotné DPH provést přímo na příslušný účet daného finančního úřadu dle </w:t>
      </w:r>
      <w:r w:rsidRPr="00A476C2">
        <w:t>§ 109a zákona o DPH. Zaplacením částky ve výši daně na účet správce daně prodávajícího a zaplacením ceny bez DPH prodávajícímu je splněn závazek kupujícího uhradit sjednanou cenu.</w:t>
      </w:r>
    </w:p>
    <w:p w:rsidR="009D75D6" w:rsidRPr="002F46B8" w:rsidRDefault="009D75D6" w:rsidP="009D75D6">
      <w:pPr>
        <w:pStyle w:val="Zkladntextodsazen-slo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outlineLvl w:val="9"/>
      </w:pPr>
      <w:r>
        <w:t>V případě fakturace v režimu přenesené daňové povinnosti se odst. 10. a druhá a třetí věta odst. 9. tohoto článku neužijí.</w:t>
      </w:r>
    </w:p>
    <w:p w:rsidR="009D75D6" w:rsidRDefault="009D75D6" w:rsidP="009D75D6">
      <w:pPr>
        <w:pStyle w:val="Zkladntextodsazen-slo"/>
        <w:numPr>
          <w:ilvl w:val="0"/>
          <w:numId w:val="4"/>
        </w:numPr>
        <w:tabs>
          <w:tab w:val="clear" w:pos="284"/>
          <w:tab w:val="num" w:pos="426"/>
        </w:tabs>
        <w:ind w:left="426" w:hanging="426"/>
        <w:outlineLvl w:val="9"/>
      </w:pPr>
      <w:r w:rsidRPr="0076661D">
        <w:t xml:space="preserve">Povinnost zaplatit je splněna dnem </w:t>
      </w:r>
      <w:r w:rsidRPr="00380AB0">
        <w:t>odepsání pří</w:t>
      </w:r>
      <w:r>
        <w:t>slušné částky z účtu kupujícího.</w:t>
      </w:r>
    </w:p>
    <w:p w:rsidR="009D75D6" w:rsidRPr="00A131E0" w:rsidRDefault="009D75D6" w:rsidP="009D75D6">
      <w:pPr>
        <w:pStyle w:val="Nadpis1"/>
      </w:pPr>
      <w:r>
        <w:lastRenderedPageBreak/>
        <w:br/>
      </w:r>
      <w:r w:rsidRPr="00A131E0">
        <w:t>Licenční ujednání</w:t>
      </w:r>
    </w:p>
    <w:p w:rsidR="009D75D6" w:rsidRPr="00A131E0" w:rsidRDefault="009D75D6" w:rsidP="002B284A">
      <w:pPr>
        <w:numPr>
          <w:ilvl w:val="0"/>
          <w:numId w:val="2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1E0">
        <w:rPr>
          <w:rFonts w:ascii="Times New Roman" w:hAnsi="Times New Roman"/>
          <w:sz w:val="22"/>
          <w:szCs w:val="22"/>
        </w:rPr>
        <w:t xml:space="preserve">Prodávající prohlašuje, že součástí zboží je i zboží, které je předmětem ochrany autorských práv (softwarové vybavení dodávaných položek). Prodávající kupujícímu garantuje, že veškeré programové produkty (počítačové programy) dodané prodávajícím v rámci plnění této smlouvy jsou v souladu s příslušnými ustanoveními OZ a zákona č. 121/2000 Sb., o právu autorském, o právech souvisejících s právem autorským a o změně některých zákonů (autorský zákon), ve znění pozdějších předpisů, autorskoprávně bez závad a kupující se v této souvislosti stává oprávněným uživatelem jejich rozmnoženin a vlastníkem záznamových materiálů, na kterých jsou tyto rozmnoženiny umístěny.    </w:t>
      </w:r>
    </w:p>
    <w:p w:rsidR="009D75D6" w:rsidRPr="00A131E0" w:rsidRDefault="009D75D6" w:rsidP="002B284A">
      <w:pPr>
        <w:numPr>
          <w:ilvl w:val="0"/>
          <w:numId w:val="2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1E0">
        <w:rPr>
          <w:rFonts w:ascii="Times New Roman" w:hAnsi="Times New Roman"/>
          <w:sz w:val="22"/>
          <w:szCs w:val="22"/>
        </w:rPr>
        <w:t>K takovému zboží prodávající jeho dodáním převádí na kupujícího licenci k užívání zboží všemi způsoby užití v neomezeném rozsahu, jedná se o licenci nevýhradní, převoditelnou, časově a místně neomezenou. Prodávající prohlašuje, že cena licence je zahrnuta v kupní ceně dle článku III. této smlouvy.</w:t>
      </w:r>
    </w:p>
    <w:p w:rsidR="009D75D6" w:rsidRPr="00A131E0" w:rsidRDefault="009D75D6" w:rsidP="002B284A">
      <w:pPr>
        <w:numPr>
          <w:ilvl w:val="0"/>
          <w:numId w:val="2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1E0">
        <w:rPr>
          <w:rFonts w:ascii="Times New Roman" w:hAnsi="Times New Roman"/>
          <w:sz w:val="22"/>
          <w:szCs w:val="22"/>
        </w:rPr>
        <w:t>Prodávající dále prohlašuje, že je oprávněn licenci dle tohoto článku na kupujícího převést a v případě, že by se toto prohlášení ukázalo nepravdivým, zavazuje se uhradit veškeré škody či nároky osob, jimž svědčí autorská práva, za kupujícího, jakož i nahradit veškerou majetkovou i nemajetkovou újmu vzniklou přímo kupujícímu.</w:t>
      </w:r>
    </w:p>
    <w:p w:rsidR="009D75D6" w:rsidRDefault="009D75D6" w:rsidP="002B284A">
      <w:pPr>
        <w:numPr>
          <w:ilvl w:val="0"/>
          <w:numId w:val="22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1E0">
        <w:rPr>
          <w:rFonts w:ascii="Times New Roman" w:hAnsi="Times New Roman"/>
          <w:sz w:val="22"/>
          <w:szCs w:val="22"/>
        </w:rPr>
        <w:t>Smluvní strany se dohodly, že kupující není povinen licenci využít.</w:t>
      </w:r>
    </w:p>
    <w:p w:rsidR="00C36578" w:rsidRPr="000B3020" w:rsidRDefault="00B818C2" w:rsidP="009D75D6">
      <w:pPr>
        <w:pStyle w:val="Nadpis1"/>
      </w:pPr>
      <w:r>
        <w:br/>
      </w:r>
      <w:r w:rsidR="00D90935">
        <w:t xml:space="preserve">Doba a </w:t>
      </w:r>
      <w:r w:rsidR="0004746B" w:rsidRPr="000B3020">
        <w:t>místo plnění</w:t>
      </w:r>
    </w:p>
    <w:p w:rsidR="0077666B" w:rsidRDefault="0077666B" w:rsidP="00F76F5A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7666B">
        <w:rPr>
          <w:rFonts w:ascii="Times New Roman" w:hAnsi="Times New Roman"/>
          <w:sz w:val="22"/>
          <w:szCs w:val="22"/>
        </w:rPr>
        <w:t>Prodávající se zavazuje, že uskuteční plnění předmětu této smlouvy v následujících lhůtách</w:t>
      </w:r>
      <w:r>
        <w:rPr>
          <w:rFonts w:ascii="Times New Roman" w:hAnsi="Times New Roman"/>
          <w:sz w:val="22"/>
          <w:szCs w:val="22"/>
        </w:rPr>
        <w:t>:</w:t>
      </w:r>
    </w:p>
    <w:p w:rsidR="0077666B" w:rsidRDefault="0077666B" w:rsidP="002B284A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dodání </w:t>
      </w:r>
      <w:r w:rsidRPr="00531226">
        <w:rPr>
          <w:rFonts w:ascii="Times New Roman" w:hAnsi="Times New Roman"/>
          <w:sz w:val="22"/>
          <w:szCs w:val="22"/>
        </w:rPr>
        <w:t xml:space="preserve">zboží (všech položek dle </w:t>
      </w:r>
      <w:r>
        <w:rPr>
          <w:rFonts w:ascii="Times New Roman" w:hAnsi="Times New Roman"/>
          <w:sz w:val="22"/>
          <w:szCs w:val="22"/>
        </w:rPr>
        <w:t xml:space="preserve">čl. II. </w:t>
      </w:r>
      <w:r w:rsidRPr="00531226">
        <w:rPr>
          <w:rFonts w:ascii="Times New Roman" w:hAnsi="Times New Roman"/>
          <w:sz w:val="22"/>
          <w:szCs w:val="22"/>
        </w:rPr>
        <w:t>odst.</w:t>
      </w:r>
      <w:r>
        <w:rPr>
          <w:rFonts w:ascii="Times New Roman" w:hAnsi="Times New Roman"/>
          <w:sz w:val="22"/>
          <w:szCs w:val="22"/>
        </w:rPr>
        <w:t xml:space="preserve"> 2.</w:t>
      </w:r>
      <w:r w:rsidRPr="00531226">
        <w:rPr>
          <w:rFonts w:ascii="Times New Roman" w:hAnsi="Times New Roman"/>
          <w:sz w:val="22"/>
          <w:szCs w:val="22"/>
        </w:rPr>
        <w:t xml:space="preserve"> této </w:t>
      </w:r>
      <w:r>
        <w:rPr>
          <w:rFonts w:ascii="Times New Roman" w:hAnsi="Times New Roman"/>
          <w:sz w:val="22"/>
          <w:szCs w:val="22"/>
        </w:rPr>
        <w:t>s</w:t>
      </w:r>
      <w:r w:rsidRPr="00531226">
        <w:rPr>
          <w:rFonts w:ascii="Times New Roman" w:hAnsi="Times New Roman"/>
          <w:sz w:val="22"/>
          <w:szCs w:val="22"/>
        </w:rPr>
        <w:t xml:space="preserve">mlouvy) na místo plnění a zahájení instalace a implementace nejpozději </w:t>
      </w:r>
      <w:r w:rsidRPr="006118DD">
        <w:rPr>
          <w:rFonts w:ascii="Times New Roman" w:hAnsi="Times New Roman"/>
          <w:sz w:val="22"/>
          <w:szCs w:val="22"/>
        </w:rPr>
        <w:t xml:space="preserve">do </w:t>
      </w:r>
      <w:r w:rsidR="003F4101" w:rsidRPr="003F4101">
        <w:rPr>
          <w:rFonts w:ascii="Times New Roman" w:hAnsi="Times New Roman"/>
          <w:sz w:val="22"/>
          <w:szCs w:val="22"/>
        </w:rPr>
        <w:t>7</w:t>
      </w:r>
      <w:r w:rsidRPr="003F4101">
        <w:rPr>
          <w:rFonts w:ascii="Times New Roman" w:hAnsi="Times New Roman"/>
          <w:sz w:val="22"/>
          <w:szCs w:val="22"/>
        </w:rPr>
        <w:t>0</w:t>
      </w:r>
      <w:r w:rsidRPr="006118DD">
        <w:rPr>
          <w:rFonts w:ascii="Times New Roman" w:hAnsi="Times New Roman"/>
          <w:sz w:val="22"/>
          <w:szCs w:val="22"/>
        </w:rPr>
        <w:t xml:space="preserve"> kalendářních dnů</w:t>
      </w:r>
      <w:r>
        <w:rPr>
          <w:rFonts w:ascii="Times New Roman" w:hAnsi="Times New Roman"/>
          <w:sz w:val="22"/>
          <w:szCs w:val="22"/>
        </w:rPr>
        <w:t xml:space="preserve"> ode dne nabytí účinnosti této s</w:t>
      </w:r>
      <w:r w:rsidRPr="00531226">
        <w:rPr>
          <w:rFonts w:ascii="Times New Roman" w:hAnsi="Times New Roman"/>
          <w:sz w:val="22"/>
          <w:szCs w:val="22"/>
        </w:rPr>
        <w:t>mlouvy,</w:t>
      </w:r>
    </w:p>
    <w:p w:rsidR="0077666B" w:rsidRDefault="0077666B" w:rsidP="002B284A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 w:rsidRPr="004B1F64">
        <w:rPr>
          <w:rFonts w:ascii="Times New Roman" w:hAnsi="Times New Roman"/>
          <w:sz w:val="22"/>
          <w:szCs w:val="22"/>
        </w:rPr>
        <w:t xml:space="preserve">dokončení instalace a implementace zboží a uvedení zboží do provozu (včetně dokončení realizace všech dalších činností ve smyslu čl. II. odst. </w:t>
      </w:r>
      <w:r>
        <w:rPr>
          <w:rFonts w:ascii="Times New Roman" w:hAnsi="Times New Roman"/>
          <w:sz w:val="22"/>
          <w:szCs w:val="22"/>
        </w:rPr>
        <w:t>3</w:t>
      </w:r>
      <w:r w:rsidRPr="004B1F64">
        <w:rPr>
          <w:rFonts w:ascii="Times New Roman" w:hAnsi="Times New Roman"/>
          <w:sz w:val="22"/>
          <w:szCs w:val="22"/>
        </w:rPr>
        <w:t xml:space="preserve">. této smlouvy) nejpozději do </w:t>
      </w:r>
      <w:r w:rsidR="003F4101" w:rsidRPr="003F4101">
        <w:rPr>
          <w:rFonts w:ascii="Times New Roman" w:hAnsi="Times New Roman"/>
          <w:sz w:val="22"/>
          <w:szCs w:val="22"/>
        </w:rPr>
        <w:t>2</w:t>
      </w:r>
      <w:r w:rsidRPr="003F4101">
        <w:rPr>
          <w:rFonts w:ascii="Times New Roman" w:hAnsi="Times New Roman"/>
          <w:sz w:val="22"/>
          <w:szCs w:val="22"/>
        </w:rPr>
        <w:t>0</w:t>
      </w:r>
      <w:r w:rsidRPr="004B1F64">
        <w:rPr>
          <w:rFonts w:ascii="Times New Roman" w:hAnsi="Times New Roman"/>
          <w:sz w:val="22"/>
          <w:szCs w:val="22"/>
        </w:rPr>
        <w:t xml:space="preserve"> kalendářních dnů od</w:t>
      </w:r>
      <w:r>
        <w:rPr>
          <w:rFonts w:ascii="Times New Roman" w:hAnsi="Times New Roman"/>
          <w:sz w:val="22"/>
          <w:szCs w:val="22"/>
        </w:rPr>
        <w:t> </w:t>
      </w:r>
      <w:r w:rsidRPr="004B1F64">
        <w:rPr>
          <w:rFonts w:ascii="Times New Roman" w:hAnsi="Times New Roman"/>
          <w:sz w:val="22"/>
          <w:szCs w:val="22"/>
        </w:rPr>
        <w:t>dodání zboží na místo plnění</w:t>
      </w:r>
      <w:r w:rsidR="003F4101">
        <w:rPr>
          <w:rFonts w:ascii="Times New Roman" w:hAnsi="Times New Roman"/>
          <w:sz w:val="22"/>
          <w:szCs w:val="22"/>
        </w:rPr>
        <w:t>,</w:t>
      </w:r>
      <w:r w:rsidRPr="004B1F64">
        <w:rPr>
          <w:rFonts w:ascii="Times New Roman" w:hAnsi="Times New Roman"/>
          <w:sz w:val="22"/>
          <w:szCs w:val="22"/>
        </w:rPr>
        <w:t xml:space="preserve"> nejpozději však do </w:t>
      </w:r>
      <w:r w:rsidRPr="003F4101">
        <w:rPr>
          <w:rFonts w:ascii="Times New Roman" w:hAnsi="Times New Roman"/>
          <w:sz w:val="22"/>
          <w:szCs w:val="22"/>
        </w:rPr>
        <w:t>90</w:t>
      </w:r>
      <w:r w:rsidRPr="004B1F6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kalendářních </w:t>
      </w:r>
      <w:r w:rsidRPr="004B1F64">
        <w:rPr>
          <w:rFonts w:ascii="Times New Roman" w:hAnsi="Times New Roman"/>
          <w:sz w:val="22"/>
          <w:szCs w:val="22"/>
        </w:rPr>
        <w:t>dnů ode dne</w:t>
      </w:r>
      <w:r>
        <w:rPr>
          <w:rFonts w:ascii="Times New Roman" w:hAnsi="Times New Roman"/>
          <w:sz w:val="22"/>
          <w:szCs w:val="22"/>
        </w:rPr>
        <w:t xml:space="preserve"> nabytí</w:t>
      </w:r>
      <w:r w:rsidRPr="004B1F64">
        <w:rPr>
          <w:rFonts w:ascii="Times New Roman" w:hAnsi="Times New Roman"/>
          <w:sz w:val="22"/>
          <w:szCs w:val="22"/>
        </w:rPr>
        <w:t xml:space="preserve"> účinnosti této smlouvy</w:t>
      </w:r>
      <w:r>
        <w:rPr>
          <w:rFonts w:ascii="Times New Roman" w:hAnsi="Times New Roman"/>
          <w:sz w:val="22"/>
          <w:szCs w:val="22"/>
        </w:rPr>
        <w:t>.</w:t>
      </w:r>
    </w:p>
    <w:p w:rsidR="00CA6D66" w:rsidRPr="00D92726" w:rsidRDefault="00CA6D66" w:rsidP="00D90935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752DE">
        <w:rPr>
          <w:rFonts w:ascii="Times New Roman" w:hAnsi="Times New Roman"/>
          <w:sz w:val="22"/>
          <w:szCs w:val="22"/>
        </w:rPr>
        <w:t xml:space="preserve">Místem </w:t>
      </w:r>
      <w:r w:rsidR="00D90935">
        <w:rPr>
          <w:rFonts w:ascii="Times New Roman" w:hAnsi="Times New Roman"/>
          <w:sz w:val="22"/>
          <w:szCs w:val="22"/>
        </w:rPr>
        <w:t xml:space="preserve">plnění </w:t>
      </w:r>
      <w:r w:rsidRPr="007752DE">
        <w:rPr>
          <w:rFonts w:ascii="Times New Roman" w:hAnsi="Times New Roman"/>
          <w:sz w:val="22"/>
          <w:szCs w:val="22"/>
        </w:rPr>
        <w:t>předmětu koupě</w:t>
      </w:r>
      <w:r w:rsidR="0021259A">
        <w:rPr>
          <w:rFonts w:ascii="Times New Roman" w:hAnsi="Times New Roman"/>
          <w:sz w:val="22"/>
          <w:szCs w:val="22"/>
        </w:rPr>
        <w:t xml:space="preserve"> </w:t>
      </w:r>
      <w:r w:rsidR="0021259A" w:rsidRPr="007752DE">
        <w:rPr>
          <w:rFonts w:ascii="Times New Roman" w:hAnsi="Times New Roman"/>
          <w:sz w:val="22"/>
          <w:szCs w:val="22"/>
        </w:rPr>
        <w:t xml:space="preserve">je sídlo </w:t>
      </w:r>
      <w:r w:rsidR="0021259A">
        <w:rPr>
          <w:rFonts w:ascii="Times New Roman" w:hAnsi="Times New Roman"/>
          <w:sz w:val="22"/>
          <w:szCs w:val="22"/>
        </w:rPr>
        <w:t>kupujícího</w:t>
      </w:r>
      <w:r w:rsidR="0021259A" w:rsidRPr="007752DE">
        <w:rPr>
          <w:rFonts w:ascii="Times New Roman" w:hAnsi="Times New Roman"/>
          <w:sz w:val="22"/>
          <w:szCs w:val="22"/>
        </w:rPr>
        <w:t xml:space="preserve"> </w:t>
      </w:r>
      <w:r w:rsidR="00502C01" w:rsidRPr="003D7311">
        <w:rPr>
          <w:rFonts w:ascii="Times New Roman" w:hAnsi="Times New Roman"/>
          <w:bCs/>
          <w:sz w:val="22"/>
          <w:szCs w:val="22"/>
        </w:rPr>
        <w:t>OVANET a.s., Hájkova 1100/13, 70200 Ostrava-Přívoz</w:t>
      </w:r>
      <w:r w:rsidR="00D90935">
        <w:rPr>
          <w:rFonts w:ascii="Times New Roman" w:hAnsi="Times New Roman"/>
          <w:sz w:val="22"/>
          <w:szCs w:val="22"/>
        </w:rPr>
        <w:t>.</w:t>
      </w:r>
    </w:p>
    <w:p w:rsidR="009D75D6" w:rsidRPr="00A131E0" w:rsidRDefault="009D75D6" w:rsidP="009D75D6">
      <w:pPr>
        <w:pStyle w:val="Nadpis1"/>
      </w:pPr>
      <w:r>
        <w:br/>
      </w:r>
      <w:r w:rsidRPr="00A131E0">
        <w:t>Práva a povinnosti smluvních stran, dodací podmínky, předání a převzetí zboží</w:t>
      </w:r>
    </w:p>
    <w:p w:rsidR="009D75D6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5231E">
        <w:rPr>
          <w:rFonts w:ascii="Times New Roman" w:hAnsi="Times New Roman"/>
          <w:sz w:val="22"/>
          <w:szCs w:val="22"/>
        </w:rPr>
        <w:t>Prodávající je povinen</w:t>
      </w:r>
      <w:r>
        <w:rPr>
          <w:rFonts w:ascii="Times New Roman" w:hAnsi="Times New Roman"/>
          <w:sz w:val="22"/>
          <w:szCs w:val="22"/>
        </w:rPr>
        <w:t>,</w:t>
      </w:r>
    </w:p>
    <w:p w:rsidR="009D75D6" w:rsidRDefault="009D75D6" w:rsidP="002B284A">
      <w:pPr>
        <w:numPr>
          <w:ilvl w:val="0"/>
          <w:numId w:val="13"/>
        </w:numPr>
        <w:ind w:hanging="294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dodat kupujícímu zboží originální, nové, nepoužité, bez vad, spolu s doklady a dokumenty, které se</w:t>
      </w:r>
      <w:r>
        <w:rPr>
          <w:rFonts w:ascii="Times New Roman" w:hAnsi="Times New Roman"/>
          <w:sz w:val="22"/>
          <w:szCs w:val="22"/>
        </w:rPr>
        <w:t> </w:t>
      </w:r>
      <w:r w:rsidRPr="000E5C92">
        <w:rPr>
          <w:rFonts w:ascii="Times New Roman" w:hAnsi="Times New Roman"/>
          <w:sz w:val="22"/>
          <w:szCs w:val="22"/>
        </w:rPr>
        <w:t>ke zboží vztahují. Doklady a dokumenty, které se ke zboží vztahují, jsou uvedeny dále v odst. 2. t</w:t>
      </w:r>
      <w:r>
        <w:rPr>
          <w:rFonts w:ascii="Times New Roman" w:hAnsi="Times New Roman"/>
          <w:sz w:val="22"/>
          <w:szCs w:val="22"/>
        </w:rPr>
        <w:t>ohoto článku</w:t>
      </w:r>
      <w:r w:rsidRPr="000E5C9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</w:t>
      </w:r>
      <w:r w:rsidRPr="000E5C92">
        <w:rPr>
          <w:rFonts w:ascii="Times New Roman" w:hAnsi="Times New Roman"/>
          <w:sz w:val="22"/>
          <w:szCs w:val="22"/>
        </w:rPr>
        <w:t>mlouvy</w:t>
      </w:r>
      <w:r>
        <w:rPr>
          <w:rFonts w:ascii="Times New Roman" w:hAnsi="Times New Roman"/>
          <w:sz w:val="22"/>
          <w:szCs w:val="22"/>
        </w:rPr>
        <w:t>,</w:t>
      </w:r>
    </w:p>
    <w:p w:rsidR="009D75D6" w:rsidRDefault="009D75D6" w:rsidP="002B284A">
      <w:pPr>
        <w:numPr>
          <w:ilvl w:val="0"/>
          <w:numId w:val="13"/>
        </w:numPr>
        <w:ind w:hanging="294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zajistit, aby dodané zboží včetně jeho balení a ochrany pro přepravu splňovalo požadavky příslušných platných ČSN</w:t>
      </w:r>
      <w:r>
        <w:rPr>
          <w:rFonts w:ascii="Times New Roman" w:hAnsi="Times New Roman"/>
          <w:sz w:val="22"/>
          <w:szCs w:val="22"/>
        </w:rPr>
        <w:t>,</w:t>
      </w:r>
    </w:p>
    <w:p w:rsidR="009D75D6" w:rsidRDefault="009D75D6" w:rsidP="002B284A">
      <w:pPr>
        <w:numPr>
          <w:ilvl w:val="0"/>
          <w:numId w:val="13"/>
        </w:numPr>
        <w:ind w:hanging="294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zajistit, aby montáž a instalaci (implementaci) zboží prováděly osoby odborně kvalifikované</w:t>
      </w:r>
      <w:r>
        <w:rPr>
          <w:rFonts w:ascii="Times New Roman" w:hAnsi="Times New Roman"/>
          <w:sz w:val="22"/>
          <w:szCs w:val="22"/>
        </w:rPr>
        <w:t>.</w:t>
      </w:r>
    </w:p>
    <w:p w:rsidR="009D75D6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Prodávající se zavazuje odevzdat zboží kupujícímu a jako nedílnou součást dodávky každé položky zboží odevzdat doklady a dokumenty dle § 9 odst. 1 a § 10 zákona č. 634/1992 Sb., o ochraně spotřebitele, ve znění pozdějších předpisů, prohlášení o shodě ve smyslu zákona č. 22/1997 Sb., o</w:t>
      </w:r>
      <w:r>
        <w:rPr>
          <w:rFonts w:ascii="Times New Roman" w:hAnsi="Times New Roman"/>
          <w:sz w:val="22"/>
          <w:szCs w:val="22"/>
        </w:rPr>
        <w:t> </w:t>
      </w:r>
      <w:r w:rsidRPr="000E5C92">
        <w:rPr>
          <w:rFonts w:ascii="Times New Roman" w:hAnsi="Times New Roman"/>
          <w:sz w:val="22"/>
          <w:szCs w:val="22"/>
        </w:rPr>
        <w:t>technických požadavcích na výrobky, ve znění pozdějších předpisů, potvrzení o provedení příslušných revizí vyžadovaných obecně závaznými právními předpisy a technickými předpisy platnými pro daný typ zboží (je-li relevantní) a potřebnou technickou dokumentaci v českém nebo anglickém jazyce</w:t>
      </w:r>
      <w:r>
        <w:rPr>
          <w:rFonts w:ascii="Times New Roman" w:hAnsi="Times New Roman"/>
          <w:sz w:val="22"/>
          <w:szCs w:val="22"/>
        </w:rPr>
        <w:t>.</w:t>
      </w:r>
    </w:p>
    <w:p w:rsidR="009D75D6" w:rsidRPr="00E67BDC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67BDC">
        <w:rPr>
          <w:rFonts w:ascii="Times New Roman" w:hAnsi="Times New Roman"/>
          <w:sz w:val="22"/>
          <w:szCs w:val="22"/>
        </w:rPr>
        <w:t>Nejpozději 2 (dva) pracovní dny před</w:t>
      </w:r>
      <w:r w:rsidR="00BC5EF9">
        <w:rPr>
          <w:rFonts w:ascii="Times New Roman" w:hAnsi="Times New Roman"/>
          <w:sz w:val="22"/>
          <w:szCs w:val="22"/>
        </w:rPr>
        <w:t xml:space="preserve"> zahájením závozu zboží na místo</w:t>
      </w:r>
      <w:r w:rsidRPr="00E67BDC">
        <w:rPr>
          <w:rFonts w:ascii="Times New Roman" w:hAnsi="Times New Roman"/>
          <w:sz w:val="22"/>
          <w:szCs w:val="22"/>
        </w:rPr>
        <w:t xml:space="preserve"> plnění a zahájení jeho instalace, je prodávající povinen oznámit kupujícímu (resp. osobě oprávněné jednat ve věcech </w:t>
      </w:r>
      <w:r w:rsidRPr="00E67BDC">
        <w:rPr>
          <w:rFonts w:ascii="Times New Roman" w:hAnsi="Times New Roman"/>
          <w:sz w:val="22"/>
          <w:szCs w:val="22"/>
        </w:rPr>
        <w:lastRenderedPageBreak/>
        <w:t xml:space="preserve">technických), telefonicky </w:t>
      </w:r>
      <w:r w:rsidR="00BC5EF9">
        <w:rPr>
          <w:rFonts w:ascii="Times New Roman" w:hAnsi="Times New Roman"/>
          <w:sz w:val="22"/>
          <w:szCs w:val="22"/>
        </w:rPr>
        <w:t>nebo</w:t>
      </w:r>
      <w:r w:rsidRPr="00E67BDC">
        <w:rPr>
          <w:rFonts w:ascii="Times New Roman" w:hAnsi="Times New Roman"/>
          <w:sz w:val="22"/>
          <w:szCs w:val="22"/>
        </w:rPr>
        <w:t xml:space="preserve"> písemně elektronickými prostředky (tj. e-mailem) datum a hodinu zahájení plnění tak, aby kupující mohl včas zajistit přístup pracovníků prodávajícího na místa plnění.</w:t>
      </w:r>
    </w:p>
    <w:p w:rsidR="009D75D6" w:rsidRPr="00E67BDC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67BDC">
        <w:rPr>
          <w:rFonts w:ascii="Times New Roman" w:hAnsi="Times New Roman"/>
          <w:sz w:val="22"/>
          <w:szCs w:val="22"/>
        </w:rPr>
        <w:t>Nejpozději 3 (tři) pracovní dny přede dnem odevzdání zboží prodávajícím kupujícímu</w:t>
      </w:r>
      <w:r>
        <w:rPr>
          <w:rFonts w:ascii="Times New Roman" w:hAnsi="Times New Roman"/>
          <w:sz w:val="22"/>
          <w:szCs w:val="22"/>
        </w:rPr>
        <w:t xml:space="preserve"> </w:t>
      </w:r>
      <w:r w:rsidRPr="00E67BDC">
        <w:rPr>
          <w:rFonts w:ascii="Times New Roman" w:hAnsi="Times New Roman"/>
          <w:sz w:val="22"/>
          <w:szCs w:val="22"/>
        </w:rPr>
        <w:t xml:space="preserve">(odpovídajícího čl. II. </w:t>
      </w:r>
      <w:r w:rsidR="00E464B9">
        <w:rPr>
          <w:rFonts w:ascii="Times New Roman" w:hAnsi="Times New Roman"/>
          <w:sz w:val="22"/>
          <w:szCs w:val="22"/>
        </w:rPr>
        <w:t>odst. 2.</w:t>
      </w:r>
      <w:r w:rsidRPr="00E67BDC">
        <w:rPr>
          <w:rFonts w:ascii="Times New Roman" w:hAnsi="Times New Roman"/>
          <w:sz w:val="22"/>
          <w:szCs w:val="22"/>
        </w:rPr>
        <w:t xml:space="preserve"> a ohledně něhož byly provedeny služby a práce dle čl. II. odst. </w:t>
      </w:r>
      <w:r w:rsidR="00E464B9">
        <w:rPr>
          <w:rFonts w:ascii="Times New Roman" w:hAnsi="Times New Roman"/>
          <w:sz w:val="22"/>
          <w:szCs w:val="22"/>
        </w:rPr>
        <w:t>3</w:t>
      </w:r>
      <w:r w:rsidRPr="00E67BDC">
        <w:rPr>
          <w:rFonts w:ascii="Times New Roman" w:hAnsi="Times New Roman"/>
          <w:sz w:val="22"/>
          <w:szCs w:val="22"/>
        </w:rPr>
        <w:t>. této smlouvy, tedy po dokončení implementace) je prodávající povinen oznámit kupujícímu (resp. osobě oprávněné jednat ve věcech technických), telefonicky</w:t>
      </w:r>
      <w:r w:rsidR="00BC5EF9">
        <w:rPr>
          <w:rFonts w:ascii="Times New Roman" w:hAnsi="Times New Roman"/>
          <w:sz w:val="22"/>
          <w:szCs w:val="22"/>
        </w:rPr>
        <w:t xml:space="preserve"> nebo</w:t>
      </w:r>
      <w:r w:rsidRPr="00E67BDC">
        <w:rPr>
          <w:rFonts w:ascii="Times New Roman" w:hAnsi="Times New Roman"/>
          <w:sz w:val="22"/>
          <w:szCs w:val="22"/>
        </w:rPr>
        <w:t xml:space="preserve"> písemně elektronickými prostředky (tj. e-mailem) datum a hodinu zahájení odevzdání zboží kupujícímu.</w:t>
      </w:r>
    </w:p>
    <w:p w:rsidR="009D75D6" w:rsidRPr="000E5C92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Prodávající je povinen předat celkové množství</w:t>
      </w:r>
      <w:r>
        <w:rPr>
          <w:rFonts w:ascii="Times New Roman" w:hAnsi="Times New Roman"/>
          <w:sz w:val="22"/>
          <w:szCs w:val="22"/>
        </w:rPr>
        <w:t xml:space="preserve"> položek zboží, ujednané touto s</w:t>
      </w:r>
      <w:r w:rsidRPr="000E5C92">
        <w:rPr>
          <w:rFonts w:ascii="Times New Roman" w:hAnsi="Times New Roman"/>
          <w:sz w:val="22"/>
          <w:szCs w:val="22"/>
        </w:rPr>
        <w:t xml:space="preserve">mlouvou, včetně dokladů a dokumentů dle odst. 2. </w:t>
      </w:r>
      <w:r>
        <w:rPr>
          <w:rFonts w:ascii="Times New Roman" w:hAnsi="Times New Roman"/>
          <w:sz w:val="22"/>
          <w:szCs w:val="22"/>
        </w:rPr>
        <w:t>tohoto článku s</w:t>
      </w:r>
      <w:r w:rsidRPr="000E5C92">
        <w:rPr>
          <w:rFonts w:ascii="Times New Roman" w:hAnsi="Times New Roman"/>
          <w:sz w:val="22"/>
          <w:szCs w:val="22"/>
        </w:rPr>
        <w:t xml:space="preserve">mlouvy a spolu s odevzdáním předloží dodací listy, ve kterých prodávající uvede počet odevzdávaného zboží, identifikaci jednotlivého kusu odevzdávaného zboží, seznam dokumentů dle odst. 2. </w:t>
      </w:r>
      <w:r>
        <w:rPr>
          <w:rFonts w:ascii="Times New Roman" w:hAnsi="Times New Roman"/>
          <w:sz w:val="22"/>
          <w:szCs w:val="22"/>
        </w:rPr>
        <w:t>tohoto článku s</w:t>
      </w:r>
      <w:r w:rsidRPr="000E5C92">
        <w:rPr>
          <w:rFonts w:ascii="Times New Roman" w:hAnsi="Times New Roman"/>
          <w:sz w:val="22"/>
          <w:szCs w:val="22"/>
        </w:rPr>
        <w:t xml:space="preserve">mlouvy, datum a podpis osoby jednající za prodávajícího. </w:t>
      </w:r>
    </w:p>
    <w:p w:rsidR="009D75D6" w:rsidRPr="000E5C92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A7306">
        <w:rPr>
          <w:rFonts w:ascii="Times New Roman" w:hAnsi="Times New Roman"/>
          <w:sz w:val="22"/>
          <w:szCs w:val="22"/>
        </w:rPr>
        <w:t>Kupující není povinen převzít částečné plnění nebo</w:t>
      </w:r>
      <w:r w:rsidRPr="000E5C92">
        <w:rPr>
          <w:rFonts w:ascii="Times New Roman" w:hAnsi="Times New Roman"/>
          <w:sz w:val="22"/>
          <w:szCs w:val="22"/>
        </w:rPr>
        <w:t xml:space="preserve"> zboží s vadami, a to bez ohledu na povahu a</w:t>
      </w:r>
      <w:r>
        <w:rPr>
          <w:rFonts w:ascii="Times New Roman" w:hAnsi="Times New Roman"/>
          <w:sz w:val="22"/>
          <w:szCs w:val="22"/>
        </w:rPr>
        <w:t> </w:t>
      </w:r>
      <w:r w:rsidRPr="000E5C92">
        <w:rPr>
          <w:rFonts w:ascii="Times New Roman" w:hAnsi="Times New Roman"/>
          <w:sz w:val="22"/>
          <w:szCs w:val="22"/>
        </w:rPr>
        <w:t xml:space="preserve">množství těchto vad. Kupující rovněž není povinen převzít ty položky zboží, ke kterým nebyly dodány doklady a dokumenty dle odst. 2. </w:t>
      </w:r>
      <w:r>
        <w:rPr>
          <w:rFonts w:ascii="Times New Roman" w:hAnsi="Times New Roman"/>
          <w:sz w:val="22"/>
          <w:szCs w:val="22"/>
        </w:rPr>
        <w:t>tohoto článku s</w:t>
      </w:r>
      <w:r w:rsidRPr="000E5C92">
        <w:rPr>
          <w:rFonts w:ascii="Times New Roman" w:hAnsi="Times New Roman"/>
          <w:sz w:val="22"/>
          <w:szCs w:val="22"/>
        </w:rPr>
        <w:t xml:space="preserve">mlouvy nebo dodací listy. Prodávající bere na vědomí, že odevzdání pouze části zboží nebo zboží s vadami nenaplní účel této </w:t>
      </w:r>
      <w:r>
        <w:rPr>
          <w:rFonts w:ascii="Times New Roman" w:hAnsi="Times New Roman"/>
          <w:sz w:val="22"/>
          <w:szCs w:val="22"/>
        </w:rPr>
        <w:t>smlou</w:t>
      </w:r>
      <w:r w:rsidRPr="000E5C92">
        <w:rPr>
          <w:rFonts w:ascii="Times New Roman" w:hAnsi="Times New Roman"/>
          <w:sz w:val="22"/>
          <w:szCs w:val="22"/>
        </w:rPr>
        <w:t xml:space="preserve">vy. </w:t>
      </w:r>
    </w:p>
    <w:p w:rsidR="009D75D6" w:rsidRPr="000E5C92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Při odevzdání zboží bude za účasti obou smluvních stran provedena prohlídka a kontrola plné funkčnost</w:t>
      </w:r>
      <w:r>
        <w:rPr>
          <w:rFonts w:ascii="Times New Roman" w:hAnsi="Times New Roman"/>
          <w:sz w:val="22"/>
          <w:szCs w:val="22"/>
        </w:rPr>
        <w:t>i zboží. Po provedené prohlídce:</w:t>
      </w:r>
    </w:p>
    <w:p w:rsidR="009D75D6" w:rsidRPr="00E96794" w:rsidRDefault="009D75D6" w:rsidP="002B284A">
      <w:pPr>
        <w:pStyle w:val="Odstavecseseznamem"/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hanging="284"/>
        <w:jc w:val="both"/>
        <w:rPr>
          <w:rFonts w:ascii="Times New Roman" w:hAnsi="Times New Roman"/>
        </w:rPr>
      </w:pPr>
      <w:r w:rsidRPr="00E96794">
        <w:rPr>
          <w:rFonts w:ascii="Times New Roman" w:hAnsi="Times New Roman"/>
        </w:rPr>
        <w:t xml:space="preserve">kupující zboží převezme, je-li v souladu s touto </w:t>
      </w:r>
      <w:r>
        <w:rPr>
          <w:rFonts w:ascii="Times New Roman" w:hAnsi="Times New Roman"/>
        </w:rPr>
        <w:t>smlou</w:t>
      </w:r>
      <w:r w:rsidRPr="00E96794">
        <w:rPr>
          <w:rFonts w:ascii="Times New Roman" w:hAnsi="Times New Roman"/>
        </w:rPr>
        <w:t xml:space="preserve">vou, nevykazuje-li zboží žádné vady, byly-li provedeny veškeré činnosti dle této </w:t>
      </w:r>
      <w:r>
        <w:rPr>
          <w:rFonts w:ascii="Times New Roman" w:hAnsi="Times New Roman"/>
        </w:rPr>
        <w:t>smlou</w:t>
      </w:r>
      <w:r w:rsidRPr="00E96794">
        <w:rPr>
          <w:rFonts w:ascii="Times New Roman" w:hAnsi="Times New Roman"/>
        </w:rPr>
        <w:t xml:space="preserve">vy (zejména dle </w:t>
      </w:r>
      <w:r>
        <w:rPr>
          <w:rFonts w:ascii="Times New Roman" w:hAnsi="Times New Roman"/>
        </w:rPr>
        <w:t xml:space="preserve">čl. II. </w:t>
      </w:r>
      <w:r w:rsidRPr="00E96794">
        <w:rPr>
          <w:rFonts w:ascii="Times New Roman" w:hAnsi="Times New Roman"/>
        </w:rPr>
        <w:t xml:space="preserve">odst. </w:t>
      </w:r>
      <w:r>
        <w:rPr>
          <w:rFonts w:ascii="Times New Roman" w:hAnsi="Times New Roman"/>
        </w:rPr>
        <w:t>3</w:t>
      </w:r>
      <w:r w:rsidRPr="00E96794">
        <w:rPr>
          <w:rFonts w:ascii="Times New Roman" w:hAnsi="Times New Roman"/>
        </w:rPr>
        <w:t>. této smlouvy) a jsou-li připojeny doklady a dokumenty dle odst. 2. tohoto článku smlouvy, dodací listy, podepsané a</w:t>
      </w:r>
      <w:r>
        <w:rPr>
          <w:rFonts w:ascii="Times New Roman" w:hAnsi="Times New Roman"/>
        </w:rPr>
        <w:t> </w:t>
      </w:r>
      <w:r w:rsidRPr="00E96794">
        <w:rPr>
          <w:rFonts w:ascii="Times New Roman" w:hAnsi="Times New Roman"/>
        </w:rPr>
        <w:t xml:space="preserve">datované osobou oprávněnou jednat za prodávajícího a návrh akceptačního protokolu potvrzujícího řádnou implementaci zboží. Kupující převezme zboží prostřednictvím osoby oprávněné jednat ve věcech technických, která při převzetí zboží doplní na všechny výtisky dodacího listu datum, podpis a ponechá si jeden výtisk podepsaného dodacího listu a podepíše akceptační protokol stvrzující řádné dokončení implementace a dalších služeb dle </w:t>
      </w:r>
      <w:r>
        <w:rPr>
          <w:rFonts w:ascii="Times New Roman" w:hAnsi="Times New Roman"/>
        </w:rPr>
        <w:t xml:space="preserve">čl. II. </w:t>
      </w:r>
      <w:r w:rsidRPr="00E96794">
        <w:rPr>
          <w:rFonts w:ascii="Times New Roman" w:hAnsi="Times New Roman"/>
        </w:rPr>
        <w:t xml:space="preserve">odst. </w:t>
      </w:r>
      <w:r>
        <w:rPr>
          <w:rFonts w:ascii="Times New Roman" w:hAnsi="Times New Roman"/>
        </w:rPr>
        <w:t>3</w:t>
      </w:r>
      <w:r w:rsidRPr="00E96794">
        <w:rPr>
          <w:rFonts w:ascii="Times New Roman" w:hAnsi="Times New Roman"/>
        </w:rPr>
        <w:t xml:space="preserve">. této smlouvy, nebo </w:t>
      </w:r>
    </w:p>
    <w:p w:rsidR="009D75D6" w:rsidRPr="00E96794" w:rsidRDefault="009D75D6" w:rsidP="002B284A">
      <w:pPr>
        <w:pStyle w:val="Odstavecseseznamem"/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hanging="284"/>
        <w:jc w:val="both"/>
        <w:rPr>
          <w:rFonts w:ascii="Times New Roman" w:hAnsi="Times New Roman"/>
        </w:rPr>
      </w:pPr>
      <w:r w:rsidRPr="00E96794">
        <w:rPr>
          <w:rFonts w:ascii="Times New Roman" w:hAnsi="Times New Roman"/>
        </w:rPr>
        <w:t xml:space="preserve">kupující zboží nepřevezme, pokud zboží nebude dodáno v požadovaném množství, jakosti nebo neodpovídá-li jinak podmínkám této smlouvy, nebo má-li zboží nebo jednotlivé věci vady, nebo nejsou provedeny činnosti dle </w:t>
      </w:r>
      <w:r>
        <w:rPr>
          <w:rFonts w:ascii="Times New Roman" w:hAnsi="Times New Roman"/>
        </w:rPr>
        <w:t>čl. II. od</w:t>
      </w:r>
      <w:r w:rsidRPr="00E96794">
        <w:rPr>
          <w:rFonts w:ascii="Times New Roman" w:hAnsi="Times New Roman"/>
        </w:rPr>
        <w:t xml:space="preserve">st. </w:t>
      </w:r>
      <w:r>
        <w:rPr>
          <w:rFonts w:ascii="Times New Roman" w:hAnsi="Times New Roman"/>
        </w:rPr>
        <w:t>3</w:t>
      </w:r>
      <w:r w:rsidRPr="00E96794">
        <w:rPr>
          <w:rFonts w:ascii="Times New Roman" w:hAnsi="Times New Roman"/>
        </w:rPr>
        <w:t>. této smlouvy, nebo prodávající neodevzdá kupujícímu doklady a dokumen</w:t>
      </w:r>
      <w:r>
        <w:rPr>
          <w:rFonts w:ascii="Times New Roman" w:hAnsi="Times New Roman"/>
        </w:rPr>
        <w:t xml:space="preserve">ty, </w:t>
      </w:r>
      <w:r w:rsidRPr="00E96794">
        <w:rPr>
          <w:rFonts w:ascii="Times New Roman" w:hAnsi="Times New Roman"/>
        </w:rPr>
        <w:t xml:space="preserve">uvedené v odst. 2. tohoto článku smlouvy, a dodací listy nebo návrh akceptačního protokolu. O odmítnutí bude sepsán a podepsán oběma stranami zápis s uvedením všech důvodů nepřevzetí zboží, který je prodávající povinen podepsat. </w:t>
      </w:r>
    </w:p>
    <w:p w:rsidR="009D75D6" w:rsidRPr="009D75D6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Vlastnické právo a nebezpečí škody na zboží přechází na kupujícího převzetím zboží.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E5C92">
        <w:rPr>
          <w:rFonts w:ascii="Times New Roman" w:hAnsi="Times New Roman"/>
          <w:sz w:val="22"/>
          <w:szCs w:val="22"/>
        </w:rPr>
        <w:t>Odmítne-li kupující dův</w:t>
      </w:r>
      <w:r>
        <w:rPr>
          <w:rFonts w:ascii="Times New Roman" w:hAnsi="Times New Roman"/>
          <w:sz w:val="22"/>
          <w:szCs w:val="22"/>
        </w:rPr>
        <w:t xml:space="preserve">odně převzetí zboží dle odst. </w:t>
      </w:r>
      <w:r w:rsidRPr="000E5C92"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 xml:space="preserve"> nebo</w:t>
      </w:r>
      <w:r w:rsidRPr="000E5C92">
        <w:rPr>
          <w:rFonts w:ascii="Times New Roman" w:hAnsi="Times New Roman"/>
          <w:sz w:val="22"/>
          <w:szCs w:val="22"/>
        </w:rPr>
        <w:t xml:space="preserve"> 7. </w:t>
      </w:r>
      <w:r>
        <w:rPr>
          <w:rFonts w:ascii="Times New Roman" w:hAnsi="Times New Roman"/>
          <w:sz w:val="22"/>
          <w:szCs w:val="22"/>
        </w:rPr>
        <w:t>tohoto článku s</w:t>
      </w:r>
      <w:r w:rsidRPr="000E5C92">
        <w:rPr>
          <w:rFonts w:ascii="Times New Roman" w:hAnsi="Times New Roman"/>
          <w:sz w:val="22"/>
          <w:szCs w:val="22"/>
        </w:rPr>
        <w:t>mlouvy, nepřechází na</w:t>
      </w:r>
      <w:r>
        <w:rPr>
          <w:rFonts w:ascii="Times New Roman" w:hAnsi="Times New Roman"/>
          <w:sz w:val="22"/>
          <w:szCs w:val="22"/>
        </w:rPr>
        <w:t> </w:t>
      </w:r>
      <w:r w:rsidRPr="000E5C92">
        <w:rPr>
          <w:rFonts w:ascii="Times New Roman" w:hAnsi="Times New Roman"/>
          <w:sz w:val="22"/>
          <w:szCs w:val="22"/>
        </w:rPr>
        <w:t xml:space="preserve">kupujícího nebezpečí škody na zboží. </w:t>
      </w:r>
    </w:p>
    <w:p w:rsidR="009D75D6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prodávajícímu poskytnout t</w:t>
      </w:r>
      <w:r w:rsidRPr="00C479E4">
        <w:rPr>
          <w:rFonts w:ascii="Times New Roman" w:hAnsi="Times New Roman"/>
          <w:sz w:val="22"/>
          <w:szCs w:val="22"/>
        </w:rPr>
        <w:t>echnické údaje a doplňující podklady, které si</w:t>
      </w:r>
      <w:r>
        <w:rPr>
          <w:rFonts w:ascii="Times New Roman" w:hAnsi="Times New Roman"/>
          <w:sz w:val="22"/>
          <w:szCs w:val="22"/>
        </w:rPr>
        <w:t xml:space="preserve"> prodávající </w:t>
      </w:r>
      <w:r w:rsidRPr="00C479E4">
        <w:rPr>
          <w:rFonts w:ascii="Times New Roman" w:hAnsi="Times New Roman"/>
          <w:sz w:val="22"/>
          <w:szCs w:val="22"/>
        </w:rPr>
        <w:t>vyžádá jako nezbytný předpoklad pro řádné, včasné a úplné splnění svého závazku</w:t>
      </w:r>
      <w:r>
        <w:rPr>
          <w:rFonts w:ascii="Times New Roman" w:hAnsi="Times New Roman"/>
          <w:sz w:val="22"/>
          <w:szCs w:val="22"/>
        </w:rPr>
        <w:t xml:space="preserve">. Požadované údaje a podklady </w:t>
      </w:r>
      <w:r w:rsidRPr="00C479E4">
        <w:rPr>
          <w:rFonts w:ascii="Times New Roman" w:hAnsi="Times New Roman"/>
          <w:sz w:val="22"/>
          <w:szCs w:val="22"/>
        </w:rPr>
        <w:t xml:space="preserve">poskytne </w:t>
      </w:r>
      <w:r>
        <w:rPr>
          <w:rFonts w:ascii="Times New Roman" w:hAnsi="Times New Roman"/>
          <w:sz w:val="22"/>
          <w:szCs w:val="22"/>
        </w:rPr>
        <w:t>kupující písemně nebo elektronicky</w:t>
      </w:r>
      <w:r w:rsidRPr="00C479E4">
        <w:rPr>
          <w:rFonts w:ascii="Times New Roman" w:hAnsi="Times New Roman"/>
          <w:sz w:val="22"/>
          <w:szCs w:val="22"/>
        </w:rPr>
        <w:t xml:space="preserve"> v co nejkratším možném termínu, nejdéle do 5 pracovních dnů od doručení žádosti </w:t>
      </w:r>
      <w:r>
        <w:rPr>
          <w:rFonts w:ascii="Times New Roman" w:hAnsi="Times New Roman"/>
          <w:sz w:val="22"/>
          <w:szCs w:val="22"/>
        </w:rPr>
        <w:t>prodávajícího kupujícímu</w:t>
      </w:r>
      <w:r w:rsidRPr="00C479E4">
        <w:rPr>
          <w:rFonts w:ascii="Times New Roman" w:hAnsi="Times New Roman"/>
          <w:sz w:val="22"/>
          <w:szCs w:val="22"/>
        </w:rPr>
        <w:t>. V případě, že</w:t>
      </w:r>
      <w:r>
        <w:rPr>
          <w:rFonts w:ascii="Times New Roman" w:hAnsi="Times New Roman"/>
          <w:sz w:val="22"/>
          <w:szCs w:val="22"/>
        </w:rPr>
        <w:t> </w:t>
      </w:r>
      <w:r w:rsidRPr="00C479E4">
        <w:rPr>
          <w:rFonts w:ascii="Times New Roman" w:hAnsi="Times New Roman"/>
          <w:sz w:val="22"/>
          <w:szCs w:val="22"/>
        </w:rPr>
        <w:t xml:space="preserve">nebudou ve stanoveném termínu údaje a podklady poskytnuty, může </w:t>
      </w:r>
      <w:r>
        <w:rPr>
          <w:rFonts w:ascii="Times New Roman" w:hAnsi="Times New Roman"/>
          <w:sz w:val="22"/>
          <w:szCs w:val="22"/>
        </w:rPr>
        <w:t>prodávající</w:t>
      </w:r>
      <w:r w:rsidRPr="00C479E4">
        <w:rPr>
          <w:rFonts w:ascii="Times New Roman" w:hAnsi="Times New Roman"/>
          <w:sz w:val="22"/>
          <w:szCs w:val="22"/>
        </w:rPr>
        <w:t xml:space="preserve"> prodloužit termín plnění o dobu, po kterou nemohl z uvedeného důvodu pokračovat v realizaci svého závazku</w:t>
      </w:r>
      <w:r>
        <w:rPr>
          <w:rFonts w:ascii="Times New Roman" w:hAnsi="Times New Roman"/>
          <w:sz w:val="22"/>
          <w:szCs w:val="22"/>
        </w:rPr>
        <w:t>.</w:t>
      </w:r>
    </w:p>
    <w:p w:rsidR="009D75D6" w:rsidRPr="000E5C92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 xml:space="preserve">Prodávající se zavazuje během plnění </w:t>
      </w:r>
      <w:r>
        <w:rPr>
          <w:rFonts w:ascii="Times New Roman" w:hAnsi="Times New Roman"/>
          <w:sz w:val="22"/>
          <w:szCs w:val="22"/>
        </w:rPr>
        <w:t>smlouvy i po ukončení s</w:t>
      </w:r>
      <w:r w:rsidRPr="000E5C92">
        <w:rPr>
          <w:rFonts w:ascii="Times New Roman" w:hAnsi="Times New Roman"/>
          <w:sz w:val="22"/>
          <w:szCs w:val="22"/>
        </w:rPr>
        <w:t xml:space="preserve">mlouvy, zachovávat mlčenlivost o všech skutečnostech, o kterých se dozví od kupujícího v souvislosti s plněním </w:t>
      </w:r>
      <w:r>
        <w:rPr>
          <w:rFonts w:ascii="Times New Roman" w:hAnsi="Times New Roman"/>
          <w:sz w:val="22"/>
          <w:szCs w:val="22"/>
        </w:rPr>
        <w:t>s</w:t>
      </w:r>
      <w:r w:rsidRPr="000E5C92">
        <w:rPr>
          <w:rFonts w:ascii="Times New Roman" w:hAnsi="Times New Roman"/>
          <w:sz w:val="22"/>
          <w:szCs w:val="22"/>
        </w:rPr>
        <w:t xml:space="preserve">mlouvy, a to zejména, nikoliv však bezvýhradně, ve vztahu k systémové infrastruktuře kupujícího. </w:t>
      </w:r>
      <w:r w:rsidRPr="00AF19C8">
        <w:rPr>
          <w:rFonts w:ascii="Times New Roman" w:hAnsi="Times New Roman"/>
          <w:sz w:val="22"/>
          <w:szCs w:val="22"/>
        </w:rPr>
        <w:t xml:space="preserve">Za porušení mlčenlivosti specifikované v této smlouvě je prodávající povinen uhradit kupujícímu smluvní pokutu ve výši </w:t>
      </w:r>
      <w:r w:rsidRPr="00256959">
        <w:rPr>
          <w:rFonts w:ascii="Times New Roman" w:hAnsi="Times New Roman"/>
          <w:sz w:val="22"/>
          <w:szCs w:val="22"/>
        </w:rPr>
        <w:t>5 000,</w:t>
      </w:r>
      <w:r>
        <w:rPr>
          <w:rFonts w:ascii="Times New Roman" w:hAnsi="Times New Roman"/>
          <w:sz w:val="22"/>
          <w:szCs w:val="22"/>
        </w:rPr>
        <w:t xml:space="preserve">- </w:t>
      </w:r>
      <w:r w:rsidRPr="00AF19C8">
        <w:rPr>
          <w:rFonts w:ascii="Times New Roman" w:hAnsi="Times New Roman"/>
          <w:sz w:val="22"/>
          <w:szCs w:val="22"/>
        </w:rPr>
        <w:t>Kč, a to za každý jednotlivý případ porušení povinnosti.</w:t>
      </w:r>
    </w:p>
    <w:p w:rsidR="009D75D6" w:rsidRPr="00256959" w:rsidRDefault="009D75D6" w:rsidP="002B284A">
      <w:pPr>
        <w:numPr>
          <w:ilvl w:val="0"/>
          <w:numId w:val="14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E5C92">
        <w:rPr>
          <w:rFonts w:ascii="Times New Roman" w:hAnsi="Times New Roman"/>
          <w:sz w:val="22"/>
          <w:szCs w:val="22"/>
        </w:rPr>
        <w:t>Ekologická likvidace odpadu je provedena, je-li dokončena a prodávající předal kupujícímu doklad o</w:t>
      </w:r>
      <w:r>
        <w:rPr>
          <w:rFonts w:ascii="Times New Roman" w:hAnsi="Times New Roman"/>
          <w:sz w:val="22"/>
          <w:szCs w:val="22"/>
        </w:rPr>
        <w:t> </w:t>
      </w:r>
      <w:r w:rsidRPr="000E5C92">
        <w:rPr>
          <w:rFonts w:ascii="Times New Roman" w:hAnsi="Times New Roman"/>
          <w:sz w:val="22"/>
          <w:szCs w:val="22"/>
        </w:rPr>
        <w:t xml:space="preserve">ekologické likvidaci provedené osobou k tomu oprávněnou v souladu s platnými právními předpisy. </w:t>
      </w:r>
    </w:p>
    <w:p w:rsidR="009D75D6" w:rsidRPr="00B818C2" w:rsidRDefault="009D75D6" w:rsidP="009D75D6">
      <w:pPr>
        <w:pStyle w:val="Nadpis1"/>
      </w:pPr>
      <w:r w:rsidRPr="00B818C2">
        <w:lastRenderedPageBreak/>
        <w:br/>
      </w:r>
      <w:r>
        <w:t xml:space="preserve">Práva z vadného </w:t>
      </w:r>
      <w:r w:rsidRPr="009D75D6">
        <w:t>plnění</w:t>
      </w:r>
      <w:r>
        <w:t xml:space="preserve"> a </w:t>
      </w:r>
      <w:r w:rsidRPr="00B818C2">
        <w:t xml:space="preserve">záruka za jakost </w:t>
      </w:r>
    </w:p>
    <w:p w:rsidR="009D75D6" w:rsidRDefault="009D75D6" w:rsidP="009D75D6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>Práva kupujícího z vadného plnění se řídí příslušnými ustanoveními občanského zákoníku.</w:t>
      </w:r>
    </w:p>
    <w:p w:rsidR="00E464B9" w:rsidRPr="00E464B9" w:rsidRDefault="00E464B9" w:rsidP="00E464B9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A6779">
        <w:rPr>
          <w:rFonts w:ascii="Times New Roman" w:hAnsi="Times New Roman"/>
          <w:sz w:val="22"/>
          <w:szCs w:val="22"/>
        </w:rPr>
        <w:t>Zboží má vady, pokud nemá vlastnosti, které stanoví tato smlouva, nebo existují vady v dokladech a dokumentech dle čl. VII. odst. 2. této smlouvy nebo zboží má právní vady. Zárukou za jakost zboží se prodávající zavazuje, že zboží bude po dobu záruční doby způsobilé k použití pro účel dle této smlouvy, jinak pro obvyklý účel, a zachová si vlastnosti a parametry vymezené touto smlouvou.</w:t>
      </w:r>
    </w:p>
    <w:p w:rsidR="00E464B9" w:rsidRPr="00E464B9" w:rsidRDefault="00E464B9" w:rsidP="00E13087">
      <w:pPr>
        <w:pStyle w:val="Odstavecseseznamem"/>
        <w:numPr>
          <w:ilvl w:val="0"/>
          <w:numId w:val="8"/>
        </w:numPr>
        <w:tabs>
          <w:tab w:val="clear" w:pos="284"/>
          <w:tab w:val="num" w:pos="426"/>
        </w:tabs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464B9">
        <w:rPr>
          <w:rFonts w:ascii="Times New Roman" w:eastAsia="Times New Roman" w:hAnsi="Times New Roman"/>
          <w:lang w:eastAsia="cs-CZ"/>
        </w:rPr>
        <w:t xml:space="preserve">Záruční doba záruky za jakost zboží se sjednává na dobu </w:t>
      </w:r>
      <w:r w:rsidRPr="00BC5EF9">
        <w:rPr>
          <w:rFonts w:ascii="Times New Roman" w:eastAsia="Times New Roman" w:hAnsi="Times New Roman"/>
          <w:lang w:eastAsia="cs-CZ"/>
        </w:rPr>
        <w:t>60 měsíců</w:t>
      </w:r>
      <w:r w:rsidRPr="00E464B9">
        <w:rPr>
          <w:rFonts w:ascii="Times New Roman" w:eastAsia="Times New Roman" w:hAnsi="Times New Roman"/>
          <w:lang w:eastAsia="cs-CZ"/>
        </w:rPr>
        <w:t xml:space="preserve"> a běží od převzetí zboží kupujícím. Pokud je v technické a/nebo výrobní dokumentaci výrobce, a/nebo na obalu zboží, v dokladech a dokumentech dodaných se zbožím uvedena kratší záruční doba, smluvní strany činí nesporným, že platí ustanovení o záruční době záruky za jakost, uvedená dle první věty tohoto odst. smlouvy.</w:t>
      </w:r>
    </w:p>
    <w:p w:rsidR="00D90935" w:rsidRDefault="009D75D6" w:rsidP="009D75D6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 xml:space="preserve">V případě zjištění vady na předmětu koupě v záruční době, oznámí kupující prodávajícímu její výskyt, popíše, jak se projevuje a sdělí, že požaduje </w:t>
      </w:r>
      <w:r>
        <w:rPr>
          <w:rFonts w:ascii="Times New Roman" w:hAnsi="Times New Roman"/>
          <w:sz w:val="22"/>
          <w:szCs w:val="22"/>
        </w:rPr>
        <w:t xml:space="preserve">zahájení </w:t>
      </w:r>
      <w:r w:rsidRPr="00092B82">
        <w:rPr>
          <w:rFonts w:ascii="Times New Roman" w:hAnsi="Times New Roman"/>
          <w:sz w:val="22"/>
          <w:szCs w:val="22"/>
        </w:rPr>
        <w:t>bezplatné</w:t>
      </w:r>
      <w:r>
        <w:rPr>
          <w:rFonts w:ascii="Times New Roman" w:hAnsi="Times New Roman"/>
          <w:sz w:val="22"/>
          <w:szCs w:val="22"/>
        </w:rPr>
        <w:t>ho</w:t>
      </w:r>
      <w:r w:rsidRPr="00092B82">
        <w:rPr>
          <w:rFonts w:ascii="Times New Roman" w:hAnsi="Times New Roman"/>
          <w:sz w:val="22"/>
          <w:szCs w:val="22"/>
        </w:rPr>
        <w:t xml:space="preserve"> odstranění vady a to </w:t>
      </w:r>
      <w:r w:rsidR="00E464B9">
        <w:rPr>
          <w:rFonts w:ascii="Times New Roman" w:hAnsi="Times New Roman"/>
          <w:sz w:val="22"/>
          <w:szCs w:val="22"/>
        </w:rPr>
        <w:t>v místě plnění</w:t>
      </w:r>
      <w:r w:rsidR="00D90935">
        <w:rPr>
          <w:rFonts w:ascii="Times New Roman" w:hAnsi="Times New Roman"/>
          <w:sz w:val="22"/>
          <w:szCs w:val="22"/>
        </w:rPr>
        <w:t xml:space="preserve"> uvedeném v odst. 2. článku VI. této smlouvy</w:t>
      </w:r>
      <w:r w:rsidRPr="00092B8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V případě, že prodávající nebude schopen zajistit výměnu nebo opravu v místě plnění, zajistí prodávající na své náklady dopravu vadné části předmětu koupě nezbytnou k zajištění odstranění vady od kupujícího a dopravu opravené nebo vyměněné části předmětu koupě zpět kupujícímu. </w:t>
      </w:r>
    </w:p>
    <w:p w:rsidR="00D90935" w:rsidRPr="00335608" w:rsidRDefault="00D90935" w:rsidP="00D90935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5608">
        <w:rPr>
          <w:rFonts w:ascii="Times New Roman" w:hAnsi="Times New Roman"/>
          <w:sz w:val="22"/>
          <w:szCs w:val="22"/>
        </w:rPr>
        <w:t xml:space="preserve">V případě, že kupující uplatní nárok z vadného plnění nebo ze záruky na odstranění vady, je prodávající povinen odstranit vady způsobem a v režimu, jak je tento uveden v Příloze č. 1 této smlouvy u té které položky (konkrétně </w:t>
      </w:r>
      <w:r w:rsidR="00E13087">
        <w:rPr>
          <w:rFonts w:ascii="Times New Roman" w:hAnsi="Times New Roman"/>
          <w:sz w:val="22"/>
          <w:szCs w:val="22"/>
        </w:rPr>
        <w:t>zahájení opravy</w:t>
      </w:r>
      <w:r w:rsidRPr="00335608">
        <w:rPr>
          <w:rFonts w:ascii="Times New Roman" w:hAnsi="Times New Roman"/>
          <w:sz w:val="22"/>
          <w:szCs w:val="22"/>
        </w:rPr>
        <w:t xml:space="preserve"> či výměn</w:t>
      </w:r>
      <w:r w:rsidR="00E13087">
        <w:rPr>
          <w:rFonts w:ascii="Times New Roman" w:hAnsi="Times New Roman"/>
          <w:sz w:val="22"/>
          <w:szCs w:val="22"/>
        </w:rPr>
        <w:t>y</w:t>
      </w:r>
      <w:r w:rsidRPr="00335608">
        <w:rPr>
          <w:rFonts w:ascii="Times New Roman" w:hAnsi="Times New Roman"/>
          <w:sz w:val="22"/>
          <w:szCs w:val="22"/>
        </w:rPr>
        <w:t xml:space="preserve"> na místě u kupujícího do konce následujícího pracovního dne od nahlášení</w:t>
      </w:r>
      <w:r w:rsidR="00E13087">
        <w:rPr>
          <w:rFonts w:ascii="Times New Roman" w:hAnsi="Times New Roman"/>
          <w:sz w:val="22"/>
          <w:szCs w:val="22"/>
        </w:rPr>
        <w:t xml:space="preserve"> a odstranění </w:t>
      </w:r>
      <w:r w:rsidR="00F138CB">
        <w:rPr>
          <w:rFonts w:ascii="Times New Roman" w:hAnsi="Times New Roman"/>
          <w:sz w:val="22"/>
          <w:szCs w:val="22"/>
        </w:rPr>
        <w:t>vady nejpozději do 10 pracovních dnů od nahlášení vady</w:t>
      </w:r>
      <w:r w:rsidR="00F138CB" w:rsidRPr="00F138CB">
        <w:rPr>
          <w:rFonts w:ascii="Times New Roman" w:hAnsi="Times New Roman"/>
          <w:sz w:val="22"/>
          <w:szCs w:val="22"/>
        </w:rPr>
        <w:t xml:space="preserve"> </w:t>
      </w:r>
      <w:r w:rsidR="00F138CB" w:rsidRPr="00335608">
        <w:rPr>
          <w:rFonts w:ascii="Times New Roman" w:hAnsi="Times New Roman"/>
          <w:sz w:val="22"/>
          <w:szCs w:val="22"/>
        </w:rPr>
        <w:t>při uplatnění režimu 9x5</w:t>
      </w:r>
      <w:r w:rsidRPr="00335608">
        <w:rPr>
          <w:rFonts w:ascii="Times New Roman" w:hAnsi="Times New Roman"/>
          <w:sz w:val="22"/>
          <w:szCs w:val="22"/>
        </w:rPr>
        <w:t xml:space="preserve">). </w:t>
      </w:r>
    </w:p>
    <w:p w:rsidR="00E13087" w:rsidRPr="00335608" w:rsidRDefault="00E13087" w:rsidP="00E13087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5608">
        <w:rPr>
          <w:rFonts w:ascii="Times New Roman" w:hAnsi="Times New Roman"/>
          <w:sz w:val="22"/>
          <w:szCs w:val="22"/>
        </w:rPr>
        <w:t>Prodávající prohlašuje, že na předmětu koupě neváznou žádné dluhy, zástavní práva, jiné právní povinnosti vůči třetím osobám ani jiné závady.</w:t>
      </w:r>
    </w:p>
    <w:p w:rsidR="00E13087" w:rsidRPr="00335608" w:rsidRDefault="00E13087" w:rsidP="00E13087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5608">
        <w:rPr>
          <w:rFonts w:ascii="Times New Roman" w:hAnsi="Times New Roman"/>
          <w:sz w:val="22"/>
          <w:szCs w:val="22"/>
        </w:rPr>
        <w:t>Záruční doba běží ode dne odevzdání předmětu koupě kupujícímu. Záruční doba se staví po dobu, po kterou nemůže kupující předmět koupě řádně užívat pro vady, za které nese odpovědnost prodávající.</w:t>
      </w:r>
    </w:p>
    <w:p w:rsidR="00F138CB" w:rsidRDefault="00F138CB" w:rsidP="00F138CB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>Na věc opravenou nebo vyměněnou v záruční době, která je součástí předmětu koupě, běží záruční doba ve stejné délce jako je sjednána v</w:t>
      </w:r>
      <w:r>
        <w:rPr>
          <w:rFonts w:ascii="Times New Roman" w:hAnsi="Times New Roman"/>
          <w:sz w:val="22"/>
          <w:szCs w:val="22"/>
        </w:rPr>
        <w:t> </w:t>
      </w:r>
      <w:r w:rsidRPr="00092B82">
        <w:rPr>
          <w:rFonts w:ascii="Times New Roman" w:hAnsi="Times New Roman"/>
          <w:sz w:val="22"/>
          <w:szCs w:val="22"/>
        </w:rPr>
        <w:t>odst</w:t>
      </w:r>
      <w:r>
        <w:rPr>
          <w:rFonts w:ascii="Times New Roman" w:hAnsi="Times New Roman"/>
          <w:sz w:val="22"/>
          <w:szCs w:val="22"/>
        </w:rPr>
        <w:t>. 3</w:t>
      </w:r>
      <w:r w:rsidRPr="00092B82">
        <w:rPr>
          <w:rFonts w:ascii="Times New Roman" w:hAnsi="Times New Roman"/>
          <w:sz w:val="22"/>
          <w:szCs w:val="22"/>
        </w:rPr>
        <w:t>. tohoto článku.</w:t>
      </w:r>
    </w:p>
    <w:p w:rsidR="00E13087" w:rsidRPr="00335608" w:rsidRDefault="00E13087" w:rsidP="00E13087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5608">
        <w:rPr>
          <w:rFonts w:ascii="Times New Roman" w:hAnsi="Times New Roman"/>
          <w:sz w:val="22"/>
          <w:szCs w:val="22"/>
        </w:rPr>
        <w:t>Neodstraní-li prodávající vady ve stanovené lhůtě, je kupující oprávněn pověřit odstraněním vady jiný subjekt nebo odstranit vady sám a prodávající je povinen náklady takto vynaložené kupujícímu v plné výši uhradit.</w:t>
      </w:r>
    </w:p>
    <w:p w:rsidR="009D75D6" w:rsidRDefault="009D75D6" w:rsidP="009D75D6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92B82">
        <w:rPr>
          <w:rFonts w:ascii="Times New Roman" w:hAnsi="Times New Roman"/>
          <w:sz w:val="22"/>
          <w:szCs w:val="22"/>
        </w:rPr>
        <w:t>Veškeré vady zb</w:t>
      </w:r>
      <w:r>
        <w:rPr>
          <w:rFonts w:ascii="Times New Roman" w:hAnsi="Times New Roman"/>
          <w:sz w:val="22"/>
          <w:szCs w:val="22"/>
        </w:rPr>
        <w:t>oží je kupující povinen oznámit (reklamovat)</w:t>
      </w:r>
      <w:r w:rsidRPr="00092B82">
        <w:rPr>
          <w:rFonts w:ascii="Times New Roman" w:hAnsi="Times New Roman"/>
          <w:sz w:val="22"/>
          <w:szCs w:val="22"/>
        </w:rPr>
        <w:t xml:space="preserve"> u prodávajícího bez zbytečného odkladu poté, kdy vadu zjistil, a to na telefonní číslo,  e-mail, popřípadě formou písemného oznámení s uvedením co nejpodrobnější specifikace zjištěné vady. </w:t>
      </w:r>
    </w:p>
    <w:p w:rsidR="00F138CB" w:rsidRPr="00F138CB" w:rsidRDefault="00F138CB" w:rsidP="00F138CB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5608">
        <w:rPr>
          <w:rFonts w:ascii="Times New Roman" w:hAnsi="Times New Roman"/>
          <w:sz w:val="22"/>
          <w:szCs w:val="22"/>
        </w:rPr>
        <w:t>Součástí záručních podmínek je rovněž poskytování služeb v rozsahu dle Přílohy č. 1 smlouvy</w:t>
      </w:r>
      <w:r>
        <w:rPr>
          <w:rFonts w:ascii="Times New Roman" w:hAnsi="Times New Roman"/>
          <w:sz w:val="22"/>
          <w:szCs w:val="22"/>
        </w:rPr>
        <w:t>.</w:t>
      </w:r>
    </w:p>
    <w:p w:rsidR="00CB6B3B" w:rsidRPr="00B818C2" w:rsidRDefault="00B818C2" w:rsidP="009D75D6">
      <w:pPr>
        <w:pStyle w:val="Nadpis1"/>
      </w:pPr>
      <w:r w:rsidRPr="00B818C2">
        <w:br/>
      </w:r>
      <w:r w:rsidR="00CB6B3B" w:rsidRPr="00B818C2">
        <w:t>Sankční ujednání</w:t>
      </w:r>
    </w:p>
    <w:p w:rsidR="00715ADE" w:rsidRPr="00CB6B3B" w:rsidRDefault="00715ADE" w:rsidP="00F76F5A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 xml:space="preserve">Prodávající je povinen zaplatit kupujícímu smluvní pokutu </w:t>
      </w:r>
      <w:r>
        <w:rPr>
          <w:rFonts w:ascii="Times New Roman" w:hAnsi="Times New Roman"/>
          <w:sz w:val="22"/>
          <w:szCs w:val="22"/>
        </w:rPr>
        <w:t xml:space="preserve">ve výši </w:t>
      </w:r>
      <w:r w:rsidR="00317FD9">
        <w:rPr>
          <w:rFonts w:ascii="Times New Roman" w:hAnsi="Times New Roman"/>
          <w:sz w:val="22"/>
          <w:szCs w:val="22"/>
        </w:rPr>
        <w:t>0,4 %</w:t>
      </w:r>
      <w:r>
        <w:rPr>
          <w:rFonts w:ascii="Times New Roman" w:hAnsi="Times New Roman"/>
          <w:sz w:val="22"/>
          <w:szCs w:val="22"/>
        </w:rPr>
        <w:t xml:space="preserve"> </w:t>
      </w:r>
      <w:r w:rsidR="00317FD9">
        <w:rPr>
          <w:rFonts w:ascii="Times New Roman" w:hAnsi="Times New Roman"/>
          <w:sz w:val="22"/>
          <w:szCs w:val="22"/>
        </w:rPr>
        <w:t xml:space="preserve">z celkové ceny </w:t>
      </w:r>
      <w:r w:rsidR="00F512B0">
        <w:rPr>
          <w:rFonts w:ascii="Times New Roman" w:hAnsi="Times New Roman"/>
          <w:sz w:val="22"/>
          <w:szCs w:val="22"/>
        </w:rPr>
        <w:t xml:space="preserve">předmětu koupě </w:t>
      </w:r>
      <w:r w:rsidR="00317FD9">
        <w:rPr>
          <w:rFonts w:ascii="Times New Roman" w:hAnsi="Times New Roman"/>
          <w:sz w:val="22"/>
          <w:szCs w:val="22"/>
        </w:rPr>
        <w:t xml:space="preserve">bez DPH </w:t>
      </w:r>
      <w:r w:rsidR="0086197B">
        <w:rPr>
          <w:rFonts w:ascii="Times New Roman" w:hAnsi="Times New Roman"/>
          <w:sz w:val="22"/>
          <w:szCs w:val="22"/>
        </w:rPr>
        <w:t>v případě nedodání</w:t>
      </w:r>
      <w:r w:rsidR="00317FD9">
        <w:rPr>
          <w:rFonts w:ascii="Times New Roman" w:hAnsi="Times New Roman"/>
          <w:sz w:val="22"/>
          <w:szCs w:val="22"/>
        </w:rPr>
        <w:t xml:space="preserve"> předmětu koupě</w:t>
      </w:r>
      <w:r>
        <w:rPr>
          <w:rFonts w:ascii="Times New Roman" w:hAnsi="Times New Roman"/>
          <w:sz w:val="22"/>
          <w:szCs w:val="22"/>
        </w:rPr>
        <w:t xml:space="preserve"> za každý i </w:t>
      </w:r>
      <w:r w:rsidRPr="00CB6B3B">
        <w:rPr>
          <w:rFonts w:ascii="Times New Roman" w:hAnsi="Times New Roman"/>
          <w:sz w:val="22"/>
          <w:szCs w:val="22"/>
        </w:rPr>
        <w:t>započatý den prodlení</w:t>
      </w:r>
      <w:r>
        <w:rPr>
          <w:rFonts w:ascii="Times New Roman" w:hAnsi="Times New Roman"/>
          <w:sz w:val="22"/>
          <w:szCs w:val="22"/>
        </w:rPr>
        <w:t xml:space="preserve"> s odevzdáním zboží</w:t>
      </w:r>
      <w:r w:rsidRPr="00CB6B3B">
        <w:rPr>
          <w:rFonts w:ascii="Times New Roman" w:hAnsi="Times New Roman"/>
          <w:sz w:val="22"/>
          <w:szCs w:val="22"/>
        </w:rPr>
        <w:t>.</w:t>
      </w:r>
    </w:p>
    <w:p w:rsidR="00A20582" w:rsidRPr="00A20582" w:rsidRDefault="00A20582" w:rsidP="00F76F5A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20582">
        <w:rPr>
          <w:rFonts w:ascii="Times New Roman" w:hAnsi="Times New Roman"/>
          <w:sz w:val="22"/>
          <w:szCs w:val="22"/>
        </w:rPr>
        <w:t xml:space="preserve">Nebude-li </w:t>
      </w:r>
      <w:r w:rsidR="00D57673">
        <w:rPr>
          <w:rFonts w:ascii="Times New Roman" w:hAnsi="Times New Roman"/>
          <w:sz w:val="22"/>
          <w:szCs w:val="22"/>
        </w:rPr>
        <w:t xml:space="preserve">kterákoliv </w:t>
      </w:r>
      <w:r w:rsidRPr="00A20582">
        <w:rPr>
          <w:rFonts w:ascii="Times New Roman" w:hAnsi="Times New Roman"/>
          <w:sz w:val="22"/>
          <w:szCs w:val="22"/>
        </w:rPr>
        <w:t>faktura uhrazena v době splatnosti, je kupující povinen zaplatit prodávajícímu úrok z prodlení ve výši 0,</w:t>
      </w:r>
      <w:r w:rsidR="00AA0505" w:rsidRPr="00A20582">
        <w:rPr>
          <w:rFonts w:ascii="Times New Roman" w:hAnsi="Times New Roman"/>
          <w:sz w:val="22"/>
          <w:szCs w:val="22"/>
        </w:rPr>
        <w:t>0</w:t>
      </w:r>
      <w:r w:rsidR="00AA0505">
        <w:rPr>
          <w:rFonts w:ascii="Times New Roman" w:hAnsi="Times New Roman"/>
          <w:sz w:val="22"/>
          <w:szCs w:val="22"/>
        </w:rPr>
        <w:t>15</w:t>
      </w:r>
      <w:r w:rsidR="00AA0505" w:rsidRPr="00A20582">
        <w:rPr>
          <w:rFonts w:ascii="Times New Roman" w:hAnsi="Times New Roman"/>
          <w:sz w:val="22"/>
          <w:szCs w:val="22"/>
        </w:rPr>
        <w:t xml:space="preserve"> </w:t>
      </w:r>
      <w:r w:rsidRPr="00A20582">
        <w:rPr>
          <w:rFonts w:ascii="Times New Roman" w:hAnsi="Times New Roman"/>
          <w:sz w:val="22"/>
          <w:szCs w:val="22"/>
        </w:rPr>
        <w:t>% z dlužné částky za každý i započatý den prodlení.</w:t>
      </w:r>
    </w:p>
    <w:p w:rsidR="00C36578" w:rsidRDefault="00C36578" w:rsidP="00F76F5A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V případě nedodržení termínu k odstranění vady, která se projevila v záruční době, je prodávající povinen zaplatit kupu</w:t>
      </w:r>
      <w:r w:rsidR="00A20582">
        <w:rPr>
          <w:rFonts w:ascii="Times New Roman" w:hAnsi="Times New Roman"/>
          <w:sz w:val="22"/>
          <w:szCs w:val="22"/>
        </w:rPr>
        <w:t xml:space="preserve">jícímu smluvní pokutu ve výši </w:t>
      </w:r>
      <w:r w:rsidR="001D0CFE">
        <w:rPr>
          <w:rFonts w:ascii="Times New Roman" w:hAnsi="Times New Roman"/>
          <w:sz w:val="22"/>
          <w:szCs w:val="22"/>
        </w:rPr>
        <w:t>2</w:t>
      </w:r>
      <w:r w:rsidR="00F76F5A">
        <w:rPr>
          <w:rFonts w:ascii="Times New Roman" w:hAnsi="Times New Roman"/>
          <w:sz w:val="22"/>
          <w:szCs w:val="22"/>
        </w:rPr>
        <w:t xml:space="preserve"> 0</w:t>
      </w:r>
      <w:r w:rsidRPr="00CB6B3B">
        <w:rPr>
          <w:rFonts w:ascii="Times New Roman" w:hAnsi="Times New Roman"/>
          <w:sz w:val="22"/>
          <w:szCs w:val="22"/>
        </w:rPr>
        <w:t>00,- Kč za každý i započatý den prodlení a za</w:t>
      </w:r>
      <w:r w:rsidR="00C02F39">
        <w:rPr>
          <w:rFonts w:ascii="Times New Roman" w:hAnsi="Times New Roman"/>
          <w:sz w:val="22"/>
          <w:szCs w:val="22"/>
        </w:rPr>
        <w:t> </w:t>
      </w:r>
      <w:r w:rsidRPr="00CB6B3B">
        <w:rPr>
          <w:rFonts w:ascii="Times New Roman" w:hAnsi="Times New Roman"/>
          <w:sz w:val="22"/>
          <w:szCs w:val="22"/>
        </w:rPr>
        <w:t>každý jednotlivý případ.</w:t>
      </w:r>
    </w:p>
    <w:p w:rsidR="00413D0A" w:rsidRDefault="00413D0A" w:rsidP="00F76F5A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Smluvní strany se dohodly, že smluvní strana, která má právo na smluvní pokutu dle této smlouvy, má právo také na náhradu škody vzniklé z porušení povinností, ke kterému se smluvní pokuta vztahuje.</w:t>
      </w:r>
    </w:p>
    <w:p w:rsidR="00C36578" w:rsidRPr="00890DAE" w:rsidRDefault="00890DAE" w:rsidP="00F76F5A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E2D2E">
        <w:rPr>
          <w:rFonts w:ascii="Times New Roman" w:hAnsi="Times New Roman"/>
          <w:sz w:val="22"/>
          <w:szCs w:val="22"/>
        </w:rPr>
        <w:lastRenderedPageBreak/>
        <w:t>Smluvní pokuty sjednané touto smlouvou zaplatí povinná strana nezávisle na zavinění a na tom, zda a</w:t>
      </w:r>
      <w:r w:rsidR="00C02F39">
        <w:rPr>
          <w:rFonts w:ascii="Times New Roman" w:hAnsi="Times New Roman"/>
          <w:sz w:val="22"/>
          <w:szCs w:val="22"/>
        </w:rPr>
        <w:t> </w:t>
      </w:r>
      <w:r w:rsidRPr="009E2D2E">
        <w:rPr>
          <w:rFonts w:ascii="Times New Roman" w:hAnsi="Times New Roman"/>
          <w:sz w:val="22"/>
          <w:szCs w:val="22"/>
        </w:rPr>
        <w:t>v</w:t>
      </w:r>
      <w:r w:rsidR="00C02F39">
        <w:rPr>
          <w:rFonts w:ascii="Times New Roman" w:hAnsi="Times New Roman"/>
          <w:sz w:val="22"/>
          <w:szCs w:val="22"/>
        </w:rPr>
        <w:t> </w:t>
      </w:r>
      <w:r w:rsidRPr="009E2D2E">
        <w:rPr>
          <w:rFonts w:ascii="Times New Roman" w:hAnsi="Times New Roman"/>
          <w:sz w:val="22"/>
          <w:szCs w:val="22"/>
        </w:rPr>
        <w:t>jaké výši vznikne druhé straně škoda, kterou lze vymáhat samostatně</w:t>
      </w:r>
      <w:r>
        <w:rPr>
          <w:rFonts w:ascii="Times New Roman" w:hAnsi="Times New Roman"/>
          <w:sz w:val="22"/>
          <w:szCs w:val="22"/>
        </w:rPr>
        <w:t>.</w:t>
      </w:r>
    </w:p>
    <w:p w:rsidR="0048667B" w:rsidRDefault="00C36578" w:rsidP="00F76F5A">
      <w:pPr>
        <w:numPr>
          <w:ilvl w:val="0"/>
          <w:numId w:val="5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Smluvní pokuty je kupující oprávněn započíst proti pohledávce prodávající</w:t>
      </w:r>
      <w:r w:rsidR="0080761D">
        <w:rPr>
          <w:rFonts w:ascii="Times New Roman" w:hAnsi="Times New Roman"/>
          <w:sz w:val="22"/>
          <w:szCs w:val="22"/>
        </w:rPr>
        <w:t>ho</w:t>
      </w:r>
      <w:r w:rsidR="00E90362">
        <w:rPr>
          <w:rFonts w:ascii="Times New Roman" w:hAnsi="Times New Roman"/>
          <w:sz w:val="22"/>
          <w:szCs w:val="22"/>
        </w:rPr>
        <w:t>.</w:t>
      </w:r>
    </w:p>
    <w:p w:rsidR="00CB6B3B" w:rsidRPr="00C02F39" w:rsidRDefault="00B818C2" w:rsidP="009D75D6">
      <w:pPr>
        <w:pStyle w:val="Nadpis1"/>
      </w:pPr>
      <w:r>
        <w:br/>
      </w:r>
      <w:r w:rsidR="00CB6B3B" w:rsidRPr="00C02F39">
        <w:t>Závěrečná ujednání</w:t>
      </w:r>
    </w:p>
    <w:p w:rsidR="00D3390F" w:rsidRPr="00CB6B3B" w:rsidRDefault="00025304" w:rsidP="00F76F5A">
      <w:pPr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D3390F" w:rsidRPr="00CB6B3B">
        <w:rPr>
          <w:rFonts w:ascii="Times New Roman" w:hAnsi="Times New Roman"/>
          <w:sz w:val="22"/>
          <w:szCs w:val="22"/>
        </w:rPr>
        <w:t xml:space="preserve">mlouva nabývá </w:t>
      </w:r>
      <w:r w:rsidR="00D3390F" w:rsidRPr="001A6139">
        <w:rPr>
          <w:rFonts w:ascii="Times New Roman" w:hAnsi="Times New Roman"/>
          <w:sz w:val="22"/>
          <w:szCs w:val="22"/>
        </w:rPr>
        <w:t xml:space="preserve">účinnosti </w:t>
      </w:r>
      <w:r w:rsidR="002B2AB4" w:rsidRPr="001A6139">
        <w:rPr>
          <w:rFonts w:ascii="Times New Roman" w:hAnsi="Times New Roman"/>
          <w:sz w:val="22"/>
          <w:szCs w:val="22"/>
        </w:rPr>
        <w:t>d</w:t>
      </w:r>
      <w:r w:rsidR="00F34B94" w:rsidRPr="001A6139">
        <w:rPr>
          <w:rFonts w:ascii="Times New Roman" w:hAnsi="Times New Roman"/>
          <w:sz w:val="22"/>
          <w:szCs w:val="22"/>
        </w:rPr>
        <w:t>n</w:t>
      </w:r>
      <w:r w:rsidR="002B2AB4" w:rsidRPr="001A6139">
        <w:rPr>
          <w:rFonts w:ascii="Times New Roman" w:hAnsi="Times New Roman"/>
          <w:sz w:val="22"/>
          <w:szCs w:val="22"/>
        </w:rPr>
        <w:t xml:space="preserve">em </w:t>
      </w:r>
      <w:r w:rsidR="00F34B94" w:rsidRPr="001A6139">
        <w:rPr>
          <w:rFonts w:ascii="Times New Roman" w:hAnsi="Times New Roman"/>
          <w:sz w:val="22"/>
          <w:szCs w:val="22"/>
        </w:rPr>
        <w:t>u</w:t>
      </w:r>
      <w:r w:rsidR="002B2AB4" w:rsidRPr="001A6139">
        <w:rPr>
          <w:rFonts w:ascii="Times New Roman" w:hAnsi="Times New Roman"/>
          <w:sz w:val="22"/>
          <w:szCs w:val="22"/>
        </w:rPr>
        <w:t xml:space="preserve">veřejnění </w:t>
      </w:r>
      <w:r w:rsidR="00F34B94" w:rsidRPr="001A6139">
        <w:rPr>
          <w:rFonts w:ascii="Times New Roman" w:hAnsi="Times New Roman"/>
          <w:sz w:val="22"/>
          <w:szCs w:val="22"/>
        </w:rPr>
        <w:t>prostřednictvím</w:t>
      </w:r>
      <w:r w:rsidR="002B2AB4" w:rsidRPr="001A6139">
        <w:rPr>
          <w:rFonts w:ascii="Times New Roman" w:hAnsi="Times New Roman"/>
          <w:sz w:val="22"/>
          <w:szCs w:val="22"/>
        </w:rPr>
        <w:t> registru smluv</w:t>
      </w:r>
      <w:r w:rsidR="00D3390F" w:rsidRPr="001A6139">
        <w:rPr>
          <w:rFonts w:ascii="Times New Roman" w:hAnsi="Times New Roman"/>
          <w:sz w:val="22"/>
          <w:szCs w:val="22"/>
        </w:rPr>
        <w:t>.</w:t>
      </w:r>
      <w:r w:rsidR="00D3390F" w:rsidRPr="00CB6B3B">
        <w:rPr>
          <w:rFonts w:ascii="Times New Roman" w:hAnsi="Times New Roman"/>
          <w:sz w:val="22"/>
          <w:szCs w:val="22"/>
        </w:rPr>
        <w:t xml:space="preserve">  </w:t>
      </w:r>
    </w:p>
    <w:p w:rsidR="002A0BCE" w:rsidRDefault="00E66E0A" w:rsidP="00F76F5A">
      <w:pPr>
        <w:pStyle w:val="Zkladntextodsazen-slo"/>
        <w:numPr>
          <w:ilvl w:val="0"/>
          <w:numId w:val="6"/>
        </w:numPr>
        <w:tabs>
          <w:tab w:val="clear" w:pos="284"/>
          <w:tab w:val="num" w:pos="426"/>
        </w:tabs>
        <w:ind w:left="426" w:hanging="426"/>
        <w:outlineLvl w:val="9"/>
      </w:pPr>
      <w:r>
        <w:t>Dle</w:t>
      </w:r>
      <w:r w:rsidR="00025304">
        <w:t xml:space="preserve"> </w:t>
      </w:r>
      <w:r w:rsidR="00D11E42" w:rsidRPr="00890DAE">
        <w:rPr>
          <w:bCs/>
        </w:rPr>
        <w:t>§ 1765</w:t>
      </w:r>
      <w:r w:rsidR="00D11E42">
        <w:rPr>
          <w:rFonts w:ascii="Arial" w:hAnsi="Arial" w:cs="Arial"/>
          <w:b/>
          <w:bCs/>
          <w:sz w:val="20"/>
          <w:szCs w:val="20"/>
        </w:rPr>
        <w:t xml:space="preserve"> </w:t>
      </w:r>
      <w:r w:rsidR="00025304">
        <w:t>občanského</w:t>
      </w:r>
      <w:r w:rsidR="00D3390F" w:rsidRPr="002C6D28">
        <w:t xml:space="preserve"> zákoník</w:t>
      </w:r>
      <w:r w:rsidR="00025304">
        <w:t>u</w:t>
      </w:r>
      <w:r w:rsidR="00D3390F" w:rsidRPr="002C6D28">
        <w:t xml:space="preserve"> smluvní strany na sebe převzaly nebezpečí změny okolností. Před</w:t>
      </w:r>
      <w:r w:rsidR="00B20192">
        <w:t> </w:t>
      </w:r>
      <w:r w:rsidR="00D3390F" w:rsidRPr="002C6D28">
        <w:t xml:space="preserve">uzavřením smlouvy </w:t>
      </w:r>
      <w:r w:rsidR="00B20192">
        <w:t xml:space="preserve">smluvní </w:t>
      </w:r>
      <w:r w:rsidR="00D3390F" w:rsidRPr="002C6D28">
        <w:t xml:space="preserve">strany zvážily </w:t>
      </w:r>
      <w:r w:rsidR="00025304">
        <w:t>plně hospodářskou, ekonomickou i</w:t>
      </w:r>
      <w:r w:rsidR="00D3390F" w:rsidRPr="002C6D28">
        <w:t xml:space="preserve"> faktickou situaci a</w:t>
      </w:r>
      <w:r w:rsidR="00B20192">
        <w:t> </w:t>
      </w:r>
      <w:r w:rsidR="00D3390F" w:rsidRPr="002C6D28">
        <w:t xml:space="preserve">jsou si plně vědomy okolností smlouvy, jakož i okolností, které mohou po uzavření této smlouvy nastat. </w:t>
      </w:r>
    </w:p>
    <w:p w:rsidR="00D3390F" w:rsidRDefault="002A0BCE" w:rsidP="00F76F5A">
      <w:pPr>
        <w:pStyle w:val="Zkladntextodsazen-slo"/>
        <w:numPr>
          <w:ilvl w:val="0"/>
          <w:numId w:val="6"/>
        </w:numPr>
        <w:tabs>
          <w:tab w:val="clear" w:pos="284"/>
          <w:tab w:val="num" w:pos="426"/>
        </w:tabs>
        <w:ind w:left="426" w:hanging="426"/>
        <w:outlineLvl w:val="9"/>
      </w:pPr>
      <w:r w:rsidRPr="009C6C9F">
        <w:t>Smluvní strany se dále dohodly  ve smyslu § 1740 odst. 2</w:t>
      </w:r>
      <w:r w:rsidR="00B20192">
        <w:t>.</w:t>
      </w:r>
      <w:r w:rsidRPr="009C6C9F">
        <w:t xml:space="preserve"> a 3</w:t>
      </w:r>
      <w:r w:rsidR="00B20192">
        <w:t>.</w:t>
      </w:r>
      <w:r>
        <w:t xml:space="preserve"> občanského zákoníku</w:t>
      </w:r>
      <w:r w:rsidRPr="009C6C9F">
        <w:t>, že vylučují přijetí nabídky, která vyjadřuje obsah návrhu smlouvy jinými slovy, i přijetí nabídky s dodatkem nebo odchylkou, i když dodatek či odchylka podstatně nemění podmínky nabídky</w:t>
      </w:r>
      <w:r w:rsidR="00784761">
        <w:t>.</w:t>
      </w:r>
    </w:p>
    <w:p w:rsidR="001A6139" w:rsidRPr="001A6139" w:rsidRDefault="001A6139" w:rsidP="00F76F5A">
      <w:pPr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</w:t>
      </w:r>
      <w:r w:rsidRPr="00A638ED">
        <w:rPr>
          <w:rFonts w:ascii="Times New Roman" w:hAnsi="Times New Roman"/>
          <w:sz w:val="22"/>
          <w:szCs w:val="22"/>
        </w:rPr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rPr>
          <w:rFonts w:ascii="Times New Roman" w:hAnsi="Times New Roman"/>
          <w:sz w:val="22"/>
          <w:szCs w:val="22"/>
        </w:rPr>
        <w:t xml:space="preserve">, ve znění </w:t>
      </w:r>
      <w:r w:rsidR="008D7034">
        <w:rPr>
          <w:rFonts w:ascii="Times New Roman" w:hAnsi="Times New Roman"/>
          <w:sz w:val="22"/>
          <w:szCs w:val="22"/>
        </w:rPr>
        <w:t xml:space="preserve">pozdějších předpisů.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638ED">
        <w:rPr>
          <w:rFonts w:ascii="Times New Roman" w:hAnsi="Times New Roman"/>
          <w:sz w:val="22"/>
          <w:szCs w:val="22"/>
        </w:rPr>
        <w:t xml:space="preserve">Zaslání smlouvy do registru smluv zajistí </w:t>
      </w:r>
      <w:r>
        <w:rPr>
          <w:rFonts w:ascii="Times New Roman" w:hAnsi="Times New Roman"/>
          <w:sz w:val="22"/>
          <w:szCs w:val="22"/>
        </w:rPr>
        <w:t>kupující.</w:t>
      </w:r>
    </w:p>
    <w:p w:rsidR="002A0BCE" w:rsidRPr="0064053B" w:rsidRDefault="002A0BCE" w:rsidP="00F76F5A">
      <w:pPr>
        <w:pStyle w:val="Zkladntextodsazen-slo"/>
        <w:numPr>
          <w:ilvl w:val="0"/>
          <w:numId w:val="6"/>
        </w:numPr>
        <w:tabs>
          <w:tab w:val="clear" w:pos="284"/>
          <w:tab w:val="left" w:pos="0"/>
          <w:tab w:val="num" w:pos="426"/>
          <w:tab w:val="num" w:pos="2160"/>
          <w:tab w:val="left" w:leader="underscore" w:pos="4706"/>
          <w:tab w:val="left" w:pos="4990"/>
          <w:tab w:val="left" w:leader="underscore" w:pos="9639"/>
        </w:tabs>
        <w:ind w:left="426" w:hanging="426"/>
        <w:outlineLvl w:val="9"/>
      </w:pPr>
      <w:r>
        <w:t xml:space="preserve">Změnit nebo doplnit tuto smlouvu mohou smluvní strany pouze formou písemných </w:t>
      </w:r>
      <w:r w:rsidR="00E66E0A" w:rsidRPr="0064053B">
        <w:t>dodatků</w:t>
      </w:r>
      <w:r w:rsidR="00D11E42" w:rsidRPr="0064053B">
        <w:t xml:space="preserve"> </w:t>
      </w:r>
      <w:r w:rsidR="00D11E42" w:rsidRPr="0064053B">
        <w:rPr>
          <w:bCs/>
        </w:rPr>
        <w:t xml:space="preserve">(s výjimkou ujednání čl. III odst. </w:t>
      </w:r>
      <w:r w:rsidR="00B20192">
        <w:rPr>
          <w:bCs/>
        </w:rPr>
        <w:t>4.</w:t>
      </w:r>
      <w:r w:rsidR="00D11E42" w:rsidRPr="0064053B">
        <w:rPr>
          <w:bCs/>
        </w:rPr>
        <w:t xml:space="preserve"> této smlouvy)</w:t>
      </w:r>
      <w:r w:rsidRPr="0064053B">
        <w:t>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:rsidR="00C36578" w:rsidRPr="002A0BCE" w:rsidRDefault="00C36578" w:rsidP="00F76F5A">
      <w:pPr>
        <w:pStyle w:val="Zkladntextodsazen-slo"/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outlineLvl w:val="9"/>
      </w:pPr>
      <w:r w:rsidRPr="002A0BCE">
        <w:t>Vady zboží, které jej činí neupotřebitelnými nebo pokud nemá vlastnosti, které si kupující vymínil nebo o kterých ho prodávající ujistil, se považují za podstatné porušení smlouvy a kupující může z tohoto důvodu od smlouvy okamžitě odstoupit.</w:t>
      </w:r>
    </w:p>
    <w:p w:rsidR="00C36578" w:rsidRDefault="00C36578" w:rsidP="00F76F5A">
      <w:pPr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B6B3B">
        <w:rPr>
          <w:rFonts w:ascii="Times New Roman" w:hAnsi="Times New Roman"/>
          <w:sz w:val="22"/>
          <w:szCs w:val="22"/>
        </w:rPr>
        <w:t>S</w:t>
      </w:r>
      <w:r w:rsidR="00B20192">
        <w:rPr>
          <w:rFonts w:ascii="Times New Roman" w:hAnsi="Times New Roman"/>
          <w:sz w:val="22"/>
          <w:szCs w:val="22"/>
        </w:rPr>
        <w:t>mluvní s</w:t>
      </w:r>
      <w:r w:rsidRPr="00CB6B3B">
        <w:rPr>
          <w:rFonts w:ascii="Times New Roman" w:hAnsi="Times New Roman"/>
          <w:sz w:val="22"/>
          <w:szCs w:val="22"/>
        </w:rPr>
        <w:t xml:space="preserve">trany mohou ukončit smluvní vztah písemnou dohodou. </w:t>
      </w:r>
    </w:p>
    <w:p w:rsidR="00413D0A" w:rsidRDefault="00E66E0A" w:rsidP="00F76F5A">
      <w:pPr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66E0A">
        <w:rPr>
          <w:rFonts w:ascii="Times New Roman" w:hAnsi="Times New Roman"/>
          <w:sz w:val="22"/>
          <w:szCs w:val="22"/>
        </w:rPr>
        <w:t xml:space="preserve">Smlouvu lze rovněž ukončit jednostranným odstoupením od smlouvy v případě, kdy jedna </w:t>
      </w:r>
      <w:r w:rsidR="002A2C61">
        <w:rPr>
          <w:rFonts w:ascii="Times New Roman" w:hAnsi="Times New Roman"/>
          <w:sz w:val="22"/>
          <w:szCs w:val="22"/>
        </w:rPr>
        <w:t xml:space="preserve">ze smluvních </w:t>
      </w:r>
      <w:r w:rsidRPr="00E66E0A">
        <w:rPr>
          <w:rFonts w:ascii="Times New Roman" w:hAnsi="Times New Roman"/>
          <w:sz w:val="22"/>
          <w:szCs w:val="22"/>
        </w:rPr>
        <w:t xml:space="preserve">stran poruší smlouvu podstatným způsobem. Podstatným porušením této smlouvy se rozumí zejména </w:t>
      </w:r>
    </w:p>
    <w:p w:rsidR="00413D0A" w:rsidRDefault="001A45F1" w:rsidP="002B284A">
      <w:pPr>
        <w:pStyle w:val="Zkladntextodsazen-slo"/>
        <w:numPr>
          <w:ilvl w:val="0"/>
          <w:numId w:val="1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 w:rsidRPr="00413D0A">
        <w:t>poru</w:t>
      </w:r>
      <w:r w:rsidR="001F3806">
        <w:t xml:space="preserve">šení ustanovení čl. II., odst. </w:t>
      </w:r>
      <w:r w:rsidR="00D57673">
        <w:t>4</w:t>
      </w:r>
      <w:r w:rsidRPr="00413D0A">
        <w:t>.</w:t>
      </w:r>
      <w:r w:rsidR="001A2E88" w:rsidRPr="00413D0A">
        <w:t xml:space="preserve"> a</w:t>
      </w:r>
      <w:r w:rsidR="00E66E0A" w:rsidRPr="00413D0A">
        <w:t xml:space="preserve"> </w:t>
      </w:r>
      <w:r w:rsidR="001A2E88" w:rsidRPr="00413D0A">
        <w:t>čl. V</w:t>
      </w:r>
      <w:r w:rsidR="003C4CF7">
        <w:t>I</w:t>
      </w:r>
      <w:r w:rsidR="001A2E88" w:rsidRPr="00413D0A">
        <w:t xml:space="preserve">. odst. 1, </w:t>
      </w:r>
    </w:p>
    <w:p w:rsidR="00E66E0A" w:rsidRPr="00F76F5A" w:rsidRDefault="00413D0A" w:rsidP="002B284A">
      <w:pPr>
        <w:pStyle w:val="Zkladntextodsazen-slo"/>
        <w:numPr>
          <w:ilvl w:val="0"/>
          <w:numId w:val="1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 w:rsidRPr="00F76F5A">
        <w:t xml:space="preserve">zjištění nedodržení vlastností či parametrů prodávajícím </w:t>
      </w:r>
      <w:r w:rsidR="00CD25D4" w:rsidRPr="00F76F5A">
        <w:t>dodaného předmětu koupě od těch, které jsou uvedeny v příloze č. 1 této smlouvy,</w:t>
      </w:r>
      <w:r w:rsidR="00F76F5A">
        <w:t xml:space="preserve"> </w:t>
      </w:r>
      <w:r w:rsidR="00E66E0A" w:rsidRPr="00F76F5A">
        <w:t xml:space="preserve">přičemž </w:t>
      </w:r>
      <w:r w:rsidR="002A2C61" w:rsidRPr="00F76F5A">
        <w:t xml:space="preserve">smluvní </w:t>
      </w:r>
      <w:r w:rsidR="00E66E0A" w:rsidRPr="00F76F5A">
        <w:t xml:space="preserve">strana, která smlouvu porušila, neprovedla nápravu ani po písemném upozornění ve lhůtě </w:t>
      </w:r>
      <w:r w:rsidR="00D90BB8" w:rsidRPr="00F76F5A">
        <w:t>čtrnácti (14</w:t>
      </w:r>
      <w:r w:rsidR="00E66E0A" w:rsidRPr="00F76F5A">
        <w:t>) dnů.</w:t>
      </w:r>
    </w:p>
    <w:p w:rsidR="002A0BCE" w:rsidRPr="002A0BCE" w:rsidRDefault="002A0BCE" w:rsidP="00F76F5A">
      <w:pPr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 xml:space="preserve">Prodávající nemůže bez souhlasu kupujícího postoupit kterákoliv svá práva, ani převést kterékoliv své povinnosti plynoucí z této smlouvy třetí osobě, ani není oprávněn tuto smlouvu postoupit. </w:t>
      </w:r>
    </w:p>
    <w:p w:rsidR="002A0BCE" w:rsidRDefault="002A0BCE" w:rsidP="00F76F5A">
      <w:pPr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>Tato smlouva obsahuje úplné ujednání o předmětu smlouvy a všech náležitostech, které strany měly a</w:t>
      </w:r>
      <w:r w:rsidR="002A2C61">
        <w:rPr>
          <w:rFonts w:ascii="Times New Roman" w:hAnsi="Times New Roman"/>
          <w:sz w:val="22"/>
          <w:szCs w:val="22"/>
        </w:rPr>
        <w:t> </w:t>
      </w:r>
      <w:r w:rsidRPr="002A0BCE">
        <w:rPr>
          <w:rFonts w:ascii="Times New Roman" w:hAnsi="Times New Roman"/>
          <w:sz w:val="22"/>
          <w:szCs w:val="22"/>
        </w:rPr>
        <w:t xml:space="preserve">chtěly ve smlouvě ujednat, a které považují za důležité pro závaznost této smlouvy. Žádný projev </w:t>
      </w:r>
      <w:r w:rsidR="002A2C61">
        <w:rPr>
          <w:rFonts w:ascii="Times New Roman" w:hAnsi="Times New Roman"/>
          <w:sz w:val="22"/>
          <w:szCs w:val="22"/>
        </w:rPr>
        <w:t xml:space="preserve">smluvních </w:t>
      </w:r>
      <w:r w:rsidRPr="002A0BCE">
        <w:rPr>
          <w:rFonts w:ascii="Times New Roman" w:hAnsi="Times New Roman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</w:t>
      </w:r>
      <w:r w:rsidR="002A2C61">
        <w:rPr>
          <w:rFonts w:ascii="Times New Roman" w:hAnsi="Times New Roman"/>
          <w:sz w:val="22"/>
          <w:szCs w:val="22"/>
        </w:rPr>
        <w:t xml:space="preserve"> smluvních </w:t>
      </w:r>
      <w:r w:rsidRPr="002A0BCE">
        <w:rPr>
          <w:rFonts w:ascii="Times New Roman" w:hAnsi="Times New Roman"/>
          <w:sz w:val="22"/>
          <w:szCs w:val="22"/>
        </w:rPr>
        <w:t>stran.</w:t>
      </w:r>
    </w:p>
    <w:p w:rsidR="00C56BB2" w:rsidRPr="002A0BCE" w:rsidRDefault="00C56BB2" w:rsidP="00F76F5A">
      <w:pPr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56BB2">
        <w:rPr>
          <w:rFonts w:ascii="Times New Roman" w:hAnsi="Times New Roman"/>
          <w:sz w:val="22"/>
          <w:szCs w:val="22"/>
        </w:rPr>
        <w:t>Ukáže-li se některé z ustanovení této smlouvy zdánlivým (nicotným), posoudí se vliv této vady na ostatní ustanovení smlouvy obdobně podle § 576 občanského zákoníku</w:t>
      </w:r>
    </w:p>
    <w:p w:rsidR="002A0BCE" w:rsidRDefault="0028723C" w:rsidP="00F76F5A">
      <w:pPr>
        <w:pStyle w:val="Zkladntextodsazen-slo"/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outlineLvl w:val="9"/>
      </w:pPr>
      <w:r w:rsidRPr="00914001">
        <w:t xml:space="preserve">Písemnosti se považují za doručené i v případě, že kterákoliv ze </w:t>
      </w:r>
      <w:r w:rsidR="002A2C61">
        <w:t xml:space="preserve">smluvních </w:t>
      </w:r>
      <w:r w:rsidRPr="00914001">
        <w:t>stran její doručení odmítne či jinak znemožní.</w:t>
      </w:r>
    </w:p>
    <w:p w:rsidR="002A0BCE" w:rsidRDefault="002A0BCE" w:rsidP="00F76F5A">
      <w:pPr>
        <w:pStyle w:val="Zkladntextodsazen-slo"/>
        <w:numPr>
          <w:ilvl w:val="0"/>
          <w:numId w:val="6"/>
        </w:numPr>
        <w:tabs>
          <w:tab w:val="clear" w:pos="284"/>
          <w:tab w:val="left" w:pos="0"/>
          <w:tab w:val="num" w:pos="426"/>
          <w:tab w:val="num" w:pos="2160"/>
          <w:tab w:val="left" w:leader="underscore" w:pos="4706"/>
          <w:tab w:val="left" w:pos="4990"/>
          <w:tab w:val="left" w:leader="underscore" w:pos="9639"/>
        </w:tabs>
        <w:ind w:left="426" w:hanging="426"/>
        <w:outlineLvl w:val="9"/>
      </w:pPr>
      <w:r w:rsidRPr="009C6C9F">
        <w:t>Smluvní strany shodně prohlašují, že si tuto smlouvu před jejím podepsáním přečetly, a že s jejím obsahem souhlasí.</w:t>
      </w:r>
    </w:p>
    <w:p w:rsidR="00C36578" w:rsidRPr="002A0BCE" w:rsidRDefault="00C56BB2" w:rsidP="00F76F5A">
      <w:pPr>
        <w:pStyle w:val="Zkladntextodsazen-slo"/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outlineLvl w:val="9"/>
      </w:pPr>
      <w:r>
        <w:t>Tato s</w:t>
      </w:r>
      <w:r w:rsidR="00D3390F" w:rsidRPr="002A0BCE">
        <w:t xml:space="preserve">mlouva je vyhotovena ve </w:t>
      </w:r>
      <w:r w:rsidR="00154DAE">
        <w:t>dvou</w:t>
      </w:r>
      <w:r w:rsidR="00D3390F" w:rsidRPr="002A0BCE">
        <w:t xml:space="preserve"> </w:t>
      </w:r>
      <w:r w:rsidR="00C36578" w:rsidRPr="002A0BCE">
        <w:t>stejnopisech s platností origi</w:t>
      </w:r>
      <w:r w:rsidR="00270965" w:rsidRPr="002A0BCE">
        <w:t xml:space="preserve">nálu, podepsaných oprávněnými </w:t>
      </w:r>
      <w:r w:rsidR="00C36578" w:rsidRPr="002A0BCE">
        <w:t xml:space="preserve">zástupci smluvních </w:t>
      </w:r>
      <w:r w:rsidR="00D3390F" w:rsidRPr="002A0BCE">
        <w:t xml:space="preserve">stran, přičemž kupující obdrží </w:t>
      </w:r>
      <w:r w:rsidR="00154DAE">
        <w:t>jedno</w:t>
      </w:r>
      <w:r w:rsidR="00E66E0A">
        <w:t xml:space="preserve"> </w:t>
      </w:r>
      <w:r w:rsidR="00C36578" w:rsidRPr="002A0BCE">
        <w:t>a prodávající jedno vyhotovení.</w:t>
      </w:r>
    </w:p>
    <w:p w:rsidR="00154DAE" w:rsidRDefault="00461BB5" w:rsidP="00F76F5A">
      <w:pPr>
        <w:pStyle w:val="Zkladntextodsazen-slo"/>
        <w:numPr>
          <w:ilvl w:val="0"/>
          <w:numId w:val="6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ind w:left="426" w:hanging="426"/>
        <w:outlineLvl w:val="9"/>
      </w:pPr>
      <w:r w:rsidRPr="00090A29">
        <w:t>Nedílnou součástí této smlouvy j</w:t>
      </w:r>
      <w:r w:rsidR="00154DAE">
        <w:t>sou:</w:t>
      </w:r>
      <w:r w:rsidRPr="00090A29">
        <w:t xml:space="preserve"> </w:t>
      </w:r>
    </w:p>
    <w:p w:rsidR="00154DAE" w:rsidRDefault="002A2C61" w:rsidP="002B284A">
      <w:pPr>
        <w:pStyle w:val="Zkladntextodsazen-slo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lastRenderedPageBreak/>
        <w:t>p</w:t>
      </w:r>
      <w:r w:rsidR="00461BB5" w:rsidRPr="00090A29">
        <w:t>říl</w:t>
      </w:r>
      <w:r w:rsidR="0028723C" w:rsidRPr="00090A29">
        <w:t xml:space="preserve">oha č. 1 – </w:t>
      </w:r>
      <w:r w:rsidR="00090A29" w:rsidRPr="001D0CFE">
        <w:t xml:space="preserve">Specifikace předmětu </w:t>
      </w:r>
      <w:r w:rsidR="00154DAE">
        <w:t>plnění</w:t>
      </w:r>
    </w:p>
    <w:p w:rsidR="0061548E" w:rsidRDefault="00154DAE" w:rsidP="002B284A">
      <w:pPr>
        <w:pStyle w:val="Zkladntextodsazen-slo"/>
        <w:numPr>
          <w:ilvl w:val="0"/>
          <w:numId w:val="20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t xml:space="preserve">příloha č. 2 – Cenová </w:t>
      </w:r>
      <w:r w:rsidR="001D0CFE" w:rsidRPr="001D0CFE">
        <w:t>kalkulace</w:t>
      </w:r>
    </w:p>
    <w:p w:rsidR="00D85DB5" w:rsidRDefault="00D85DB5" w:rsidP="00D85DB5">
      <w:pPr>
        <w:tabs>
          <w:tab w:val="left" w:pos="0"/>
          <w:tab w:val="left" w:pos="4990"/>
        </w:tabs>
        <w:spacing w:before="600"/>
        <w:jc w:val="both"/>
        <w:rPr>
          <w:b/>
        </w:rPr>
      </w:pPr>
    </w:p>
    <w:p w:rsidR="009D6B12" w:rsidRDefault="009D6B12" w:rsidP="00D85DB5">
      <w:pPr>
        <w:tabs>
          <w:tab w:val="left" w:pos="0"/>
          <w:tab w:val="left" w:pos="4990"/>
        </w:tabs>
        <w:spacing w:before="600"/>
        <w:jc w:val="both"/>
        <w:rPr>
          <w:b/>
        </w:rPr>
      </w:pPr>
    </w:p>
    <w:p w:rsidR="00BD6EF6" w:rsidRPr="002A0BCE" w:rsidRDefault="00BD6EF6" w:rsidP="00D85DB5">
      <w:pPr>
        <w:tabs>
          <w:tab w:val="left" w:pos="0"/>
          <w:tab w:val="left" w:pos="4990"/>
        </w:tabs>
        <w:spacing w:before="360"/>
        <w:jc w:val="both"/>
        <w:rPr>
          <w:rFonts w:cs="Arial"/>
          <w:b/>
        </w:rPr>
      </w:pPr>
      <w:r w:rsidRPr="004D131C">
        <w:rPr>
          <w:b/>
        </w:rPr>
        <w:t>Za kupujícího</w:t>
      </w:r>
      <w:r w:rsidRPr="002A0BCE">
        <w:rPr>
          <w:rFonts w:cs="Arial"/>
          <w:b/>
        </w:rPr>
        <w:tab/>
      </w:r>
      <w:r w:rsidRPr="004D131C">
        <w:rPr>
          <w:b/>
        </w:rPr>
        <w:t>Za prodávajícího</w:t>
      </w:r>
    </w:p>
    <w:p w:rsidR="00BD6EF6" w:rsidRPr="00426536" w:rsidRDefault="00BD6EF6" w:rsidP="00C756A7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spacing w:before="0"/>
        <w:rPr>
          <w:rFonts w:ascii="Times New Roman" w:hAnsi="Times New Roman"/>
          <w:sz w:val="22"/>
          <w:szCs w:val="22"/>
        </w:rPr>
      </w:pPr>
      <w:r w:rsidRPr="00426536">
        <w:rPr>
          <w:rFonts w:ascii="Times New Roman" w:hAnsi="Times New Roman"/>
          <w:sz w:val="22"/>
          <w:szCs w:val="22"/>
        </w:rPr>
        <w:tab/>
      </w:r>
      <w:r w:rsidRPr="00426536">
        <w:rPr>
          <w:rFonts w:ascii="Times New Roman" w:hAnsi="Times New Roman"/>
          <w:sz w:val="22"/>
          <w:szCs w:val="22"/>
        </w:rPr>
        <w:tab/>
      </w:r>
      <w:r w:rsidRPr="00426536">
        <w:rPr>
          <w:rFonts w:ascii="Times New Roman" w:hAnsi="Times New Roman"/>
          <w:sz w:val="22"/>
          <w:szCs w:val="22"/>
        </w:rPr>
        <w:tab/>
      </w:r>
    </w:p>
    <w:p w:rsidR="00BD6EF6" w:rsidRPr="0042653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Default="00BD6EF6" w:rsidP="00C756A7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spacing w:before="0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 xml:space="preserve">Datum: </w:t>
      </w:r>
      <w:r w:rsidRPr="002A0BCE">
        <w:rPr>
          <w:rFonts w:ascii="Times New Roman" w:hAnsi="Times New Roman"/>
          <w:sz w:val="22"/>
          <w:szCs w:val="22"/>
        </w:rPr>
        <w:tab/>
      </w:r>
      <w:r w:rsidRPr="002A0BCE">
        <w:rPr>
          <w:rFonts w:ascii="Times New Roman" w:hAnsi="Times New Roman"/>
          <w:sz w:val="22"/>
          <w:szCs w:val="22"/>
        </w:rPr>
        <w:tab/>
        <w:t>Datum:</w:t>
      </w:r>
      <w:r w:rsidR="00C756A7">
        <w:rPr>
          <w:rFonts w:ascii="Times New Roman" w:hAnsi="Times New Roman"/>
          <w:sz w:val="22"/>
          <w:szCs w:val="22"/>
        </w:rPr>
        <w:t xml:space="preserve"> </w:t>
      </w:r>
      <w:r w:rsidR="00C756A7">
        <w:rPr>
          <w:rFonts w:ascii="Times New Roman" w:hAnsi="Times New Roman"/>
          <w:sz w:val="22"/>
          <w:szCs w:val="22"/>
        </w:rPr>
        <w:tab/>
      </w:r>
    </w:p>
    <w:p w:rsidR="00C756A7" w:rsidRPr="002A0BCE" w:rsidRDefault="00C756A7" w:rsidP="00C756A7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Pr="002A0BCE" w:rsidRDefault="00BD6EF6" w:rsidP="00C756A7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Pr="002A0BCE" w:rsidRDefault="00BD6EF6" w:rsidP="00C756A7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spacing w:before="0"/>
        <w:rPr>
          <w:rFonts w:ascii="Times New Roman" w:hAnsi="Times New Roman"/>
          <w:sz w:val="22"/>
          <w:szCs w:val="22"/>
        </w:rPr>
      </w:pPr>
      <w:r w:rsidRPr="002A0BCE">
        <w:rPr>
          <w:rFonts w:ascii="Times New Roman" w:hAnsi="Times New Roman"/>
          <w:sz w:val="22"/>
          <w:szCs w:val="22"/>
        </w:rPr>
        <w:t xml:space="preserve">Místo: </w:t>
      </w:r>
      <w:r w:rsidRPr="002A0BCE">
        <w:rPr>
          <w:rFonts w:ascii="Times New Roman" w:hAnsi="Times New Roman"/>
          <w:sz w:val="22"/>
          <w:szCs w:val="22"/>
        </w:rPr>
        <w:tab/>
      </w:r>
      <w:r w:rsidRPr="002A0BCE">
        <w:rPr>
          <w:rFonts w:ascii="Times New Roman" w:hAnsi="Times New Roman"/>
          <w:sz w:val="22"/>
          <w:szCs w:val="22"/>
        </w:rPr>
        <w:tab/>
        <w:t>Místo:</w:t>
      </w:r>
      <w:r w:rsidR="00C756A7">
        <w:rPr>
          <w:rFonts w:ascii="Times New Roman" w:hAnsi="Times New Roman"/>
          <w:sz w:val="22"/>
          <w:szCs w:val="22"/>
        </w:rPr>
        <w:tab/>
      </w:r>
    </w:p>
    <w:p w:rsidR="00BD6EF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Default="00BD6EF6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5E6F21" w:rsidRPr="00426536" w:rsidRDefault="005E6F21" w:rsidP="005E6F2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:rsidR="00BD6EF6" w:rsidRPr="00426536" w:rsidRDefault="00C756A7" w:rsidP="00C756A7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D6EF6" w:rsidRPr="00426536">
        <w:rPr>
          <w:rFonts w:ascii="Times New Roman" w:hAnsi="Times New Roman"/>
          <w:sz w:val="22"/>
          <w:szCs w:val="22"/>
        </w:rPr>
        <w:tab/>
      </w:r>
    </w:p>
    <w:p w:rsidR="009E3337" w:rsidRPr="009D6B12" w:rsidRDefault="006B7DFD" w:rsidP="005E6F21">
      <w:pPr>
        <w:tabs>
          <w:tab w:val="left" w:pos="0"/>
          <w:tab w:val="left" w:pos="4990"/>
        </w:tabs>
        <w:spacing w:befor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Ing. Michal Hrotík</w:t>
      </w:r>
      <w:r w:rsidR="0061548E" w:rsidRPr="00426536">
        <w:rPr>
          <w:rFonts w:ascii="Times New Roman" w:hAnsi="Times New Roman"/>
          <w:b/>
          <w:sz w:val="22"/>
          <w:szCs w:val="22"/>
        </w:rPr>
        <w:tab/>
      </w:r>
      <w:r w:rsidR="00280482">
        <w:rPr>
          <w:rFonts w:ascii="Times New Roman" w:hAnsi="Times New Roman"/>
          <w:b/>
          <w:sz w:val="22"/>
          <w:szCs w:val="22"/>
        </w:rPr>
        <w:t>Ing. Vít Létavka</w:t>
      </w:r>
    </w:p>
    <w:p w:rsidR="00F83C74" w:rsidRDefault="006B7DFD" w:rsidP="005E6F21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člen představenstva</w:t>
      </w:r>
      <w:r w:rsidR="0061548E" w:rsidRPr="004D131C">
        <w:rPr>
          <w:rFonts w:ascii="Times New Roman" w:hAnsi="Times New Roman"/>
          <w:sz w:val="22"/>
        </w:rPr>
        <w:t xml:space="preserve">  </w:t>
      </w:r>
      <w:r w:rsidR="0061548E">
        <w:t xml:space="preserve">                                               </w:t>
      </w:r>
      <w:r w:rsidR="0061548E">
        <w:tab/>
      </w:r>
      <w:r w:rsidR="00280482">
        <w:rPr>
          <w:rFonts w:ascii="Times New Roman" w:hAnsi="Times New Roman"/>
          <w:sz w:val="22"/>
        </w:rPr>
        <w:t>jednatel</w:t>
      </w:r>
    </w:p>
    <w:p w:rsidR="002A2C61" w:rsidRDefault="002A2C61" w:rsidP="005E6F21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</w:rPr>
        <w:sectPr w:rsidR="002A2C61" w:rsidSect="00154DAE">
          <w:headerReference w:type="default" r:id="rId9"/>
          <w:footerReference w:type="default" r:id="rId10"/>
          <w:pgSz w:w="11906" w:h="16838"/>
          <w:pgMar w:top="1560" w:right="1106" w:bottom="1418" w:left="1259" w:header="709" w:footer="663" w:gutter="0"/>
          <w:cols w:space="708"/>
          <w:docGrid w:linePitch="360"/>
        </w:sectPr>
      </w:pPr>
    </w:p>
    <w:p w:rsidR="00826B91" w:rsidRDefault="00826B91" w:rsidP="006B7DFD">
      <w:pPr>
        <w:pageBreakBefore/>
        <w:spacing w:after="120"/>
        <w:jc w:val="right"/>
        <w:outlineLvl w:val="0"/>
        <w:rPr>
          <w:rFonts w:ascii="Times New Roman" w:hAnsi="Times New Roman"/>
          <w:sz w:val="22"/>
          <w:szCs w:val="22"/>
        </w:rPr>
      </w:pPr>
      <w:r w:rsidRPr="008760A0">
        <w:rPr>
          <w:rFonts w:ascii="Times New Roman" w:hAnsi="Times New Roman"/>
          <w:sz w:val="22"/>
          <w:szCs w:val="22"/>
        </w:rPr>
        <w:lastRenderedPageBreak/>
        <w:t>Příloha č. 1 ke smlouvě č.:</w:t>
      </w:r>
      <w:r w:rsidR="008760A0">
        <w:rPr>
          <w:rFonts w:ascii="Times New Roman" w:hAnsi="Times New Roman"/>
          <w:sz w:val="22"/>
          <w:szCs w:val="22"/>
        </w:rPr>
        <w:t xml:space="preserve"> </w:t>
      </w:r>
      <w:r w:rsidR="00056253">
        <w:rPr>
          <w:rFonts w:ascii="Times New Roman" w:hAnsi="Times New Roman"/>
          <w:sz w:val="22"/>
          <w:szCs w:val="22"/>
        </w:rPr>
        <w:t>SD/20190058</w:t>
      </w:r>
    </w:p>
    <w:p w:rsidR="00647772" w:rsidRDefault="009D6B12" w:rsidP="007A5978">
      <w:pPr>
        <w:pStyle w:val="SBSTitulekmal"/>
        <w:spacing w:before="360" w:after="120"/>
        <w:jc w:val="left"/>
        <w:outlineLvl w:val="1"/>
        <w:rPr>
          <w:rFonts w:cs="Arial"/>
        </w:rPr>
      </w:pPr>
      <w:r>
        <w:rPr>
          <w:rFonts w:cs="Arial"/>
        </w:rPr>
        <w:t>S</w:t>
      </w:r>
      <w:r w:rsidR="006B7DFD">
        <w:rPr>
          <w:rFonts w:cs="Arial"/>
        </w:rPr>
        <w:t>pecifikace předmětu plnění</w:t>
      </w:r>
    </w:p>
    <w:p w:rsidR="006B7DFD" w:rsidRDefault="006B7DFD" w:rsidP="009D6B12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</w:p>
    <w:p w:rsidR="006B7DFD" w:rsidRPr="005218C7" w:rsidRDefault="006B7DFD" w:rsidP="002B284A">
      <w:pPr>
        <w:pStyle w:val="Odstavecseseznamem"/>
        <w:numPr>
          <w:ilvl w:val="0"/>
          <w:numId w:val="17"/>
        </w:numPr>
        <w:spacing w:before="120" w:after="120"/>
        <w:ind w:left="567" w:right="193" w:hanging="567"/>
        <w:jc w:val="both"/>
        <w:outlineLvl w:val="2"/>
        <w:rPr>
          <w:rFonts w:ascii="Arial" w:hAnsi="Arial" w:cs="Arial"/>
          <w:b/>
          <w:iCs/>
          <w:sz w:val="24"/>
          <w:szCs w:val="24"/>
        </w:rPr>
      </w:pPr>
      <w:r w:rsidRPr="005218C7">
        <w:rPr>
          <w:rFonts w:ascii="Arial" w:hAnsi="Arial" w:cs="Arial"/>
          <w:b/>
          <w:iCs/>
          <w:sz w:val="24"/>
          <w:szCs w:val="24"/>
        </w:rPr>
        <w:t>Výpočetní infrastruktura: 2x HW virtualizační server</w:t>
      </w:r>
    </w:p>
    <w:p w:rsidR="006B7DFD" w:rsidRDefault="00D17D0D" w:rsidP="009D6B12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Provoz</w:t>
      </w:r>
      <w:r w:rsidR="006B7DFD" w:rsidRPr="006B7DFD">
        <w:rPr>
          <w:rFonts w:ascii="Times New Roman" w:hAnsi="Times New Roman"/>
          <w:iCs/>
          <w:sz w:val="22"/>
          <w:szCs w:val="22"/>
        </w:rPr>
        <w:t xml:space="preserve"> virtualizovaných serverů a aplikací bude </w:t>
      </w:r>
      <w:r>
        <w:rPr>
          <w:rFonts w:ascii="Times New Roman" w:hAnsi="Times New Roman"/>
          <w:iCs/>
          <w:sz w:val="22"/>
          <w:szCs w:val="22"/>
        </w:rPr>
        <w:t>zajišťován</w:t>
      </w:r>
      <w:r w:rsidR="006B7DFD" w:rsidRPr="006B7DFD">
        <w:rPr>
          <w:rFonts w:ascii="Times New Roman" w:hAnsi="Times New Roman"/>
          <w:iCs/>
          <w:sz w:val="22"/>
          <w:szCs w:val="22"/>
        </w:rPr>
        <w:t xml:space="preserve"> hardwarov</w:t>
      </w:r>
      <w:r>
        <w:rPr>
          <w:rFonts w:ascii="Times New Roman" w:hAnsi="Times New Roman"/>
          <w:iCs/>
          <w:sz w:val="22"/>
          <w:szCs w:val="22"/>
        </w:rPr>
        <w:t>ou</w:t>
      </w:r>
      <w:r w:rsidR="006B7DFD" w:rsidRPr="006B7DFD">
        <w:rPr>
          <w:rFonts w:ascii="Times New Roman" w:hAnsi="Times New Roman"/>
          <w:iCs/>
          <w:sz w:val="22"/>
          <w:szCs w:val="22"/>
        </w:rPr>
        <w:t xml:space="preserve"> výpočetní infrastruktur</w:t>
      </w:r>
      <w:r>
        <w:rPr>
          <w:rFonts w:ascii="Times New Roman" w:hAnsi="Times New Roman"/>
          <w:iCs/>
          <w:sz w:val="22"/>
          <w:szCs w:val="22"/>
        </w:rPr>
        <w:t>ou</w:t>
      </w:r>
      <w:r w:rsidR="006B7DFD" w:rsidRPr="006B7DFD">
        <w:rPr>
          <w:rFonts w:ascii="Times New Roman" w:hAnsi="Times New Roman"/>
          <w:iCs/>
          <w:sz w:val="22"/>
          <w:szCs w:val="22"/>
        </w:rPr>
        <w:t xml:space="preserve"> sestávající z 2 ks serverů odpovídajících následujícím požadavkům</w:t>
      </w:r>
      <w:r w:rsidR="006B7DFD">
        <w:rPr>
          <w:rFonts w:ascii="Times New Roman" w:hAnsi="Times New Roman"/>
          <w:iCs/>
          <w:sz w:val="22"/>
          <w:szCs w:val="22"/>
        </w:rPr>
        <w:t>:</w:t>
      </w:r>
    </w:p>
    <w:tbl>
      <w:tblPr>
        <w:tblW w:w="977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4A0"/>
      </w:tblPr>
      <w:tblGrid>
        <w:gridCol w:w="5951"/>
        <w:gridCol w:w="1134"/>
        <w:gridCol w:w="2693"/>
      </w:tblGrid>
      <w:tr w:rsidR="0089200D" w:rsidRPr="0089200D" w:rsidTr="0089200D">
        <w:trPr>
          <w:cantSplit/>
          <w:trHeight w:val="564"/>
          <w:tblHeader/>
        </w:trPr>
        <w:tc>
          <w:tcPr>
            <w:tcW w:w="5951" w:type="dxa"/>
            <w:shd w:val="clear" w:color="auto" w:fill="DBE5F1" w:themeFill="accent1" w:themeFillTint="33"/>
            <w:vAlign w:val="center"/>
            <w:hideMark/>
          </w:tcPr>
          <w:p w:rsidR="006B7DFD" w:rsidRPr="0089200D" w:rsidRDefault="006B7DFD" w:rsidP="004C0FD5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Základní údaje</w:t>
            </w:r>
          </w:p>
        </w:tc>
        <w:tc>
          <w:tcPr>
            <w:tcW w:w="3827" w:type="dxa"/>
            <w:gridSpan w:val="2"/>
            <w:shd w:val="clear" w:color="auto" w:fill="DBE5F1" w:themeFill="accent1" w:themeFillTint="33"/>
            <w:vAlign w:val="center"/>
            <w:hideMark/>
          </w:tcPr>
          <w:p w:rsidR="006B7DFD" w:rsidRPr="0089200D" w:rsidRDefault="006B7DFD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6B7DFD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6B7DFD" w:rsidRPr="0089200D" w:rsidRDefault="006B7DFD" w:rsidP="004C0FD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Výrobce zařízení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6B7DFD" w:rsidRPr="0089200D" w:rsidRDefault="00056253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Hewlett Packard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Enterprise</w:t>
            </w:r>
            <w:proofErr w:type="spellEnd"/>
          </w:p>
        </w:tc>
      </w:tr>
      <w:tr w:rsidR="004C0FD5" w:rsidRPr="0089200D" w:rsidTr="0089200D">
        <w:trPr>
          <w:cantSplit/>
          <w:trHeight w:val="356"/>
        </w:trPr>
        <w:tc>
          <w:tcPr>
            <w:tcW w:w="5951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Model nabízeného zařízení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4C0FD5" w:rsidRPr="0089200D" w:rsidTr="0089200D">
        <w:trPr>
          <w:cantSplit/>
          <w:trHeight w:val="554"/>
        </w:trPr>
        <w:tc>
          <w:tcPr>
            <w:tcW w:w="5951" w:type="dxa"/>
            <w:tcBorders>
              <w:bottom w:val="single" w:sz="2" w:space="0" w:color="4F81BD" w:themeColor="accent1"/>
            </w:tcBorders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Odkaz na www stránky výrobce zařízení, kde je k dispozici detailní technická specifikace (DataSheet) v českém nebo anglickém jazyce</w:t>
            </w:r>
          </w:p>
        </w:tc>
        <w:tc>
          <w:tcPr>
            <w:tcW w:w="3827" w:type="dxa"/>
            <w:gridSpan w:val="2"/>
            <w:tcBorders>
              <w:bottom w:val="single" w:sz="2" w:space="0" w:color="4F81BD" w:themeColor="accent1"/>
            </w:tcBorders>
            <w:shd w:val="clear" w:color="auto" w:fill="auto"/>
            <w:vAlign w:val="center"/>
            <w:hideMark/>
          </w:tcPr>
          <w:p w:rsidR="00056253" w:rsidRPr="0089200D" w:rsidRDefault="00056253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880881" w:rsidRPr="0089200D" w:rsidTr="0089200D">
        <w:trPr>
          <w:cantSplit/>
          <w:trHeight w:val="554"/>
        </w:trPr>
        <w:tc>
          <w:tcPr>
            <w:tcW w:w="9778" w:type="dxa"/>
            <w:gridSpan w:val="3"/>
            <w:tcBorders>
              <w:left w:val="nil"/>
              <w:bottom w:val="single" w:sz="2" w:space="0" w:color="4F81BD" w:themeColor="accent1"/>
              <w:right w:val="nil"/>
            </w:tcBorders>
            <w:shd w:val="clear" w:color="auto" w:fill="auto"/>
            <w:vAlign w:val="bottom"/>
          </w:tcPr>
          <w:p w:rsidR="00880881" w:rsidRPr="0089200D" w:rsidRDefault="00880881" w:rsidP="004C0FD5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Rack server pro virtualizaci – 2 ks</w:t>
            </w:r>
          </w:p>
        </w:tc>
      </w:tr>
      <w:tr w:rsidR="003329E1" w:rsidRPr="0089200D" w:rsidTr="0089200D">
        <w:trPr>
          <w:cantSplit/>
          <w:trHeight w:val="309"/>
        </w:trPr>
        <w:tc>
          <w:tcPr>
            <w:tcW w:w="5951" w:type="dxa"/>
            <w:tcBorders>
              <w:top w:val="single" w:sz="2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6B7DFD" w:rsidRPr="0089200D" w:rsidRDefault="006B7DFD" w:rsidP="004C0FD5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Požadované parametry</w:t>
            </w:r>
          </w:p>
        </w:tc>
        <w:tc>
          <w:tcPr>
            <w:tcW w:w="1134" w:type="dxa"/>
            <w:tcBorders>
              <w:top w:val="single" w:sz="2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6B7DFD" w:rsidRPr="0089200D" w:rsidRDefault="006B7DFD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="00880881"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="00880881" w:rsidRPr="0089200D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</w:t>
            </w:r>
            <w:r w:rsidR="00880881" w:rsidRPr="0089200D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2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6B7DFD" w:rsidRPr="0089200D" w:rsidRDefault="006B7DFD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B2048" w:rsidRDefault="004C0FD5" w:rsidP="004C0FD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Dvousocketový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rack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server o velikosti max. 1U s uchycením do </w:t>
            </w:r>
            <w:proofErr w:type="gramStart"/>
            <w:r w:rsidRPr="008B2048">
              <w:rPr>
                <w:rFonts w:asciiTheme="minorHAnsi" w:hAnsiTheme="minorHAnsi" w:cstheme="minorHAnsi"/>
                <w:bCs/>
                <w:iCs/>
              </w:rPr>
              <w:t>racku</w:t>
            </w:r>
            <w:proofErr w:type="gramEnd"/>
            <w:r w:rsidRPr="008B2048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B2048" w:rsidRDefault="004C0FD5" w:rsidP="004C0FD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>Osazení dvěma procesory, 16 fyzických jader na server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3329E1">
        <w:trPr>
          <w:cantSplit/>
          <w:trHeight w:val="554"/>
        </w:trPr>
        <w:tc>
          <w:tcPr>
            <w:tcW w:w="5951" w:type="dxa"/>
            <w:shd w:val="clear" w:color="auto" w:fill="auto"/>
            <w:hideMark/>
          </w:tcPr>
          <w:p w:rsidR="004C0FD5" w:rsidRPr="008B2048" w:rsidRDefault="004C0FD5" w:rsidP="004C0FD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>Výkon procesorů v daném serveru uveden v 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benchmarku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:rsidR="004C0FD5" w:rsidRPr="008B2048" w:rsidRDefault="004C0FD5" w:rsidP="002B284A">
            <w:pPr>
              <w:pStyle w:val="Odstavecseseznamem"/>
              <w:numPr>
                <w:ilvl w:val="0"/>
                <w:numId w:val="24"/>
              </w:num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SPECrate2017_fp_base – min. 107 bodů </w:t>
            </w:r>
          </w:p>
          <w:p w:rsidR="004C0FD5" w:rsidRPr="008B2048" w:rsidRDefault="004C0FD5" w:rsidP="002B284A">
            <w:pPr>
              <w:pStyle w:val="Odstavecseseznamem"/>
              <w:numPr>
                <w:ilvl w:val="0"/>
                <w:numId w:val="24"/>
              </w:num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SPECrate2017_int_base – min. 97 bodů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0FD5" w:rsidRPr="0089200D" w:rsidRDefault="004C0FD5" w:rsidP="003329E1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3329E1">
        <w:trPr>
          <w:cantSplit/>
          <w:trHeight w:val="554"/>
        </w:trPr>
        <w:tc>
          <w:tcPr>
            <w:tcW w:w="5951" w:type="dxa"/>
            <w:shd w:val="clear" w:color="auto" w:fill="auto"/>
            <w:hideMark/>
          </w:tcPr>
          <w:p w:rsidR="004C0FD5" w:rsidRPr="008B2048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>Alespoň 128GB RAM DDR4 RDIMM o rychlosti alespoň 2933MHz s možností rozšíření paměti v serveru na 768GB pomocí stejných použitých modulů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C0FD5" w:rsidRPr="0089200D" w:rsidRDefault="004C0FD5" w:rsidP="003329E1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48"/>
        </w:trPr>
        <w:tc>
          <w:tcPr>
            <w:tcW w:w="5951" w:type="dxa"/>
            <w:shd w:val="clear" w:color="auto" w:fill="auto"/>
            <w:hideMark/>
          </w:tcPr>
          <w:p w:rsidR="004C0FD5" w:rsidRPr="008B2048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 xml:space="preserve">Možnost budoucího osazení serveru celkem až 8x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hot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>-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plug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disky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B2048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 xml:space="preserve">Slot pro interní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flash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kartu (SD nebo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microSD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4C0FD5" w:rsidRPr="008B2048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 xml:space="preserve">Min. 8GB duální redundantní SD karta pro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boot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hypervizoru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uvnitř serveru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B2048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 xml:space="preserve">2x 10Gbit pro LAN, včetně 2x SFP+ to SFP+ 3m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Direct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Attach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Copper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Cable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, s podporou SR-IOV, IEEE 1588,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VMware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</w:rPr>
              <w:t>NetQueue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</w:rPr>
              <w:t xml:space="preserve"> a Microsoft VMQ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4C0FD5" w:rsidRPr="008B2048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</w:rPr>
              <w:t>4x 1Gbit pro LAN, RJ-45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Vyhrazený 1x 1Gbit pro management serveru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Možnost dalšího osazení alespoň 2x PCI-e kartami, z toho alespoň 1x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PCIe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Gen3 s x16 bus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width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karty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Min. 4 porty USB 3.0, z toho minimálně 1x volný interní pro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apl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. klíč </w:t>
            </w:r>
            <w:proofErr w:type="gramStart"/>
            <w:r w:rsidRPr="0089200D">
              <w:rPr>
                <w:rFonts w:asciiTheme="minorHAnsi" w:hAnsiTheme="minorHAnsi" w:cstheme="minorHAnsi"/>
                <w:bCs/>
                <w:iCs/>
              </w:rPr>
              <w:t>a.p.</w:t>
            </w:r>
            <w:proofErr w:type="gram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a 1x vepředu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Větráky v serveru vyměnitelné za provozu a redundantní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9200D" w:rsidRDefault="004C0FD5" w:rsidP="008B2048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2x Redundantní napájecí zdroj s </w:t>
            </w:r>
            <w:proofErr w:type="spellStart"/>
            <w:proofErr w:type="gramStart"/>
            <w:r w:rsidRPr="0089200D">
              <w:rPr>
                <w:rFonts w:asciiTheme="minorHAnsi" w:hAnsiTheme="minorHAnsi" w:cstheme="minorHAnsi"/>
                <w:bCs/>
                <w:iCs/>
              </w:rPr>
              <w:t>Platinum</w:t>
            </w:r>
            <w:proofErr w:type="spellEnd"/>
            <w:proofErr w:type="gram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účinností a výkonem min.</w:t>
            </w:r>
            <w:r w:rsidR="008B2048">
              <w:rPr>
                <w:rFonts w:asciiTheme="minorHAnsi" w:hAnsiTheme="minorHAnsi" w:cstheme="minorHAnsi"/>
                <w:bCs/>
                <w:iCs/>
              </w:rPr>
              <w:t> </w:t>
            </w:r>
            <w:r w:rsidRPr="0089200D">
              <w:rPr>
                <w:rFonts w:asciiTheme="minorHAnsi" w:hAnsiTheme="minorHAnsi" w:cstheme="minorHAnsi"/>
                <w:bCs/>
                <w:iCs/>
              </w:rPr>
              <w:t>500 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Zdroje podporující řízení spotřeby CPU v serveru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lastRenderedPageBreak/>
              <w:t xml:space="preserve">Kompatibilita s OS Windows Server 2019 a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VMware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vSphere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v6.7+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433"/>
        </w:trPr>
        <w:tc>
          <w:tcPr>
            <w:tcW w:w="5951" w:type="dxa"/>
            <w:tcBorders>
              <w:bottom w:val="single" w:sz="2" w:space="0" w:color="4F81BD" w:themeColor="accent1"/>
            </w:tcBorders>
            <w:shd w:val="clear" w:color="auto" w:fill="auto"/>
          </w:tcPr>
          <w:p w:rsidR="008E033F" w:rsidRPr="008B2048" w:rsidRDefault="00475E31" w:rsidP="008E033F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475E31">
              <w:rPr>
                <w:rFonts w:asciiTheme="minorHAnsi" w:hAnsiTheme="minorHAnsi" w:cstheme="minorHAnsi"/>
                <w:b/>
                <w:bCs/>
                <w:iCs/>
              </w:rPr>
              <w:t>Záruční podpora: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  <w:p w:rsidR="008E033F" w:rsidRPr="008B2048" w:rsidRDefault="00475E31" w:rsidP="002B284A">
            <w:pPr>
              <w:pStyle w:val="Odstavecseseznamem"/>
              <w:numPr>
                <w:ilvl w:val="0"/>
                <w:numId w:val="23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</w:t>
            </w:r>
            <w:r w:rsidR="004C0FD5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áruka výrobce </w:t>
            </w: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60 měsíců,</w:t>
            </w:r>
            <w:r w:rsidR="004C0FD5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ověřitelná na webu výrobce,</w:t>
            </w:r>
          </w:p>
          <w:p w:rsidR="004C0FD5" w:rsidRPr="008E033F" w:rsidRDefault="00475E31" w:rsidP="002B284A">
            <w:pPr>
              <w:pStyle w:val="Odstavecseseznamem"/>
              <w:numPr>
                <w:ilvl w:val="0"/>
                <w:numId w:val="23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servis </w:t>
            </w:r>
            <w:r w:rsidR="008E033F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systému v místě instalace s garantovanou reakcí NBD (</w:t>
            </w:r>
            <w:proofErr w:type="spellStart"/>
            <w:r w:rsidR="008E033F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Next</w:t>
            </w:r>
            <w:proofErr w:type="spellEnd"/>
            <w:r w:rsidR="008E033F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Business </w:t>
            </w:r>
            <w:proofErr w:type="spellStart"/>
            <w:r w:rsidR="008E033F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Day</w:t>
            </w:r>
            <w:proofErr w:type="spellEnd"/>
            <w:r w:rsidR="008E033F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) nebo lepší </w:t>
            </w:r>
            <w:r w:rsidR="00911B7B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 dobou opravy do </w:t>
            </w:r>
            <w:r w:rsidR="00BC5EF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  <w:r w:rsidR="00911B7B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0 pracovních dnů</w:t>
            </w:r>
            <w:r w:rsidR="008E033F"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v délce trvání 60 měsíců</w:t>
            </w:r>
          </w:p>
        </w:tc>
        <w:tc>
          <w:tcPr>
            <w:tcW w:w="1134" w:type="dxa"/>
            <w:tcBorders>
              <w:bottom w:val="single" w:sz="2" w:space="0" w:color="4F81BD" w:themeColor="accent1"/>
            </w:tcBorders>
            <w:shd w:val="clear" w:color="auto" w:fill="auto"/>
            <w:vAlign w:val="center"/>
          </w:tcPr>
          <w:p w:rsidR="004C0FD5" w:rsidRPr="0089200D" w:rsidRDefault="004C0FD5" w:rsidP="004C0FD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tcBorders>
              <w:bottom w:val="single" w:sz="2" w:space="0" w:color="4F81BD" w:themeColor="accent1"/>
            </w:tcBorders>
            <w:shd w:val="clear" w:color="auto" w:fill="auto"/>
          </w:tcPr>
          <w:p w:rsidR="004C0FD5" w:rsidRPr="0089200D" w:rsidRDefault="004C0FD5" w:rsidP="004C0FD5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89200D" w:rsidRPr="0089200D" w:rsidTr="0089200D">
        <w:trPr>
          <w:cantSplit/>
          <w:trHeight w:val="622"/>
        </w:trPr>
        <w:tc>
          <w:tcPr>
            <w:tcW w:w="977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9200D" w:rsidRPr="0089200D" w:rsidRDefault="0089200D" w:rsidP="0089200D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Vzdálená správa a management rack serverů</w:t>
            </w:r>
          </w:p>
        </w:tc>
      </w:tr>
      <w:tr w:rsidR="003329E1" w:rsidRPr="0089200D" w:rsidTr="00055EC6">
        <w:trPr>
          <w:cantSplit/>
          <w:trHeight w:val="324"/>
        </w:trPr>
        <w:tc>
          <w:tcPr>
            <w:tcW w:w="5951" w:type="dxa"/>
            <w:shd w:val="clear" w:color="auto" w:fill="DBE5F1" w:themeFill="accent1" w:themeFillTint="33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Požadované parametry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Pr="0089200D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89200D" w:rsidRPr="0089200D" w:rsidRDefault="0089200D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Server management se vzdálenou konzolí s možností sdílení více uživateli a záznamem obrazu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Server management serveru se službou, která umožnuje automatické nahlášení závady HW přímo na technickou podporu výrobce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Server management s podporou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industry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standard specifikace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Redfish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Management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Plugin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do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vCenter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a MS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System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Center pro správu HW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Server management nástroj dostupný z prohlížečů IE,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Firefox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, Chrome a přes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RESTful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API, který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umožnuje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konfiguraci serveru pomocí vzoru s nastavením BIOS,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Boot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Order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, RAID, Firmware a Driver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Baseline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B2048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Řízení přístupových práv k centrální části SW a k </w:t>
            </w:r>
            <w:proofErr w:type="gramStart"/>
            <w:r w:rsidRPr="0089200D">
              <w:rPr>
                <w:rFonts w:asciiTheme="minorHAnsi" w:hAnsiTheme="minorHAnsi" w:cstheme="minorHAnsi"/>
                <w:bCs/>
                <w:iCs/>
              </w:rPr>
              <w:t>management</w:t>
            </w:r>
            <w:proofErr w:type="gram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nástrojům pomocí účtů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Active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Directory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domény, autentizace uživatele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PINem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a certifikátem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Základní vlastnosti vzdálené správy: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Podpora HTML5,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komunikace pomocí https, SSH a IPMI,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podpora AD/LDAP,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dvoufaktorové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autentifikace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a filtrování přístupu na základě IP adresy,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vzdálená konzole,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proofErr w:type="spellStart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namapování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vzdálených medií Floppy/CD, ISO image souborů a adresářů,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ovládání napájení,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informace o stavu hardwaru,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podpora konfigurace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BIOSu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</w:t>
            </w:r>
          </w:p>
          <w:p w:rsidR="0089200D" w:rsidRPr="008B2048" w:rsidRDefault="0089200D" w:rsidP="002B284A">
            <w:pPr>
              <w:pStyle w:val="Odstavecseseznamem"/>
              <w:numPr>
                <w:ilvl w:val="0"/>
                <w:numId w:val="25"/>
              </w:numPr>
              <w:spacing w:before="40" w:after="40"/>
              <w:ind w:left="317" w:right="193" w:hanging="14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zálohování firmware komponent serveru s ukládáním na dedikované interní úložiště.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Virtuální KVM (tj. převzetí textové i grafické konsole serveru a zajištění přenosu povelů z klávesnice a myši vzdáleného počítače), včetně možnosti sdílení až čtyřmi uživateli současně u plně grafické konsole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Zapnutí, vypnutí a restart serveru na dálku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U grafické konsole možnost rozlišení 1600x1200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lastRenderedPageBreak/>
              <w:t>Možnost přesměrování terminálových služeb Windows na dedikovaný management 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Kódování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Advanced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Encryption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Standard (AES) a Triple Data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Encryption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Standard (3DES) pro zabezpečení komunikace s běžnými www prohlížeči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CLP a XML rozhraní pro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skriptování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Volitelná komunikace přes dedikovaný management port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B2048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Možnost nastavit sdílenou komunikaci pro správu celého systému přes standardní integrovaný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Ethernet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port s možností využití technologie VPN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>Možnost vyvolat NMI přerušení nedostupného 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3329E1" w:rsidRPr="0089200D" w:rsidTr="0089200D">
        <w:trPr>
          <w:cantSplit/>
          <w:trHeight w:val="324"/>
        </w:trPr>
        <w:tc>
          <w:tcPr>
            <w:tcW w:w="5951" w:type="dxa"/>
            <w:shd w:val="clear" w:color="auto" w:fill="auto"/>
          </w:tcPr>
          <w:p w:rsidR="0089200D" w:rsidRPr="0089200D" w:rsidRDefault="0089200D" w:rsidP="008B2048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9200D">
              <w:rPr>
                <w:rFonts w:asciiTheme="minorHAnsi" w:hAnsiTheme="minorHAnsi" w:cstheme="minorHAnsi"/>
                <w:bCs/>
                <w:iCs/>
              </w:rPr>
              <w:t xml:space="preserve">Možnost zasílání </w:t>
            </w:r>
            <w:proofErr w:type="spellStart"/>
            <w:r w:rsidRPr="0089200D">
              <w:rPr>
                <w:rFonts w:asciiTheme="minorHAnsi" w:hAnsiTheme="minorHAnsi" w:cstheme="minorHAnsi"/>
                <w:bCs/>
                <w:iCs/>
              </w:rPr>
              <w:t>proaktivních</w:t>
            </w:r>
            <w:proofErr w:type="spellEnd"/>
            <w:r w:rsidRPr="0089200D">
              <w:rPr>
                <w:rFonts w:asciiTheme="minorHAnsi" w:hAnsiTheme="minorHAnsi" w:cstheme="minorHAnsi"/>
                <w:bCs/>
                <w:iCs/>
              </w:rPr>
              <w:t xml:space="preserve"> hlášení o možných chybách v systému pomocí SNMP a také na uživatelsky definovanou emailovou adresu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00D" w:rsidRPr="0089200D" w:rsidRDefault="0089200D" w:rsidP="0089200D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89200D" w:rsidRPr="0089200D" w:rsidRDefault="0089200D" w:rsidP="0089200D">
            <w:pPr>
              <w:spacing w:before="40" w:after="40"/>
              <w:ind w:right="193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6B7DFD" w:rsidRDefault="006B7DFD" w:rsidP="009D6B12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</w:p>
    <w:p w:rsidR="006B7DFD" w:rsidRPr="005218C7" w:rsidRDefault="001576F5" w:rsidP="002B284A">
      <w:pPr>
        <w:pStyle w:val="Odstavecseseznamem"/>
        <w:numPr>
          <w:ilvl w:val="0"/>
          <w:numId w:val="17"/>
        </w:numPr>
        <w:spacing w:before="120" w:after="120"/>
        <w:ind w:left="567" w:right="193" w:hanging="567"/>
        <w:jc w:val="both"/>
        <w:outlineLvl w:val="2"/>
        <w:rPr>
          <w:rFonts w:ascii="Arial" w:hAnsi="Arial" w:cs="Arial"/>
          <w:b/>
          <w:iCs/>
          <w:sz w:val="24"/>
          <w:szCs w:val="24"/>
        </w:rPr>
      </w:pPr>
      <w:r w:rsidRPr="005218C7">
        <w:rPr>
          <w:rFonts w:ascii="Arial" w:hAnsi="Arial" w:cs="Arial"/>
          <w:b/>
          <w:iCs/>
          <w:sz w:val="24"/>
          <w:szCs w:val="24"/>
        </w:rPr>
        <w:t>Primární storage systém</w:t>
      </w:r>
    </w:p>
    <w:tbl>
      <w:tblPr>
        <w:tblW w:w="9861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4A0"/>
      </w:tblPr>
      <w:tblGrid>
        <w:gridCol w:w="5910"/>
        <w:gridCol w:w="1212"/>
        <w:gridCol w:w="2739"/>
      </w:tblGrid>
      <w:tr w:rsidR="00055EC6" w:rsidRPr="001576F5" w:rsidTr="001576F5">
        <w:trPr>
          <w:trHeight w:val="567"/>
          <w:tblHeader/>
        </w:trPr>
        <w:tc>
          <w:tcPr>
            <w:tcW w:w="5910" w:type="dxa"/>
            <w:shd w:val="clear" w:color="auto" w:fill="DBE5F1" w:themeFill="accent1" w:themeFillTint="33"/>
            <w:vAlign w:val="center"/>
            <w:hideMark/>
          </w:tcPr>
          <w:p w:rsidR="001576F5" w:rsidRPr="001576F5" w:rsidRDefault="001576F5" w:rsidP="001576F5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1576F5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Základní údaje</w:t>
            </w:r>
          </w:p>
        </w:tc>
        <w:tc>
          <w:tcPr>
            <w:tcW w:w="3951" w:type="dxa"/>
            <w:gridSpan w:val="2"/>
            <w:shd w:val="clear" w:color="auto" w:fill="DBE5F1" w:themeFill="accent1" w:themeFillTint="33"/>
            <w:vAlign w:val="center"/>
            <w:hideMark/>
          </w:tcPr>
          <w:p w:rsidR="001576F5" w:rsidRPr="001576F5" w:rsidRDefault="001576F5" w:rsidP="001576F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1576F5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1576F5" w:rsidRPr="001576F5" w:rsidTr="001576F5">
        <w:trPr>
          <w:trHeight w:val="278"/>
        </w:trPr>
        <w:tc>
          <w:tcPr>
            <w:tcW w:w="5910" w:type="dxa"/>
            <w:shd w:val="clear" w:color="auto" w:fill="auto"/>
            <w:hideMark/>
          </w:tcPr>
          <w:p w:rsidR="001576F5" w:rsidRPr="001576F5" w:rsidRDefault="001576F5" w:rsidP="001576F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Výrobce zařízení</w:t>
            </w:r>
          </w:p>
        </w:tc>
        <w:tc>
          <w:tcPr>
            <w:tcW w:w="3951" w:type="dxa"/>
            <w:gridSpan w:val="2"/>
            <w:shd w:val="clear" w:color="auto" w:fill="auto"/>
            <w:vAlign w:val="center"/>
            <w:hideMark/>
          </w:tcPr>
          <w:p w:rsidR="001576F5" w:rsidRPr="001576F5" w:rsidRDefault="001576F5" w:rsidP="001576F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1576F5" w:rsidRPr="001576F5" w:rsidTr="008B2048">
        <w:trPr>
          <w:trHeight w:val="334"/>
        </w:trPr>
        <w:tc>
          <w:tcPr>
            <w:tcW w:w="5910" w:type="dxa"/>
            <w:shd w:val="clear" w:color="auto" w:fill="auto"/>
            <w:hideMark/>
          </w:tcPr>
          <w:p w:rsidR="001576F5" w:rsidRPr="001576F5" w:rsidRDefault="001576F5" w:rsidP="008B2048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Model nabízeného zařízení</w:t>
            </w:r>
          </w:p>
        </w:tc>
        <w:tc>
          <w:tcPr>
            <w:tcW w:w="3951" w:type="dxa"/>
            <w:gridSpan w:val="2"/>
            <w:shd w:val="clear" w:color="auto" w:fill="auto"/>
            <w:vAlign w:val="center"/>
            <w:hideMark/>
          </w:tcPr>
          <w:p w:rsidR="001576F5" w:rsidRPr="001576F5" w:rsidRDefault="001576F5" w:rsidP="001576F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1576F5" w:rsidRPr="001576F5" w:rsidTr="001576F5">
        <w:trPr>
          <w:trHeight w:val="475"/>
        </w:trPr>
        <w:tc>
          <w:tcPr>
            <w:tcW w:w="5910" w:type="dxa"/>
            <w:tcBorders>
              <w:bottom w:val="single" w:sz="2" w:space="0" w:color="4F81BD" w:themeColor="accent1"/>
            </w:tcBorders>
            <w:shd w:val="clear" w:color="auto" w:fill="auto"/>
            <w:hideMark/>
          </w:tcPr>
          <w:p w:rsidR="001576F5" w:rsidRPr="001576F5" w:rsidRDefault="001576F5" w:rsidP="008B2048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Odkaz na www stránky výrobce zařízení, kde je k dispozici detailní technická specifikace (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DataSheet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) v českém nebo anglickém jazyce </w:t>
            </w:r>
          </w:p>
        </w:tc>
        <w:tc>
          <w:tcPr>
            <w:tcW w:w="3951" w:type="dxa"/>
            <w:gridSpan w:val="2"/>
            <w:tcBorders>
              <w:bottom w:val="single" w:sz="2" w:space="0" w:color="4F81BD" w:themeColor="accent1"/>
            </w:tcBorders>
            <w:shd w:val="clear" w:color="auto" w:fill="auto"/>
            <w:vAlign w:val="center"/>
            <w:hideMark/>
          </w:tcPr>
          <w:p w:rsidR="00EE43B8" w:rsidRPr="001576F5" w:rsidRDefault="00EE43B8" w:rsidP="001576F5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1576F5" w:rsidRPr="001576F5" w:rsidTr="001576F5">
        <w:trPr>
          <w:trHeight w:val="542"/>
        </w:trPr>
        <w:tc>
          <w:tcPr>
            <w:tcW w:w="9861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6F5" w:rsidRPr="001576F5" w:rsidRDefault="001576F5" w:rsidP="001576F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Architektura a osazení</w:t>
            </w:r>
          </w:p>
        </w:tc>
      </w:tr>
      <w:tr w:rsidR="00055EC6" w:rsidRPr="001576F5" w:rsidTr="00055EC6">
        <w:trPr>
          <w:trHeight w:val="266"/>
        </w:trPr>
        <w:tc>
          <w:tcPr>
            <w:tcW w:w="5910" w:type="dxa"/>
            <w:shd w:val="clear" w:color="auto" w:fill="DBE5F1" w:themeFill="accent1" w:themeFillTint="33"/>
            <w:vAlign w:val="center"/>
            <w:hideMark/>
          </w:tcPr>
          <w:p w:rsidR="001576F5" w:rsidRPr="00055EC6" w:rsidRDefault="001576F5" w:rsidP="00055EC6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Požadované parametry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  <w:hideMark/>
          </w:tcPr>
          <w:p w:rsidR="001576F5" w:rsidRPr="00055EC6" w:rsidRDefault="001576F5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="00055EC6"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="00055EC6" w:rsidRPr="00055EC6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739" w:type="dxa"/>
            <w:shd w:val="clear" w:color="auto" w:fill="DBE5F1" w:themeFill="accent1" w:themeFillTint="33"/>
            <w:vAlign w:val="center"/>
            <w:hideMark/>
          </w:tcPr>
          <w:p w:rsidR="001576F5" w:rsidRPr="00055EC6" w:rsidRDefault="001576F5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Rackmount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storage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systém max. 2U s hot-swap pozicemi pro RAID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controllery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>, ventilátory, zdroje napětí a HDD/SSD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EE43B8">
        <w:trPr>
          <w:trHeight w:val="475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Redundantní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storage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controllery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  <w:p w:rsidR="00055EC6" w:rsidRPr="001576F5" w:rsidRDefault="00055EC6" w:rsidP="002B284A">
            <w:pPr>
              <w:numPr>
                <w:ilvl w:val="0"/>
                <w:numId w:val="26"/>
              </w:num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s min. 64 GB RAM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cache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a s min. 2TB akcelerační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NVMe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flash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cache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EE43B8" w:rsidRPr="001576F5" w:rsidRDefault="00EE43B8" w:rsidP="00EE43B8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EE43B8">
        <w:trPr>
          <w:trHeight w:val="28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Min. 4x 16Gb FC datový host kanál 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Min. 4x 10Gb datový host kanál pro protokoly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iSCSI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>, SMB/CIFS, NFS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4x 10Gb SFP+ to SFP+ 3m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Direct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Attach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Copper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Cable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HDD kapacita min. 20TB s min. počtem 24ks HDD/10KRPM stejného druhu a jednotkové kapacity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Možnost rozšířit kapacitu a výkon systému doplněním  na min. 120 ks HDD/SSD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tcBorders>
              <w:bottom w:val="single" w:sz="2" w:space="0" w:color="4F81BD" w:themeColor="accent1"/>
            </w:tcBorders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Redundantní ventilátory a zdroje napětí</w:t>
            </w:r>
          </w:p>
        </w:tc>
        <w:tc>
          <w:tcPr>
            <w:tcW w:w="1212" w:type="dxa"/>
            <w:tcBorders>
              <w:bottom w:val="single" w:sz="2" w:space="0" w:color="4F81BD" w:themeColor="accent1"/>
            </w:tcBorders>
            <w:shd w:val="clear" w:color="auto" w:fill="auto"/>
            <w:vAlign w:val="center"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tcBorders>
              <w:bottom w:val="single" w:sz="2" w:space="0" w:color="4F81BD" w:themeColor="accent1"/>
            </w:tcBorders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500"/>
        </w:trPr>
        <w:tc>
          <w:tcPr>
            <w:tcW w:w="9861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55EC6" w:rsidRPr="001576F5" w:rsidRDefault="00055EC6" w:rsidP="00055EC6">
            <w:pPr>
              <w:keepNext/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lastRenderedPageBreak/>
              <w:t>SW funkcionalita</w:t>
            </w:r>
          </w:p>
        </w:tc>
      </w:tr>
      <w:tr w:rsidR="00055EC6" w:rsidRPr="001576F5" w:rsidTr="00055EC6">
        <w:trPr>
          <w:trHeight w:val="266"/>
        </w:trPr>
        <w:tc>
          <w:tcPr>
            <w:tcW w:w="5910" w:type="dxa"/>
            <w:shd w:val="clear" w:color="auto" w:fill="DBE5F1" w:themeFill="accent1" w:themeFillTint="33"/>
            <w:vAlign w:val="center"/>
            <w:hideMark/>
          </w:tcPr>
          <w:p w:rsidR="001576F5" w:rsidRPr="00055EC6" w:rsidRDefault="001576F5" w:rsidP="00055EC6">
            <w:pPr>
              <w:keepNext/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Požadované parametry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  <w:hideMark/>
          </w:tcPr>
          <w:p w:rsidR="001576F5" w:rsidRPr="00055EC6" w:rsidRDefault="001576F5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="00055EC6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739" w:type="dxa"/>
            <w:shd w:val="clear" w:color="auto" w:fill="DBE5F1" w:themeFill="accent1" w:themeFillTint="33"/>
            <w:vAlign w:val="center"/>
            <w:hideMark/>
          </w:tcPr>
          <w:p w:rsidR="001576F5" w:rsidRPr="00055EC6" w:rsidRDefault="001576F5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Poskytování blokových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iSCSI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i souborových CIFS a NFS struktur host serverům s operačními systémy Linux, Windows Server 2019 a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VMware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vSphere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v6.7+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Automatická integrace souborových dat do AD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Automatizovaná tvorba frekventovaných konzistentních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pro rychlé DR zotavení pro SW/lidské chybě nebo po napadení viry/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ransomware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/… v počtu min. 1.000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na každý volume/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share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475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Obousměrná automatizovaná synchronní i asynchronní replikace blokových i souborových datových struktur na základě konzistentních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s nyní provozovaným DR systémem FAS8200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Automatizované řízení uchovávání a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expirace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a replik v každé z lokalit granulárně dle typu dat i provozních a legislativních potřeb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055EC6" w:rsidRPr="001576F5" w:rsidTr="00055EC6">
        <w:trPr>
          <w:trHeight w:val="475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Plná kompatibilita s replikačními nástroji integrovanými v nyní provozovaném DR storage systému FAS8200 s ohledem na komunikační protokoly i struktury dat (FC,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iSCSI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bloková i SMB-v2, SMB-v3, NFS-v3, NFS-v4 souborová data).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Ochrana dat jednotlivých subjektů využívající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cloud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storage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úložiště na principu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multitenancy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Kapacitní efektivita zpracovávaných blokových i souborových dat alternativně volitelně za pomoci technologie in-line nebo post-procesní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deduplikace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a komprese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  <w:hideMark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 </w:t>
            </w: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>Periodická automatizovaná kontrola integrity dat (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scrub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checksum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1576F5">
              <w:rPr>
                <w:rFonts w:asciiTheme="minorHAnsi" w:hAnsiTheme="minorHAnsi" w:cstheme="minorHAnsi"/>
                <w:bCs/>
                <w:iCs/>
              </w:rPr>
              <w:t xml:space="preserve">Automatický 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call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>-</w:t>
            </w:r>
            <w:proofErr w:type="spellStart"/>
            <w:r w:rsidRPr="001576F5">
              <w:rPr>
                <w:rFonts w:asciiTheme="minorHAnsi" w:hAnsiTheme="minorHAnsi" w:cstheme="minorHAnsi"/>
                <w:bCs/>
                <w:iCs/>
              </w:rPr>
              <w:t>home</w:t>
            </w:r>
            <w:proofErr w:type="spellEnd"/>
            <w:r w:rsidRPr="001576F5">
              <w:rPr>
                <w:rFonts w:asciiTheme="minorHAnsi" w:hAnsiTheme="minorHAnsi" w:cstheme="minorHAnsi"/>
                <w:bCs/>
                <w:iCs/>
              </w:rPr>
              <w:t xml:space="preserve"> systém pro detekci poruch dohledovým centrem výrobce/integrátora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55EC6" w:rsidRPr="001576F5" w:rsidRDefault="00055EC6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</w:tcPr>
          <w:p w:rsidR="00055EC6" w:rsidRPr="001576F5" w:rsidRDefault="00055EC6" w:rsidP="00055EC6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5EC6" w:rsidRPr="001576F5" w:rsidTr="00EA2AD0">
        <w:trPr>
          <w:trHeight w:val="542"/>
        </w:trPr>
        <w:tc>
          <w:tcPr>
            <w:tcW w:w="9861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55EC6" w:rsidRPr="001576F5" w:rsidRDefault="008E033F" w:rsidP="008E033F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Záruční podpora</w:t>
            </w:r>
          </w:p>
        </w:tc>
      </w:tr>
      <w:tr w:rsidR="00055EC6" w:rsidRPr="001576F5" w:rsidTr="00EA2AD0">
        <w:trPr>
          <w:trHeight w:val="266"/>
        </w:trPr>
        <w:tc>
          <w:tcPr>
            <w:tcW w:w="5910" w:type="dxa"/>
            <w:shd w:val="clear" w:color="auto" w:fill="DBE5F1" w:themeFill="accent1" w:themeFillTint="33"/>
            <w:vAlign w:val="center"/>
            <w:hideMark/>
          </w:tcPr>
          <w:p w:rsidR="00055EC6" w:rsidRPr="00055EC6" w:rsidRDefault="00055EC6" w:rsidP="00EA2AD0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Požadované parametry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  <w:hideMark/>
          </w:tcPr>
          <w:p w:rsidR="00055EC6" w:rsidRPr="00055EC6" w:rsidRDefault="00055EC6" w:rsidP="00EA2AD0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Pr="00055EC6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739" w:type="dxa"/>
            <w:shd w:val="clear" w:color="auto" w:fill="DBE5F1" w:themeFill="accent1" w:themeFillTint="33"/>
            <w:vAlign w:val="center"/>
            <w:hideMark/>
          </w:tcPr>
          <w:p w:rsidR="00055EC6" w:rsidRPr="00055EC6" w:rsidRDefault="00055EC6" w:rsidP="00EA2AD0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1576F5" w:rsidRPr="001576F5" w:rsidTr="00055EC6">
        <w:trPr>
          <w:trHeight w:val="278"/>
        </w:trPr>
        <w:tc>
          <w:tcPr>
            <w:tcW w:w="5910" w:type="dxa"/>
            <w:shd w:val="clear" w:color="auto" w:fill="auto"/>
          </w:tcPr>
          <w:p w:rsidR="008E033F" w:rsidRPr="008B2048" w:rsidRDefault="008E033F" w:rsidP="002B284A">
            <w:pPr>
              <w:pStyle w:val="Odstavecseseznamem"/>
              <w:numPr>
                <w:ilvl w:val="0"/>
                <w:numId w:val="23"/>
              </w:numPr>
              <w:spacing w:before="40" w:after="40"/>
              <w:ind w:left="318" w:right="193" w:hanging="142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záruka výrobce 60 měsíců, ověřitelná na webu výrobce,</w:t>
            </w:r>
          </w:p>
          <w:p w:rsidR="00911B7B" w:rsidRPr="001576F5" w:rsidRDefault="008E033F" w:rsidP="00DC63C5">
            <w:pPr>
              <w:pStyle w:val="Odstavecseseznamem"/>
              <w:numPr>
                <w:ilvl w:val="0"/>
                <w:numId w:val="23"/>
              </w:numPr>
              <w:spacing w:before="40" w:after="40"/>
              <w:ind w:left="318" w:right="193" w:hanging="14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servis systému v místě instalace s garantovanou reakcí NBD (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Next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Business </w:t>
            </w:r>
            <w:proofErr w:type="spellStart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Day</w:t>
            </w:r>
            <w:proofErr w:type="spellEnd"/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) nebo lepší a dobou opravy do </w:t>
            </w:r>
            <w:r w:rsidR="00DC63C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</w:t>
            </w:r>
            <w:r w:rsidRPr="008B204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0 pracovních dnů v délce trvání 60 měsíců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1576F5" w:rsidRPr="001576F5" w:rsidRDefault="001576F5" w:rsidP="00055EC6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39" w:type="dxa"/>
            <w:shd w:val="clear" w:color="auto" w:fill="auto"/>
          </w:tcPr>
          <w:p w:rsidR="001576F5" w:rsidRPr="001576F5" w:rsidRDefault="001576F5" w:rsidP="001576F5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89200D" w:rsidRDefault="0089200D" w:rsidP="009D6B12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</w:p>
    <w:p w:rsidR="005218C7" w:rsidRPr="005218C7" w:rsidRDefault="005218C7" w:rsidP="002B284A">
      <w:pPr>
        <w:pStyle w:val="Odstavecseseznamem"/>
        <w:keepNext/>
        <w:numPr>
          <w:ilvl w:val="0"/>
          <w:numId w:val="17"/>
        </w:numPr>
        <w:spacing w:before="120" w:after="120"/>
        <w:ind w:left="567" w:right="193" w:hanging="567"/>
        <w:jc w:val="both"/>
        <w:outlineLvl w:val="2"/>
        <w:rPr>
          <w:rFonts w:ascii="Arial" w:hAnsi="Arial" w:cs="Arial"/>
          <w:b/>
          <w:iCs/>
          <w:sz w:val="24"/>
          <w:szCs w:val="24"/>
        </w:rPr>
      </w:pPr>
      <w:r w:rsidRPr="005218C7">
        <w:rPr>
          <w:rFonts w:ascii="Arial" w:hAnsi="Arial" w:cs="Arial"/>
          <w:b/>
          <w:iCs/>
          <w:sz w:val="24"/>
          <w:szCs w:val="24"/>
        </w:rPr>
        <w:t>Softwarové řešení pro vzdálený DR, backup a archiv systém</w:t>
      </w:r>
    </w:p>
    <w:tbl>
      <w:tblPr>
        <w:tblW w:w="9861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4A0"/>
      </w:tblPr>
      <w:tblGrid>
        <w:gridCol w:w="5901"/>
        <w:gridCol w:w="1212"/>
        <w:gridCol w:w="2748"/>
      </w:tblGrid>
      <w:tr w:rsidR="005218C7" w:rsidRPr="001576F5" w:rsidTr="005218C7">
        <w:trPr>
          <w:trHeight w:val="567"/>
          <w:tblHeader/>
        </w:trPr>
        <w:tc>
          <w:tcPr>
            <w:tcW w:w="5901" w:type="dxa"/>
            <w:shd w:val="clear" w:color="auto" w:fill="DBE5F1" w:themeFill="accent1" w:themeFillTint="33"/>
            <w:vAlign w:val="center"/>
            <w:hideMark/>
          </w:tcPr>
          <w:p w:rsidR="005218C7" w:rsidRPr="001576F5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1576F5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Základní údaje</w:t>
            </w:r>
          </w:p>
        </w:tc>
        <w:tc>
          <w:tcPr>
            <w:tcW w:w="3960" w:type="dxa"/>
            <w:gridSpan w:val="2"/>
            <w:shd w:val="clear" w:color="auto" w:fill="DBE5F1" w:themeFill="accent1" w:themeFillTint="33"/>
            <w:vAlign w:val="center"/>
            <w:hideMark/>
          </w:tcPr>
          <w:p w:rsidR="005218C7" w:rsidRPr="001576F5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1576F5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5218C7" w:rsidRPr="005218C7" w:rsidTr="008B204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50"/>
        </w:trPr>
        <w:tc>
          <w:tcPr>
            <w:tcW w:w="5901" w:type="dxa"/>
            <w:shd w:val="clear" w:color="auto" w:fill="auto"/>
            <w:hideMark/>
          </w:tcPr>
          <w:p w:rsidR="005218C7" w:rsidRPr="005218C7" w:rsidRDefault="005218C7" w:rsidP="0038754B">
            <w:pPr>
              <w:keepNext/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lastRenderedPageBreak/>
              <w:t>Výrobce software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  <w:hideMark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8B204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86"/>
        </w:trPr>
        <w:tc>
          <w:tcPr>
            <w:tcW w:w="5901" w:type="dxa"/>
            <w:shd w:val="clear" w:color="auto" w:fill="auto"/>
            <w:hideMark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>Název software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  <w:hideMark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75"/>
        </w:trPr>
        <w:tc>
          <w:tcPr>
            <w:tcW w:w="5901" w:type="dxa"/>
            <w:shd w:val="clear" w:color="auto" w:fill="auto"/>
            <w:hideMark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>Odkaz na www stránky výrobce zařízení, kde je k dispozici detailní technická specifikace (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DataSheet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) v českém nebo anglickém jazyce 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  <w:hideMark/>
          </w:tcPr>
          <w:p w:rsidR="00EE43B8" w:rsidRPr="005218C7" w:rsidRDefault="00EE43B8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1576F5" w:rsidTr="00EA2AD0">
        <w:trPr>
          <w:trHeight w:val="542"/>
        </w:trPr>
        <w:tc>
          <w:tcPr>
            <w:tcW w:w="9861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218C7" w:rsidRPr="001576F5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Vlastnosti</w:t>
            </w:r>
          </w:p>
        </w:tc>
      </w:tr>
      <w:tr w:rsidR="005218C7" w:rsidRPr="001576F5" w:rsidTr="005218C7">
        <w:trPr>
          <w:trHeight w:val="266"/>
        </w:trPr>
        <w:tc>
          <w:tcPr>
            <w:tcW w:w="5901" w:type="dxa"/>
            <w:shd w:val="clear" w:color="auto" w:fill="DBE5F1" w:themeFill="accent1" w:themeFillTint="33"/>
            <w:vAlign w:val="center"/>
            <w:hideMark/>
          </w:tcPr>
          <w:p w:rsidR="005218C7" w:rsidRPr="00055EC6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Požadované parametry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  <w:hideMark/>
          </w:tcPr>
          <w:p w:rsidR="005218C7" w:rsidRPr="00055EC6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Pr="00055EC6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748" w:type="dxa"/>
            <w:shd w:val="clear" w:color="auto" w:fill="DBE5F1" w:themeFill="accent1" w:themeFillTint="33"/>
            <w:vAlign w:val="center"/>
            <w:hideMark/>
          </w:tcPr>
          <w:p w:rsidR="005218C7" w:rsidRPr="00055EC6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SW systém instalovaný ve vzdálené lokalitě formou VM v prostředí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VMware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vSphere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Poskytování blokových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iSCSI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i souborových CIFS a NFS struktur host serverům s operačními systémy Linux, Windows Server 2019 a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VMware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vSphere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v6.7+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>Automatická integrace souborových dat do AD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Automatizovaná tvorba frekventovaných konzistentních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pro rychlé DR zotavení pro SW/lidské chybě nebo po napadení viry/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ransomware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/… v počtu min. 1.000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na každý volume/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share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Obousměrná automatizovaná asynchronní replikace blokových i souborových datových struktur na základě konzistentních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s nyní provozovaným DR systémem FAS8200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Automatizované řízení uchovávání a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expirace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snapshotů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a replik v každé z lokalit granulárně dle typu dat i provozních a legislativních potřeb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Plná kompatibilita s replikačními nástroji integrovanými v nyní provozovaném DR storage systému FAS8200 s ohledem na komunikační protokoly i struktury dat (FC,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iSCSI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bloková i SMB-v2, SMB-v3, NFS-v3, NFS-v4 souborová data).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Ochrana dat jednotlivých subjektů využívající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cloud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storage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úložiště na principu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multitenancy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Kapacitní efektivita zpracovávaných blokových i souborových dat alternativně volitelně za pomoci technologie in-line nebo post-procesní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deduplikace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a komprese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Automatický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call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>-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home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systém pro detekci poruch dohledovým centrem výrobce/integrátora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>Licenční pokrytí pro min. 8TB mapovaných datových struktur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5218C7">
              <w:rPr>
                <w:rFonts w:asciiTheme="minorHAnsi" w:hAnsiTheme="minorHAnsi" w:cstheme="minorHAnsi"/>
                <w:bCs/>
                <w:iCs/>
              </w:rPr>
              <w:t xml:space="preserve">Možnost rozšiřovat kapacitní licenci dle aktuálních potřeb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cloud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klientů s </w:t>
            </w:r>
            <w:proofErr w:type="spellStart"/>
            <w:r w:rsidRPr="005218C7">
              <w:rPr>
                <w:rFonts w:asciiTheme="minorHAnsi" w:hAnsiTheme="minorHAnsi" w:cstheme="minorHAnsi"/>
                <w:bCs/>
                <w:iCs/>
              </w:rPr>
              <w:t>granularitou</w:t>
            </w:r>
            <w:proofErr w:type="spellEnd"/>
            <w:r w:rsidRPr="005218C7">
              <w:rPr>
                <w:rFonts w:asciiTheme="minorHAnsi" w:hAnsiTheme="minorHAnsi" w:cstheme="minorHAnsi"/>
                <w:bCs/>
                <w:iCs/>
              </w:rPr>
              <w:t xml:space="preserve"> po 1TB až do kapacity min. 300TB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218C7" w:rsidRPr="001576F5" w:rsidTr="00EA2AD0">
        <w:trPr>
          <w:trHeight w:val="542"/>
        </w:trPr>
        <w:tc>
          <w:tcPr>
            <w:tcW w:w="9861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218C7" w:rsidRPr="001576F5" w:rsidRDefault="008E033F" w:rsidP="0038754B">
            <w:pPr>
              <w:keepNext/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lastRenderedPageBreak/>
              <w:t>Záruční po</w:t>
            </w:r>
            <w:r w:rsidR="005218C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dpora</w:t>
            </w:r>
            <w:r w:rsidR="002B284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5218C7" w:rsidRPr="001576F5" w:rsidTr="005218C7">
        <w:trPr>
          <w:trHeight w:val="266"/>
        </w:trPr>
        <w:tc>
          <w:tcPr>
            <w:tcW w:w="5901" w:type="dxa"/>
            <w:shd w:val="clear" w:color="auto" w:fill="DBE5F1" w:themeFill="accent1" w:themeFillTint="33"/>
            <w:vAlign w:val="center"/>
            <w:hideMark/>
          </w:tcPr>
          <w:p w:rsidR="005218C7" w:rsidRPr="00055EC6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Požadované parametry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  <w:hideMark/>
          </w:tcPr>
          <w:p w:rsidR="005218C7" w:rsidRPr="00055EC6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Pr="00055EC6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748" w:type="dxa"/>
            <w:shd w:val="clear" w:color="auto" w:fill="DBE5F1" w:themeFill="accent1" w:themeFillTint="33"/>
            <w:vAlign w:val="center"/>
            <w:hideMark/>
          </w:tcPr>
          <w:p w:rsidR="005218C7" w:rsidRPr="00055EC6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5218C7" w:rsidRPr="005218C7" w:rsidTr="005218C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5218C7" w:rsidRPr="002B284A" w:rsidRDefault="008E033F" w:rsidP="0038754B">
            <w:pPr>
              <w:pStyle w:val="Odstavecseseznamem"/>
              <w:numPr>
                <w:ilvl w:val="0"/>
                <w:numId w:val="23"/>
              </w:numPr>
              <w:spacing w:beforeLines="40" w:afterLines="40"/>
              <w:ind w:left="318" w:right="193" w:hanging="142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SW podpora a </w:t>
            </w:r>
            <w:proofErr w:type="spellStart"/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maintenance</w:t>
            </w:r>
            <w:proofErr w:type="spellEnd"/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v délce 60 měsíců</w:t>
            </w:r>
            <w:r w:rsidR="005218C7"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</w:t>
            </w:r>
            <w:r w:rsidR="005218C7"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</w:t>
            </w:r>
            <w:r w:rsidR="008B2048"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 </w:t>
            </w:r>
            <w:r w:rsidR="005218C7"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příst</w:t>
            </w:r>
            <w:r w:rsidR="008B2048"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upem k</w:t>
            </w:r>
            <w:r w:rsid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 </w:t>
            </w:r>
            <w:r w:rsidR="008B2048"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novým verzím po celou dobu trvání)</w:t>
            </w:r>
          </w:p>
          <w:p w:rsidR="008B2048" w:rsidRPr="008B2048" w:rsidRDefault="008B2048" w:rsidP="0038754B">
            <w:pPr>
              <w:pStyle w:val="Odstavecseseznamem"/>
              <w:numPr>
                <w:ilvl w:val="0"/>
                <w:numId w:val="23"/>
              </w:numPr>
              <w:spacing w:beforeLines="40" w:afterLines="40"/>
              <w:ind w:left="318" w:right="193" w:hanging="142"/>
              <w:rPr>
                <w:rFonts w:asciiTheme="minorHAnsi" w:hAnsiTheme="minorHAnsi" w:cstheme="minorHAnsi"/>
                <w:bCs/>
                <w:iCs/>
              </w:rPr>
            </w:pP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hot-line dodavatele v českém jazyce v délce 60 měs</w:t>
            </w:r>
            <w:r w:rsidR="00DC63C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í</w:t>
            </w: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ců </w:t>
            </w:r>
            <w:r w:rsidR="00DC63C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 režimu 5x9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218C7" w:rsidRPr="005218C7" w:rsidRDefault="005218C7" w:rsidP="0038754B">
            <w:pPr>
              <w:spacing w:beforeLines="40" w:afterLines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5218C7" w:rsidRPr="005218C7" w:rsidRDefault="005218C7" w:rsidP="0038754B">
            <w:pPr>
              <w:spacing w:beforeLines="40" w:afterLines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5218C7" w:rsidRDefault="005218C7" w:rsidP="009D6B12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</w:p>
    <w:p w:rsidR="005218C7" w:rsidRPr="00354894" w:rsidRDefault="00354894" w:rsidP="002B284A">
      <w:pPr>
        <w:pStyle w:val="Odstavecseseznamem"/>
        <w:numPr>
          <w:ilvl w:val="0"/>
          <w:numId w:val="17"/>
        </w:numPr>
        <w:spacing w:before="120" w:after="120"/>
        <w:ind w:left="567" w:right="193" w:hanging="567"/>
        <w:jc w:val="both"/>
        <w:outlineLvl w:val="2"/>
        <w:rPr>
          <w:rFonts w:ascii="Arial" w:hAnsi="Arial" w:cs="Arial"/>
          <w:b/>
          <w:iCs/>
          <w:sz w:val="24"/>
          <w:szCs w:val="24"/>
        </w:rPr>
      </w:pPr>
      <w:r w:rsidRPr="00354894">
        <w:rPr>
          <w:rFonts w:ascii="Arial" w:hAnsi="Arial" w:cs="Arial"/>
          <w:b/>
          <w:iCs/>
          <w:sz w:val="24"/>
          <w:szCs w:val="24"/>
        </w:rPr>
        <w:t>Software serverové virtualizace</w:t>
      </w:r>
    </w:p>
    <w:p w:rsidR="00354894" w:rsidRDefault="00354894" w:rsidP="009D6B12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  <w:r w:rsidRPr="00354894">
        <w:rPr>
          <w:rFonts w:ascii="Times New Roman" w:hAnsi="Times New Roman"/>
          <w:iCs/>
          <w:sz w:val="22"/>
          <w:szCs w:val="22"/>
        </w:rPr>
        <w:t>Požaduje</w:t>
      </w:r>
      <w:r w:rsidR="00793223">
        <w:rPr>
          <w:rFonts w:ascii="Times New Roman" w:hAnsi="Times New Roman"/>
          <w:iCs/>
          <w:sz w:val="22"/>
          <w:szCs w:val="22"/>
        </w:rPr>
        <w:t xml:space="preserve"> se</w:t>
      </w:r>
      <w:r w:rsidRPr="00354894">
        <w:rPr>
          <w:rFonts w:ascii="Times New Roman" w:hAnsi="Times New Roman"/>
          <w:iCs/>
          <w:sz w:val="22"/>
          <w:szCs w:val="22"/>
        </w:rPr>
        <w:t xml:space="preserve"> doplnění stávajícího </w:t>
      </w:r>
      <w:proofErr w:type="spellStart"/>
      <w:r w:rsidRPr="00354894">
        <w:rPr>
          <w:rFonts w:ascii="Times New Roman" w:hAnsi="Times New Roman"/>
          <w:iCs/>
          <w:sz w:val="22"/>
          <w:szCs w:val="22"/>
        </w:rPr>
        <w:t>virtualizačního</w:t>
      </w:r>
      <w:proofErr w:type="spellEnd"/>
      <w:r w:rsidRPr="00354894">
        <w:rPr>
          <w:rFonts w:ascii="Times New Roman" w:hAnsi="Times New Roman"/>
          <w:iCs/>
          <w:sz w:val="22"/>
          <w:szCs w:val="22"/>
        </w:rPr>
        <w:t xml:space="preserve"> prostředí </w:t>
      </w:r>
      <w:proofErr w:type="spellStart"/>
      <w:r w:rsidRPr="00354894">
        <w:rPr>
          <w:rFonts w:ascii="Times New Roman" w:hAnsi="Times New Roman"/>
          <w:iCs/>
          <w:sz w:val="22"/>
          <w:szCs w:val="22"/>
        </w:rPr>
        <w:t>VMware</w:t>
      </w:r>
      <w:proofErr w:type="spellEnd"/>
      <w:r w:rsidRPr="0035489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354894">
        <w:rPr>
          <w:rFonts w:ascii="Times New Roman" w:hAnsi="Times New Roman"/>
          <w:iCs/>
          <w:sz w:val="22"/>
          <w:szCs w:val="22"/>
        </w:rPr>
        <w:t>vSphere</w:t>
      </w:r>
      <w:proofErr w:type="spellEnd"/>
      <w:r w:rsidRPr="00354894">
        <w:rPr>
          <w:rFonts w:ascii="Times New Roman" w:hAnsi="Times New Roman"/>
          <w:iCs/>
          <w:sz w:val="22"/>
          <w:szCs w:val="22"/>
        </w:rPr>
        <w:t xml:space="preserve"> o licence pokrývající novou hardwarovou infrastrukturu</w:t>
      </w:r>
      <w:r w:rsidR="00793223">
        <w:rPr>
          <w:rFonts w:ascii="Times New Roman" w:hAnsi="Times New Roman"/>
          <w:iCs/>
          <w:sz w:val="22"/>
          <w:szCs w:val="22"/>
        </w:rPr>
        <w:t xml:space="preserve"> v rozsahu</w:t>
      </w:r>
      <w:r w:rsidRPr="00354894">
        <w:rPr>
          <w:rFonts w:ascii="Times New Roman" w:hAnsi="Times New Roman"/>
          <w:iCs/>
          <w:sz w:val="22"/>
          <w:szCs w:val="22"/>
        </w:rPr>
        <w:t>:</w:t>
      </w:r>
    </w:p>
    <w:tbl>
      <w:tblPr>
        <w:tblW w:w="9861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4A0"/>
      </w:tblPr>
      <w:tblGrid>
        <w:gridCol w:w="5901"/>
        <w:gridCol w:w="1212"/>
        <w:gridCol w:w="2748"/>
      </w:tblGrid>
      <w:tr w:rsidR="006D60A0" w:rsidRPr="001576F5" w:rsidTr="006D60A0">
        <w:trPr>
          <w:trHeight w:val="266"/>
        </w:trPr>
        <w:tc>
          <w:tcPr>
            <w:tcW w:w="5901" w:type="dxa"/>
            <w:shd w:val="clear" w:color="auto" w:fill="DBE5F1" w:themeFill="accent1" w:themeFillTint="33"/>
            <w:vAlign w:val="center"/>
            <w:hideMark/>
          </w:tcPr>
          <w:p w:rsidR="006D60A0" w:rsidRPr="00055EC6" w:rsidRDefault="006D60A0" w:rsidP="002B284A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Softwarové licence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  <w:hideMark/>
          </w:tcPr>
          <w:p w:rsidR="006D60A0" w:rsidRPr="00055EC6" w:rsidRDefault="006D60A0" w:rsidP="002B284A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Pr="00055EC6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748" w:type="dxa"/>
            <w:shd w:val="clear" w:color="auto" w:fill="DBE5F1" w:themeFill="accent1" w:themeFillTint="33"/>
            <w:vAlign w:val="center"/>
            <w:hideMark/>
          </w:tcPr>
          <w:p w:rsidR="006D60A0" w:rsidRPr="00055EC6" w:rsidRDefault="006D60A0" w:rsidP="002B284A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6D60A0" w:rsidRPr="005218C7" w:rsidTr="006D60A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6D60A0" w:rsidRPr="005218C7" w:rsidRDefault="006D60A0" w:rsidP="002B284A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6D60A0">
              <w:rPr>
                <w:rFonts w:asciiTheme="minorHAnsi" w:hAnsiTheme="minorHAnsi" w:cstheme="minorHAnsi"/>
                <w:bCs/>
                <w:iCs/>
              </w:rPr>
              <w:t xml:space="preserve">Licence pro </w:t>
            </w:r>
            <w:proofErr w:type="spellStart"/>
            <w:r w:rsidRPr="006D60A0">
              <w:rPr>
                <w:rFonts w:asciiTheme="minorHAnsi" w:hAnsiTheme="minorHAnsi" w:cstheme="minorHAnsi"/>
                <w:bCs/>
                <w:iCs/>
              </w:rPr>
              <w:t>virtualizační</w:t>
            </w:r>
            <w:proofErr w:type="spellEnd"/>
            <w:r w:rsidRPr="006D60A0">
              <w:rPr>
                <w:rFonts w:asciiTheme="minorHAnsi" w:hAnsiTheme="minorHAnsi" w:cstheme="minorHAnsi"/>
                <w:bCs/>
                <w:iCs/>
              </w:rPr>
              <w:t xml:space="preserve"> software </w:t>
            </w:r>
            <w:proofErr w:type="spellStart"/>
            <w:r w:rsidRPr="006D60A0">
              <w:rPr>
                <w:rFonts w:asciiTheme="minorHAnsi" w:hAnsiTheme="minorHAnsi" w:cstheme="minorHAnsi"/>
                <w:bCs/>
                <w:iCs/>
              </w:rPr>
              <w:t>VMware</w:t>
            </w:r>
            <w:proofErr w:type="spellEnd"/>
            <w:r w:rsidRPr="006D60A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proofErr w:type="spellStart"/>
            <w:r w:rsidRPr="006D60A0">
              <w:rPr>
                <w:rFonts w:asciiTheme="minorHAnsi" w:hAnsiTheme="minorHAnsi" w:cstheme="minorHAnsi"/>
                <w:bCs/>
                <w:iCs/>
              </w:rPr>
              <w:t>vSphere</w:t>
            </w:r>
            <w:proofErr w:type="spellEnd"/>
            <w:r w:rsidRPr="006D60A0">
              <w:rPr>
                <w:rFonts w:asciiTheme="minorHAnsi" w:hAnsiTheme="minorHAnsi" w:cstheme="minorHAnsi"/>
                <w:bCs/>
                <w:iCs/>
              </w:rPr>
              <w:t xml:space="preserve"> 6 Essentials Plus </w:t>
            </w:r>
            <w:proofErr w:type="spellStart"/>
            <w:r w:rsidRPr="006D60A0">
              <w:rPr>
                <w:rFonts w:asciiTheme="minorHAnsi" w:hAnsiTheme="minorHAnsi" w:cstheme="minorHAnsi"/>
                <w:bCs/>
                <w:iCs/>
              </w:rPr>
              <w:t>Kit</w:t>
            </w:r>
            <w:proofErr w:type="spellEnd"/>
            <w:r w:rsidRPr="006D60A0">
              <w:rPr>
                <w:rFonts w:asciiTheme="minorHAnsi" w:hAnsiTheme="minorHAnsi" w:cstheme="minorHAnsi"/>
                <w:bCs/>
                <w:iCs/>
              </w:rPr>
              <w:t xml:space="preserve">, s pokrytím pro 3 fyzické </w:t>
            </w:r>
            <w:proofErr w:type="spellStart"/>
            <w:r w:rsidRPr="006D60A0">
              <w:rPr>
                <w:rFonts w:asciiTheme="minorHAnsi" w:hAnsiTheme="minorHAnsi" w:cstheme="minorHAnsi"/>
                <w:bCs/>
                <w:iCs/>
              </w:rPr>
              <w:t>ESXi</w:t>
            </w:r>
            <w:proofErr w:type="spellEnd"/>
            <w:r w:rsidRPr="006D60A0">
              <w:rPr>
                <w:rFonts w:asciiTheme="minorHAnsi" w:hAnsiTheme="minorHAnsi" w:cstheme="minorHAnsi"/>
                <w:bCs/>
                <w:iCs/>
              </w:rPr>
              <w:t xml:space="preserve"> servery, každý se 2 CPU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D60A0" w:rsidRPr="005218C7" w:rsidRDefault="006D60A0" w:rsidP="002B284A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6D60A0" w:rsidRPr="005218C7" w:rsidRDefault="006D60A0" w:rsidP="002B284A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6D60A0" w:rsidRPr="005218C7" w:rsidTr="006D60A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6D60A0" w:rsidRPr="005218C7" w:rsidRDefault="006D60A0" w:rsidP="002B284A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  <w:r w:rsidRPr="006D60A0">
              <w:rPr>
                <w:rFonts w:asciiTheme="minorHAnsi" w:hAnsiTheme="minorHAnsi" w:cstheme="minorHAnsi"/>
                <w:bCs/>
                <w:iCs/>
              </w:rPr>
              <w:t>SW podpora s přístupem k novým verzím po dobu 5 let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D60A0" w:rsidRPr="001C122D" w:rsidRDefault="006D60A0" w:rsidP="002B284A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  <w:highlight w:val="yellow"/>
              </w:rPr>
            </w:pPr>
          </w:p>
        </w:tc>
        <w:tc>
          <w:tcPr>
            <w:tcW w:w="2748" w:type="dxa"/>
            <w:shd w:val="clear" w:color="auto" w:fill="auto"/>
          </w:tcPr>
          <w:p w:rsidR="006D60A0" w:rsidRPr="005218C7" w:rsidRDefault="006D60A0" w:rsidP="002B284A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6D60A0" w:rsidRPr="005218C7" w:rsidTr="006D60A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2B284A" w:rsidRPr="002B284A" w:rsidRDefault="002B284A" w:rsidP="002B284A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</w:rPr>
            </w:pPr>
            <w:r w:rsidRPr="002B284A">
              <w:rPr>
                <w:rFonts w:asciiTheme="minorHAnsi" w:hAnsiTheme="minorHAnsi" w:cstheme="minorHAnsi"/>
                <w:b/>
                <w:bCs/>
                <w:iCs/>
              </w:rPr>
              <w:t>Záruční podpora:</w:t>
            </w:r>
          </w:p>
          <w:p w:rsidR="002B284A" w:rsidRDefault="002B284A" w:rsidP="0038754B">
            <w:pPr>
              <w:pStyle w:val="Odstavecseseznamem"/>
              <w:numPr>
                <w:ilvl w:val="0"/>
                <w:numId w:val="23"/>
              </w:numPr>
              <w:spacing w:beforeLines="40" w:afterLines="40"/>
              <w:ind w:left="318" w:right="193" w:hanging="142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SW podpora a </w:t>
            </w:r>
            <w:proofErr w:type="spellStart"/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maintenance</w:t>
            </w:r>
            <w:proofErr w:type="spellEnd"/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výrobce ve všech 3 úrovních (</w:t>
            </w:r>
            <w:proofErr w:type="spellStart"/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Level</w:t>
            </w:r>
            <w:proofErr w:type="spellEnd"/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1 až 3) v délce 60 měsíců (s přístupem k novým verzím po celou dobu trvání)</w:t>
            </w:r>
          </w:p>
          <w:p w:rsidR="006D60A0" w:rsidRPr="002B284A" w:rsidRDefault="002B284A" w:rsidP="0038754B">
            <w:pPr>
              <w:pStyle w:val="Odstavecseseznamem"/>
              <w:numPr>
                <w:ilvl w:val="0"/>
                <w:numId w:val="23"/>
              </w:numPr>
              <w:spacing w:beforeLines="40" w:afterLines="40"/>
              <w:ind w:left="318" w:right="193" w:hanging="142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hot-line dodavatele v českém jazyce v délce 60 měs</w:t>
            </w:r>
            <w:r w:rsidR="00DC63C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í</w:t>
            </w: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ců </w:t>
            </w:r>
            <w:r w:rsidR="00DC63C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2B284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 režimu 5x9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D60A0" w:rsidRPr="001C122D" w:rsidRDefault="006D60A0" w:rsidP="002B284A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Cs/>
                <w:iCs/>
                <w:highlight w:val="yellow"/>
              </w:rPr>
            </w:pPr>
          </w:p>
        </w:tc>
        <w:tc>
          <w:tcPr>
            <w:tcW w:w="2748" w:type="dxa"/>
            <w:shd w:val="clear" w:color="auto" w:fill="auto"/>
          </w:tcPr>
          <w:p w:rsidR="006D60A0" w:rsidRPr="005218C7" w:rsidRDefault="006D60A0" w:rsidP="002B284A">
            <w:pPr>
              <w:spacing w:before="40" w:after="4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5218C7" w:rsidRDefault="005218C7" w:rsidP="009D6B12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</w:p>
    <w:p w:rsidR="00793223" w:rsidRPr="00354894" w:rsidRDefault="00793223" w:rsidP="002B284A">
      <w:pPr>
        <w:pStyle w:val="Odstavecseseznamem"/>
        <w:numPr>
          <w:ilvl w:val="0"/>
          <w:numId w:val="17"/>
        </w:numPr>
        <w:spacing w:before="120" w:after="120"/>
        <w:ind w:left="567" w:right="193" w:hanging="567"/>
        <w:jc w:val="both"/>
        <w:outlineLvl w:val="2"/>
        <w:rPr>
          <w:rFonts w:ascii="Arial" w:hAnsi="Arial" w:cs="Arial"/>
          <w:b/>
          <w:iCs/>
          <w:sz w:val="24"/>
          <w:szCs w:val="24"/>
        </w:rPr>
      </w:pPr>
      <w:r w:rsidRPr="00793223">
        <w:rPr>
          <w:rFonts w:ascii="Arial" w:hAnsi="Arial" w:cs="Arial"/>
          <w:b/>
          <w:iCs/>
          <w:sz w:val="24"/>
          <w:szCs w:val="24"/>
        </w:rPr>
        <w:t>Služby - Instalace, konfigurace, implementace</w:t>
      </w:r>
    </w:p>
    <w:p w:rsidR="00793223" w:rsidRDefault="00793223" w:rsidP="00793223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  <w:r w:rsidRPr="00793223">
        <w:rPr>
          <w:rFonts w:ascii="Times New Roman" w:hAnsi="Times New Roman"/>
          <w:iCs/>
          <w:sz w:val="22"/>
          <w:szCs w:val="22"/>
        </w:rPr>
        <w:t>Součástí dodávky bude rovněž zprovoznění řešení</w:t>
      </w:r>
      <w:r>
        <w:rPr>
          <w:rFonts w:ascii="Times New Roman" w:hAnsi="Times New Roman"/>
          <w:iCs/>
          <w:sz w:val="22"/>
          <w:szCs w:val="22"/>
        </w:rPr>
        <w:t xml:space="preserve"> v rámci infrastruktury kupujícího zahrnující:</w:t>
      </w:r>
    </w:p>
    <w:tbl>
      <w:tblPr>
        <w:tblW w:w="9861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4A0"/>
      </w:tblPr>
      <w:tblGrid>
        <w:gridCol w:w="5901"/>
        <w:gridCol w:w="1212"/>
        <w:gridCol w:w="2748"/>
      </w:tblGrid>
      <w:tr w:rsidR="00793223" w:rsidRPr="001576F5" w:rsidTr="003F4101">
        <w:trPr>
          <w:trHeight w:val="266"/>
        </w:trPr>
        <w:tc>
          <w:tcPr>
            <w:tcW w:w="5901" w:type="dxa"/>
            <w:shd w:val="clear" w:color="auto" w:fill="DBE5F1" w:themeFill="accent1" w:themeFillTint="33"/>
            <w:vAlign w:val="center"/>
            <w:hideMark/>
          </w:tcPr>
          <w:p w:rsidR="00793223" w:rsidRPr="00055EC6" w:rsidRDefault="00A87295" w:rsidP="003F4101">
            <w:pPr>
              <w:spacing w:before="40" w:after="40"/>
              <w:ind w:right="193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Služba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  <w:hideMark/>
          </w:tcPr>
          <w:p w:rsidR="00793223" w:rsidRPr="00055EC6" w:rsidRDefault="00793223" w:rsidP="003F4101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Splněno</w:t>
            </w: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br/>
            </w:r>
            <w:r w:rsidRPr="00055EC6">
              <w:rPr>
                <w:rFonts w:asciiTheme="minorHAnsi" w:hAnsiTheme="minorHAnsi" w:cstheme="minorHAnsi"/>
                <w:bCs/>
                <w:iCs/>
                <w:color w:val="17365D" w:themeColor="text2" w:themeShade="BF"/>
                <w:sz w:val="18"/>
                <w:szCs w:val="18"/>
              </w:rPr>
              <w:t>(ANO/NE)</w:t>
            </w:r>
          </w:p>
        </w:tc>
        <w:tc>
          <w:tcPr>
            <w:tcW w:w="2748" w:type="dxa"/>
            <w:shd w:val="clear" w:color="auto" w:fill="DBE5F1" w:themeFill="accent1" w:themeFillTint="33"/>
            <w:vAlign w:val="center"/>
            <w:hideMark/>
          </w:tcPr>
          <w:p w:rsidR="00793223" w:rsidRPr="00055EC6" w:rsidRDefault="00793223" w:rsidP="003F4101">
            <w:pPr>
              <w:spacing w:before="40" w:after="40"/>
              <w:ind w:right="193"/>
              <w:jc w:val="center"/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</w:pPr>
            <w:r w:rsidRPr="00055EC6">
              <w:rPr>
                <w:rFonts w:asciiTheme="minorHAnsi" w:hAnsiTheme="minorHAnsi" w:cstheme="minorHAnsi"/>
                <w:b/>
                <w:bCs/>
                <w:iCs/>
                <w:color w:val="17365D" w:themeColor="text2" w:themeShade="BF"/>
              </w:rPr>
              <w:t>Nabízená hodnota</w:t>
            </w:r>
          </w:p>
        </w:tc>
      </w:tr>
      <w:tr w:rsidR="00793223" w:rsidRPr="005218C7" w:rsidTr="003F410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793223" w:rsidRPr="005218C7" w:rsidRDefault="00A87295" w:rsidP="002B284A">
            <w:pPr>
              <w:spacing w:before="120" w:after="120"/>
              <w:ind w:right="193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I</w:t>
            </w:r>
            <w:r w:rsidR="00793223" w:rsidRPr="00793223">
              <w:rPr>
                <w:rFonts w:asciiTheme="minorHAnsi" w:hAnsiTheme="minorHAnsi" w:cstheme="minorHAnsi"/>
                <w:bCs/>
                <w:iCs/>
              </w:rPr>
              <w:t>nstalac</w:t>
            </w:r>
            <w:r w:rsidR="00793223">
              <w:rPr>
                <w:rFonts w:asciiTheme="minorHAnsi" w:hAnsiTheme="minorHAnsi" w:cstheme="minorHAnsi"/>
                <w:bCs/>
                <w:iCs/>
              </w:rPr>
              <w:t>e</w:t>
            </w:r>
            <w:r w:rsidR="00793223" w:rsidRPr="00793223">
              <w:rPr>
                <w:rFonts w:asciiTheme="minorHAnsi" w:hAnsiTheme="minorHAnsi" w:cstheme="minorHAnsi"/>
                <w:bCs/>
                <w:iCs/>
              </w:rPr>
              <w:t>,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konfigurace a</w:t>
            </w:r>
            <w:r w:rsidR="00793223" w:rsidRPr="00793223">
              <w:rPr>
                <w:rFonts w:asciiTheme="minorHAnsi" w:hAnsiTheme="minorHAnsi" w:cstheme="minorHAnsi"/>
                <w:bCs/>
                <w:iCs/>
              </w:rPr>
              <w:t xml:space="preserve"> zprovoznění </w:t>
            </w:r>
            <w:r w:rsidR="002B284A">
              <w:rPr>
                <w:rFonts w:asciiTheme="minorHAnsi" w:hAnsiTheme="minorHAnsi" w:cstheme="minorHAnsi"/>
                <w:bCs/>
                <w:iCs/>
              </w:rPr>
              <w:t>řešení v rámci infrastruktury kupujícího</w:t>
            </w:r>
            <w:r w:rsidR="00793223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93223" w:rsidRPr="005218C7" w:rsidRDefault="00793223" w:rsidP="003F4101">
            <w:pPr>
              <w:spacing w:before="120" w:after="120"/>
              <w:ind w:right="193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48" w:type="dxa"/>
            <w:shd w:val="clear" w:color="auto" w:fill="auto"/>
          </w:tcPr>
          <w:p w:rsidR="00793223" w:rsidRPr="005218C7" w:rsidRDefault="00793223" w:rsidP="003F4101">
            <w:pPr>
              <w:spacing w:before="120" w:after="12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793223" w:rsidRPr="005218C7" w:rsidTr="003F410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78"/>
        </w:trPr>
        <w:tc>
          <w:tcPr>
            <w:tcW w:w="5901" w:type="dxa"/>
            <w:shd w:val="clear" w:color="auto" w:fill="auto"/>
          </w:tcPr>
          <w:p w:rsidR="00793223" w:rsidRPr="002B284A" w:rsidRDefault="002B284A" w:rsidP="003574C2">
            <w:pPr>
              <w:spacing w:before="120" w:after="120"/>
              <w:ind w:right="193"/>
              <w:rPr>
                <w:rFonts w:asciiTheme="minorHAnsi" w:hAnsiTheme="minorHAnsi" w:cstheme="minorHAnsi"/>
                <w:bCs/>
                <w:iCs/>
                <w:highlight w:val="green"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Dodávka provozní dokumentace a </w:t>
            </w:r>
            <w:r w:rsidRPr="00793223">
              <w:rPr>
                <w:rFonts w:asciiTheme="minorHAnsi" w:hAnsiTheme="minorHAnsi" w:cstheme="minorHAnsi"/>
                <w:bCs/>
                <w:iCs/>
              </w:rPr>
              <w:t>dokumentace skutečného provedení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93223" w:rsidRPr="001C122D" w:rsidRDefault="00793223" w:rsidP="003F4101">
            <w:pPr>
              <w:spacing w:before="120" w:after="120"/>
              <w:ind w:right="193"/>
              <w:jc w:val="center"/>
              <w:rPr>
                <w:rFonts w:asciiTheme="minorHAnsi" w:hAnsiTheme="minorHAnsi" w:cstheme="minorHAnsi"/>
                <w:bCs/>
                <w:iCs/>
                <w:highlight w:val="yellow"/>
              </w:rPr>
            </w:pPr>
          </w:p>
        </w:tc>
        <w:tc>
          <w:tcPr>
            <w:tcW w:w="2748" w:type="dxa"/>
            <w:shd w:val="clear" w:color="auto" w:fill="auto"/>
          </w:tcPr>
          <w:p w:rsidR="00793223" w:rsidRPr="005218C7" w:rsidRDefault="00793223" w:rsidP="003F4101">
            <w:pPr>
              <w:spacing w:before="120" w:after="120"/>
              <w:ind w:right="193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647772" w:rsidRPr="002B284A" w:rsidRDefault="00647772" w:rsidP="002B284A">
      <w:pPr>
        <w:spacing w:before="120" w:after="120"/>
        <w:ind w:right="193"/>
        <w:jc w:val="both"/>
        <w:rPr>
          <w:rFonts w:ascii="Times New Roman" w:hAnsi="Times New Roman"/>
          <w:iCs/>
          <w:sz w:val="22"/>
          <w:szCs w:val="22"/>
        </w:rPr>
      </w:pPr>
    </w:p>
    <w:p w:rsidR="006B7DFD" w:rsidRDefault="006B7DFD" w:rsidP="006B7DFD">
      <w:pPr>
        <w:pageBreakBefore/>
        <w:spacing w:after="120"/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Příloha č. 2</w:t>
      </w:r>
      <w:r w:rsidRPr="008760A0">
        <w:rPr>
          <w:rFonts w:ascii="Times New Roman" w:hAnsi="Times New Roman"/>
          <w:sz w:val="22"/>
          <w:szCs w:val="22"/>
        </w:rPr>
        <w:t xml:space="preserve"> ke smlouvě č.:</w:t>
      </w:r>
      <w:r>
        <w:rPr>
          <w:rFonts w:ascii="Times New Roman" w:hAnsi="Times New Roman"/>
          <w:sz w:val="22"/>
          <w:szCs w:val="22"/>
        </w:rPr>
        <w:t xml:space="preserve"> </w:t>
      </w:r>
      <w:r w:rsidR="00056253">
        <w:rPr>
          <w:rFonts w:ascii="Times New Roman" w:hAnsi="Times New Roman"/>
          <w:sz w:val="22"/>
          <w:szCs w:val="22"/>
        </w:rPr>
        <w:t>SD/20190058</w:t>
      </w:r>
    </w:p>
    <w:p w:rsidR="006B7DFD" w:rsidRDefault="006B7DFD" w:rsidP="006B7DFD">
      <w:pPr>
        <w:pStyle w:val="SBSTitulekmal"/>
        <w:spacing w:before="360" w:after="120"/>
        <w:jc w:val="left"/>
        <w:outlineLvl w:val="1"/>
        <w:rPr>
          <w:rFonts w:cs="Arial"/>
        </w:rPr>
      </w:pPr>
      <w:r>
        <w:rPr>
          <w:rFonts w:cs="Arial"/>
        </w:rPr>
        <w:t>Cenová kalkulace</w:t>
      </w:r>
    </w:p>
    <w:p w:rsidR="006B7DFD" w:rsidRDefault="006B7DFD" w:rsidP="006B7DFD">
      <w:pPr>
        <w:pStyle w:val="Zkladntextodsazen-slo"/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0" w:firstLine="0"/>
        <w:outlineLvl w:val="9"/>
      </w:pPr>
    </w:p>
    <w:tbl>
      <w:tblPr>
        <w:tblStyle w:val="Mkatabulky"/>
        <w:tblpPr w:leftFromText="141" w:rightFromText="141" w:vertAnchor="text" w:horzAnchor="margin" w:tblpY="-34"/>
        <w:tblW w:w="9786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ayout w:type="fixed"/>
        <w:tblLook w:val="04A0"/>
      </w:tblPr>
      <w:tblGrid>
        <w:gridCol w:w="4248"/>
        <w:gridCol w:w="1701"/>
        <w:gridCol w:w="857"/>
        <w:gridCol w:w="1127"/>
        <w:gridCol w:w="1844"/>
        <w:gridCol w:w="9"/>
      </w:tblGrid>
      <w:tr w:rsidR="00AA2964" w:rsidRPr="006B158B" w:rsidTr="001230FD">
        <w:trPr>
          <w:gridAfter w:val="1"/>
          <w:wAfter w:w="9" w:type="dxa"/>
          <w:trHeight w:val="556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AA2964" w:rsidRPr="001230FD" w:rsidRDefault="00AA2964" w:rsidP="001230FD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1230F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Položka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A2964" w:rsidRPr="001230FD" w:rsidRDefault="00AA2964" w:rsidP="001230FD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1230F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Cena za ks v Kč bez DPH</w:t>
            </w:r>
          </w:p>
        </w:tc>
        <w:tc>
          <w:tcPr>
            <w:tcW w:w="857" w:type="dxa"/>
            <w:shd w:val="clear" w:color="auto" w:fill="DBE5F1" w:themeFill="accent1" w:themeFillTint="33"/>
            <w:vAlign w:val="center"/>
          </w:tcPr>
          <w:p w:rsidR="00AA2964" w:rsidRPr="001230FD" w:rsidRDefault="00AA2964" w:rsidP="001230FD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1230F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Počet kusů</w:t>
            </w:r>
          </w:p>
        </w:tc>
        <w:tc>
          <w:tcPr>
            <w:tcW w:w="1127" w:type="dxa"/>
            <w:shd w:val="clear" w:color="auto" w:fill="DBE5F1" w:themeFill="accent1" w:themeFillTint="33"/>
            <w:vAlign w:val="center"/>
          </w:tcPr>
          <w:p w:rsidR="00AA2964" w:rsidRPr="001230FD" w:rsidRDefault="00AA2964" w:rsidP="001230FD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1230F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DPH %</w:t>
            </w:r>
          </w:p>
        </w:tc>
        <w:tc>
          <w:tcPr>
            <w:tcW w:w="1844" w:type="dxa"/>
            <w:shd w:val="clear" w:color="auto" w:fill="DBE5F1" w:themeFill="accent1" w:themeFillTint="33"/>
            <w:vAlign w:val="center"/>
          </w:tcPr>
          <w:p w:rsidR="00AA2964" w:rsidRPr="001230FD" w:rsidRDefault="00AA2964" w:rsidP="001230FD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1230F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Cena celkem v Kč bez DPH</w:t>
            </w:r>
          </w:p>
        </w:tc>
      </w:tr>
      <w:tr w:rsidR="00AA2964" w:rsidRPr="001230FD" w:rsidTr="0088259E">
        <w:trPr>
          <w:gridAfter w:val="1"/>
          <w:wAfter w:w="9" w:type="dxa"/>
          <w:trHeight w:val="457"/>
        </w:trPr>
        <w:tc>
          <w:tcPr>
            <w:tcW w:w="4248" w:type="dxa"/>
            <w:vAlign w:val="center"/>
          </w:tcPr>
          <w:p w:rsidR="00AA2964" w:rsidRPr="001230FD" w:rsidRDefault="00AA2964" w:rsidP="002B284A">
            <w:pPr>
              <w:pStyle w:val="Odstavecseseznamem"/>
              <w:numPr>
                <w:ilvl w:val="0"/>
                <w:numId w:val="18"/>
              </w:numPr>
              <w:spacing w:before="0"/>
              <w:ind w:left="317" w:hanging="28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230FD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Výpočetní infrastruktura, </w:t>
            </w:r>
            <w:r w:rsidRPr="001230FD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br/>
              <w:t>2x HW virtualizační server</w:t>
            </w:r>
          </w:p>
        </w:tc>
        <w:tc>
          <w:tcPr>
            <w:tcW w:w="1701" w:type="dxa"/>
            <w:vAlign w:val="center"/>
          </w:tcPr>
          <w:p w:rsidR="00AA2964" w:rsidRPr="001230FD" w:rsidRDefault="00AA2964" w:rsidP="00EA2AD0">
            <w:pPr>
              <w:spacing w:before="0"/>
              <w:ind w:right="2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A2964" w:rsidRPr="001230FD" w:rsidRDefault="00AA2964" w:rsidP="00EA2AD0">
            <w:pPr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AA2964" w:rsidRPr="001230FD" w:rsidRDefault="0088259E" w:rsidP="0088259E">
            <w:pPr>
              <w:spacing w:befor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844" w:type="dxa"/>
            <w:vAlign w:val="center"/>
          </w:tcPr>
          <w:p w:rsidR="00AA2964" w:rsidRPr="001230FD" w:rsidRDefault="00AA2964" w:rsidP="00EA2AD0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259E" w:rsidRPr="001230FD" w:rsidTr="0088259E">
        <w:trPr>
          <w:gridAfter w:val="1"/>
          <w:wAfter w:w="9" w:type="dxa"/>
          <w:trHeight w:val="557"/>
        </w:trPr>
        <w:tc>
          <w:tcPr>
            <w:tcW w:w="4248" w:type="dxa"/>
            <w:vAlign w:val="center"/>
          </w:tcPr>
          <w:p w:rsidR="0088259E" w:rsidRPr="001230FD" w:rsidRDefault="0088259E" w:rsidP="002B284A">
            <w:pPr>
              <w:pStyle w:val="Odstavecseseznamem"/>
              <w:numPr>
                <w:ilvl w:val="0"/>
                <w:numId w:val="18"/>
              </w:numPr>
              <w:spacing w:before="0"/>
              <w:ind w:left="317" w:hanging="284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230FD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Primární </w:t>
            </w:r>
            <w:proofErr w:type="spellStart"/>
            <w:r w:rsidRPr="001230FD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storage</w:t>
            </w:r>
            <w:proofErr w:type="spellEnd"/>
            <w:r w:rsidRPr="001230FD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 systém</w:t>
            </w:r>
          </w:p>
        </w:tc>
        <w:tc>
          <w:tcPr>
            <w:tcW w:w="1701" w:type="dxa"/>
            <w:vAlign w:val="center"/>
          </w:tcPr>
          <w:p w:rsidR="0088259E" w:rsidRPr="001230FD" w:rsidRDefault="0088259E" w:rsidP="00EA2AD0">
            <w:pPr>
              <w:ind w:right="210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="0088259E" w:rsidRPr="001230FD" w:rsidRDefault="0088259E" w:rsidP="00EA2A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88259E" w:rsidRDefault="0088259E" w:rsidP="0088259E">
            <w:pPr>
              <w:jc w:val="center"/>
            </w:pPr>
            <w:r w:rsidRPr="0079642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844" w:type="dxa"/>
            <w:vAlign w:val="center"/>
          </w:tcPr>
          <w:p w:rsidR="0088259E" w:rsidRPr="001230FD" w:rsidRDefault="0088259E" w:rsidP="0088259E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88259E" w:rsidRPr="001230FD" w:rsidTr="0088259E">
        <w:trPr>
          <w:gridAfter w:val="1"/>
          <w:wAfter w:w="9" w:type="dxa"/>
          <w:trHeight w:val="557"/>
        </w:trPr>
        <w:tc>
          <w:tcPr>
            <w:tcW w:w="4248" w:type="dxa"/>
            <w:vAlign w:val="center"/>
          </w:tcPr>
          <w:p w:rsidR="0088259E" w:rsidRPr="001230FD" w:rsidRDefault="0088259E" w:rsidP="002B284A">
            <w:pPr>
              <w:pStyle w:val="Odstavecseseznamem"/>
              <w:numPr>
                <w:ilvl w:val="0"/>
                <w:numId w:val="18"/>
              </w:numPr>
              <w:spacing w:before="0"/>
              <w:ind w:left="317" w:hanging="284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r w:rsidRPr="001230FD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Softwarové řešení pro vzdálený DR, backup a archiv systém</w:t>
            </w:r>
          </w:p>
        </w:tc>
        <w:tc>
          <w:tcPr>
            <w:tcW w:w="1701" w:type="dxa"/>
            <w:vAlign w:val="center"/>
          </w:tcPr>
          <w:p w:rsidR="0088259E" w:rsidRPr="001230FD" w:rsidRDefault="0088259E" w:rsidP="00EA2AD0">
            <w:pPr>
              <w:ind w:right="210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="0088259E" w:rsidRPr="001230FD" w:rsidRDefault="0088259E" w:rsidP="00EA2A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88259E" w:rsidRDefault="0088259E" w:rsidP="0088259E">
            <w:pPr>
              <w:jc w:val="center"/>
            </w:pPr>
            <w:r w:rsidRPr="0079642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844" w:type="dxa"/>
            <w:vAlign w:val="center"/>
          </w:tcPr>
          <w:p w:rsidR="0088259E" w:rsidRPr="001230FD" w:rsidRDefault="0088259E" w:rsidP="00EA2AD0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88259E" w:rsidRPr="001230FD" w:rsidTr="0088259E">
        <w:trPr>
          <w:gridAfter w:val="1"/>
          <w:wAfter w:w="9" w:type="dxa"/>
          <w:trHeight w:val="557"/>
        </w:trPr>
        <w:tc>
          <w:tcPr>
            <w:tcW w:w="4248" w:type="dxa"/>
            <w:vAlign w:val="center"/>
          </w:tcPr>
          <w:p w:rsidR="0088259E" w:rsidRPr="001230FD" w:rsidRDefault="0088259E" w:rsidP="002B284A">
            <w:pPr>
              <w:pStyle w:val="Odstavecseseznamem"/>
              <w:numPr>
                <w:ilvl w:val="0"/>
                <w:numId w:val="18"/>
              </w:numPr>
              <w:spacing w:before="0"/>
              <w:ind w:left="317" w:hanging="284"/>
              <w:rPr>
                <w:rFonts w:asciiTheme="minorHAnsi" w:eastAsia="Calibri" w:hAnsiTheme="minorHAnsi" w:cs="Arial"/>
                <w:iCs/>
                <w:sz w:val="20"/>
                <w:szCs w:val="20"/>
              </w:rPr>
            </w:pPr>
            <w:r w:rsidRPr="001230FD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>Software serverové virtualizace</w:t>
            </w:r>
          </w:p>
        </w:tc>
        <w:tc>
          <w:tcPr>
            <w:tcW w:w="1701" w:type="dxa"/>
            <w:vAlign w:val="center"/>
          </w:tcPr>
          <w:p w:rsidR="0088259E" w:rsidRPr="001230FD" w:rsidRDefault="0088259E" w:rsidP="0088259E">
            <w:pPr>
              <w:ind w:right="210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="0088259E" w:rsidRPr="001230FD" w:rsidRDefault="0088259E" w:rsidP="00EA2A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88259E" w:rsidRDefault="0088259E" w:rsidP="0088259E">
            <w:pPr>
              <w:jc w:val="center"/>
            </w:pPr>
            <w:r w:rsidRPr="0079642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844" w:type="dxa"/>
            <w:vAlign w:val="center"/>
          </w:tcPr>
          <w:p w:rsidR="0088259E" w:rsidRPr="001230FD" w:rsidRDefault="0088259E" w:rsidP="0088259E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88259E" w:rsidRPr="001230FD" w:rsidTr="0088259E">
        <w:trPr>
          <w:gridAfter w:val="1"/>
          <w:wAfter w:w="9" w:type="dxa"/>
          <w:trHeight w:val="557"/>
        </w:trPr>
        <w:tc>
          <w:tcPr>
            <w:tcW w:w="4248" w:type="dxa"/>
            <w:vAlign w:val="center"/>
          </w:tcPr>
          <w:p w:rsidR="0088259E" w:rsidRPr="002B284A" w:rsidRDefault="0088259E" w:rsidP="002B284A">
            <w:pPr>
              <w:spacing w:before="0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2B284A">
              <w:rPr>
                <w:rFonts w:asciiTheme="minorHAnsi" w:hAnsiTheme="minorHAnsi" w:cstheme="minorHAnsi"/>
                <w:iCs/>
                <w:sz w:val="20"/>
                <w:szCs w:val="20"/>
              </w:rPr>
              <w:t>Služby - Instalace, konfigurace, implementace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, dodávka dokumentace</w:t>
            </w:r>
          </w:p>
        </w:tc>
        <w:tc>
          <w:tcPr>
            <w:tcW w:w="1701" w:type="dxa"/>
            <w:vAlign w:val="center"/>
          </w:tcPr>
          <w:p w:rsidR="0088259E" w:rsidRPr="001230FD" w:rsidRDefault="0088259E" w:rsidP="00EA2AD0">
            <w:pPr>
              <w:ind w:right="210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="0088259E" w:rsidRPr="001230FD" w:rsidRDefault="0088259E" w:rsidP="00EA2A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88259E" w:rsidRDefault="0088259E" w:rsidP="0088259E">
            <w:pPr>
              <w:jc w:val="center"/>
            </w:pPr>
            <w:r w:rsidRPr="0079642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844" w:type="dxa"/>
            <w:vAlign w:val="center"/>
          </w:tcPr>
          <w:p w:rsidR="0088259E" w:rsidRPr="001230FD" w:rsidRDefault="0088259E" w:rsidP="00EA2AD0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AA2964" w:rsidRPr="006B158B" w:rsidTr="001230FD">
        <w:trPr>
          <w:trHeight w:val="423"/>
        </w:trPr>
        <w:tc>
          <w:tcPr>
            <w:tcW w:w="7933" w:type="dxa"/>
            <w:gridSpan w:val="4"/>
            <w:vAlign w:val="center"/>
          </w:tcPr>
          <w:p w:rsidR="00AA2964" w:rsidRPr="001230FD" w:rsidRDefault="00AA2964" w:rsidP="00AA2964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230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celkem v Kč bez DPH: </w:t>
            </w:r>
          </w:p>
        </w:tc>
        <w:tc>
          <w:tcPr>
            <w:tcW w:w="1853" w:type="dxa"/>
            <w:gridSpan w:val="2"/>
            <w:vAlign w:val="center"/>
          </w:tcPr>
          <w:p w:rsidR="00AA2964" w:rsidRPr="001230FD" w:rsidRDefault="0088259E" w:rsidP="00EA2AD0">
            <w:pPr>
              <w:spacing w:before="0"/>
              <w:ind w:right="238"/>
              <w:jc w:val="right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1 589 000</w:t>
            </w:r>
            <w:r w:rsidR="00AA2964" w:rsidRPr="001230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A2964" w:rsidRPr="006B158B" w:rsidTr="001230FD">
        <w:trPr>
          <w:trHeight w:val="340"/>
        </w:trPr>
        <w:tc>
          <w:tcPr>
            <w:tcW w:w="7933" w:type="dxa"/>
            <w:gridSpan w:val="4"/>
            <w:vAlign w:val="center"/>
          </w:tcPr>
          <w:p w:rsidR="00AA2964" w:rsidRPr="001230FD" w:rsidRDefault="00AA2964" w:rsidP="0088259E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230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</w:t>
            </w:r>
            <w:r w:rsidR="0088259E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  <w:r w:rsidRPr="001230FD">
              <w:rPr>
                <w:rFonts w:asciiTheme="minorHAnsi" w:hAnsiTheme="minorHAnsi" w:cstheme="minorHAnsi"/>
                <w:b/>
                <w:sz w:val="20"/>
                <w:szCs w:val="20"/>
              </w:rPr>
              <w:t>% v Kč:</w:t>
            </w:r>
          </w:p>
        </w:tc>
        <w:tc>
          <w:tcPr>
            <w:tcW w:w="1853" w:type="dxa"/>
            <w:gridSpan w:val="2"/>
            <w:vAlign w:val="center"/>
          </w:tcPr>
          <w:p w:rsidR="00AA2964" w:rsidRPr="001230FD" w:rsidRDefault="0088259E" w:rsidP="00EA2AD0">
            <w:pPr>
              <w:spacing w:before="0"/>
              <w:ind w:right="238"/>
              <w:jc w:val="right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333 690</w:t>
            </w:r>
            <w:r w:rsidR="00AA2964" w:rsidRPr="001230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A2964" w:rsidRPr="006B158B" w:rsidTr="001230FD">
        <w:trPr>
          <w:trHeight w:val="478"/>
        </w:trPr>
        <w:tc>
          <w:tcPr>
            <w:tcW w:w="7933" w:type="dxa"/>
            <w:gridSpan w:val="4"/>
            <w:vAlign w:val="center"/>
          </w:tcPr>
          <w:p w:rsidR="00AA2964" w:rsidRPr="001230FD" w:rsidRDefault="00AA2964" w:rsidP="00AA2964">
            <w:pPr>
              <w:spacing w:before="0"/>
              <w:ind w:right="238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230FD">
              <w:rPr>
                <w:rFonts w:asciiTheme="minorHAnsi" w:hAnsiTheme="minorHAnsi" w:cstheme="minorHAnsi"/>
                <w:b/>
                <w:sz w:val="20"/>
                <w:szCs w:val="20"/>
              </w:rPr>
              <w:t>Cena celkem v Kč včetně DPH:</w:t>
            </w:r>
          </w:p>
        </w:tc>
        <w:tc>
          <w:tcPr>
            <w:tcW w:w="1853" w:type="dxa"/>
            <w:gridSpan w:val="2"/>
            <w:vAlign w:val="center"/>
          </w:tcPr>
          <w:p w:rsidR="00AA2964" w:rsidRPr="001230FD" w:rsidRDefault="0088259E" w:rsidP="00EA2AD0">
            <w:pPr>
              <w:spacing w:before="0"/>
              <w:ind w:right="238"/>
              <w:jc w:val="right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1 922 690</w:t>
            </w:r>
            <w:r w:rsidR="00AA2964" w:rsidRPr="001230F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:rsidR="006B7DFD" w:rsidRPr="002B284A" w:rsidRDefault="006B7DFD" w:rsidP="002B284A">
      <w:pPr>
        <w:pStyle w:val="Zkladntextodsazen-slo"/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0" w:firstLine="0"/>
        <w:outlineLvl w:val="9"/>
      </w:pPr>
    </w:p>
    <w:sectPr w:rsidR="006B7DFD" w:rsidRPr="002B284A" w:rsidSect="00C25936">
      <w:pgSz w:w="11906" w:h="16838"/>
      <w:pgMar w:top="1797" w:right="1106" w:bottom="1797" w:left="1260" w:header="708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BEC" w:rsidRDefault="009B1BEC">
      <w:r>
        <w:separator/>
      </w:r>
    </w:p>
  </w:endnote>
  <w:endnote w:type="continuationSeparator" w:id="0">
    <w:p w:rsidR="009B1BEC" w:rsidRDefault="009B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6A" w:rsidRPr="00861593" w:rsidRDefault="0002026A" w:rsidP="0075357A">
    <w:pPr>
      <w:ind w:hanging="567"/>
      <w:jc w:val="both"/>
      <w:rPr>
        <w:rStyle w:val="slostrnky"/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5108575</wp:posOffset>
          </wp:positionH>
          <wp:positionV relativeFrom="paragraph">
            <wp:posOffset>-95250</wp:posOffset>
          </wp:positionV>
          <wp:extent cx="1266825" cy="34290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4BE2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="00284BE2" w:rsidRPr="00CA7728">
      <w:rPr>
        <w:rStyle w:val="slostrnky"/>
        <w:rFonts w:cs="Arial"/>
        <w:color w:val="003C69"/>
        <w:sz w:val="16"/>
      </w:rPr>
      <w:fldChar w:fldCharType="separate"/>
    </w:r>
    <w:r w:rsidR="0038754B">
      <w:rPr>
        <w:rStyle w:val="slostrnky"/>
        <w:rFonts w:cs="Arial"/>
        <w:noProof/>
        <w:color w:val="003C69"/>
        <w:sz w:val="16"/>
      </w:rPr>
      <w:t>15</w:t>
    </w:r>
    <w:r w:rsidR="00284BE2"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284BE2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284BE2" w:rsidRPr="00CA7728">
      <w:rPr>
        <w:rStyle w:val="slostrnky"/>
        <w:rFonts w:cs="Arial"/>
        <w:color w:val="003C69"/>
        <w:sz w:val="16"/>
      </w:rPr>
      <w:fldChar w:fldCharType="separate"/>
    </w:r>
    <w:r w:rsidR="0038754B">
      <w:rPr>
        <w:rStyle w:val="slostrnky"/>
        <w:rFonts w:cs="Arial"/>
        <w:noProof/>
        <w:color w:val="003C69"/>
        <w:sz w:val="16"/>
      </w:rPr>
      <w:t>15</w:t>
    </w:r>
    <w:r w:rsidR="00284BE2"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Pr="00543D87">
      <w:rPr>
        <w:rStyle w:val="slostrnky"/>
        <w:rFonts w:cs="Arial"/>
        <w:b/>
        <w:color w:val="003C69"/>
        <w:sz w:val="16"/>
      </w:rPr>
      <w:t xml:space="preserve">Kupní </w:t>
    </w:r>
    <w:r w:rsidRPr="008F2884">
      <w:rPr>
        <w:rStyle w:val="slostrnky"/>
        <w:rFonts w:cs="Arial"/>
        <w:b/>
        <w:color w:val="003C69"/>
        <w:sz w:val="16"/>
      </w:rPr>
      <w:t>smlouva – „</w:t>
    </w:r>
    <w:r>
      <w:rPr>
        <w:rStyle w:val="slostrnky"/>
        <w:rFonts w:cs="Arial"/>
        <w:b/>
        <w:color w:val="003C69"/>
        <w:sz w:val="16"/>
      </w:rPr>
      <w:t xml:space="preserve">Rozšíření </w:t>
    </w:r>
    <w:proofErr w:type="spellStart"/>
    <w:r>
      <w:rPr>
        <w:rStyle w:val="slostrnky"/>
        <w:rFonts w:cs="Arial"/>
        <w:b/>
        <w:color w:val="003C69"/>
        <w:sz w:val="16"/>
      </w:rPr>
      <w:t>cloudové</w:t>
    </w:r>
    <w:proofErr w:type="spellEnd"/>
    <w:r>
      <w:rPr>
        <w:rStyle w:val="slostrnky"/>
        <w:rFonts w:cs="Arial"/>
        <w:b/>
        <w:color w:val="003C69"/>
        <w:sz w:val="16"/>
      </w:rPr>
      <w:t xml:space="preserve"> infrastruktury</w:t>
    </w:r>
    <w:r w:rsidRPr="008F2884">
      <w:rPr>
        <w:rStyle w:val="slostrnky"/>
        <w:rFonts w:cs="Arial"/>
        <w:b/>
        <w:color w:val="003C69"/>
        <w:sz w:val="16"/>
      </w:rPr>
      <w:t>”</w:t>
    </w:r>
    <w:r w:rsidRPr="0061548E">
      <w:rPr>
        <w:rStyle w:val="slostrnky"/>
        <w:rFonts w:cs="Arial"/>
        <w:b/>
        <w:color w:val="003C69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BEC" w:rsidRDefault="009B1BEC">
      <w:r>
        <w:separator/>
      </w:r>
    </w:p>
  </w:footnote>
  <w:footnote w:type="continuationSeparator" w:id="0">
    <w:p w:rsidR="009B1BEC" w:rsidRDefault="009B1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26A" w:rsidRDefault="00284BE2" w:rsidP="00543D8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 w:rsidRPr="00284BE2">
      <w:rPr>
        <w:rFonts w:cs="Arial"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4338" type="#_x0000_t202" style="position:absolute;margin-left:200.15pt;margin-top:-3.65pt;width:310.5pt;height:3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Rv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" filled="f" stroked="f">
          <v:textbox>
            <w:txbxContent>
              <w:p w:rsidR="0002026A" w:rsidRPr="00787F4C" w:rsidRDefault="0002026A" w:rsidP="00B33EEC">
                <w:pPr>
                  <w:tabs>
                    <w:tab w:val="left" w:pos="142"/>
                  </w:tabs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</w:t>
                </w:r>
              </w:p>
            </w:txbxContent>
          </v:textbox>
        </v:shape>
      </w:pict>
    </w:r>
    <w:r w:rsidRPr="00284BE2">
      <w:rPr>
        <w:rFonts w:cs="Arial"/>
        <w:noProof/>
        <w:color w:val="003C69"/>
      </w:rPr>
      <w:pict>
        <v:shape id="Text Box 4" o:spid="_x0000_s14337" type="#_x0000_t202" style="position:absolute;margin-left:333pt;margin-top:-.55pt;width:2in;height:25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dm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" filled="f" stroked="f">
          <v:textbox>
            <w:txbxContent>
              <w:p w:rsidR="0002026A" w:rsidRPr="00CA7728" w:rsidRDefault="0002026A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02026A">
      <w:rPr>
        <w:rFonts w:cs="Arial"/>
        <w:b/>
        <w:noProof/>
        <w:color w:val="003C69"/>
      </w:rPr>
      <w:t>OVANET a.s.</w:t>
    </w:r>
  </w:p>
  <w:p w:rsidR="0002026A" w:rsidRPr="00B145DB" w:rsidRDefault="0002026A" w:rsidP="00543D8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4FD"/>
    <w:multiLevelType w:val="hybridMultilevel"/>
    <w:tmpl w:val="801ACF2A"/>
    <w:lvl w:ilvl="0" w:tplc="77486D24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AB43D2"/>
    <w:multiLevelType w:val="hybridMultilevel"/>
    <w:tmpl w:val="71F43F2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75890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A7BA4"/>
    <w:multiLevelType w:val="hybridMultilevel"/>
    <w:tmpl w:val="1B7A567E"/>
    <w:lvl w:ilvl="0" w:tplc="86642214">
      <w:start w:val="1"/>
      <w:numFmt w:val="upperRoman"/>
      <w:pStyle w:val="Nadpis1"/>
      <w:lvlText w:val="čl. %1."/>
      <w:lvlJc w:val="left"/>
      <w:pPr>
        <w:tabs>
          <w:tab w:val="num" w:pos="6805"/>
        </w:tabs>
        <w:ind w:left="6805" w:hanging="284"/>
      </w:pPr>
      <w:rPr>
        <w:rFonts w:ascii="Arial" w:hAnsi="Arial" w:cs="Arial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8A152E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34CC4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487018"/>
    <w:multiLevelType w:val="hybridMultilevel"/>
    <w:tmpl w:val="42DE94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3A2F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64AD7"/>
    <w:multiLevelType w:val="hybridMultilevel"/>
    <w:tmpl w:val="A462B34E"/>
    <w:lvl w:ilvl="0" w:tplc="3D60F0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E20A4"/>
    <w:multiLevelType w:val="hybridMultilevel"/>
    <w:tmpl w:val="E4E4BC7E"/>
    <w:lvl w:ilvl="0" w:tplc="3D60F0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C6FCD"/>
    <w:multiLevelType w:val="multilevel"/>
    <w:tmpl w:val="F3C2E908"/>
    <w:lvl w:ilvl="0">
      <w:start w:val="1"/>
      <w:numFmt w:val="decimal"/>
      <w:pStyle w:val="RLlneksmlouvy"/>
      <w:lvlText w:val="%1."/>
      <w:lvlJc w:val="left"/>
      <w:pPr>
        <w:tabs>
          <w:tab w:val="num" w:pos="1445"/>
        </w:tabs>
        <w:ind w:left="1445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182"/>
        </w:tabs>
        <w:ind w:left="2182" w:hanging="73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19"/>
        </w:tabs>
        <w:ind w:left="2919" w:hanging="73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110"/>
        </w:tabs>
        <w:ind w:left="4110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3ED949E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542FBE"/>
    <w:multiLevelType w:val="hybridMultilevel"/>
    <w:tmpl w:val="7AF6A680"/>
    <w:lvl w:ilvl="0" w:tplc="3D60F0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41CF2"/>
    <w:multiLevelType w:val="hybridMultilevel"/>
    <w:tmpl w:val="4A46DA78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E834FA"/>
    <w:multiLevelType w:val="hybridMultilevel"/>
    <w:tmpl w:val="50F2CD70"/>
    <w:lvl w:ilvl="0" w:tplc="BC6C19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B4D4A"/>
    <w:multiLevelType w:val="hybridMultilevel"/>
    <w:tmpl w:val="C01A2A0E"/>
    <w:lvl w:ilvl="0" w:tplc="3D60F0D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EF25F7B"/>
    <w:multiLevelType w:val="hybridMultilevel"/>
    <w:tmpl w:val="9D960FB8"/>
    <w:lvl w:ilvl="0" w:tplc="3D60F0D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6106C43"/>
    <w:multiLevelType w:val="hybridMultilevel"/>
    <w:tmpl w:val="9A206E0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FE5394"/>
    <w:multiLevelType w:val="multilevel"/>
    <w:tmpl w:val="60A64E76"/>
    <w:lvl w:ilvl="0">
      <w:start w:val="1"/>
      <w:numFmt w:val="none"/>
      <w:pStyle w:val="Nadpis4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599A2BE4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BF616F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D5F55"/>
    <w:multiLevelType w:val="hybridMultilevel"/>
    <w:tmpl w:val="3A5895E8"/>
    <w:lvl w:ilvl="0" w:tplc="3D60F0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1A7E2F"/>
    <w:multiLevelType w:val="hybridMultilevel"/>
    <w:tmpl w:val="73423B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6254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464234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18"/>
  </w:num>
  <w:num w:numId="9">
    <w:abstractNumId w:val="5"/>
  </w:num>
  <w:num w:numId="10">
    <w:abstractNumId w:val="11"/>
  </w:num>
  <w:num w:numId="11">
    <w:abstractNumId w:val="19"/>
  </w:num>
  <w:num w:numId="12">
    <w:abstractNumId w:val="4"/>
  </w:num>
  <w:num w:numId="13">
    <w:abstractNumId w:val="25"/>
  </w:num>
  <w:num w:numId="14">
    <w:abstractNumId w:val="3"/>
  </w:num>
  <w:num w:numId="15">
    <w:abstractNumId w:val="1"/>
  </w:num>
  <w:num w:numId="16">
    <w:abstractNumId w:val="7"/>
  </w:num>
  <w:num w:numId="17">
    <w:abstractNumId w:val="23"/>
  </w:num>
  <w:num w:numId="18">
    <w:abstractNumId w:val="15"/>
  </w:num>
  <w:num w:numId="19">
    <w:abstractNumId w:val="16"/>
  </w:num>
  <w:num w:numId="20">
    <w:abstractNumId w:val="17"/>
  </w:num>
  <w:num w:numId="21">
    <w:abstractNumId w:val="21"/>
  </w:num>
  <w:num w:numId="22">
    <w:abstractNumId w:val="20"/>
  </w:num>
  <w:num w:numId="23">
    <w:abstractNumId w:val="13"/>
  </w:num>
  <w:num w:numId="24">
    <w:abstractNumId w:val="10"/>
  </w:num>
  <w:num w:numId="25">
    <w:abstractNumId w:val="22"/>
  </w:num>
  <w:num w:numId="26">
    <w:abstractNumId w:val="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5233"/>
    <w:rsid w:val="0000634E"/>
    <w:rsid w:val="0001027C"/>
    <w:rsid w:val="000110D1"/>
    <w:rsid w:val="0001193C"/>
    <w:rsid w:val="00011F2C"/>
    <w:rsid w:val="0001283C"/>
    <w:rsid w:val="00012D06"/>
    <w:rsid w:val="0001351D"/>
    <w:rsid w:val="000138D5"/>
    <w:rsid w:val="00015345"/>
    <w:rsid w:val="0002026A"/>
    <w:rsid w:val="0002272E"/>
    <w:rsid w:val="00025304"/>
    <w:rsid w:val="00030A80"/>
    <w:rsid w:val="00031B70"/>
    <w:rsid w:val="000322A9"/>
    <w:rsid w:val="000328C4"/>
    <w:rsid w:val="00035495"/>
    <w:rsid w:val="00041C30"/>
    <w:rsid w:val="000441DC"/>
    <w:rsid w:val="00046D9E"/>
    <w:rsid w:val="0004731C"/>
    <w:rsid w:val="0004746B"/>
    <w:rsid w:val="00050F98"/>
    <w:rsid w:val="00055EC6"/>
    <w:rsid w:val="00056253"/>
    <w:rsid w:val="00061DA6"/>
    <w:rsid w:val="000625DF"/>
    <w:rsid w:val="00063439"/>
    <w:rsid w:val="00063C38"/>
    <w:rsid w:val="000664A3"/>
    <w:rsid w:val="000717B7"/>
    <w:rsid w:val="00080C61"/>
    <w:rsid w:val="0008183F"/>
    <w:rsid w:val="000819C6"/>
    <w:rsid w:val="00082A77"/>
    <w:rsid w:val="00084F49"/>
    <w:rsid w:val="00085226"/>
    <w:rsid w:val="0008527E"/>
    <w:rsid w:val="000855C7"/>
    <w:rsid w:val="00085B59"/>
    <w:rsid w:val="000908D9"/>
    <w:rsid w:val="00090A29"/>
    <w:rsid w:val="00091598"/>
    <w:rsid w:val="00092155"/>
    <w:rsid w:val="00092B82"/>
    <w:rsid w:val="0009327F"/>
    <w:rsid w:val="00093F9F"/>
    <w:rsid w:val="0009466F"/>
    <w:rsid w:val="000A0B18"/>
    <w:rsid w:val="000A32AC"/>
    <w:rsid w:val="000A69A2"/>
    <w:rsid w:val="000A7012"/>
    <w:rsid w:val="000B0223"/>
    <w:rsid w:val="000B0B2E"/>
    <w:rsid w:val="000B26E3"/>
    <w:rsid w:val="000B3020"/>
    <w:rsid w:val="000C01B1"/>
    <w:rsid w:val="000C2835"/>
    <w:rsid w:val="000C6C28"/>
    <w:rsid w:val="000D13FD"/>
    <w:rsid w:val="000D360F"/>
    <w:rsid w:val="000D5C7E"/>
    <w:rsid w:val="000D6B43"/>
    <w:rsid w:val="000E1610"/>
    <w:rsid w:val="000E50C5"/>
    <w:rsid w:val="000F2CB1"/>
    <w:rsid w:val="000F7FFE"/>
    <w:rsid w:val="00101523"/>
    <w:rsid w:val="001050C9"/>
    <w:rsid w:val="00105B25"/>
    <w:rsid w:val="00105DD6"/>
    <w:rsid w:val="00117501"/>
    <w:rsid w:val="00117A8A"/>
    <w:rsid w:val="001230FD"/>
    <w:rsid w:val="00132530"/>
    <w:rsid w:val="00133606"/>
    <w:rsid w:val="00134AAD"/>
    <w:rsid w:val="00151928"/>
    <w:rsid w:val="0015231E"/>
    <w:rsid w:val="00154DAE"/>
    <w:rsid w:val="001554A8"/>
    <w:rsid w:val="00155865"/>
    <w:rsid w:val="001576F5"/>
    <w:rsid w:val="00166932"/>
    <w:rsid w:val="00167F27"/>
    <w:rsid w:val="00183B84"/>
    <w:rsid w:val="001951CB"/>
    <w:rsid w:val="001A1088"/>
    <w:rsid w:val="001A2E88"/>
    <w:rsid w:val="001A45F1"/>
    <w:rsid w:val="001A6139"/>
    <w:rsid w:val="001B09A6"/>
    <w:rsid w:val="001B2277"/>
    <w:rsid w:val="001B26F4"/>
    <w:rsid w:val="001B2CDA"/>
    <w:rsid w:val="001B32DC"/>
    <w:rsid w:val="001B378D"/>
    <w:rsid w:val="001C1832"/>
    <w:rsid w:val="001C3113"/>
    <w:rsid w:val="001C3E2F"/>
    <w:rsid w:val="001C6647"/>
    <w:rsid w:val="001D0076"/>
    <w:rsid w:val="001D0CFE"/>
    <w:rsid w:val="001D1BA5"/>
    <w:rsid w:val="001D24A2"/>
    <w:rsid w:val="001D3B13"/>
    <w:rsid w:val="001E3CA2"/>
    <w:rsid w:val="001F04F5"/>
    <w:rsid w:val="001F3806"/>
    <w:rsid w:val="001F608A"/>
    <w:rsid w:val="0020135E"/>
    <w:rsid w:val="00202448"/>
    <w:rsid w:val="00205EDF"/>
    <w:rsid w:val="002117FF"/>
    <w:rsid w:val="00211D81"/>
    <w:rsid w:val="0021259A"/>
    <w:rsid w:val="002136B1"/>
    <w:rsid w:val="002339F0"/>
    <w:rsid w:val="00234C45"/>
    <w:rsid w:val="002352AC"/>
    <w:rsid w:val="002417E7"/>
    <w:rsid w:val="00243304"/>
    <w:rsid w:val="00243F73"/>
    <w:rsid w:val="002511D9"/>
    <w:rsid w:val="00253DF0"/>
    <w:rsid w:val="002554E8"/>
    <w:rsid w:val="0025719A"/>
    <w:rsid w:val="00266582"/>
    <w:rsid w:val="00270965"/>
    <w:rsid w:val="002724EE"/>
    <w:rsid w:val="00276170"/>
    <w:rsid w:val="00277126"/>
    <w:rsid w:val="00277535"/>
    <w:rsid w:val="00280482"/>
    <w:rsid w:val="00284BE2"/>
    <w:rsid w:val="0028723C"/>
    <w:rsid w:val="002965F5"/>
    <w:rsid w:val="00296842"/>
    <w:rsid w:val="002A085E"/>
    <w:rsid w:val="002A0BCE"/>
    <w:rsid w:val="002A1214"/>
    <w:rsid w:val="002A2C61"/>
    <w:rsid w:val="002A54C6"/>
    <w:rsid w:val="002A687F"/>
    <w:rsid w:val="002B284A"/>
    <w:rsid w:val="002B2AB4"/>
    <w:rsid w:val="002B4245"/>
    <w:rsid w:val="002B50B6"/>
    <w:rsid w:val="002B6340"/>
    <w:rsid w:val="002C3FAA"/>
    <w:rsid w:val="002C4209"/>
    <w:rsid w:val="002D1C55"/>
    <w:rsid w:val="002E0437"/>
    <w:rsid w:val="002E3568"/>
    <w:rsid w:val="002E481B"/>
    <w:rsid w:val="002E4D74"/>
    <w:rsid w:val="002E7A88"/>
    <w:rsid w:val="002F006C"/>
    <w:rsid w:val="002F05DE"/>
    <w:rsid w:val="002F32A6"/>
    <w:rsid w:val="002F7190"/>
    <w:rsid w:val="002F72DB"/>
    <w:rsid w:val="00303F3C"/>
    <w:rsid w:val="00306462"/>
    <w:rsid w:val="00307279"/>
    <w:rsid w:val="00307E71"/>
    <w:rsid w:val="0031304C"/>
    <w:rsid w:val="00317355"/>
    <w:rsid w:val="003177BF"/>
    <w:rsid w:val="00317FD9"/>
    <w:rsid w:val="003272B6"/>
    <w:rsid w:val="00327ABA"/>
    <w:rsid w:val="003329E1"/>
    <w:rsid w:val="00333228"/>
    <w:rsid w:val="003337A2"/>
    <w:rsid w:val="003347A1"/>
    <w:rsid w:val="003351D9"/>
    <w:rsid w:val="003377FE"/>
    <w:rsid w:val="00346118"/>
    <w:rsid w:val="003530DE"/>
    <w:rsid w:val="00354894"/>
    <w:rsid w:val="003574C2"/>
    <w:rsid w:val="003610B9"/>
    <w:rsid w:val="00361606"/>
    <w:rsid w:val="00361633"/>
    <w:rsid w:val="00361BEB"/>
    <w:rsid w:val="00362A9E"/>
    <w:rsid w:val="00362C2C"/>
    <w:rsid w:val="00365C0C"/>
    <w:rsid w:val="0036750A"/>
    <w:rsid w:val="0036786C"/>
    <w:rsid w:val="00370664"/>
    <w:rsid w:val="00373E1A"/>
    <w:rsid w:val="00382C14"/>
    <w:rsid w:val="0038456F"/>
    <w:rsid w:val="0038754B"/>
    <w:rsid w:val="00390F6A"/>
    <w:rsid w:val="00396795"/>
    <w:rsid w:val="00397406"/>
    <w:rsid w:val="00397F4C"/>
    <w:rsid w:val="003A0088"/>
    <w:rsid w:val="003A0303"/>
    <w:rsid w:val="003A0A5E"/>
    <w:rsid w:val="003A290E"/>
    <w:rsid w:val="003A3FCF"/>
    <w:rsid w:val="003A400F"/>
    <w:rsid w:val="003B0472"/>
    <w:rsid w:val="003B53F5"/>
    <w:rsid w:val="003B567E"/>
    <w:rsid w:val="003C20B6"/>
    <w:rsid w:val="003C4CF7"/>
    <w:rsid w:val="003C72FE"/>
    <w:rsid w:val="003D0F36"/>
    <w:rsid w:val="003E285F"/>
    <w:rsid w:val="003E3D8F"/>
    <w:rsid w:val="003E6E7D"/>
    <w:rsid w:val="003F1358"/>
    <w:rsid w:val="003F21BF"/>
    <w:rsid w:val="003F4101"/>
    <w:rsid w:val="003F7986"/>
    <w:rsid w:val="00403122"/>
    <w:rsid w:val="00403564"/>
    <w:rsid w:val="00411BCB"/>
    <w:rsid w:val="00413700"/>
    <w:rsid w:val="00413D0A"/>
    <w:rsid w:val="004164C6"/>
    <w:rsid w:val="00426536"/>
    <w:rsid w:val="0043135C"/>
    <w:rsid w:val="00435B14"/>
    <w:rsid w:val="004363A6"/>
    <w:rsid w:val="00436DD2"/>
    <w:rsid w:val="0044371B"/>
    <w:rsid w:val="00445437"/>
    <w:rsid w:val="00452B3A"/>
    <w:rsid w:val="004577B7"/>
    <w:rsid w:val="00460204"/>
    <w:rsid w:val="00461BB5"/>
    <w:rsid w:val="00465416"/>
    <w:rsid w:val="0046560C"/>
    <w:rsid w:val="004679CE"/>
    <w:rsid w:val="00470CCF"/>
    <w:rsid w:val="0047160A"/>
    <w:rsid w:val="004721F9"/>
    <w:rsid w:val="00475E31"/>
    <w:rsid w:val="004762FD"/>
    <w:rsid w:val="0048667B"/>
    <w:rsid w:val="004936F6"/>
    <w:rsid w:val="00494B0D"/>
    <w:rsid w:val="004A4E88"/>
    <w:rsid w:val="004A4F7A"/>
    <w:rsid w:val="004A59D3"/>
    <w:rsid w:val="004B3F51"/>
    <w:rsid w:val="004C0FD5"/>
    <w:rsid w:val="004C6B73"/>
    <w:rsid w:val="004D131C"/>
    <w:rsid w:val="004D1482"/>
    <w:rsid w:val="004D3842"/>
    <w:rsid w:val="004D7A5A"/>
    <w:rsid w:val="004E0BD5"/>
    <w:rsid w:val="004F705E"/>
    <w:rsid w:val="00501EC8"/>
    <w:rsid w:val="00502C01"/>
    <w:rsid w:val="0050571B"/>
    <w:rsid w:val="005063C0"/>
    <w:rsid w:val="005079CD"/>
    <w:rsid w:val="005133A3"/>
    <w:rsid w:val="00516516"/>
    <w:rsid w:val="005218C7"/>
    <w:rsid w:val="00521C2D"/>
    <w:rsid w:val="00523900"/>
    <w:rsid w:val="00524A22"/>
    <w:rsid w:val="005253D6"/>
    <w:rsid w:val="0052716C"/>
    <w:rsid w:val="005312B1"/>
    <w:rsid w:val="0053262C"/>
    <w:rsid w:val="0053445E"/>
    <w:rsid w:val="00543D87"/>
    <w:rsid w:val="00544389"/>
    <w:rsid w:val="00552E22"/>
    <w:rsid w:val="00552F8F"/>
    <w:rsid w:val="00553F5A"/>
    <w:rsid w:val="00566026"/>
    <w:rsid w:val="005677BE"/>
    <w:rsid w:val="005700FB"/>
    <w:rsid w:val="005701B6"/>
    <w:rsid w:val="00570787"/>
    <w:rsid w:val="0057179F"/>
    <w:rsid w:val="00572AF1"/>
    <w:rsid w:val="00573CE5"/>
    <w:rsid w:val="00574268"/>
    <w:rsid w:val="00582EC8"/>
    <w:rsid w:val="005844A7"/>
    <w:rsid w:val="00596879"/>
    <w:rsid w:val="005A03AC"/>
    <w:rsid w:val="005A5422"/>
    <w:rsid w:val="005A611C"/>
    <w:rsid w:val="005A7238"/>
    <w:rsid w:val="005B7FDF"/>
    <w:rsid w:val="005C1745"/>
    <w:rsid w:val="005C5DA2"/>
    <w:rsid w:val="005D0094"/>
    <w:rsid w:val="005D2DB2"/>
    <w:rsid w:val="005D59D9"/>
    <w:rsid w:val="005D64F8"/>
    <w:rsid w:val="005E4788"/>
    <w:rsid w:val="005E5769"/>
    <w:rsid w:val="005E6F21"/>
    <w:rsid w:val="00600801"/>
    <w:rsid w:val="006010F1"/>
    <w:rsid w:val="006053C6"/>
    <w:rsid w:val="00610627"/>
    <w:rsid w:val="006121C8"/>
    <w:rsid w:val="00613D65"/>
    <w:rsid w:val="0061548E"/>
    <w:rsid w:val="0062193E"/>
    <w:rsid w:val="00627AC2"/>
    <w:rsid w:val="00630540"/>
    <w:rsid w:val="0064053B"/>
    <w:rsid w:val="00642979"/>
    <w:rsid w:val="00645281"/>
    <w:rsid w:val="00645C37"/>
    <w:rsid w:val="00647772"/>
    <w:rsid w:val="00647CC6"/>
    <w:rsid w:val="00651F5F"/>
    <w:rsid w:val="00653DDC"/>
    <w:rsid w:val="00655151"/>
    <w:rsid w:val="00656CDA"/>
    <w:rsid w:val="0065728C"/>
    <w:rsid w:val="006606F9"/>
    <w:rsid w:val="00665525"/>
    <w:rsid w:val="006731F3"/>
    <w:rsid w:val="00677A48"/>
    <w:rsid w:val="0068098F"/>
    <w:rsid w:val="00681E75"/>
    <w:rsid w:val="00685369"/>
    <w:rsid w:val="006A03E4"/>
    <w:rsid w:val="006A0E3F"/>
    <w:rsid w:val="006A1CB5"/>
    <w:rsid w:val="006B04FC"/>
    <w:rsid w:val="006B158B"/>
    <w:rsid w:val="006B3F4D"/>
    <w:rsid w:val="006B42EF"/>
    <w:rsid w:val="006B4F02"/>
    <w:rsid w:val="006B51CE"/>
    <w:rsid w:val="006B7DFD"/>
    <w:rsid w:val="006C3A2A"/>
    <w:rsid w:val="006D2A14"/>
    <w:rsid w:val="006D5528"/>
    <w:rsid w:val="006D60A0"/>
    <w:rsid w:val="006D6175"/>
    <w:rsid w:val="006D770B"/>
    <w:rsid w:val="006D78BB"/>
    <w:rsid w:val="006E5B46"/>
    <w:rsid w:val="006F165E"/>
    <w:rsid w:val="006F2DE7"/>
    <w:rsid w:val="006F7FF1"/>
    <w:rsid w:val="00700236"/>
    <w:rsid w:val="00705791"/>
    <w:rsid w:val="00710A48"/>
    <w:rsid w:val="00712586"/>
    <w:rsid w:val="00715ADE"/>
    <w:rsid w:val="00716F8D"/>
    <w:rsid w:val="00717860"/>
    <w:rsid w:val="00734F5C"/>
    <w:rsid w:val="00736531"/>
    <w:rsid w:val="007403C1"/>
    <w:rsid w:val="00742153"/>
    <w:rsid w:val="0074547D"/>
    <w:rsid w:val="00752CDF"/>
    <w:rsid w:val="0075357A"/>
    <w:rsid w:val="0075365D"/>
    <w:rsid w:val="00767F94"/>
    <w:rsid w:val="00771E33"/>
    <w:rsid w:val="00772E01"/>
    <w:rsid w:val="00773B15"/>
    <w:rsid w:val="00775DAA"/>
    <w:rsid w:val="0077666B"/>
    <w:rsid w:val="00777F02"/>
    <w:rsid w:val="00784761"/>
    <w:rsid w:val="0078671A"/>
    <w:rsid w:val="00790185"/>
    <w:rsid w:val="007920AE"/>
    <w:rsid w:val="00793130"/>
    <w:rsid w:val="00793223"/>
    <w:rsid w:val="007945D9"/>
    <w:rsid w:val="00796C4F"/>
    <w:rsid w:val="007A1077"/>
    <w:rsid w:val="007A1B55"/>
    <w:rsid w:val="007A1F9C"/>
    <w:rsid w:val="007A4556"/>
    <w:rsid w:val="007A4E84"/>
    <w:rsid w:val="007A5978"/>
    <w:rsid w:val="007A7E87"/>
    <w:rsid w:val="007B18B8"/>
    <w:rsid w:val="007B2878"/>
    <w:rsid w:val="007B28B3"/>
    <w:rsid w:val="007B4ACD"/>
    <w:rsid w:val="007B4B96"/>
    <w:rsid w:val="007C4EC2"/>
    <w:rsid w:val="007D4329"/>
    <w:rsid w:val="007E31E5"/>
    <w:rsid w:val="007E52A8"/>
    <w:rsid w:val="007F0B37"/>
    <w:rsid w:val="007F1AD2"/>
    <w:rsid w:val="007F2393"/>
    <w:rsid w:val="008006B2"/>
    <w:rsid w:val="00802919"/>
    <w:rsid w:val="00803043"/>
    <w:rsid w:val="0080372C"/>
    <w:rsid w:val="00805E44"/>
    <w:rsid w:val="0080761D"/>
    <w:rsid w:val="008100F1"/>
    <w:rsid w:val="008128F1"/>
    <w:rsid w:val="00812AE8"/>
    <w:rsid w:val="00812F13"/>
    <w:rsid w:val="00816859"/>
    <w:rsid w:val="008205FB"/>
    <w:rsid w:val="0082477B"/>
    <w:rsid w:val="00824A8D"/>
    <w:rsid w:val="00826B91"/>
    <w:rsid w:val="0083159D"/>
    <w:rsid w:val="00837D18"/>
    <w:rsid w:val="00840434"/>
    <w:rsid w:val="00853C2B"/>
    <w:rsid w:val="00855362"/>
    <w:rsid w:val="00861593"/>
    <w:rsid w:val="0086197B"/>
    <w:rsid w:val="0086257C"/>
    <w:rsid w:val="00864161"/>
    <w:rsid w:val="0086427E"/>
    <w:rsid w:val="0086565C"/>
    <w:rsid w:val="00865E46"/>
    <w:rsid w:val="008664A2"/>
    <w:rsid w:val="00866B2C"/>
    <w:rsid w:val="00872780"/>
    <w:rsid w:val="0087431E"/>
    <w:rsid w:val="00874F0E"/>
    <w:rsid w:val="008760A0"/>
    <w:rsid w:val="00880881"/>
    <w:rsid w:val="00880A8C"/>
    <w:rsid w:val="0088259E"/>
    <w:rsid w:val="008825D0"/>
    <w:rsid w:val="00890DAE"/>
    <w:rsid w:val="0089191C"/>
    <w:rsid w:val="00891C95"/>
    <w:rsid w:val="0089200D"/>
    <w:rsid w:val="0089365B"/>
    <w:rsid w:val="00893A3D"/>
    <w:rsid w:val="00896589"/>
    <w:rsid w:val="008A0B32"/>
    <w:rsid w:val="008A4E3D"/>
    <w:rsid w:val="008A5FDF"/>
    <w:rsid w:val="008A628B"/>
    <w:rsid w:val="008A7AA0"/>
    <w:rsid w:val="008B1AB8"/>
    <w:rsid w:val="008B2048"/>
    <w:rsid w:val="008B40D3"/>
    <w:rsid w:val="008B5A40"/>
    <w:rsid w:val="008C53FB"/>
    <w:rsid w:val="008D7034"/>
    <w:rsid w:val="008E033F"/>
    <w:rsid w:val="008E3317"/>
    <w:rsid w:val="008E3BB5"/>
    <w:rsid w:val="008F1E18"/>
    <w:rsid w:val="008F2884"/>
    <w:rsid w:val="008F3551"/>
    <w:rsid w:val="008F413A"/>
    <w:rsid w:val="008F631D"/>
    <w:rsid w:val="008F7A1B"/>
    <w:rsid w:val="008F7ACE"/>
    <w:rsid w:val="00901E95"/>
    <w:rsid w:val="0090324E"/>
    <w:rsid w:val="00911B7B"/>
    <w:rsid w:val="0091420B"/>
    <w:rsid w:val="00914CAA"/>
    <w:rsid w:val="00920A1B"/>
    <w:rsid w:val="00922E38"/>
    <w:rsid w:val="00922E7D"/>
    <w:rsid w:val="00927BD4"/>
    <w:rsid w:val="00940C71"/>
    <w:rsid w:val="009444F2"/>
    <w:rsid w:val="00957424"/>
    <w:rsid w:val="0095773F"/>
    <w:rsid w:val="00960921"/>
    <w:rsid w:val="00961993"/>
    <w:rsid w:val="0097392F"/>
    <w:rsid w:val="00973F89"/>
    <w:rsid w:val="00974BE0"/>
    <w:rsid w:val="00977072"/>
    <w:rsid w:val="00984894"/>
    <w:rsid w:val="009872BB"/>
    <w:rsid w:val="009903A5"/>
    <w:rsid w:val="00997BAD"/>
    <w:rsid w:val="009A30E4"/>
    <w:rsid w:val="009A5ADC"/>
    <w:rsid w:val="009A7F3D"/>
    <w:rsid w:val="009B1BEC"/>
    <w:rsid w:val="009B3A98"/>
    <w:rsid w:val="009C0BE5"/>
    <w:rsid w:val="009C13D9"/>
    <w:rsid w:val="009C1491"/>
    <w:rsid w:val="009C1613"/>
    <w:rsid w:val="009C208F"/>
    <w:rsid w:val="009C6CAC"/>
    <w:rsid w:val="009D18A7"/>
    <w:rsid w:val="009D2D48"/>
    <w:rsid w:val="009D39EA"/>
    <w:rsid w:val="009D5120"/>
    <w:rsid w:val="009D6B12"/>
    <w:rsid w:val="009D75D6"/>
    <w:rsid w:val="009E3337"/>
    <w:rsid w:val="009E3D68"/>
    <w:rsid w:val="009E4CED"/>
    <w:rsid w:val="009F0E98"/>
    <w:rsid w:val="009F2789"/>
    <w:rsid w:val="009F35AC"/>
    <w:rsid w:val="009F70AE"/>
    <w:rsid w:val="00A007EF"/>
    <w:rsid w:val="00A0270E"/>
    <w:rsid w:val="00A04DA9"/>
    <w:rsid w:val="00A064BF"/>
    <w:rsid w:val="00A06F41"/>
    <w:rsid w:val="00A119E5"/>
    <w:rsid w:val="00A12A6E"/>
    <w:rsid w:val="00A12E33"/>
    <w:rsid w:val="00A131E0"/>
    <w:rsid w:val="00A13CBE"/>
    <w:rsid w:val="00A1605B"/>
    <w:rsid w:val="00A175EC"/>
    <w:rsid w:val="00A1776F"/>
    <w:rsid w:val="00A2028A"/>
    <w:rsid w:val="00A20582"/>
    <w:rsid w:val="00A2659E"/>
    <w:rsid w:val="00A26A29"/>
    <w:rsid w:val="00A31E55"/>
    <w:rsid w:val="00A34357"/>
    <w:rsid w:val="00A41DFF"/>
    <w:rsid w:val="00A46220"/>
    <w:rsid w:val="00A464F4"/>
    <w:rsid w:val="00A53D7A"/>
    <w:rsid w:val="00A638ED"/>
    <w:rsid w:val="00A7174B"/>
    <w:rsid w:val="00A80BBD"/>
    <w:rsid w:val="00A82824"/>
    <w:rsid w:val="00A830A9"/>
    <w:rsid w:val="00A87295"/>
    <w:rsid w:val="00A87967"/>
    <w:rsid w:val="00A87AE3"/>
    <w:rsid w:val="00A916A2"/>
    <w:rsid w:val="00A92AB1"/>
    <w:rsid w:val="00A934D3"/>
    <w:rsid w:val="00A97C5C"/>
    <w:rsid w:val="00A97CC5"/>
    <w:rsid w:val="00AA0505"/>
    <w:rsid w:val="00AA1EC2"/>
    <w:rsid w:val="00AA2964"/>
    <w:rsid w:val="00AA4F8E"/>
    <w:rsid w:val="00AA57C1"/>
    <w:rsid w:val="00AA64AC"/>
    <w:rsid w:val="00AB1C5E"/>
    <w:rsid w:val="00AC0F65"/>
    <w:rsid w:val="00AC1B74"/>
    <w:rsid w:val="00AC2240"/>
    <w:rsid w:val="00AC2474"/>
    <w:rsid w:val="00AC251E"/>
    <w:rsid w:val="00AC5315"/>
    <w:rsid w:val="00AD7E32"/>
    <w:rsid w:val="00AE0D85"/>
    <w:rsid w:val="00AE6D73"/>
    <w:rsid w:val="00AF3F27"/>
    <w:rsid w:val="00AF5AA4"/>
    <w:rsid w:val="00AF5E36"/>
    <w:rsid w:val="00AF7267"/>
    <w:rsid w:val="00B001D9"/>
    <w:rsid w:val="00B0086A"/>
    <w:rsid w:val="00B027AA"/>
    <w:rsid w:val="00B03796"/>
    <w:rsid w:val="00B123C9"/>
    <w:rsid w:val="00B145DB"/>
    <w:rsid w:val="00B20192"/>
    <w:rsid w:val="00B22182"/>
    <w:rsid w:val="00B2284A"/>
    <w:rsid w:val="00B27CCA"/>
    <w:rsid w:val="00B33BA6"/>
    <w:rsid w:val="00B33EEC"/>
    <w:rsid w:val="00B349BF"/>
    <w:rsid w:val="00B40BE6"/>
    <w:rsid w:val="00B41A53"/>
    <w:rsid w:val="00B47560"/>
    <w:rsid w:val="00B479C8"/>
    <w:rsid w:val="00B47C5B"/>
    <w:rsid w:val="00B51828"/>
    <w:rsid w:val="00B53E10"/>
    <w:rsid w:val="00B56994"/>
    <w:rsid w:val="00B61894"/>
    <w:rsid w:val="00B621D2"/>
    <w:rsid w:val="00B62C84"/>
    <w:rsid w:val="00B63E46"/>
    <w:rsid w:val="00B67467"/>
    <w:rsid w:val="00B70427"/>
    <w:rsid w:val="00B74151"/>
    <w:rsid w:val="00B74AA9"/>
    <w:rsid w:val="00B76C0B"/>
    <w:rsid w:val="00B818C2"/>
    <w:rsid w:val="00B82004"/>
    <w:rsid w:val="00B84380"/>
    <w:rsid w:val="00B85479"/>
    <w:rsid w:val="00B9103A"/>
    <w:rsid w:val="00B9342D"/>
    <w:rsid w:val="00BA18D2"/>
    <w:rsid w:val="00BA26EC"/>
    <w:rsid w:val="00BA5122"/>
    <w:rsid w:val="00BB0EF8"/>
    <w:rsid w:val="00BB6C01"/>
    <w:rsid w:val="00BB7B80"/>
    <w:rsid w:val="00BB7E83"/>
    <w:rsid w:val="00BC10FD"/>
    <w:rsid w:val="00BC5EF9"/>
    <w:rsid w:val="00BD0240"/>
    <w:rsid w:val="00BD1899"/>
    <w:rsid w:val="00BD4CD5"/>
    <w:rsid w:val="00BD6154"/>
    <w:rsid w:val="00BD6EF6"/>
    <w:rsid w:val="00BD7DE4"/>
    <w:rsid w:val="00BE070B"/>
    <w:rsid w:val="00BE1161"/>
    <w:rsid w:val="00BE1CFD"/>
    <w:rsid w:val="00BF0905"/>
    <w:rsid w:val="00BF3866"/>
    <w:rsid w:val="00C02F39"/>
    <w:rsid w:val="00C039E2"/>
    <w:rsid w:val="00C03B28"/>
    <w:rsid w:val="00C0423E"/>
    <w:rsid w:val="00C0626B"/>
    <w:rsid w:val="00C11097"/>
    <w:rsid w:val="00C20D09"/>
    <w:rsid w:val="00C217BE"/>
    <w:rsid w:val="00C24AFA"/>
    <w:rsid w:val="00C25936"/>
    <w:rsid w:val="00C32476"/>
    <w:rsid w:val="00C34ECC"/>
    <w:rsid w:val="00C35F2F"/>
    <w:rsid w:val="00C36578"/>
    <w:rsid w:val="00C43F33"/>
    <w:rsid w:val="00C4400C"/>
    <w:rsid w:val="00C464BD"/>
    <w:rsid w:val="00C46EBA"/>
    <w:rsid w:val="00C56BB2"/>
    <w:rsid w:val="00C572C6"/>
    <w:rsid w:val="00C57C69"/>
    <w:rsid w:val="00C618B8"/>
    <w:rsid w:val="00C675C6"/>
    <w:rsid w:val="00C73042"/>
    <w:rsid w:val="00C756A7"/>
    <w:rsid w:val="00C75D03"/>
    <w:rsid w:val="00C76C4E"/>
    <w:rsid w:val="00C80361"/>
    <w:rsid w:val="00C82EAC"/>
    <w:rsid w:val="00C8632A"/>
    <w:rsid w:val="00C87032"/>
    <w:rsid w:val="00C9234A"/>
    <w:rsid w:val="00C927E6"/>
    <w:rsid w:val="00C92865"/>
    <w:rsid w:val="00C93E7B"/>
    <w:rsid w:val="00C95CF1"/>
    <w:rsid w:val="00CA3E50"/>
    <w:rsid w:val="00CA59D1"/>
    <w:rsid w:val="00CA6D66"/>
    <w:rsid w:val="00CA6FFE"/>
    <w:rsid w:val="00CA7728"/>
    <w:rsid w:val="00CB0DEE"/>
    <w:rsid w:val="00CB6B3B"/>
    <w:rsid w:val="00CC22C6"/>
    <w:rsid w:val="00CC255D"/>
    <w:rsid w:val="00CC32DD"/>
    <w:rsid w:val="00CC7C58"/>
    <w:rsid w:val="00CD0D06"/>
    <w:rsid w:val="00CD25D4"/>
    <w:rsid w:val="00CD669A"/>
    <w:rsid w:val="00CE00A6"/>
    <w:rsid w:val="00CE411B"/>
    <w:rsid w:val="00CE5D14"/>
    <w:rsid w:val="00CF0E2B"/>
    <w:rsid w:val="00CF1065"/>
    <w:rsid w:val="00CF334E"/>
    <w:rsid w:val="00CF366D"/>
    <w:rsid w:val="00CF3D42"/>
    <w:rsid w:val="00CF5785"/>
    <w:rsid w:val="00CF59BE"/>
    <w:rsid w:val="00CF5FCE"/>
    <w:rsid w:val="00CF6CA4"/>
    <w:rsid w:val="00D01D56"/>
    <w:rsid w:val="00D02AB0"/>
    <w:rsid w:val="00D04F5B"/>
    <w:rsid w:val="00D07115"/>
    <w:rsid w:val="00D11E42"/>
    <w:rsid w:val="00D164AB"/>
    <w:rsid w:val="00D17D0D"/>
    <w:rsid w:val="00D20C2F"/>
    <w:rsid w:val="00D21026"/>
    <w:rsid w:val="00D269F7"/>
    <w:rsid w:val="00D334FD"/>
    <w:rsid w:val="00D3390F"/>
    <w:rsid w:val="00D34D40"/>
    <w:rsid w:val="00D357F6"/>
    <w:rsid w:val="00D365DA"/>
    <w:rsid w:val="00D40BF9"/>
    <w:rsid w:val="00D41FA3"/>
    <w:rsid w:val="00D42A96"/>
    <w:rsid w:val="00D43541"/>
    <w:rsid w:val="00D43F50"/>
    <w:rsid w:val="00D515FB"/>
    <w:rsid w:val="00D57673"/>
    <w:rsid w:val="00D67141"/>
    <w:rsid w:val="00D679D4"/>
    <w:rsid w:val="00D67D69"/>
    <w:rsid w:val="00D67F9E"/>
    <w:rsid w:val="00D73529"/>
    <w:rsid w:val="00D74A02"/>
    <w:rsid w:val="00D76D6D"/>
    <w:rsid w:val="00D77B5A"/>
    <w:rsid w:val="00D84CC3"/>
    <w:rsid w:val="00D85DB5"/>
    <w:rsid w:val="00D87043"/>
    <w:rsid w:val="00D90935"/>
    <w:rsid w:val="00D90BB8"/>
    <w:rsid w:val="00D92726"/>
    <w:rsid w:val="00D93188"/>
    <w:rsid w:val="00D93FC9"/>
    <w:rsid w:val="00D9467F"/>
    <w:rsid w:val="00D9555E"/>
    <w:rsid w:val="00D955C6"/>
    <w:rsid w:val="00DA12E7"/>
    <w:rsid w:val="00DA64E9"/>
    <w:rsid w:val="00DA6C4C"/>
    <w:rsid w:val="00DB17F6"/>
    <w:rsid w:val="00DC460C"/>
    <w:rsid w:val="00DC63C5"/>
    <w:rsid w:val="00DC6964"/>
    <w:rsid w:val="00DC7352"/>
    <w:rsid w:val="00DD3FB9"/>
    <w:rsid w:val="00DD42E6"/>
    <w:rsid w:val="00DD5CA6"/>
    <w:rsid w:val="00DD7036"/>
    <w:rsid w:val="00DE1395"/>
    <w:rsid w:val="00DE2FA5"/>
    <w:rsid w:val="00DE408F"/>
    <w:rsid w:val="00DF15F6"/>
    <w:rsid w:val="00DF1D27"/>
    <w:rsid w:val="00E028F7"/>
    <w:rsid w:val="00E039F0"/>
    <w:rsid w:val="00E05A19"/>
    <w:rsid w:val="00E05A94"/>
    <w:rsid w:val="00E11B35"/>
    <w:rsid w:val="00E126FA"/>
    <w:rsid w:val="00E13087"/>
    <w:rsid w:val="00E145A4"/>
    <w:rsid w:val="00E21A45"/>
    <w:rsid w:val="00E22A99"/>
    <w:rsid w:val="00E24B6D"/>
    <w:rsid w:val="00E26F34"/>
    <w:rsid w:val="00E3072A"/>
    <w:rsid w:val="00E323C7"/>
    <w:rsid w:val="00E3279E"/>
    <w:rsid w:val="00E338BA"/>
    <w:rsid w:val="00E34213"/>
    <w:rsid w:val="00E36C7E"/>
    <w:rsid w:val="00E40023"/>
    <w:rsid w:val="00E40495"/>
    <w:rsid w:val="00E40D2D"/>
    <w:rsid w:val="00E43B88"/>
    <w:rsid w:val="00E4487E"/>
    <w:rsid w:val="00E464B9"/>
    <w:rsid w:val="00E50DE5"/>
    <w:rsid w:val="00E5257A"/>
    <w:rsid w:val="00E66E0A"/>
    <w:rsid w:val="00E701C8"/>
    <w:rsid w:val="00E70AC0"/>
    <w:rsid w:val="00E71CF4"/>
    <w:rsid w:val="00E72E06"/>
    <w:rsid w:val="00E745EA"/>
    <w:rsid w:val="00E80557"/>
    <w:rsid w:val="00E84FEB"/>
    <w:rsid w:val="00E87BA4"/>
    <w:rsid w:val="00E90362"/>
    <w:rsid w:val="00E91360"/>
    <w:rsid w:val="00E933B1"/>
    <w:rsid w:val="00E97A52"/>
    <w:rsid w:val="00EA1407"/>
    <w:rsid w:val="00EA2AD0"/>
    <w:rsid w:val="00EA35FB"/>
    <w:rsid w:val="00EA491F"/>
    <w:rsid w:val="00EA7E30"/>
    <w:rsid w:val="00EB3557"/>
    <w:rsid w:val="00EB3C49"/>
    <w:rsid w:val="00ED3E2B"/>
    <w:rsid w:val="00EE43B8"/>
    <w:rsid w:val="00EF0C52"/>
    <w:rsid w:val="00EF1056"/>
    <w:rsid w:val="00EF1471"/>
    <w:rsid w:val="00EF2673"/>
    <w:rsid w:val="00EF5332"/>
    <w:rsid w:val="00EF7680"/>
    <w:rsid w:val="00F01A6D"/>
    <w:rsid w:val="00F103E5"/>
    <w:rsid w:val="00F12825"/>
    <w:rsid w:val="00F138CB"/>
    <w:rsid w:val="00F22C38"/>
    <w:rsid w:val="00F22DDC"/>
    <w:rsid w:val="00F235BD"/>
    <w:rsid w:val="00F23DB3"/>
    <w:rsid w:val="00F26888"/>
    <w:rsid w:val="00F26AC8"/>
    <w:rsid w:val="00F30878"/>
    <w:rsid w:val="00F323CE"/>
    <w:rsid w:val="00F34B94"/>
    <w:rsid w:val="00F35E01"/>
    <w:rsid w:val="00F42197"/>
    <w:rsid w:val="00F44A0E"/>
    <w:rsid w:val="00F50F07"/>
    <w:rsid w:val="00F512B0"/>
    <w:rsid w:val="00F61941"/>
    <w:rsid w:val="00F75BAB"/>
    <w:rsid w:val="00F76F5A"/>
    <w:rsid w:val="00F809B4"/>
    <w:rsid w:val="00F8239D"/>
    <w:rsid w:val="00F8263C"/>
    <w:rsid w:val="00F83C74"/>
    <w:rsid w:val="00F91B27"/>
    <w:rsid w:val="00FA3E02"/>
    <w:rsid w:val="00FA6779"/>
    <w:rsid w:val="00FB279A"/>
    <w:rsid w:val="00FB2F40"/>
    <w:rsid w:val="00FC019C"/>
    <w:rsid w:val="00FC2E45"/>
    <w:rsid w:val="00FD247D"/>
    <w:rsid w:val="00FD5CF4"/>
    <w:rsid w:val="00FD7868"/>
    <w:rsid w:val="00FD7EEF"/>
    <w:rsid w:val="00FE0F1A"/>
    <w:rsid w:val="00FE3873"/>
    <w:rsid w:val="00FE713D"/>
    <w:rsid w:val="00FE7755"/>
    <w:rsid w:val="00FF3287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F21"/>
    <w:pPr>
      <w:spacing w:before="60"/>
    </w:pPr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9D75D6"/>
    <w:pPr>
      <w:keepNext/>
      <w:numPr>
        <w:numId w:val="12"/>
      </w:numPr>
      <w:tabs>
        <w:tab w:val="clear" w:pos="6805"/>
        <w:tab w:val="num" w:pos="0"/>
      </w:tabs>
      <w:spacing w:before="360" w:after="120"/>
      <w:ind w:left="0" w:firstLine="0"/>
      <w:outlineLvl w:val="0"/>
    </w:pPr>
    <w:rPr>
      <w:rFonts w:cs="Arial"/>
      <w:b/>
      <w:bCs/>
      <w:sz w:val="24"/>
      <w:szCs w:val="24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iPriority w:val="9"/>
    <w:qFormat/>
    <w:rsid w:val="007B4B96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nhideWhenUsed/>
    <w:qFormat/>
    <w:rsid w:val="007B4B96"/>
    <w:pPr>
      <w:outlineLvl w:val="2"/>
    </w:pPr>
    <w:rPr>
      <w:b w:val="0"/>
      <w:bCs w:val="0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365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3Char">
    <w:name w:val="Nadpis 3 Char"/>
    <w:basedOn w:val="Standardnpsmoodstavce"/>
    <w:link w:val="Nadpis3"/>
    <w:rsid w:val="007B4B96"/>
    <w:rPr>
      <w:rFonts w:ascii="Arial" w:hAnsi="Arial" w:cs="Arial"/>
      <w:b/>
      <w:i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C3657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C365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36578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365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6578"/>
    <w:rPr>
      <w:rFonts w:ascii="Arial" w:hAnsi="Arial"/>
      <w:sz w:val="16"/>
      <w:szCs w:val="16"/>
    </w:rPr>
  </w:style>
  <w:style w:type="paragraph" w:customStyle="1" w:styleId="smlouvy">
    <w:name w:val="Č. smlouvy"/>
    <w:next w:val="Nadpis1"/>
    <w:rsid w:val="00C36578"/>
    <w:pPr>
      <w:tabs>
        <w:tab w:val="left" w:pos="6804"/>
      </w:tabs>
      <w:ind w:left="4111"/>
    </w:pPr>
    <w:rPr>
      <w:noProof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A97C5C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7C5C"/>
    <w:rPr>
      <w:rFonts w:ascii="Consolas" w:eastAsia="Calibri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5165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651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030A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0A80"/>
  </w:style>
  <w:style w:type="character" w:customStyle="1" w:styleId="TextkomenteChar">
    <w:name w:val="Text komentáře Char"/>
    <w:basedOn w:val="Standardnpsmoodstavce"/>
    <w:link w:val="Textkomente"/>
    <w:rsid w:val="00030A8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30A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30A80"/>
    <w:rPr>
      <w:rFonts w:ascii="Arial" w:hAnsi="Arial"/>
      <w:b/>
      <w:bCs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rsid w:val="007B4B96"/>
    <w:rPr>
      <w:rFonts w:ascii="Arial" w:hAnsi="Arial" w:cs="Arial"/>
      <w:b/>
      <w:bCs/>
      <w:iCs/>
      <w:sz w:val="24"/>
      <w:szCs w:val="28"/>
    </w:rPr>
  </w:style>
  <w:style w:type="paragraph" w:customStyle="1" w:styleId="Zkladntextodsazen-slo">
    <w:name w:val="Základní text odsazený - číslo"/>
    <w:basedOn w:val="Normln"/>
    <w:link w:val="Zkladntextodsazen-sloChar"/>
    <w:rsid w:val="00317355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D18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9D18A7"/>
  </w:style>
  <w:style w:type="character" w:customStyle="1" w:styleId="Zkladntextodsazen-sloChar">
    <w:name w:val="Základní text odsazený - číslo Char"/>
    <w:link w:val="Zkladntextodsazen-slo"/>
    <w:locked/>
    <w:rsid w:val="00840434"/>
    <w:rPr>
      <w:sz w:val="22"/>
      <w:szCs w:val="22"/>
    </w:rPr>
  </w:style>
  <w:style w:type="character" w:styleId="Zvraznn">
    <w:name w:val="Emphasis"/>
    <w:basedOn w:val="Standardnpsmoodstavce"/>
    <w:qFormat/>
    <w:rsid w:val="007B4B96"/>
    <w:rPr>
      <w:i/>
      <w:iCs/>
    </w:rPr>
  </w:style>
  <w:style w:type="paragraph" w:customStyle="1" w:styleId="Nadpis30">
    <w:name w:val="Nadpis3"/>
    <w:basedOn w:val="Nadpis3"/>
    <w:link w:val="Nadpis3Char0"/>
    <w:qFormat/>
    <w:rsid w:val="00B145DB"/>
    <w:pPr>
      <w:spacing w:before="0" w:after="0" w:line="360" w:lineRule="auto"/>
    </w:pPr>
    <w:rPr>
      <w:bCs/>
      <w:iCs w:val="0"/>
      <w:kern w:val="32"/>
      <w:szCs w:val="32"/>
    </w:rPr>
  </w:style>
  <w:style w:type="paragraph" w:customStyle="1" w:styleId="Nadpis20">
    <w:name w:val="Nadpis2"/>
    <w:basedOn w:val="Nadpis2"/>
    <w:link w:val="Nadpis2Char0"/>
    <w:qFormat/>
    <w:rsid w:val="00B145DB"/>
    <w:pPr>
      <w:tabs>
        <w:tab w:val="num" w:pos="0"/>
      </w:tabs>
      <w:spacing w:before="480" w:after="0"/>
    </w:pPr>
  </w:style>
  <w:style w:type="character" w:customStyle="1" w:styleId="Nadpis3Char0">
    <w:name w:val="Nadpis3 Char"/>
    <w:basedOn w:val="Nadpis3Char"/>
    <w:link w:val="Nadpis30"/>
    <w:rsid w:val="00B145DB"/>
    <w:rPr>
      <w:rFonts w:ascii="Arial" w:hAnsi="Arial" w:cs="Arial"/>
      <w:b/>
      <w:bCs/>
      <w:iCs w:val="0"/>
      <w:kern w:val="32"/>
      <w:sz w:val="24"/>
      <w:szCs w:val="32"/>
    </w:rPr>
  </w:style>
  <w:style w:type="paragraph" w:customStyle="1" w:styleId="Nadpis4">
    <w:name w:val="Nadpis4"/>
    <w:next w:val="Normln"/>
    <w:link w:val="Nadpis4Char"/>
    <w:autoRedefine/>
    <w:qFormat/>
    <w:rsid w:val="0075357A"/>
    <w:pPr>
      <w:numPr>
        <w:numId w:val="11"/>
      </w:numPr>
      <w:spacing w:before="24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Nadpis2Char0">
    <w:name w:val="Nadpis2 Char"/>
    <w:basedOn w:val="Nadpis2Char"/>
    <w:link w:val="Nadpis20"/>
    <w:rsid w:val="00B145DB"/>
    <w:rPr>
      <w:rFonts w:ascii="Arial" w:hAnsi="Arial" w:cs="Arial"/>
      <w:b/>
      <w:bCs/>
      <w:iCs/>
      <w:sz w:val="24"/>
      <w:szCs w:val="28"/>
    </w:rPr>
  </w:style>
  <w:style w:type="character" w:customStyle="1" w:styleId="Nadpis4Char">
    <w:name w:val="Nadpis4 Char"/>
    <w:basedOn w:val="Nadpis2Char"/>
    <w:link w:val="Nadpis4"/>
    <w:rsid w:val="0075357A"/>
    <w:rPr>
      <w:rFonts w:ascii="Arial" w:hAnsi="Arial" w:cs="Arial"/>
      <w:b/>
      <w:bCs/>
      <w:iCs w:val="0"/>
      <w:kern w:val="32"/>
      <w:sz w:val="24"/>
      <w:szCs w:val="32"/>
    </w:rPr>
  </w:style>
  <w:style w:type="paragraph" w:styleId="Revize">
    <w:name w:val="Revision"/>
    <w:hidden/>
    <w:uiPriority w:val="99"/>
    <w:semiHidden/>
    <w:rsid w:val="003E285F"/>
    <w:rPr>
      <w:rFonts w:ascii="Arial" w:hAnsi="Arial"/>
    </w:rPr>
  </w:style>
  <w:style w:type="paragraph" w:customStyle="1" w:styleId="Pontechtext">
    <w:name w:val="Pontech text"/>
    <w:basedOn w:val="Normln"/>
    <w:link w:val="PontechtextChar"/>
    <w:qFormat/>
    <w:rsid w:val="0020135E"/>
    <w:pPr>
      <w:jc w:val="both"/>
    </w:pPr>
    <w:rPr>
      <w:color w:val="737373"/>
      <w:sz w:val="22"/>
      <w:szCs w:val="22"/>
    </w:rPr>
  </w:style>
  <w:style w:type="character" w:customStyle="1" w:styleId="PontechtextChar">
    <w:name w:val="Pontech text Char"/>
    <w:link w:val="Pontechtext"/>
    <w:rsid w:val="0020135E"/>
    <w:rPr>
      <w:rFonts w:ascii="Arial" w:hAnsi="Arial"/>
      <w:color w:val="737373"/>
      <w:sz w:val="22"/>
      <w:szCs w:val="22"/>
    </w:rPr>
  </w:style>
  <w:style w:type="paragraph" w:customStyle="1" w:styleId="RLTextlnkuslovan">
    <w:name w:val="RL Text článku číslovaný"/>
    <w:basedOn w:val="Normln"/>
    <w:link w:val="RLTextlnkuslovanChar"/>
    <w:rsid w:val="0020135E"/>
    <w:pPr>
      <w:numPr>
        <w:ilvl w:val="1"/>
        <w:numId w:val="10"/>
      </w:numPr>
      <w:spacing w:after="120" w:line="280" w:lineRule="exact"/>
      <w:jc w:val="both"/>
    </w:pPr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20135E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20135E"/>
    <w:rPr>
      <w:rFonts w:ascii="Garamond" w:hAnsi="Garamond"/>
      <w:sz w:val="24"/>
      <w:szCs w:val="24"/>
    </w:rPr>
  </w:style>
  <w:style w:type="character" w:styleId="Hypertextovodkaz">
    <w:name w:val="Hyperlink"/>
    <w:uiPriority w:val="99"/>
    <w:unhideWhenUsed/>
    <w:rsid w:val="007403C1"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2125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BSTitulekmal">
    <w:name w:val="SBS Titulek malý"/>
    <w:basedOn w:val="Normln"/>
    <w:rsid w:val="00645281"/>
    <w:pPr>
      <w:keepNext/>
      <w:spacing w:before="240" w:after="240"/>
      <w:jc w:val="center"/>
    </w:pPr>
    <w:rPr>
      <w:b/>
      <w:sz w:val="24"/>
      <w:szCs w:val="24"/>
    </w:rPr>
  </w:style>
  <w:style w:type="character" w:customStyle="1" w:styleId="NzevChar">
    <w:name w:val="Název Char"/>
    <w:link w:val="Nzev"/>
    <w:uiPriority w:val="10"/>
    <w:rsid w:val="00B53E10"/>
    <w:rPr>
      <w:rFonts w:ascii="Cambria" w:hAnsi="Cambria"/>
      <w:b/>
      <w:bCs/>
      <w:sz w:val="32"/>
      <w:szCs w:val="32"/>
      <w:lang w:val="sk-SK"/>
    </w:rPr>
  </w:style>
  <w:style w:type="paragraph" w:styleId="Nzev">
    <w:name w:val="Title"/>
    <w:basedOn w:val="Normln"/>
    <w:link w:val="NzevChar"/>
    <w:uiPriority w:val="10"/>
    <w:qFormat/>
    <w:rsid w:val="00B53E10"/>
    <w:pPr>
      <w:suppressAutoHyphens/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sk-SK"/>
    </w:rPr>
  </w:style>
  <w:style w:type="character" w:customStyle="1" w:styleId="NzevChar1">
    <w:name w:val="Název Char1"/>
    <w:basedOn w:val="Standardnpsmoodstavce"/>
    <w:rsid w:val="00B5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BSSmlouva">
    <w:name w:val="SBS Smlouva"/>
    <w:basedOn w:val="Normln"/>
    <w:uiPriority w:val="99"/>
    <w:rsid w:val="00E323C7"/>
    <w:pPr>
      <w:spacing w:before="120"/>
      <w:jc w:val="both"/>
    </w:pPr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88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262301508">
                          <w:marLeft w:val="414"/>
                          <w:marRight w:val="414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444444"/>
                                <w:left w:val="single" w:sz="2" w:space="8" w:color="444444"/>
                                <w:bottom w:val="single" w:sz="2" w:space="8" w:color="444444"/>
                                <w:right w:val="single" w:sz="2" w:space="8" w:color="444444"/>
                              </w:divBdr>
                              <w:divsChild>
                                <w:div w:id="8386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9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8FCC-08E4-4AB3-976B-C8FBA2DA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4957</Words>
  <Characters>29253</Characters>
  <Application>Microsoft Office Word</Application>
  <DocSecurity>0</DocSecurity>
  <Lines>243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smlouva_vzor</vt:lpstr>
      <vt:lpstr>smlouva_vzor</vt:lpstr>
    </vt:vector>
  </TitlesOfParts>
  <Company>MMO</Company>
  <LinksUpToDate>false</LinksUpToDate>
  <CharactersWithSpaces>34142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smlouva_vzor</dc:title>
  <dc:creator>Lašová Radana</dc:creator>
  <cp:lastModifiedBy>Lenka Volná</cp:lastModifiedBy>
  <cp:revision>3</cp:revision>
  <cp:lastPrinted>2019-07-29T07:23:00Z</cp:lastPrinted>
  <dcterms:created xsi:type="dcterms:W3CDTF">2019-08-27T13:16:00Z</dcterms:created>
  <dcterms:modified xsi:type="dcterms:W3CDTF">2019-08-27T13:22:00Z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