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306F79">
        <w:rPr>
          <w:b/>
          <w:sz w:val="32"/>
          <w:szCs w:val="32"/>
          <w:u w:val="single"/>
        </w:rPr>
        <w:t>26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24613E">
        <w:rPr>
          <w:b/>
          <w:sz w:val="32"/>
          <w:szCs w:val="32"/>
          <w:u w:val="single"/>
        </w:rPr>
        <w:t>9</w:t>
      </w:r>
      <w:r w:rsidR="00037D4C" w:rsidRPr="00037D4C">
        <w:rPr>
          <w:sz w:val="32"/>
          <w:szCs w:val="32"/>
        </w:rPr>
        <w:t xml:space="preserve"> </w:t>
      </w:r>
    </w:p>
    <w:p w:rsidR="00194293" w:rsidRDefault="00194293" w:rsidP="00194293">
      <w:pPr>
        <w:rPr>
          <w:sz w:val="24"/>
          <w:szCs w:val="24"/>
        </w:rPr>
      </w:pPr>
    </w:p>
    <w:p w:rsidR="000C6B3A" w:rsidRDefault="000C6B3A" w:rsidP="002A2BF6">
      <w:pPr>
        <w:jc w:val="center"/>
        <w:rPr>
          <w:b/>
          <w:sz w:val="24"/>
          <w:szCs w:val="24"/>
        </w:rPr>
      </w:pPr>
      <w:r w:rsidRPr="00194293">
        <w:rPr>
          <w:b/>
          <w:sz w:val="24"/>
          <w:szCs w:val="24"/>
        </w:rPr>
        <w:t xml:space="preserve">na </w:t>
      </w:r>
      <w:r w:rsidR="00A3066A">
        <w:rPr>
          <w:b/>
          <w:sz w:val="24"/>
          <w:szCs w:val="24"/>
        </w:rPr>
        <w:t xml:space="preserve">nákup </w:t>
      </w:r>
      <w:r w:rsidR="00AD778A">
        <w:rPr>
          <w:b/>
          <w:sz w:val="24"/>
          <w:szCs w:val="24"/>
        </w:rPr>
        <w:t xml:space="preserve">a montáž </w:t>
      </w:r>
      <w:r w:rsidR="00965C95">
        <w:rPr>
          <w:b/>
          <w:sz w:val="24"/>
          <w:szCs w:val="24"/>
        </w:rPr>
        <w:t>plynového sporáku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proofErr w:type="gramEnd"/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Berounská </w:t>
      </w:r>
      <w:proofErr w:type="gramStart"/>
      <w:r>
        <w:rPr>
          <w:sz w:val="24"/>
          <w:szCs w:val="24"/>
        </w:rPr>
        <w:t>500 ,</w:t>
      </w:r>
      <w:proofErr w:type="gramEnd"/>
      <w:r>
        <w:rPr>
          <w:sz w:val="24"/>
          <w:szCs w:val="24"/>
        </w:rPr>
        <w:t xml:space="preserve">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</w:t>
      </w:r>
      <w:proofErr w:type="gramStart"/>
      <w:r w:rsidRPr="00467048">
        <w:rPr>
          <w:sz w:val="24"/>
          <w:szCs w:val="24"/>
        </w:rPr>
        <w:t xml:space="preserve">zastoupený:  </w:t>
      </w:r>
      <w:r w:rsidR="00B826D3">
        <w:rPr>
          <w:sz w:val="24"/>
          <w:szCs w:val="24"/>
        </w:rPr>
        <w:t>Ing.</w:t>
      </w:r>
      <w:proofErr w:type="gramEnd"/>
      <w:r w:rsidR="00B826D3">
        <w:rPr>
          <w:sz w:val="24"/>
          <w:szCs w:val="24"/>
        </w:rPr>
        <w:t xml:space="preserve"> Lenkou Ungerovou</w:t>
      </w:r>
      <w:r w:rsidR="00CB7081">
        <w:rPr>
          <w:sz w:val="24"/>
          <w:szCs w:val="24"/>
        </w:rPr>
        <w:t>, MPA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747F0B" w:rsidRPr="00747F0B" w:rsidRDefault="000C6B3A" w:rsidP="00747F0B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  <w:r w:rsidR="00037D4C">
        <w:rPr>
          <w:sz w:val="24"/>
          <w:szCs w:val="24"/>
        </w:rPr>
        <w:tab/>
      </w:r>
      <w:r w:rsidR="00037D4C">
        <w:rPr>
          <w:sz w:val="24"/>
          <w:szCs w:val="24"/>
        </w:rPr>
        <w:tab/>
      </w:r>
      <w:r w:rsidR="00747F0B" w:rsidRPr="00747F0B">
        <w:rPr>
          <w:sz w:val="24"/>
          <w:szCs w:val="24"/>
        </w:rPr>
        <w:t>nejsme plátci DPH</w:t>
      </w:r>
    </w:p>
    <w:p w:rsidR="00747F0B" w:rsidRPr="00747F0B" w:rsidRDefault="00747F0B" w:rsidP="00747F0B">
      <w:pPr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                        </w:t>
      </w:r>
    </w:p>
    <w:p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>ve věcech smluvních oprávněni jménem objednatele jednat a podepisovat:</w:t>
      </w:r>
    </w:p>
    <w:p w:rsidR="00747F0B" w:rsidRPr="00747F0B" w:rsidRDefault="00747F0B" w:rsidP="00747F0B">
      <w:pPr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                        -  Ing. Ungerová Lenka, MPA – ředitelka </w:t>
      </w:r>
    </w:p>
    <w:p w:rsidR="00747F0B" w:rsidRPr="00747F0B" w:rsidRDefault="00747F0B" w:rsidP="00747F0B">
      <w:pPr>
        <w:jc w:val="both"/>
        <w:rPr>
          <w:sz w:val="24"/>
          <w:szCs w:val="24"/>
        </w:rPr>
      </w:pPr>
    </w:p>
    <w:p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ve věcech technických a předání a převzetí díla oprávněn jednat a podepisovat: </w:t>
      </w:r>
    </w:p>
    <w:p w:rsidR="00747F0B" w:rsidRPr="00747F0B" w:rsidRDefault="00747F0B" w:rsidP="00747F0B">
      <w:pPr>
        <w:ind w:left="708" w:firstLine="708"/>
        <w:jc w:val="both"/>
        <w:rPr>
          <w:sz w:val="24"/>
          <w:szCs w:val="24"/>
        </w:rPr>
      </w:pPr>
      <w:r w:rsidRPr="00747F0B">
        <w:rPr>
          <w:sz w:val="24"/>
          <w:szCs w:val="24"/>
        </w:rPr>
        <w:t xml:space="preserve">- </w:t>
      </w:r>
      <w:proofErr w:type="spellStart"/>
      <w:r w:rsidR="00121670">
        <w:rPr>
          <w:sz w:val="24"/>
          <w:szCs w:val="24"/>
        </w:rPr>
        <w:t>xxxxxx</w:t>
      </w:r>
      <w:proofErr w:type="spellEnd"/>
      <w:r w:rsidRPr="00747F0B">
        <w:rPr>
          <w:sz w:val="24"/>
          <w:szCs w:val="24"/>
        </w:rPr>
        <w:t xml:space="preserve"> </w:t>
      </w:r>
      <w:proofErr w:type="spellStart"/>
      <w:r w:rsidR="00121670">
        <w:rPr>
          <w:sz w:val="24"/>
          <w:szCs w:val="24"/>
        </w:rPr>
        <w:t>xxx</w:t>
      </w:r>
      <w:proofErr w:type="spellEnd"/>
      <w:r w:rsidRPr="00747F0B">
        <w:rPr>
          <w:sz w:val="24"/>
          <w:szCs w:val="24"/>
        </w:rPr>
        <w:t xml:space="preserve"> – technický pracovník</w:t>
      </w:r>
    </w:p>
    <w:p w:rsidR="000C6B3A" w:rsidRPr="00C54898" w:rsidRDefault="000C6B3A" w:rsidP="00747F0B">
      <w:pPr>
        <w:jc w:val="both"/>
        <w:rPr>
          <w:sz w:val="24"/>
          <w:szCs w:val="24"/>
        </w:rPr>
      </w:pPr>
    </w:p>
    <w:p w:rsidR="000C6B3A" w:rsidRPr="00467048" w:rsidRDefault="000C6B3A" w:rsidP="00037D4C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0C6B3A" w:rsidRPr="00467048" w:rsidRDefault="000C6B3A">
      <w:pPr>
        <w:rPr>
          <w:sz w:val="24"/>
          <w:szCs w:val="24"/>
        </w:rPr>
      </w:pPr>
    </w:p>
    <w:p w:rsidR="00D15BCB" w:rsidRPr="005568AB" w:rsidRDefault="00D15BCB" w:rsidP="00D15BCB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5568AB">
        <w:rPr>
          <w:b/>
          <w:sz w:val="24"/>
          <w:szCs w:val="24"/>
        </w:rPr>
        <w:t>Zhotovitel:</w:t>
      </w:r>
      <w:r w:rsidRPr="005568AB">
        <w:rPr>
          <w:sz w:val="24"/>
          <w:szCs w:val="24"/>
        </w:rPr>
        <w:t xml:space="preserve">   </w:t>
      </w:r>
      <w:proofErr w:type="gramEnd"/>
      <w:r w:rsidRPr="005568AB">
        <w:rPr>
          <w:sz w:val="24"/>
          <w:szCs w:val="24"/>
        </w:rPr>
        <w:t xml:space="preserve"> TULI-FORM s.r.o.</w:t>
      </w:r>
    </w:p>
    <w:p w:rsidR="00D15BCB" w:rsidRPr="005568AB" w:rsidRDefault="00D15BCB" w:rsidP="00D15BC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                      </w:t>
      </w:r>
    </w:p>
    <w:p w:rsidR="00D15BCB" w:rsidRPr="005568AB" w:rsidRDefault="00D15BCB" w:rsidP="00D15BCB">
      <w:pPr>
        <w:tabs>
          <w:tab w:val="left" w:pos="3420"/>
        </w:tabs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                       zastoupený: Mgr. Jitkou Proškovou</w:t>
      </w:r>
    </w:p>
    <w:p w:rsidR="00D15BCB" w:rsidRPr="005568AB" w:rsidRDefault="00D15BCB" w:rsidP="00D15BCB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5568AB">
        <w:rPr>
          <w:sz w:val="24"/>
          <w:szCs w:val="24"/>
        </w:rPr>
        <w:t xml:space="preserve">IČO:   </w:t>
      </w:r>
      <w:proofErr w:type="gramEnd"/>
      <w:r w:rsidRPr="005568AB">
        <w:rPr>
          <w:sz w:val="24"/>
          <w:szCs w:val="24"/>
        </w:rPr>
        <w:t xml:space="preserve">            26492369</w:t>
      </w:r>
    </w:p>
    <w:p w:rsidR="00D15BCB" w:rsidRPr="005568AB" w:rsidRDefault="00D15BCB" w:rsidP="00D15BCB">
      <w:pPr>
        <w:jc w:val="both"/>
        <w:rPr>
          <w:sz w:val="24"/>
          <w:szCs w:val="24"/>
        </w:rPr>
      </w:pPr>
      <w:proofErr w:type="gramStart"/>
      <w:r w:rsidRPr="005568AB">
        <w:rPr>
          <w:sz w:val="24"/>
          <w:szCs w:val="24"/>
        </w:rPr>
        <w:t xml:space="preserve">DIČ:   </w:t>
      </w:r>
      <w:proofErr w:type="gramEnd"/>
      <w:r w:rsidRPr="005568AB">
        <w:rPr>
          <w:sz w:val="24"/>
          <w:szCs w:val="24"/>
        </w:rPr>
        <w:t xml:space="preserve">            CZ26492369   </w:t>
      </w:r>
    </w:p>
    <w:p w:rsidR="00D15BCB" w:rsidRPr="005568AB" w:rsidRDefault="00D15BCB" w:rsidP="00D15BC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>Smluvně oprávněn jednat: Mgr. Jitka Prošková, jednatelka</w:t>
      </w:r>
    </w:p>
    <w:p w:rsidR="00D15BCB" w:rsidRPr="005568AB" w:rsidRDefault="00D15BCB" w:rsidP="00D15BC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  </w:t>
      </w:r>
    </w:p>
    <w:p w:rsidR="00D15BCB" w:rsidRPr="005568AB" w:rsidRDefault="00D15BCB" w:rsidP="00D15BCB">
      <w:pPr>
        <w:jc w:val="both"/>
        <w:rPr>
          <w:sz w:val="24"/>
          <w:szCs w:val="24"/>
        </w:rPr>
      </w:pPr>
      <w:r w:rsidRPr="005568AB">
        <w:rPr>
          <w:sz w:val="24"/>
          <w:szCs w:val="24"/>
        </w:rPr>
        <w:t xml:space="preserve">Technicky oprávněn jednat: </w:t>
      </w:r>
      <w:proofErr w:type="spellStart"/>
      <w:proofErr w:type="gramStart"/>
      <w:r w:rsidR="00121670">
        <w:rPr>
          <w:sz w:val="24"/>
          <w:szCs w:val="24"/>
        </w:rPr>
        <w:t>xxx</w:t>
      </w:r>
      <w:r w:rsidRPr="005568AB">
        <w:rPr>
          <w:sz w:val="24"/>
          <w:szCs w:val="24"/>
        </w:rPr>
        <w:t>.</w:t>
      </w:r>
      <w:r w:rsidR="00121670">
        <w:rPr>
          <w:sz w:val="24"/>
          <w:szCs w:val="24"/>
        </w:rPr>
        <w:t>xxxxxxx</w:t>
      </w:r>
      <w:proofErr w:type="spellEnd"/>
      <w:proofErr w:type="gramEnd"/>
      <w:r w:rsidRPr="005568AB">
        <w:rPr>
          <w:sz w:val="24"/>
          <w:szCs w:val="24"/>
        </w:rPr>
        <w:t xml:space="preserve"> </w:t>
      </w:r>
      <w:proofErr w:type="spellStart"/>
      <w:r w:rsidR="00121670">
        <w:rPr>
          <w:sz w:val="24"/>
          <w:szCs w:val="24"/>
        </w:rPr>
        <w:t>xxx</w:t>
      </w:r>
      <w:proofErr w:type="spellEnd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s m l o u v u   o   d í l </w:t>
      </w:r>
      <w:proofErr w:type="gramStart"/>
      <w:r w:rsidRPr="00467048">
        <w:rPr>
          <w:b/>
          <w:sz w:val="24"/>
          <w:szCs w:val="24"/>
        </w:rPr>
        <w:t>o  :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</w:t>
      </w:r>
      <w:r w:rsidR="005F3A64">
        <w:rPr>
          <w:b/>
          <w:sz w:val="24"/>
          <w:szCs w:val="24"/>
        </w:rPr>
        <w:t>.</w:t>
      </w:r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Default="000C6B3A" w:rsidP="00D349D1">
      <w:pPr>
        <w:jc w:val="both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0C4599">
        <w:rPr>
          <w:b/>
          <w:sz w:val="24"/>
          <w:szCs w:val="24"/>
        </w:rPr>
        <w:t xml:space="preserve">Dodávka a montáž </w:t>
      </w:r>
      <w:r w:rsidR="00037D4C">
        <w:rPr>
          <w:b/>
          <w:sz w:val="24"/>
          <w:szCs w:val="24"/>
        </w:rPr>
        <w:t xml:space="preserve">kombinovaného </w:t>
      </w:r>
      <w:r w:rsidR="00965C95">
        <w:rPr>
          <w:b/>
          <w:sz w:val="24"/>
          <w:szCs w:val="24"/>
        </w:rPr>
        <w:t>plynového sporáku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D56B3F" w:rsidRDefault="000C6B3A" w:rsidP="00D56B3F">
      <w:pPr>
        <w:jc w:val="both"/>
        <w:rPr>
          <w:sz w:val="24"/>
          <w:szCs w:val="24"/>
        </w:rPr>
      </w:pPr>
      <w:r w:rsidRPr="00E81FF9">
        <w:rPr>
          <w:sz w:val="24"/>
          <w:szCs w:val="24"/>
        </w:rPr>
        <w:t>2/</w:t>
      </w:r>
      <w:r w:rsidRPr="005812F0">
        <w:rPr>
          <w:sz w:val="24"/>
          <w:szCs w:val="24"/>
        </w:rPr>
        <w:t xml:space="preserve">   Dodávkou </w:t>
      </w:r>
      <w:r w:rsidR="00CF673C" w:rsidRPr="005812F0">
        <w:rPr>
          <w:sz w:val="24"/>
          <w:szCs w:val="24"/>
        </w:rPr>
        <w:t xml:space="preserve">a montáží </w:t>
      </w:r>
      <w:r w:rsidRPr="005812F0">
        <w:rPr>
          <w:sz w:val="24"/>
          <w:szCs w:val="24"/>
        </w:rPr>
        <w:t xml:space="preserve">se rozumí </w:t>
      </w:r>
      <w:r w:rsidR="005812F0">
        <w:rPr>
          <w:sz w:val="24"/>
          <w:szCs w:val="24"/>
        </w:rPr>
        <w:t>d</w:t>
      </w:r>
      <w:r w:rsidR="005812F0" w:rsidRPr="005812F0">
        <w:rPr>
          <w:sz w:val="24"/>
          <w:szCs w:val="24"/>
        </w:rPr>
        <w:t>odávka a montáž profesionální</w:t>
      </w:r>
      <w:r w:rsidR="00D56B3F">
        <w:rPr>
          <w:sz w:val="24"/>
          <w:szCs w:val="24"/>
        </w:rPr>
        <w:t xml:space="preserve">ho </w:t>
      </w:r>
      <w:r w:rsidR="00D56B3F" w:rsidRPr="00D56B3F">
        <w:rPr>
          <w:sz w:val="24"/>
          <w:szCs w:val="24"/>
        </w:rPr>
        <w:t xml:space="preserve">kombinovaného plynového sporáku </w:t>
      </w:r>
      <w:r w:rsidR="00D56B3F" w:rsidRPr="00A3066A">
        <w:rPr>
          <w:sz w:val="24"/>
          <w:szCs w:val="24"/>
        </w:rPr>
        <w:t>sestaveného do varného bloku</w:t>
      </w:r>
      <w:r w:rsidR="00D56B3F" w:rsidRPr="00D56B3F">
        <w:rPr>
          <w:sz w:val="24"/>
          <w:szCs w:val="24"/>
        </w:rPr>
        <w:t xml:space="preserve"> a usazeného na stavební sokl.</w:t>
      </w:r>
    </w:p>
    <w:p w:rsidR="00D56B3F" w:rsidRPr="00D56B3F" w:rsidRDefault="00D56B3F" w:rsidP="00D56B3F">
      <w:pPr>
        <w:jc w:val="both"/>
        <w:rPr>
          <w:sz w:val="24"/>
          <w:szCs w:val="24"/>
        </w:rPr>
      </w:pP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Podrobnější popis předmětu plnění je: </w:t>
      </w:r>
    </w:p>
    <w:p w:rsidR="005D6ECE" w:rsidRPr="005D6ECE" w:rsidRDefault="005D6ECE" w:rsidP="005D6ECE">
      <w:pPr>
        <w:ind w:left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š x h x </w:t>
      </w:r>
      <w:proofErr w:type="gramStart"/>
      <w:r w:rsidRPr="005D6ECE">
        <w:rPr>
          <w:sz w:val="24"/>
          <w:szCs w:val="24"/>
        </w:rPr>
        <w:t>v  -</w:t>
      </w:r>
      <w:proofErr w:type="gramEnd"/>
      <w:r w:rsidRPr="005D6ECE">
        <w:rPr>
          <w:sz w:val="24"/>
          <w:szCs w:val="24"/>
        </w:rPr>
        <w:t xml:space="preserve">  maximálně cca800mm x cca900mm x cca700mm (na soklu) – je nutné dodržet stávající rozměry varného bloku, tj. instalace sporáku do stávajícího varného bloku, který je umístěný na betonovém soklu s pospojováním se stávajícím varným zařízením včetně dodávky a montáže m</w:t>
      </w:r>
      <w:r w:rsidR="00037D4C">
        <w:rPr>
          <w:sz w:val="24"/>
          <w:szCs w:val="24"/>
        </w:rPr>
        <w:t>e</w:t>
      </w:r>
      <w:r w:rsidRPr="005D6ECE">
        <w:rPr>
          <w:sz w:val="24"/>
          <w:szCs w:val="24"/>
        </w:rPr>
        <w:t xml:space="preserve">zikusu 200mm a realizaci podstavby a opláštění nerezovým plechem části varného bloku o délce cca 2000 mm x 150 mm 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plynový sporák 4 hořáky (3 x 6kW a 1 x 10kW), elektrická trouba 6 kW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- 6kW hořáky o průměru </w:t>
      </w:r>
      <w:proofErr w:type="gramStart"/>
      <w:r w:rsidRPr="005D6ECE">
        <w:rPr>
          <w:sz w:val="24"/>
          <w:szCs w:val="24"/>
        </w:rPr>
        <w:t>60mm</w:t>
      </w:r>
      <w:proofErr w:type="gramEnd"/>
      <w:r w:rsidRPr="005D6ECE">
        <w:rPr>
          <w:sz w:val="24"/>
          <w:szCs w:val="24"/>
        </w:rPr>
        <w:t xml:space="preserve"> s plynulou a bezstupňovou regulací 1,5 – 6 kW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lastRenderedPageBreak/>
        <w:t xml:space="preserve">- 10kW hořák o průměru </w:t>
      </w:r>
      <w:proofErr w:type="gramStart"/>
      <w:r w:rsidRPr="005D6ECE">
        <w:rPr>
          <w:sz w:val="24"/>
          <w:szCs w:val="24"/>
        </w:rPr>
        <w:t>100mm</w:t>
      </w:r>
      <w:proofErr w:type="gramEnd"/>
      <w:r w:rsidRPr="005D6ECE">
        <w:rPr>
          <w:sz w:val="24"/>
          <w:szCs w:val="24"/>
        </w:rPr>
        <w:t xml:space="preserve"> s plynulou a bezstupňovou regulací 2,2 – 10 kW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plyn typu: zemní plyn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</w:t>
      </w:r>
      <w:proofErr w:type="spellStart"/>
      <w:r w:rsidRPr="005D6ECE">
        <w:rPr>
          <w:sz w:val="24"/>
          <w:szCs w:val="24"/>
        </w:rPr>
        <w:t>celonerezová</w:t>
      </w:r>
      <w:proofErr w:type="spellEnd"/>
      <w:r w:rsidRPr="005D6ECE">
        <w:rPr>
          <w:sz w:val="24"/>
          <w:szCs w:val="24"/>
        </w:rPr>
        <w:t xml:space="preserve"> konstrukce, síla vrchní desky min. 2 mm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nerezové vnější plechy leštěné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nerezové hořákové mřížky</w:t>
      </w:r>
    </w:p>
    <w:p w:rsidR="005D6ECE" w:rsidRPr="005D6ECE" w:rsidRDefault="005D6ECE" w:rsidP="00037D4C">
      <w:pPr>
        <w:jc w:val="both"/>
        <w:rPr>
          <w:sz w:val="24"/>
          <w:szCs w:val="24"/>
        </w:rPr>
      </w:pPr>
      <w:r w:rsidRPr="005D6ECE">
        <w:rPr>
          <w:sz w:val="24"/>
          <w:szCs w:val="24"/>
        </w:rPr>
        <w:tab/>
        <w:t>- hladký tál pro malé kastroly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zapalování pomocí chráněného věčného plamínku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bezpečnostní prvky pro případ uhasnutí plamene nebo výpadku dodávky plynu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každý hořák vybaven bezpečnostní prvky pro případ uhasnutí plamene  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ochrana proti průniku vody IPX 5 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konstrukce ovládacích prvků zamezující průniku vody do nitra zařízení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komora trouby z nerez oceli, zaoblené vnitřní rohy</w:t>
      </w:r>
    </w:p>
    <w:p w:rsidR="005D6ECE" w:rsidRPr="005D6ECE" w:rsidRDefault="005D6ECE" w:rsidP="00037D4C">
      <w:pPr>
        <w:ind w:left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</w:t>
      </w:r>
      <w:proofErr w:type="spellStart"/>
      <w:r w:rsidRPr="005D6ECE">
        <w:rPr>
          <w:sz w:val="24"/>
          <w:szCs w:val="24"/>
        </w:rPr>
        <w:t>topnice</w:t>
      </w:r>
      <w:proofErr w:type="spellEnd"/>
      <w:r w:rsidRPr="005D6ECE">
        <w:rPr>
          <w:sz w:val="24"/>
          <w:szCs w:val="24"/>
        </w:rPr>
        <w:t xml:space="preserve"> kryté ocelovou deskou, teplotní rozsah 110° - </w:t>
      </w:r>
      <w:proofErr w:type="gramStart"/>
      <w:r w:rsidRPr="005D6ECE">
        <w:rPr>
          <w:sz w:val="24"/>
          <w:szCs w:val="24"/>
        </w:rPr>
        <w:t>285°C</w:t>
      </w:r>
      <w:proofErr w:type="gramEnd"/>
      <w:r w:rsidRPr="005D6ECE">
        <w:rPr>
          <w:sz w:val="24"/>
          <w:szCs w:val="24"/>
        </w:rPr>
        <w:t xml:space="preserve"> vybavena regulovatelnou odvětrávací klapkou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- 3 vsuny uzpůsobeny pro použití GN 2/1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dvířka el. trouby s tepelnou izolací min. </w:t>
      </w:r>
      <w:proofErr w:type="gramStart"/>
      <w:r w:rsidRPr="005D6ECE">
        <w:rPr>
          <w:sz w:val="24"/>
          <w:szCs w:val="24"/>
        </w:rPr>
        <w:t>40mm</w:t>
      </w:r>
      <w:proofErr w:type="gramEnd"/>
      <w:r w:rsidRPr="005D6ECE">
        <w:rPr>
          <w:sz w:val="24"/>
          <w:szCs w:val="24"/>
        </w:rPr>
        <w:tab/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 xml:space="preserve">- napětí </w:t>
      </w:r>
      <w:proofErr w:type="gramStart"/>
      <w:r w:rsidRPr="005D6ECE">
        <w:rPr>
          <w:sz w:val="24"/>
          <w:szCs w:val="24"/>
        </w:rPr>
        <w:t>380 – 400</w:t>
      </w:r>
      <w:proofErr w:type="gramEnd"/>
      <w:r w:rsidRPr="005D6ECE">
        <w:rPr>
          <w:sz w:val="24"/>
          <w:szCs w:val="24"/>
        </w:rPr>
        <w:t xml:space="preserve"> V/3N, příkon 6 kW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- utěsnění spár mezi moduly varného bloku páskou apod.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</w:p>
    <w:p w:rsidR="00037D4C" w:rsidRDefault="005D6ECE" w:rsidP="005D6ECE">
      <w:pPr>
        <w:ind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V ceně bude zahrnuto:</w:t>
      </w:r>
      <w:r w:rsidRPr="005D6ECE">
        <w:rPr>
          <w:sz w:val="24"/>
          <w:szCs w:val="24"/>
        </w:rPr>
        <w:tab/>
      </w:r>
    </w:p>
    <w:p w:rsidR="00037D4C" w:rsidRPr="005D6ECE" w:rsidRDefault="00037D4C" w:rsidP="00037D4C">
      <w:pPr>
        <w:ind w:left="708"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doprava do místa instalace</w:t>
      </w:r>
    </w:p>
    <w:p w:rsidR="005D6ECE" w:rsidRPr="005D6ECE" w:rsidRDefault="005D6ECE" w:rsidP="00037D4C">
      <w:pPr>
        <w:ind w:left="708"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připojení na elektriku a plyn</w:t>
      </w:r>
    </w:p>
    <w:p w:rsidR="005D6ECE" w:rsidRPr="005D6ECE" w:rsidRDefault="005D6ECE" w:rsidP="00037D4C">
      <w:pPr>
        <w:ind w:left="708"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ustavení sporáku</w:t>
      </w:r>
    </w:p>
    <w:p w:rsidR="005D6ECE" w:rsidRPr="005D6ECE" w:rsidRDefault="005D6ECE" w:rsidP="00037D4C">
      <w:pPr>
        <w:ind w:left="708"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zprovoznění sporáku</w:t>
      </w:r>
    </w:p>
    <w:p w:rsidR="005D6ECE" w:rsidRPr="005D6ECE" w:rsidRDefault="005D6ECE" w:rsidP="00037D4C">
      <w:pPr>
        <w:ind w:left="708"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zaškolení obsluhy</w:t>
      </w:r>
    </w:p>
    <w:p w:rsidR="005D6ECE" w:rsidRPr="005D6ECE" w:rsidRDefault="005D6ECE" w:rsidP="00037D4C">
      <w:pPr>
        <w:ind w:left="708" w:firstLine="708"/>
        <w:jc w:val="both"/>
        <w:rPr>
          <w:sz w:val="24"/>
          <w:szCs w:val="24"/>
        </w:rPr>
      </w:pPr>
      <w:r w:rsidRPr="005D6ECE">
        <w:rPr>
          <w:sz w:val="24"/>
          <w:szCs w:val="24"/>
        </w:rPr>
        <w:t>výchozí elektro a plynová revize</w:t>
      </w:r>
    </w:p>
    <w:p w:rsidR="005D6ECE" w:rsidRPr="005D6ECE" w:rsidRDefault="005D6ECE" w:rsidP="005D6ECE">
      <w:pPr>
        <w:ind w:firstLine="708"/>
        <w:jc w:val="both"/>
        <w:rPr>
          <w:sz w:val="24"/>
          <w:szCs w:val="24"/>
        </w:rPr>
      </w:pPr>
    </w:p>
    <w:p w:rsidR="000C6B3A" w:rsidRDefault="002E1E6B" w:rsidP="00D349D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Práce budou prováděny za plného provozu</w:t>
      </w:r>
      <w:r w:rsidR="005812F0">
        <w:rPr>
          <w:sz w:val="24"/>
          <w:szCs w:val="24"/>
        </w:rPr>
        <w:t xml:space="preserve"> kuchyně</w:t>
      </w:r>
      <w:r>
        <w:rPr>
          <w:sz w:val="24"/>
          <w:szCs w:val="24"/>
        </w:rPr>
        <w:t xml:space="preserve"> Domova.</w:t>
      </w:r>
      <w:r w:rsidR="00DF42B2">
        <w:rPr>
          <w:sz w:val="24"/>
          <w:szCs w:val="24"/>
        </w:rPr>
        <w:t xml:space="preserve"> </w:t>
      </w:r>
      <w:r w:rsidR="004C5522">
        <w:rPr>
          <w:sz w:val="24"/>
          <w:szCs w:val="24"/>
        </w:rPr>
        <w:t>Vše</w:t>
      </w:r>
      <w:r w:rsidR="00CF77E8" w:rsidRPr="002710EE">
        <w:rPr>
          <w:sz w:val="24"/>
          <w:szCs w:val="24"/>
        </w:rPr>
        <w:t xml:space="preserve"> v celkové ceně dle </w:t>
      </w:r>
      <w:proofErr w:type="spellStart"/>
      <w:r w:rsidR="00CF77E8" w:rsidRPr="002710EE">
        <w:rPr>
          <w:sz w:val="24"/>
          <w:szCs w:val="24"/>
        </w:rPr>
        <w:t>čl.III</w:t>
      </w:r>
      <w:proofErr w:type="spellEnd"/>
      <w:r w:rsidR="00504EA0" w:rsidRPr="002710EE">
        <w:rPr>
          <w:sz w:val="24"/>
          <w:szCs w:val="24"/>
        </w:rPr>
        <w:t>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DF42B2" w:rsidRPr="00504EA0" w:rsidRDefault="00DF42B2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se zavazuje, že nenaruší provoz kuchyně a výdej stravy klientům.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</w:t>
      </w:r>
      <w:proofErr w:type="gramStart"/>
      <w:r w:rsidRPr="00467048">
        <w:rPr>
          <w:sz w:val="24"/>
          <w:szCs w:val="24"/>
        </w:rPr>
        <w:t>/  Standard</w:t>
      </w:r>
      <w:proofErr w:type="gramEnd"/>
      <w:r w:rsidRPr="00467048">
        <w:rPr>
          <w:sz w:val="24"/>
          <w:szCs w:val="24"/>
        </w:rPr>
        <w:t xml:space="preserve">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4/  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Zhotovitel je povinen prokázat kvalitu použitých materiálů prohlášením o shodě, příp.</w:t>
      </w:r>
      <w:r w:rsidR="005C2697">
        <w:rPr>
          <w:sz w:val="24"/>
          <w:szCs w:val="24"/>
        </w:rPr>
        <w:t xml:space="preserve"> </w:t>
      </w:r>
      <w:bookmarkStart w:id="0" w:name="_GoBack"/>
      <w:bookmarkEnd w:id="0"/>
      <w:r w:rsidRPr="00467048">
        <w:rPr>
          <w:sz w:val="24"/>
          <w:szCs w:val="24"/>
        </w:rPr>
        <w:t>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B665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Dílo bude dokončeno do </w:t>
      </w:r>
      <w:r w:rsidR="00D254F1">
        <w:rPr>
          <w:sz w:val="24"/>
          <w:szCs w:val="24"/>
        </w:rPr>
        <w:t>1</w:t>
      </w:r>
      <w:r w:rsidR="00D56B3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254F1">
        <w:rPr>
          <w:sz w:val="24"/>
          <w:szCs w:val="24"/>
        </w:rPr>
        <w:t>11</w:t>
      </w:r>
      <w:r>
        <w:rPr>
          <w:sz w:val="24"/>
          <w:szCs w:val="24"/>
        </w:rPr>
        <w:t>. 201</w:t>
      </w:r>
      <w:r w:rsidR="00A808D0">
        <w:rPr>
          <w:sz w:val="24"/>
          <w:szCs w:val="24"/>
        </w:rPr>
        <w:t>9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0C224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I této smlouvy a v termínech dle </w:t>
      </w:r>
      <w:proofErr w:type="spellStart"/>
      <w:r w:rsidRPr="00467048">
        <w:rPr>
          <w:sz w:val="24"/>
          <w:szCs w:val="24"/>
        </w:rPr>
        <w:t>čl.II</w:t>
      </w:r>
      <w:proofErr w:type="spellEnd"/>
      <w:r w:rsidRPr="00467048">
        <w:rPr>
          <w:sz w:val="24"/>
          <w:szCs w:val="24"/>
        </w:rPr>
        <w:t xml:space="preserve"> této smlouvy činí: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15BCB" w:rsidRDefault="000C6B3A" w:rsidP="00D349D1">
      <w:pPr>
        <w:rPr>
          <w:sz w:val="24"/>
          <w:szCs w:val="24"/>
        </w:rPr>
      </w:pPr>
      <w:r w:rsidRPr="00D15BCB">
        <w:rPr>
          <w:sz w:val="24"/>
          <w:szCs w:val="24"/>
        </w:rPr>
        <w:t xml:space="preserve">Celková cena bez DPH  </w:t>
      </w:r>
      <w:r w:rsidR="009B502B" w:rsidRPr="00D15BCB">
        <w:rPr>
          <w:sz w:val="24"/>
          <w:szCs w:val="24"/>
        </w:rPr>
        <w:t xml:space="preserve">    </w:t>
      </w:r>
      <w:r w:rsidRPr="00D15BCB">
        <w:rPr>
          <w:sz w:val="24"/>
          <w:szCs w:val="24"/>
        </w:rPr>
        <w:t xml:space="preserve">    </w:t>
      </w:r>
      <w:r w:rsidR="00D15BCB" w:rsidRPr="00D15BCB">
        <w:rPr>
          <w:sz w:val="24"/>
          <w:szCs w:val="24"/>
        </w:rPr>
        <w:t>136 261</w:t>
      </w:r>
      <w:r w:rsidR="002710EE" w:rsidRPr="00D15BCB">
        <w:rPr>
          <w:sz w:val="24"/>
          <w:szCs w:val="24"/>
        </w:rPr>
        <w:t>.</w:t>
      </w:r>
      <w:r w:rsidR="009B502B" w:rsidRPr="00D15BCB">
        <w:rPr>
          <w:sz w:val="24"/>
          <w:szCs w:val="24"/>
        </w:rPr>
        <w:t>-</w:t>
      </w:r>
      <w:r w:rsidRPr="00D15BCB">
        <w:rPr>
          <w:sz w:val="24"/>
          <w:szCs w:val="24"/>
        </w:rPr>
        <w:t xml:space="preserve"> Kč</w:t>
      </w:r>
    </w:p>
    <w:p w:rsidR="009B502B" w:rsidRPr="00D15BCB" w:rsidRDefault="002B4DCC" w:rsidP="00D349D1">
      <w:pPr>
        <w:ind w:firstLine="708"/>
        <w:rPr>
          <w:sz w:val="24"/>
          <w:szCs w:val="24"/>
        </w:rPr>
      </w:pPr>
      <w:r w:rsidRPr="00D15BCB">
        <w:rPr>
          <w:sz w:val="24"/>
          <w:szCs w:val="24"/>
        </w:rPr>
        <w:t xml:space="preserve">        </w:t>
      </w:r>
      <w:r w:rsidR="005D6ECE" w:rsidRPr="00D15BCB">
        <w:rPr>
          <w:sz w:val="24"/>
          <w:szCs w:val="24"/>
        </w:rPr>
        <w:t xml:space="preserve">21 </w:t>
      </w:r>
      <w:r w:rsidRPr="00D15BCB">
        <w:rPr>
          <w:sz w:val="24"/>
          <w:szCs w:val="24"/>
        </w:rPr>
        <w:t>% DPH</w:t>
      </w:r>
      <w:proofErr w:type="gramStart"/>
      <w:r w:rsidRPr="00D15BCB">
        <w:rPr>
          <w:sz w:val="24"/>
          <w:szCs w:val="24"/>
        </w:rPr>
        <w:tab/>
        <w:t xml:space="preserve">  </w:t>
      </w:r>
      <w:r w:rsidR="00D15BCB" w:rsidRPr="00D15BCB">
        <w:rPr>
          <w:sz w:val="24"/>
          <w:szCs w:val="24"/>
        </w:rPr>
        <w:t>28</w:t>
      </w:r>
      <w:proofErr w:type="gramEnd"/>
      <w:r w:rsidR="00D15BCB" w:rsidRPr="00D15BCB">
        <w:rPr>
          <w:sz w:val="24"/>
          <w:szCs w:val="24"/>
        </w:rPr>
        <w:t xml:space="preserve"> 615</w:t>
      </w:r>
      <w:r w:rsidR="00D349D1" w:rsidRPr="00D15BCB">
        <w:rPr>
          <w:sz w:val="24"/>
          <w:szCs w:val="24"/>
        </w:rPr>
        <w:t>.- Kč</w:t>
      </w:r>
    </w:p>
    <w:p w:rsidR="00D349D1" w:rsidRDefault="002B4DCC" w:rsidP="00D349D1">
      <w:pPr>
        <w:rPr>
          <w:sz w:val="24"/>
          <w:szCs w:val="24"/>
        </w:rPr>
      </w:pPr>
      <w:r w:rsidRPr="00D15BCB">
        <w:rPr>
          <w:sz w:val="24"/>
          <w:szCs w:val="24"/>
        </w:rPr>
        <w:t>Cena celkem vč.  DPH</w:t>
      </w:r>
      <w:r w:rsidRPr="00D15BCB">
        <w:rPr>
          <w:sz w:val="24"/>
          <w:szCs w:val="24"/>
        </w:rPr>
        <w:tab/>
      </w:r>
      <w:r w:rsidR="00D15BCB" w:rsidRPr="00D15BCB">
        <w:rPr>
          <w:sz w:val="24"/>
          <w:szCs w:val="24"/>
        </w:rPr>
        <w:t>164 876</w:t>
      </w:r>
      <w:r w:rsidR="00D349D1" w:rsidRPr="00D15BCB">
        <w:rPr>
          <w:sz w:val="24"/>
          <w:szCs w:val="24"/>
        </w:rPr>
        <w:t>.- Kč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 xml:space="preserve">oskytnutých </w:t>
      </w:r>
      <w:r w:rsidR="00442DA2">
        <w:rPr>
          <w:sz w:val="24"/>
          <w:szCs w:val="24"/>
        </w:rPr>
        <w:t>objednatelem</w:t>
      </w:r>
      <w:r w:rsidR="00670D6B">
        <w:rPr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</w:t>
      </w:r>
      <w:r w:rsidR="00121670">
        <w:rPr>
          <w:sz w:val="24"/>
          <w:szCs w:val="24"/>
        </w:rPr>
        <w:t>,</w:t>
      </w:r>
      <w:r w:rsidR="0005566D" w:rsidRPr="00467048">
        <w:rPr>
          <w:sz w:val="24"/>
          <w:szCs w:val="24"/>
        </w:rPr>
        <w:t xml:space="preserve">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Úrok z prodlení s úhradou faktury lze uplatnit po uplynutí </w:t>
      </w:r>
      <w:proofErr w:type="gramStart"/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</w:t>
      </w:r>
      <w:proofErr w:type="gramEnd"/>
      <w:r w:rsidRPr="00467048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:rsidR="004D71E8" w:rsidRDefault="004D71E8">
      <w:pPr>
        <w:jc w:val="both"/>
        <w:rPr>
          <w:sz w:val="24"/>
          <w:szCs w:val="24"/>
        </w:rPr>
      </w:pPr>
    </w:p>
    <w:p w:rsidR="00D56B3F" w:rsidRPr="00467048" w:rsidRDefault="00D56B3F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vady 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</w:t>
      </w:r>
      <w:r w:rsidR="004100BE">
        <w:rPr>
          <w:sz w:val="24"/>
          <w:szCs w:val="24"/>
        </w:rPr>
        <w:t xml:space="preserve">(montáže) </w:t>
      </w:r>
      <w:r w:rsidRPr="00467048">
        <w:rPr>
          <w:sz w:val="24"/>
          <w:szCs w:val="24"/>
        </w:rPr>
        <w:t xml:space="preserve">alespoň </w:t>
      </w:r>
      <w:r w:rsidR="00D254F1">
        <w:rPr>
          <w:sz w:val="24"/>
          <w:szCs w:val="24"/>
        </w:rPr>
        <w:t>3</w:t>
      </w:r>
      <w:r w:rsidRPr="00467048">
        <w:rPr>
          <w:sz w:val="24"/>
          <w:szCs w:val="24"/>
        </w:rPr>
        <w:t xml:space="preserve"> pracovní dn</w:t>
      </w:r>
      <w:r w:rsidR="00D254F1">
        <w:rPr>
          <w:sz w:val="24"/>
          <w:szCs w:val="24"/>
        </w:rPr>
        <w:t>y</w:t>
      </w:r>
      <w:r w:rsidRPr="00467048">
        <w:rPr>
          <w:sz w:val="24"/>
          <w:szCs w:val="24"/>
        </w:rPr>
        <w:t xml:space="preserve">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Objednatel </w:t>
      </w:r>
      <w:r w:rsidR="000F7087">
        <w:rPr>
          <w:sz w:val="24"/>
          <w:szCs w:val="24"/>
        </w:rPr>
        <w:t>je</w:t>
      </w:r>
      <w:r w:rsidRPr="00467048">
        <w:rPr>
          <w:sz w:val="24"/>
          <w:szCs w:val="24"/>
        </w:rPr>
        <w:t xml:space="preserve"> oprávněn odmítnout převzetí předmětu</w:t>
      </w:r>
      <w:r w:rsidR="00BF05ED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BF05ED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vady, popřípadě nedodělky, které brání řádnému užívání díla.</w:t>
      </w:r>
    </w:p>
    <w:p w:rsidR="000F7087" w:rsidRPr="00467048" w:rsidRDefault="000F7087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</w:t>
      </w:r>
      <w:r w:rsidR="004100BE">
        <w:rPr>
          <w:sz w:val="24"/>
          <w:szCs w:val="24"/>
        </w:rPr>
        <w:t xml:space="preserve"> a výchozí revize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</w:t>
      </w:r>
      <w:r w:rsidR="005F3A64">
        <w:rPr>
          <w:b/>
          <w:sz w:val="24"/>
          <w:szCs w:val="24"/>
        </w:rPr>
        <w:t>.</w:t>
      </w:r>
    </w:p>
    <w:p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D56B3F" w:rsidRPr="00467048" w:rsidRDefault="00D56B3F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1E7D52">
        <w:rPr>
          <w:sz w:val="24"/>
          <w:szCs w:val="24"/>
        </w:rPr>
        <w:t>5</w:t>
      </w:r>
      <w:r w:rsidRPr="00467048">
        <w:rPr>
          <w:sz w:val="24"/>
          <w:szCs w:val="24"/>
        </w:rPr>
        <w:t>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D56B3F" w:rsidRDefault="00D56B3F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VIII</w:t>
      </w:r>
      <w:r w:rsidR="005F3A64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0F7087">
        <w:rPr>
          <w:sz w:val="24"/>
          <w:szCs w:val="24"/>
        </w:rPr>
        <w:t xml:space="preserve"> apod.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BF05ED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F3A64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313">
        <w:rPr>
          <w:sz w:val="24"/>
          <w:szCs w:val="24"/>
        </w:rPr>
        <w:t>/ S</w:t>
      </w:r>
      <w:r w:rsidR="000C6B3A" w:rsidRPr="00467048">
        <w:rPr>
          <w:sz w:val="24"/>
          <w:szCs w:val="24"/>
        </w:rPr>
        <w:t xml:space="preserve">mlouva je vyhotovena ve </w:t>
      </w:r>
      <w:r w:rsidR="00AE4313">
        <w:rPr>
          <w:sz w:val="24"/>
          <w:szCs w:val="24"/>
        </w:rPr>
        <w:t>3 (třech)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>stejnopisech</w:t>
      </w:r>
      <w:r w:rsidR="00CF673C">
        <w:rPr>
          <w:sz w:val="24"/>
          <w:szCs w:val="24"/>
        </w:rPr>
        <w:t>,</w:t>
      </w:r>
      <w:r w:rsidR="000C6B3A" w:rsidRPr="00467048">
        <w:rPr>
          <w:sz w:val="24"/>
          <w:szCs w:val="24"/>
        </w:rPr>
        <w:t xml:space="preserve"> </w:t>
      </w:r>
      <w:r w:rsidR="00AE4313">
        <w:rPr>
          <w:sz w:val="24"/>
          <w:szCs w:val="24"/>
        </w:rPr>
        <w:t>z nichž každý má povahu</w:t>
      </w:r>
      <w:r w:rsidR="000C6B3A" w:rsidRPr="00467048">
        <w:rPr>
          <w:sz w:val="24"/>
          <w:szCs w:val="24"/>
        </w:rPr>
        <w:t xml:space="preserve"> originálu</w:t>
      </w:r>
      <w:r w:rsidR="00AE4313">
        <w:rPr>
          <w:sz w:val="24"/>
          <w:szCs w:val="24"/>
        </w:rPr>
        <w:t xml:space="preserve">. Objednatel obdrží 2 (dvě) vyhotovení a zhotovitel 1 (jedno) vyhotovení této smlouvy. </w:t>
      </w:r>
      <w:r w:rsidR="000C6B3A" w:rsidRPr="00467048">
        <w:rPr>
          <w:sz w:val="24"/>
          <w:szCs w:val="24"/>
        </w:rPr>
        <w:t>Smlouva nabývá platnosti dnem podpisu oběma smluvními stranami</w:t>
      </w:r>
      <w:r w:rsidR="00AE4313">
        <w:rPr>
          <w:sz w:val="24"/>
          <w:szCs w:val="24"/>
        </w:rPr>
        <w:t xml:space="preserve"> a </w:t>
      </w:r>
      <w:r w:rsidR="00AE4313" w:rsidRPr="00467048">
        <w:rPr>
          <w:sz w:val="24"/>
          <w:szCs w:val="24"/>
        </w:rPr>
        <w:t>účinnosti</w:t>
      </w:r>
      <w:r w:rsidR="00AE4313">
        <w:rPr>
          <w:sz w:val="24"/>
          <w:szCs w:val="24"/>
        </w:rPr>
        <w:t xml:space="preserve">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Default="0006530F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884A92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>2012 Sb., občanského zákoníku, ani za důvěrný údaj nebo sdělení ve smyslu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F77C9A" w:rsidRDefault="00F77C9A">
      <w:pPr>
        <w:jc w:val="both"/>
        <w:rPr>
          <w:sz w:val="24"/>
          <w:szCs w:val="24"/>
        </w:rPr>
      </w:pPr>
    </w:p>
    <w:p w:rsidR="00741BB2" w:rsidRPr="00467048" w:rsidRDefault="00741BB2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</w:t>
      </w:r>
      <w:proofErr w:type="gramStart"/>
      <w:r w:rsidRPr="00467048">
        <w:rPr>
          <w:sz w:val="24"/>
          <w:szCs w:val="24"/>
        </w:rPr>
        <w:t xml:space="preserve">objednatele:   </w:t>
      </w:r>
      <w:proofErr w:type="gramEnd"/>
      <w:r w:rsidRPr="00467048">
        <w:rPr>
          <w:sz w:val="24"/>
          <w:szCs w:val="24"/>
        </w:rPr>
        <w:t xml:space="preserve">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</w:t>
      </w:r>
      <w:r w:rsidR="00A335CC">
        <w:rPr>
          <w:sz w:val="24"/>
          <w:szCs w:val="24"/>
        </w:rPr>
        <w:t>27. 8. 2019</w:t>
      </w:r>
      <w:r w:rsidRPr="00467048">
        <w:rPr>
          <w:sz w:val="24"/>
          <w:szCs w:val="24"/>
        </w:rPr>
        <w:t xml:space="preserve"> 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D15BCB">
        <w:rPr>
          <w:sz w:val="24"/>
          <w:szCs w:val="24"/>
        </w:rPr>
        <w:tab/>
      </w:r>
      <w:r w:rsidRPr="00467048">
        <w:rPr>
          <w:sz w:val="24"/>
          <w:szCs w:val="24"/>
        </w:rPr>
        <w:t>V</w:t>
      </w:r>
      <w:r w:rsidR="00D15BCB">
        <w:rPr>
          <w:sz w:val="24"/>
          <w:szCs w:val="24"/>
        </w:rPr>
        <w:t xml:space="preserve"> Praze</w:t>
      </w:r>
      <w:r w:rsidR="00A808D0">
        <w:rPr>
          <w:sz w:val="24"/>
          <w:szCs w:val="24"/>
        </w:rPr>
        <w:t xml:space="preserve"> dn</w:t>
      </w:r>
      <w:r w:rsidRPr="00467048">
        <w:rPr>
          <w:sz w:val="24"/>
          <w:szCs w:val="24"/>
        </w:rPr>
        <w:t>e:</w:t>
      </w:r>
      <w:r w:rsidR="0082303A">
        <w:rPr>
          <w:sz w:val="24"/>
          <w:szCs w:val="24"/>
        </w:rPr>
        <w:t xml:space="preserve"> </w:t>
      </w:r>
      <w:r w:rsidR="00A335CC">
        <w:rPr>
          <w:sz w:val="24"/>
          <w:szCs w:val="24"/>
        </w:rPr>
        <w:t>23</w:t>
      </w:r>
      <w:r w:rsidR="00D15BCB">
        <w:rPr>
          <w:sz w:val="24"/>
          <w:szCs w:val="24"/>
        </w:rPr>
        <w:t>. 8. 2019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D14F6C">
        <w:rPr>
          <w:sz w:val="24"/>
          <w:szCs w:val="24"/>
        </w:rPr>
        <w:tab/>
      </w:r>
      <w:r w:rsidR="00152851">
        <w:rPr>
          <w:sz w:val="24"/>
          <w:szCs w:val="24"/>
        </w:rPr>
        <w:t xml:space="preserve"> </w:t>
      </w:r>
      <w:r w:rsidR="00D15BCB">
        <w:rPr>
          <w:sz w:val="24"/>
          <w:szCs w:val="24"/>
        </w:rPr>
        <w:tab/>
      </w:r>
      <w:r w:rsidRPr="00467048">
        <w:rPr>
          <w:sz w:val="24"/>
          <w:szCs w:val="24"/>
        </w:rPr>
        <w:t>……………………………….</w:t>
      </w:r>
    </w:p>
    <w:p w:rsidR="00A808D0" w:rsidRDefault="00C54898" w:rsidP="00AF675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7048">
        <w:rPr>
          <w:sz w:val="24"/>
          <w:szCs w:val="24"/>
        </w:rPr>
        <w:t xml:space="preserve">   </w:t>
      </w:r>
      <w:r w:rsidR="00AE4313">
        <w:rPr>
          <w:sz w:val="24"/>
          <w:szCs w:val="24"/>
        </w:rPr>
        <w:t>Ing</w:t>
      </w:r>
      <w:r w:rsidR="00D14F6C">
        <w:rPr>
          <w:sz w:val="24"/>
          <w:szCs w:val="24"/>
        </w:rPr>
        <w:t>.</w:t>
      </w:r>
      <w:r w:rsidR="00AE4313">
        <w:rPr>
          <w:sz w:val="24"/>
          <w:szCs w:val="24"/>
        </w:rPr>
        <w:t xml:space="preserve"> Lenka Un</w:t>
      </w:r>
      <w:r w:rsidR="00D14F6C">
        <w:rPr>
          <w:sz w:val="24"/>
          <w:szCs w:val="24"/>
        </w:rPr>
        <w:t>gerová</w:t>
      </w:r>
      <w:r w:rsidR="00631B3C">
        <w:rPr>
          <w:sz w:val="24"/>
          <w:szCs w:val="24"/>
        </w:rPr>
        <w:t>, MPA</w:t>
      </w:r>
      <w:r w:rsidR="00D14F6C">
        <w:rPr>
          <w:sz w:val="24"/>
          <w:szCs w:val="24"/>
        </w:rPr>
        <w:t xml:space="preserve">  </w:t>
      </w:r>
      <w:r w:rsidR="00AE4313">
        <w:rPr>
          <w:sz w:val="24"/>
          <w:szCs w:val="24"/>
        </w:rPr>
        <w:t xml:space="preserve"> </w:t>
      </w:r>
      <w:r w:rsidR="00D14F6C">
        <w:rPr>
          <w:sz w:val="24"/>
          <w:szCs w:val="24"/>
        </w:rPr>
        <w:t xml:space="preserve">                </w:t>
      </w:r>
      <w:r w:rsidR="00A81149">
        <w:rPr>
          <w:sz w:val="24"/>
          <w:szCs w:val="24"/>
        </w:rPr>
        <w:t xml:space="preserve">        </w:t>
      </w:r>
      <w:r w:rsidR="00AF6750">
        <w:rPr>
          <w:sz w:val="24"/>
          <w:szCs w:val="24"/>
        </w:rPr>
        <w:tab/>
      </w:r>
      <w:r w:rsidR="00AF6750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D15BCB">
        <w:rPr>
          <w:sz w:val="24"/>
          <w:szCs w:val="24"/>
        </w:rPr>
        <w:tab/>
        <w:t>Mgr. Jitka Prošková</w:t>
      </w:r>
    </w:p>
    <w:p w:rsidR="00A808D0" w:rsidRDefault="00152851" w:rsidP="00AF67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6B3A" w:rsidRPr="00AF6750">
        <w:rPr>
          <w:sz w:val="24"/>
          <w:szCs w:val="24"/>
        </w:rPr>
        <w:t>ředitel</w:t>
      </w:r>
      <w:r w:rsidR="009E6AAD" w:rsidRPr="00AF6750">
        <w:rPr>
          <w:sz w:val="24"/>
          <w:szCs w:val="24"/>
        </w:rPr>
        <w:t>ka</w:t>
      </w:r>
      <w:r w:rsidR="00C54898" w:rsidRPr="00AF6750">
        <w:rPr>
          <w:sz w:val="24"/>
          <w:szCs w:val="24"/>
        </w:rPr>
        <w:t xml:space="preserve"> </w:t>
      </w:r>
      <w:r w:rsidR="006E1AA1" w:rsidRPr="00AF6750">
        <w:rPr>
          <w:sz w:val="24"/>
          <w:szCs w:val="24"/>
        </w:rPr>
        <w:t>PO</w:t>
      </w:r>
      <w:r w:rsidR="000C6B3A" w:rsidRPr="00AF6750">
        <w:rPr>
          <w:sz w:val="24"/>
          <w:szCs w:val="24"/>
        </w:rPr>
        <w:t xml:space="preserve">     </w:t>
      </w:r>
      <w:r w:rsidR="00467048" w:rsidRPr="00AF6750">
        <w:rPr>
          <w:sz w:val="24"/>
          <w:szCs w:val="24"/>
        </w:rPr>
        <w:t xml:space="preserve">  </w:t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4F6C" w:rsidRPr="00AF6750">
        <w:rPr>
          <w:sz w:val="24"/>
          <w:szCs w:val="24"/>
        </w:rPr>
        <w:tab/>
      </w:r>
      <w:r w:rsidR="00D15BCB">
        <w:rPr>
          <w:sz w:val="24"/>
          <w:szCs w:val="24"/>
        </w:rPr>
        <w:tab/>
      </w:r>
      <w:r w:rsidR="00D15BCB" w:rsidRPr="00D15BCB">
        <w:rPr>
          <w:sz w:val="24"/>
          <w:szCs w:val="24"/>
        </w:rPr>
        <w:t>jednatelka</w:t>
      </w:r>
    </w:p>
    <w:sectPr w:rsidR="00A808D0" w:rsidSect="00D56B3F">
      <w:footerReference w:type="even" r:id="rId7"/>
      <w:footerReference w:type="default" r:id="rId8"/>
      <w:footerReference w:type="first" r:id="rId9"/>
      <w:type w:val="continuous"/>
      <w:pgSz w:w="11907" w:h="16840" w:code="9"/>
      <w:pgMar w:top="851" w:right="567" w:bottom="851" w:left="56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20D" w:rsidRDefault="00CC220D">
      <w:r>
        <w:separator/>
      </w:r>
    </w:p>
  </w:endnote>
  <w:endnote w:type="continuationSeparator" w:id="0">
    <w:p w:rsidR="00CC220D" w:rsidRDefault="00CC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0D" w:rsidRDefault="00E579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220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220D">
      <w:rPr>
        <w:rStyle w:val="slostrnky"/>
        <w:noProof/>
      </w:rPr>
      <w:t>1</w:t>
    </w:r>
    <w:r>
      <w:rPr>
        <w:rStyle w:val="slostrnky"/>
      </w:rPr>
      <w:fldChar w:fldCharType="end"/>
    </w:r>
  </w:p>
  <w:p w:rsidR="00CC220D" w:rsidRDefault="00CC220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CC220D" w:rsidRDefault="005C26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20D" w:rsidRDefault="00CC220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CC220D" w:rsidRDefault="005C26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20D" w:rsidRDefault="00CC2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20D" w:rsidRDefault="00CC220D">
      <w:r>
        <w:separator/>
      </w:r>
    </w:p>
  </w:footnote>
  <w:footnote w:type="continuationSeparator" w:id="0">
    <w:p w:rsidR="00CC220D" w:rsidRDefault="00CC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7E38"/>
    <w:rsid w:val="00027EBF"/>
    <w:rsid w:val="000304E1"/>
    <w:rsid w:val="000330CF"/>
    <w:rsid w:val="00037D4C"/>
    <w:rsid w:val="0005477E"/>
    <w:rsid w:val="0005566D"/>
    <w:rsid w:val="00063595"/>
    <w:rsid w:val="0006530F"/>
    <w:rsid w:val="00077F8C"/>
    <w:rsid w:val="000914E2"/>
    <w:rsid w:val="000A71B0"/>
    <w:rsid w:val="000C0AD7"/>
    <w:rsid w:val="000C2240"/>
    <w:rsid w:val="000C4599"/>
    <w:rsid w:val="000C6B3A"/>
    <w:rsid w:val="000D468C"/>
    <w:rsid w:val="000F7087"/>
    <w:rsid w:val="00121670"/>
    <w:rsid w:val="0012736F"/>
    <w:rsid w:val="001500D2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C64C0"/>
    <w:rsid w:val="001D12B1"/>
    <w:rsid w:val="001E64FD"/>
    <w:rsid w:val="001E7D52"/>
    <w:rsid w:val="002043F6"/>
    <w:rsid w:val="00205F01"/>
    <w:rsid w:val="00217239"/>
    <w:rsid w:val="002262B5"/>
    <w:rsid w:val="00232CB8"/>
    <w:rsid w:val="00237E00"/>
    <w:rsid w:val="0024613E"/>
    <w:rsid w:val="002514B1"/>
    <w:rsid w:val="00252A8C"/>
    <w:rsid w:val="00255798"/>
    <w:rsid w:val="00261FDF"/>
    <w:rsid w:val="00265F6F"/>
    <w:rsid w:val="0026797A"/>
    <w:rsid w:val="002710EE"/>
    <w:rsid w:val="0027276B"/>
    <w:rsid w:val="0029359E"/>
    <w:rsid w:val="002A2BF6"/>
    <w:rsid w:val="002A6F87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06F79"/>
    <w:rsid w:val="00310147"/>
    <w:rsid w:val="00317479"/>
    <w:rsid w:val="003218F0"/>
    <w:rsid w:val="00322A68"/>
    <w:rsid w:val="003240CD"/>
    <w:rsid w:val="00337AAE"/>
    <w:rsid w:val="00340DAC"/>
    <w:rsid w:val="0034779A"/>
    <w:rsid w:val="00350FF1"/>
    <w:rsid w:val="003563E4"/>
    <w:rsid w:val="0037565C"/>
    <w:rsid w:val="003770E9"/>
    <w:rsid w:val="00377906"/>
    <w:rsid w:val="00383903"/>
    <w:rsid w:val="003C1B93"/>
    <w:rsid w:val="003C3172"/>
    <w:rsid w:val="003C629B"/>
    <w:rsid w:val="003E2977"/>
    <w:rsid w:val="0040373B"/>
    <w:rsid w:val="00407560"/>
    <w:rsid w:val="004100BE"/>
    <w:rsid w:val="00420C61"/>
    <w:rsid w:val="00440D64"/>
    <w:rsid w:val="00442DA2"/>
    <w:rsid w:val="0045066C"/>
    <w:rsid w:val="00467048"/>
    <w:rsid w:val="00470C7B"/>
    <w:rsid w:val="00472A33"/>
    <w:rsid w:val="00476651"/>
    <w:rsid w:val="004A1479"/>
    <w:rsid w:val="004C5522"/>
    <w:rsid w:val="004D32AD"/>
    <w:rsid w:val="004D71E8"/>
    <w:rsid w:val="004E032C"/>
    <w:rsid w:val="004E63B1"/>
    <w:rsid w:val="00504EA0"/>
    <w:rsid w:val="00507763"/>
    <w:rsid w:val="0051296F"/>
    <w:rsid w:val="00525E06"/>
    <w:rsid w:val="005363F9"/>
    <w:rsid w:val="00553646"/>
    <w:rsid w:val="005600BE"/>
    <w:rsid w:val="005648F2"/>
    <w:rsid w:val="005812F0"/>
    <w:rsid w:val="00582DB3"/>
    <w:rsid w:val="005B4065"/>
    <w:rsid w:val="005B5A58"/>
    <w:rsid w:val="005C2697"/>
    <w:rsid w:val="005D2C59"/>
    <w:rsid w:val="005D64E7"/>
    <w:rsid w:val="005D6ECE"/>
    <w:rsid w:val="005E6DD7"/>
    <w:rsid w:val="005F0236"/>
    <w:rsid w:val="005F0D71"/>
    <w:rsid w:val="005F3A64"/>
    <w:rsid w:val="005F590A"/>
    <w:rsid w:val="005F6A22"/>
    <w:rsid w:val="00631B3C"/>
    <w:rsid w:val="00654228"/>
    <w:rsid w:val="006545CA"/>
    <w:rsid w:val="0066397F"/>
    <w:rsid w:val="00663CBF"/>
    <w:rsid w:val="00666D2D"/>
    <w:rsid w:val="00670D6B"/>
    <w:rsid w:val="006A0C39"/>
    <w:rsid w:val="006A39BC"/>
    <w:rsid w:val="006B0604"/>
    <w:rsid w:val="006E1AA1"/>
    <w:rsid w:val="00701365"/>
    <w:rsid w:val="00702CB9"/>
    <w:rsid w:val="00727FCF"/>
    <w:rsid w:val="00741BB2"/>
    <w:rsid w:val="00744C55"/>
    <w:rsid w:val="007460C5"/>
    <w:rsid w:val="00747F0B"/>
    <w:rsid w:val="00754252"/>
    <w:rsid w:val="00754A79"/>
    <w:rsid w:val="00765EBF"/>
    <w:rsid w:val="00771E54"/>
    <w:rsid w:val="00796301"/>
    <w:rsid w:val="007C2500"/>
    <w:rsid w:val="007C2AFB"/>
    <w:rsid w:val="007D64AA"/>
    <w:rsid w:val="007E3A4F"/>
    <w:rsid w:val="007F3550"/>
    <w:rsid w:val="007F5BE6"/>
    <w:rsid w:val="00811153"/>
    <w:rsid w:val="0082303A"/>
    <w:rsid w:val="008239C3"/>
    <w:rsid w:val="0083727E"/>
    <w:rsid w:val="00872876"/>
    <w:rsid w:val="00877259"/>
    <w:rsid w:val="00882DC6"/>
    <w:rsid w:val="00884A92"/>
    <w:rsid w:val="00887B32"/>
    <w:rsid w:val="0089476B"/>
    <w:rsid w:val="008C3AC5"/>
    <w:rsid w:val="008D08CC"/>
    <w:rsid w:val="008F0E25"/>
    <w:rsid w:val="00900A4A"/>
    <w:rsid w:val="00907B16"/>
    <w:rsid w:val="00915DF0"/>
    <w:rsid w:val="009214BE"/>
    <w:rsid w:val="0093374D"/>
    <w:rsid w:val="00934B52"/>
    <w:rsid w:val="00945130"/>
    <w:rsid w:val="00965C95"/>
    <w:rsid w:val="0097178B"/>
    <w:rsid w:val="009833E3"/>
    <w:rsid w:val="009A6E81"/>
    <w:rsid w:val="009B1845"/>
    <w:rsid w:val="009B3C4F"/>
    <w:rsid w:val="009B502B"/>
    <w:rsid w:val="009B5479"/>
    <w:rsid w:val="009C3389"/>
    <w:rsid w:val="009C5BE6"/>
    <w:rsid w:val="009E61EE"/>
    <w:rsid w:val="009E6AAD"/>
    <w:rsid w:val="009E7E3D"/>
    <w:rsid w:val="009F50FA"/>
    <w:rsid w:val="00A06A00"/>
    <w:rsid w:val="00A14EC2"/>
    <w:rsid w:val="00A2016E"/>
    <w:rsid w:val="00A3066A"/>
    <w:rsid w:val="00A335CC"/>
    <w:rsid w:val="00A60680"/>
    <w:rsid w:val="00A61003"/>
    <w:rsid w:val="00A65176"/>
    <w:rsid w:val="00A773B0"/>
    <w:rsid w:val="00A77853"/>
    <w:rsid w:val="00A808D0"/>
    <w:rsid w:val="00A81149"/>
    <w:rsid w:val="00A94925"/>
    <w:rsid w:val="00AA11F0"/>
    <w:rsid w:val="00AA33C0"/>
    <w:rsid w:val="00AC3251"/>
    <w:rsid w:val="00AD778A"/>
    <w:rsid w:val="00AE3AA5"/>
    <w:rsid w:val="00AE4313"/>
    <w:rsid w:val="00AF6750"/>
    <w:rsid w:val="00B04B5F"/>
    <w:rsid w:val="00B23EA9"/>
    <w:rsid w:val="00B266AA"/>
    <w:rsid w:val="00B27DAE"/>
    <w:rsid w:val="00B407AD"/>
    <w:rsid w:val="00B45025"/>
    <w:rsid w:val="00B452A7"/>
    <w:rsid w:val="00B4751D"/>
    <w:rsid w:val="00B579CC"/>
    <w:rsid w:val="00B66535"/>
    <w:rsid w:val="00B70BE5"/>
    <w:rsid w:val="00B80198"/>
    <w:rsid w:val="00B826D3"/>
    <w:rsid w:val="00B96770"/>
    <w:rsid w:val="00BA00F1"/>
    <w:rsid w:val="00BA0DFC"/>
    <w:rsid w:val="00BB181A"/>
    <w:rsid w:val="00BB6AE3"/>
    <w:rsid w:val="00BD006A"/>
    <w:rsid w:val="00BD489D"/>
    <w:rsid w:val="00BD6AB1"/>
    <w:rsid w:val="00BE7858"/>
    <w:rsid w:val="00BF05ED"/>
    <w:rsid w:val="00C1594E"/>
    <w:rsid w:val="00C2172B"/>
    <w:rsid w:val="00C2468E"/>
    <w:rsid w:val="00C4539C"/>
    <w:rsid w:val="00C54898"/>
    <w:rsid w:val="00C56F86"/>
    <w:rsid w:val="00C84C7E"/>
    <w:rsid w:val="00C92D10"/>
    <w:rsid w:val="00CA411E"/>
    <w:rsid w:val="00CA64A2"/>
    <w:rsid w:val="00CB7081"/>
    <w:rsid w:val="00CC1AD3"/>
    <w:rsid w:val="00CC220D"/>
    <w:rsid w:val="00CC4570"/>
    <w:rsid w:val="00CC51F9"/>
    <w:rsid w:val="00CE50FB"/>
    <w:rsid w:val="00CF14BA"/>
    <w:rsid w:val="00CF1B36"/>
    <w:rsid w:val="00CF26BE"/>
    <w:rsid w:val="00CF673C"/>
    <w:rsid w:val="00CF77E8"/>
    <w:rsid w:val="00D14F6C"/>
    <w:rsid w:val="00D15BCB"/>
    <w:rsid w:val="00D1673B"/>
    <w:rsid w:val="00D22CAD"/>
    <w:rsid w:val="00D2342E"/>
    <w:rsid w:val="00D2426F"/>
    <w:rsid w:val="00D254F1"/>
    <w:rsid w:val="00D349D1"/>
    <w:rsid w:val="00D557FC"/>
    <w:rsid w:val="00D56B3F"/>
    <w:rsid w:val="00D820E1"/>
    <w:rsid w:val="00D93BEB"/>
    <w:rsid w:val="00DA1DA1"/>
    <w:rsid w:val="00DB56A7"/>
    <w:rsid w:val="00DC27B8"/>
    <w:rsid w:val="00DF42B2"/>
    <w:rsid w:val="00E02DDB"/>
    <w:rsid w:val="00E10FAC"/>
    <w:rsid w:val="00E26757"/>
    <w:rsid w:val="00E371AA"/>
    <w:rsid w:val="00E4298F"/>
    <w:rsid w:val="00E46C96"/>
    <w:rsid w:val="00E52291"/>
    <w:rsid w:val="00E5790F"/>
    <w:rsid w:val="00E611D1"/>
    <w:rsid w:val="00E72EB7"/>
    <w:rsid w:val="00E81FF9"/>
    <w:rsid w:val="00E91DAE"/>
    <w:rsid w:val="00E9233D"/>
    <w:rsid w:val="00EA1751"/>
    <w:rsid w:val="00EA3D6D"/>
    <w:rsid w:val="00EB2351"/>
    <w:rsid w:val="00EC0815"/>
    <w:rsid w:val="00EC5A41"/>
    <w:rsid w:val="00ED0AF3"/>
    <w:rsid w:val="00ED1949"/>
    <w:rsid w:val="00ED24ED"/>
    <w:rsid w:val="00EE04A3"/>
    <w:rsid w:val="00EE056A"/>
    <w:rsid w:val="00EF0199"/>
    <w:rsid w:val="00F14FC6"/>
    <w:rsid w:val="00F15162"/>
    <w:rsid w:val="00F16239"/>
    <w:rsid w:val="00F5441E"/>
    <w:rsid w:val="00F56B5A"/>
    <w:rsid w:val="00F66864"/>
    <w:rsid w:val="00F74121"/>
    <w:rsid w:val="00F75D69"/>
    <w:rsid w:val="00F77C9A"/>
    <w:rsid w:val="00FA7520"/>
    <w:rsid w:val="00FA76C8"/>
    <w:rsid w:val="00FB2AC7"/>
    <w:rsid w:val="00FB7680"/>
    <w:rsid w:val="00FC2678"/>
    <w:rsid w:val="00FC6C7F"/>
    <w:rsid w:val="00FD3B69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E1063"/>
  <w15:docId w15:val="{BF9A8F6E-5C80-401B-9244-E1AC609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>Economia, a.s.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4</cp:revision>
  <cp:lastPrinted>2017-07-04T08:36:00Z</cp:lastPrinted>
  <dcterms:created xsi:type="dcterms:W3CDTF">2019-08-27T08:22:00Z</dcterms:created>
  <dcterms:modified xsi:type="dcterms:W3CDTF">2019-08-27T08:23:00Z</dcterms:modified>
</cp:coreProperties>
</file>