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865" w:type="dxa"/>
        <w:jc w:val="left"/>
        <w:tblInd w:w="0" w:type="dxa"/>
        <w:tblBorders/>
        <w:tblCellMar>
          <w:top w:w="0" w:type="dxa"/>
          <w:left w:w="57" w:type="dxa"/>
          <w:bottom w:w="0" w:type="dxa"/>
          <w:right w:w="57" w:type="dxa"/>
        </w:tblCellMar>
      </w:tblPr>
      <w:tblGrid>
        <w:gridCol w:w="4934"/>
        <w:gridCol w:w="737"/>
        <w:gridCol w:w="1928"/>
        <w:gridCol w:w="962"/>
        <w:gridCol w:w="1304"/>
      </w:tblGrid>
      <w:tr>
        <w:trPr/>
        <w:tc>
          <w:tcPr>
            <w:tcW w:w="4934" w:type="dxa"/>
            <w:tcBorders/>
            <w:shd w:fill="auto" w:val="clear"/>
          </w:tcPr>
          <w:p>
            <w:pPr>
              <w:pStyle w:val="Nadpis1"/>
              <w:pageBreakBefore/>
              <w:spacing w:before="0" w:after="0"/>
              <w:ind w:left="0" w:right="0" w:hanging="0"/>
              <w:jc w:val="left"/>
              <w:rPr/>
            </w:pPr>
            <w:r>
              <w:rPr/>
              <w:t>OBJEDNÁVKA</w:t>
            </w:r>
          </w:p>
        </w:tc>
        <w:tc>
          <w:tcPr>
            <w:tcW w:w="737" w:type="dxa"/>
            <w:tcBorders/>
            <w:shd w:fill="auto" w:val="clear"/>
          </w:tcPr>
          <w:p>
            <w:pPr>
              <w:pStyle w:val="Obsahtabulky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číslo:</w:t>
            </w:r>
          </w:p>
        </w:tc>
        <w:tc>
          <w:tcPr>
            <w:tcW w:w="1928" w:type="dxa"/>
            <w:tcBorders/>
            <w:shd w:fill="auto" w:val="clear"/>
          </w:tcPr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</w:rPr>
              <w:t>04/201</w:t>
            </w:r>
            <w:r>
              <w:rPr>
                <w:b/>
                <w:bCs/>
              </w:rPr>
              <w:t>9</w:t>
            </w:r>
            <w:r>
              <w:rPr>
                <w:b/>
                <w:bCs/>
              </w:rPr>
              <w:t>/</w:t>
            </w:r>
            <w:r>
              <w:rPr>
                <w:b/>
                <w:bCs/>
              </w:rPr>
              <w:t>342</w:t>
            </w:r>
            <w:r>
              <w:rPr>
                <w:b/>
                <w:bCs/>
              </w:rPr>
              <w:t>/Vg</w:t>
            </w:r>
          </w:p>
        </w:tc>
        <w:tc>
          <w:tcPr>
            <w:tcW w:w="962" w:type="dxa"/>
            <w:tcBorders/>
            <w:shd w:fill="auto" w:val="clear"/>
          </w:tcPr>
          <w:p>
            <w:pPr>
              <w:pStyle w:val="Obsahtabulky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datum:</w:t>
            </w:r>
          </w:p>
        </w:tc>
        <w:tc>
          <w:tcPr>
            <w:tcW w:w="1304" w:type="dxa"/>
            <w:tcBorders/>
            <w:shd w:fill="auto" w:val="clear"/>
          </w:tcPr>
          <w:p>
            <w:pPr>
              <w:pStyle w:val="Obsahtabulky"/>
              <w:jc w:val="righ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2</w:t>
            </w:r>
            <w:r>
              <w:rPr>
                <w:rFonts w:ascii="Arial" w:hAnsi="Arial"/>
                <w:b/>
                <w:bCs/>
              </w:rPr>
              <w:t>.</w:t>
            </w:r>
            <w:r>
              <w:rPr>
                <w:rFonts w:ascii="Arial" w:hAnsi="Arial"/>
                <w:b/>
                <w:bCs/>
              </w:rPr>
              <w:t>8</w:t>
            </w:r>
            <w:r>
              <w:rPr>
                <w:rFonts w:ascii="Arial" w:hAnsi="Arial"/>
                <w:b/>
                <w:bCs/>
              </w:rPr>
              <w:t>.201</w:t>
            </w:r>
            <w:r>
              <w:rPr>
                <w:rFonts w:ascii="Arial" w:hAnsi="Arial"/>
                <w:b/>
                <w:bCs/>
              </w:rPr>
              <w:t>9</w:t>
            </w:r>
          </w:p>
        </w:tc>
      </w:tr>
    </w:tbl>
    <w:tbl>
      <w:tblPr>
        <w:tblW w:w="9865" w:type="dxa"/>
        <w:jc w:val="left"/>
        <w:tblInd w:w="0" w:type="dxa"/>
        <w:tblBorders>
          <w:top w:val="single" w:sz="8" w:space="0" w:color="000000"/>
          <w:left w:val="single" w:sz="8" w:space="0" w:color="000000"/>
          <w:bottom w:val="single" w:sz="4" w:space="0" w:color="000000"/>
          <w:right w:val="single" w:sz="8" w:space="0" w:color="000000"/>
          <w:insideH w:val="single" w:sz="4" w:space="0" w:color="000000"/>
          <w:insideV w:val="single" w:sz="8" w:space="0" w:color="000000"/>
        </w:tblBorders>
        <w:tblCellMar>
          <w:top w:w="57" w:type="dxa"/>
          <w:left w:w="75" w:type="dxa"/>
          <w:bottom w:w="57" w:type="dxa"/>
          <w:right w:w="85" w:type="dxa"/>
        </w:tblCellMar>
      </w:tblPr>
      <w:tblGrid>
        <w:gridCol w:w="1473"/>
        <w:gridCol w:w="3459"/>
        <w:gridCol w:w="1477"/>
        <w:gridCol w:w="846"/>
        <w:gridCol w:w="2610"/>
      </w:tblGrid>
      <w:tr>
        <w:trPr/>
        <w:tc>
          <w:tcPr>
            <w:tcW w:w="493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</w:tcPr>
          <w:p>
            <w:pPr>
              <w:pStyle w:val="Nadpis3"/>
              <w:spacing w:before="0" w:after="0"/>
              <w:ind w:left="0" w:right="0" w:hanging="0"/>
              <w:rPr/>
            </w:pPr>
            <w:r>
              <w:rPr/>
              <w:t>Odběratel</w:t>
            </w:r>
          </w:p>
        </w:tc>
        <w:tc>
          <w:tcPr>
            <w:tcW w:w="4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</w:tcPr>
          <w:p>
            <w:pPr>
              <w:pStyle w:val="Nadpis3"/>
              <w:spacing w:before="0" w:after="0"/>
              <w:ind w:left="0" w:right="0" w:hanging="0"/>
              <w:rPr/>
            </w:pPr>
            <w:r>
              <w:rPr/>
              <w:t>Dodavatel</w:t>
            </w:r>
          </w:p>
        </w:tc>
      </w:tr>
      <w:tr>
        <w:trPr>
          <w:trHeight w:val="1304" w:hRule="exact"/>
        </w:trPr>
        <w:tc>
          <w:tcPr>
            <w:tcW w:w="493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Obsahtabulky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Oblastní nemocnice Trutnov, a. s.</w:t>
            </w:r>
          </w:p>
          <w:p>
            <w:pPr>
              <w:pStyle w:val="Obsahtabulky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Technické oddělení – </w:t>
            </w:r>
            <w:r>
              <w:rPr>
                <w:b/>
                <w:bCs/>
              </w:rPr>
              <w:t>xxxx</w:t>
            </w:r>
          </w:p>
          <w:p>
            <w:pPr>
              <w:pStyle w:val="Obsahtabulky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Maxima Gorkého 77, Kryblice</w:t>
            </w:r>
          </w:p>
          <w:p>
            <w:pPr>
              <w:pStyle w:val="Obsahtabulky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541 01  Trutnov</w:t>
            </w:r>
          </w:p>
        </w:tc>
        <w:tc>
          <w:tcPr>
            <w:tcW w:w="4933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Obsahtabulky"/>
              <w:rPr>
                <w:b/>
                <w:b/>
                <w:bCs/>
              </w:rPr>
            </w:pPr>
            <w:r>
              <w:rPr>
                <w:b/>
                <w:bCs/>
              </w:rPr>
              <w:t>LINET spol. S r.o.</w:t>
            </w:r>
          </w:p>
          <w:p>
            <w:pPr>
              <w:pStyle w:val="Obsahtabulky"/>
              <w:rPr>
                <w:b/>
                <w:b/>
                <w:bCs/>
              </w:rPr>
            </w:pPr>
            <w:r>
              <w:rPr>
                <w:b/>
                <w:bCs/>
              </w:rPr>
              <w:t>Želevčice 5</w:t>
            </w:r>
          </w:p>
          <w:p>
            <w:pPr>
              <w:pStyle w:val="Obsahtabulky"/>
              <w:rPr>
                <w:b/>
                <w:b/>
                <w:bCs/>
              </w:rPr>
            </w:pPr>
            <w:r>
              <w:rPr>
                <w:b/>
                <w:bCs/>
              </w:rPr>
              <w:t>274 01 Slaný</w:t>
            </w:r>
          </w:p>
        </w:tc>
      </w:tr>
      <w:tr>
        <w:trPr/>
        <w:tc>
          <w:tcPr>
            <w:tcW w:w="1473" w:type="dxa"/>
            <w:tcBorders>
              <w:left w:val="single" w:sz="8" w:space="0" w:color="000000"/>
            </w:tcBorders>
            <w:shd w:fill="auto" w:val="clear"/>
            <w:tcMar>
              <w:bottom w:w="28" w:type="dxa"/>
            </w:tcMar>
            <w:vAlign w:val="center"/>
          </w:tcPr>
          <w:p>
            <w:pPr>
              <w:pStyle w:val="Obsahtabulky"/>
              <w:jc w:val="left"/>
              <w:rPr/>
            </w:pPr>
            <w:r>
              <w:rPr/>
              <w:t>Telefon:</w:t>
            </w:r>
          </w:p>
        </w:tc>
        <w:tc>
          <w:tcPr>
            <w:tcW w:w="3459" w:type="dxa"/>
            <w:tcBorders/>
            <w:shd w:fill="auto" w:val="clear"/>
            <w:tcMar>
              <w:bottom w:w="28" w:type="dxa"/>
            </w:tcMar>
            <w:vAlign w:val="center"/>
          </w:tcPr>
          <w:p>
            <w:pPr>
              <w:pStyle w:val="Obsahtabulky"/>
              <w:jc w:val="left"/>
              <w:rPr/>
            </w:pPr>
            <w:r>
              <w:rPr/>
              <w:t>xxxx</w:t>
            </w:r>
          </w:p>
        </w:tc>
        <w:tc>
          <w:tcPr>
            <w:tcW w:w="1477" w:type="dxa"/>
            <w:tcBorders>
              <w:left w:val="single" w:sz="8" w:space="0" w:color="000000"/>
            </w:tcBorders>
            <w:shd w:fill="auto" w:val="clear"/>
            <w:tcMar>
              <w:bottom w:w="28" w:type="dxa"/>
            </w:tcMar>
            <w:vAlign w:val="center"/>
          </w:tcPr>
          <w:p>
            <w:pPr>
              <w:pStyle w:val="Obsahtabulky"/>
              <w:jc w:val="left"/>
              <w:rPr/>
            </w:pPr>
            <w:r>
              <w:rPr/>
              <w:t>Telefon:</w:t>
            </w:r>
          </w:p>
        </w:tc>
        <w:tc>
          <w:tcPr>
            <w:tcW w:w="3456" w:type="dxa"/>
            <w:gridSpan w:val="2"/>
            <w:tcBorders>
              <w:right w:val="single" w:sz="8" w:space="0" w:color="000000"/>
              <w:insideV w:val="single" w:sz="8" w:space="0" w:color="000000"/>
            </w:tcBorders>
            <w:shd w:fill="auto" w:val="clear"/>
            <w:tcMar>
              <w:bottom w:w="28" w:type="dxa"/>
            </w:tcMar>
            <w:vAlign w:val="center"/>
          </w:tcPr>
          <w:p>
            <w:pPr>
              <w:pStyle w:val="Obsahtabulky"/>
              <w:jc w:val="left"/>
              <w:rPr/>
            </w:pPr>
            <w:r>
              <w:rPr/>
              <w:t>xxxx</w:t>
            </w:r>
          </w:p>
        </w:tc>
      </w:tr>
      <w:tr>
        <w:trPr/>
        <w:tc>
          <w:tcPr>
            <w:tcW w:w="1473" w:type="dxa"/>
            <w:tcBorders>
              <w:left w:val="single" w:sz="8" w:space="0" w:color="000000"/>
            </w:tcBorders>
            <w:shd w:fill="auto" w:val="clear"/>
            <w:tcMar>
              <w:top w:w="28" w:type="dxa"/>
              <w:bottom w:w="28" w:type="dxa"/>
            </w:tcMar>
            <w:vAlign w:val="center"/>
          </w:tcPr>
          <w:p>
            <w:pPr>
              <w:pStyle w:val="Obsahtabulky"/>
              <w:jc w:val="left"/>
              <w:rPr/>
            </w:pPr>
            <w:r>
              <w:rPr/>
              <w:t>E</w:t>
            </w:r>
            <w:r>
              <w:rPr/>
              <w:t>mail</w:t>
            </w:r>
            <w:r>
              <w:rPr/>
              <w:t>:</w:t>
            </w:r>
          </w:p>
        </w:tc>
        <w:tc>
          <w:tcPr>
            <w:tcW w:w="3459" w:type="dxa"/>
            <w:tcBorders/>
            <w:shd w:fill="auto" w:val="clear"/>
            <w:tcMar>
              <w:top w:w="28" w:type="dxa"/>
              <w:bottom w:w="28" w:type="dxa"/>
            </w:tcMar>
            <w:vAlign w:val="center"/>
          </w:tcPr>
          <w:p>
            <w:pPr>
              <w:pStyle w:val="Obsahtabulky"/>
              <w:jc w:val="left"/>
              <w:rPr/>
            </w:pPr>
            <w:r>
              <w:rPr/>
              <w:t>xxxx</w:t>
            </w:r>
          </w:p>
        </w:tc>
        <w:tc>
          <w:tcPr>
            <w:tcW w:w="1477" w:type="dxa"/>
            <w:tcBorders>
              <w:left w:val="single" w:sz="8" w:space="0" w:color="000000"/>
            </w:tcBorders>
            <w:shd w:fill="auto" w:val="clear"/>
            <w:tcMar>
              <w:top w:w="28" w:type="dxa"/>
              <w:bottom w:w="28" w:type="dxa"/>
            </w:tcMar>
            <w:vAlign w:val="center"/>
          </w:tcPr>
          <w:p>
            <w:pPr>
              <w:pStyle w:val="Obsahtabulky"/>
              <w:jc w:val="left"/>
              <w:rPr/>
            </w:pPr>
            <w:r>
              <w:rPr/>
              <w:t>El. pošta:</w:t>
            </w:r>
          </w:p>
        </w:tc>
        <w:tc>
          <w:tcPr>
            <w:tcW w:w="3456" w:type="dxa"/>
            <w:gridSpan w:val="2"/>
            <w:tcBorders>
              <w:right w:val="single" w:sz="8" w:space="0" w:color="000000"/>
              <w:insideV w:val="single" w:sz="8" w:space="0" w:color="000000"/>
            </w:tcBorders>
            <w:shd w:fill="auto" w:val="clear"/>
            <w:tcMar>
              <w:top w:w="28" w:type="dxa"/>
              <w:bottom w:w="28" w:type="dxa"/>
            </w:tcMar>
            <w:vAlign w:val="center"/>
          </w:tcPr>
          <w:p>
            <w:pPr>
              <w:pStyle w:val="Obsahtabulky"/>
              <w:jc w:val="left"/>
              <w:rPr/>
            </w:pPr>
            <w:r>
              <w:rPr/>
              <w:t>xxxx</w:t>
            </w:r>
          </w:p>
        </w:tc>
      </w:tr>
      <w:tr>
        <w:trPr/>
        <w:tc>
          <w:tcPr>
            <w:tcW w:w="1473" w:type="dxa"/>
            <w:tcBorders>
              <w:left w:val="single" w:sz="8" w:space="0" w:color="000000"/>
            </w:tcBorders>
            <w:shd w:fill="auto" w:val="clear"/>
            <w:tcMar>
              <w:top w:w="28" w:type="dxa"/>
              <w:bottom w:w="28" w:type="dxa"/>
            </w:tcMar>
            <w:vAlign w:val="center"/>
          </w:tcPr>
          <w:p>
            <w:pPr>
              <w:pStyle w:val="Obsahtabulky"/>
              <w:rPr/>
            </w:pPr>
            <w:r>
              <w:rPr/>
              <w:t>Dat. schránka:</w:t>
            </w:r>
          </w:p>
        </w:tc>
        <w:tc>
          <w:tcPr>
            <w:tcW w:w="3459" w:type="dxa"/>
            <w:tcBorders/>
            <w:shd w:fill="auto" w:val="clear"/>
            <w:tcMar>
              <w:top w:w="28" w:type="dxa"/>
              <w:bottom w:w="28" w:type="dxa"/>
            </w:tcMar>
            <w:vAlign w:val="center"/>
          </w:tcPr>
          <w:p>
            <w:pPr>
              <w:pStyle w:val="Obsahtabulky"/>
              <w:rPr/>
            </w:pPr>
            <w:r>
              <w:rPr/>
              <w:t>724ff9k</w:t>
            </w:r>
          </w:p>
        </w:tc>
        <w:tc>
          <w:tcPr>
            <w:tcW w:w="1477" w:type="dxa"/>
            <w:tcBorders>
              <w:left w:val="single" w:sz="8" w:space="0" w:color="000000"/>
            </w:tcBorders>
            <w:shd w:fill="auto" w:val="clear"/>
            <w:tcMar>
              <w:top w:w="28" w:type="dxa"/>
              <w:bottom w:w="28" w:type="dxa"/>
            </w:tcMar>
            <w:vAlign w:val="center"/>
          </w:tcPr>
          <w:p>
            <w:pPr>
              <w:pStyle w:val="Obsahtabulky"/>
              <w:rPr/>
            </w:pPr>
            <w:r>
              <w:rPr/>
            </w:r>
          </w:p>
        </w:tc>
        <w:tc>
          <w:tcPr>
            <w:tcW w:w="3456" w:type="dxa"/>
            <w:gridSpan w:val="2"/>
            <w:tcBorders>
              <w:right w:val="single" w:sz="8" w:space="0" w:color="000000"/>
              <w:insideV w:val="single" w:sz="8" w:space="0" w:color="000000"/>
            </w:tcBorders>
            <w:shd w:fill="auto" w:val="clear"/>
            <w:tcMar>
              <w:top w:w="28" w:type="dxa"/>
              <w:bottom w:w="28" w:type="dxa"/>
            </w:tcMar>
            <w:vAlign w:val="center"/>
          </w:tcPr>
          <w:p>
            <w:pPr>
              <w:pStyle w:val="Obsahtabulky"/>
              <w:rPr/>
            </w:pPr>
            <w:r>
              <w:rPr/>
            </w:r>
          </w:p>
        </w:tc>
      </w:tr>
      <w:tr>
        <w:trPr/>
        <w:tc>
          <w:tcPr>
            <w:tcW w:w="1473" w:type="dxa"/>
            <w:tcBorders>
              <w:left w:val="single" w:sz="8" w:space="0" w:color="000000"/>
            </w:tcBorders>
            <w:shd w:fill="auto" w:val="clear"/>
            <w:tcMar>
              <w:top w:w="28" w:type="dxa"/>
              <w:bottom w:w="28" w:type="dxa"/>
            </w:tcMar>
            <w:vAlign w:val="center"/>
          </w:tcPr>
          <w:p>
            <w:pPr>
              <w:pStyle w:val="Obsahtabulky"/>
              <w:rPr/>
            </w:pPr>
            <w:r>
              <w:rPr/>
              <w:t>Banka, účet:</w:t>
            </w:r>
          </w:p>
        </w:tc>
        <w:tc>
          <w:tcPr>
            <w:tcW w:w="3459" w:type="dxa"/>
            <w:tcBorders/>
            <w:shd w:fill="auto" w:val="clear"/>
            <w:tcMar>
              <w:top w:w="28" w:type="dxa"/>
              <w:bottom w:w="28" w:type="dxa"/>
            </w:tcMar>
            <w:vAlign w:val="center"/>
          </w:tcPr>
          <w:p>
            <w:pPr>
              <w:pStyle w:val="Obsahtabulky"/>
              <w:rPr/>
            </w:pPr>
            <w:r>
              <w:rPr/>
              <w:t>ČSOB, 186345575/0300</w:t>
            </w:r>
          </w:p>
        </w:tc>
        <w:tc>
          <w:tcPr>
            <w:tcW w:w="1477" w:type="dxa"/>
            <w:tcBorders>
              <w:left w:val="single" w:sz="8" w:space="0" w:color="000000"/>
            </w:tcBorders>
            <w:shd w:fill="auto" w:val="clear"/>
            <w:tcMar>
              <w:top w:w="28" w:type="dxa"/>
              <w:bottom w:w="28" w:type="dxa"/>
            </w:tcMar>
            <w:vAlign w:val="center"/>
          </w:tcPr>
          <w:p>
            <w:pPr>
              <w:pStyle w:val="Obsahtabulky"/>
              <w:rPr/>
            </w:pPr>
            <w:r>
              <w:rPr/>
              <w:t>Banka, účet:</w:t>
            </w:r>
          </w:p>
        </w:tc>
        <w:tc>
          <w:tcPr>
            <w:tcW w:w="3456" w:type="dxa"/>
            <w:gridSpan w:val="2"/>
            <w:tcBorders>
              <w:right w:val="single" w:sz="8" w:space="0" w:color="000000"/>
              <w:insideV w:val="single" w:sz="8" w:space="0" w:color="000000"/>
            </w:tcBorders>
            <w:shd w:fill="auto" w:val="clear"/>
            <w:tcMar>
              <w:top w:w="28" w:type="dxa"/>
              <w:bottom w:w="28" w:type="dxa"/>
            </w:tcMar>
            <w:vAlign w:val="center"/>
          </w:tcPr>
          <w:p>
            <w:pPr>
              <w:pStyle w:val="Obsahtabulky"/>
              <w:rPr/>
            </w:pPr>
            <w:r>
              <w:rPr/>
            </w:r>
          </w:p>
        </w:tc>
      </w:tr>
      <w:tr>
        <w:trPr>
          <w:trHeight w:val="375" w:hRule="atLeast"/>
        </w:trPr>
        <w:tc>
          <w:tcPr>
            <w:tcW w:w="493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28" w:type="dxa"/>
            </w:tcMar>
            <w:vAlign w:val="center"/>
          </w:tcPr>
          <w:p>
            <w:pPr>
              <w:pStyle w:val="Obsahtabulky"/>
              <w:rPr/>
            </w:pPr>
            <w:r>
              <w:rPr/>
              <w:t>IČO:  26000237                DIČ: CZ</w:t>
            </w:r>
            <w:r>
              <w:rPr/>
              <w:t>699004900</w:t>
            </w:r>
          </w:p>
        </w:tc>
        <w:tc>
          <w:tcPr>
            <w:tcW w:w="2323" w:type="dxa"/>
            <w:gridSpan w:val="2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top w:w="28" w:type="dxa"/>
            </w:tcMar>
            <w:vAlign w:val="center"/>
          </w:tcPr>
          <w:p>
            <w:pPr>
              <w:pStyle w:val="Obsahtabulky"/>
              <w:rPr/>
            </w:pPr>
            <w:r>
              <w:rPr/>
              <w:t>IČO:</w:t>
            </w:r>
            <w:r>
              <w:rPr>
                <w:caps w:val="false"/>
                <w:smallCaps w:val="false"/>
                <w:color w:val="333333"/>
                <w:spacing w:val="0"/>
              </w:rPr>
              <w:t> </w:t>
            </w:r>
            <w:r>
              <w:rPr>
                <w:caps w:val="false"/>
                <w:smallCaps w:val="false"/>
                <w:color w:val="333333"/>
                <w:spacing w:val="0"/>
              </w:rPr>
              <w:t>00507814</w:t>
            </w:r>
          </w:p>
        </w:tc>
        <w:tc>
          <w:tcPr>
            <w:tcW w:w="261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28" w:type="dxa"/>
            </w:tcMar>
            <w:vAlign w:val="center"/>
          </w:tcPr>
          <w:p>
            <w:pPr>
              <w:pStyle w:val="Obsahtabulky"/>
              <w:rPr/>
            </w:pPr>
            <w:r>
              <w:rPr/>
              <w:t>DIČ:</w:t>
            </w:r>
            <w:r>
              <w:rPr>
                <w:caps w:val="false"/>
                <w:smallCaps w:val="false"/>
                <w:color w:val="333333"/>
                <w:spacing w:val="0"/>
              </w:rPr>
              <w:t> </w:t>
            </w:r>
            <w:r>
              <w:rPr>
                <w:caps w:val="false"/>
                <w:smallCaps w:val="false"/>
                <w:color w:val="333333"/>
                <w:spacing w:val="0"/>
              </w:rPr>
              <w:t>CZ</w:t>
            </w:r>
            <w:r>
              <w:rPr>
                <w:caps w:val="false"/>
                <w:smallCaps w:val="false"/>
                <w:color w:val="333333"/>
                <w:spacing w:val="0"/>
              </w:rPr>
              <w:t>00507814</w:t>
            </w:r>
          </w:p>
        </w:tc>
      </w:tr>
    </w:tbl>
    <w:tbl>
      <w:tblPr>
        <w:tblW w:w="9865" w:type="dxa"/>
        <w:jc w:val="left"/>
        <w:tblInd w:w="0" w:type="dxa"/>
        <w:tblBorders>
          <w:top w:val="single" w:sz="8" w:space="0" w:color="000000"/>
          <w:left w:val="single" w:sz="8" w:space="0" w:color="000000"/>
          <w:bottom w:val="single" w:sz="4" w:space="0" w:color="000000"/>
          <w:right w:val="single" w:sz="8" w:space="0" w:color="000000"/>
          <w:insideH w:val="single" w:sz="4" w:space="0" w:color="000000"/>
          <w:insideV w:val="single" w:sz="8" w:space="0" w:color="000000"/>
        </w:tblBorders>
        <w:tblCellMar>
          <w:top w:w="57" w:type="dxa"/>
          <w:left w:w="75" w:type="dxa"/>
          <w:bottom w:w="57" w:type="dxa"/>
          <w:right w:w="85" w:type="dxa"/>
        </w:tblCellMar>
      </w:tblPr>
      <w:tblGrid>
        <w:gridCol w:w="4932"/>
        <w:gridCol w:w="935"/>
        <w:gridCol w:w="935"/>
        <w:gridCol w:w="1531"/>
        <w:gridCol w:w="1532"/>
      </w:tblGrid>
      <w:tr>
        <w:trPr/>
        <w:tc>
          <w:tcPr>
            <w:tcW w:w="9865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</w:tcPr>
          <w:p>
            <w:pPr>
              <w:pStyle w:val="Nadpis3"/>
              <w:spacing w:before="0" w:after="0"/>
              <w:ind w:left="0" w:right="0" w:hanging="0"/>
              <w:rPr/>
            </w:pPr>
            <w:r>
              <w:rPr/>
              <w:t>Předmět objednávky</w:t>
            </w:r>
          </w:p>
        </w:tc>
      </w:tr>
      <w:tr>
        <w:trPr>
          <w:trHeight w:val="2443" w:hRule="exact"/>
        </w:trPr>
        <w:tc>
          <w:tcPr>
            <w:tcW w:w="9865" w:type="dxa"/>
            <w:gridSpan w:val="5"/>
            <w:tcBorders>
              <w:left w:val="single" w:sz="8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</w:tcPr>
          <w:p>
            <w:pPr>
              <w:pStyle w:val="Obsahtabulky"/>
              <w:rPr/>
            </w:pPr>
            <w:r>
              <w:rPr/>
              <w:t xml:space="preserve">Objednáváme </w:t>
            </w:r>
            <w:r>
              <w:rPr/>
              <w:t>na základě cenové nabídky č. NT/2018/709:</w:t>
            </w:r>
          </w:p>
          <w:p>
            <w:pPr>
              <w:pStyle w:val="Obsahtabulky"/>
              <w:rPr/>
            </w:pPr>
            <w:r>
              <w:rPr/>
              <w:t xml:space="preserve">- </w:t>
            </w:r>
            <w:r>
              <w:rPr/>
              <w:t>lůžko Eleganza 1 – 1x (cena 34.320,- Kč bez DPH)</w:t>
            </w:r>
          </w:p>
          <w:p>
            <w:pPr>
              <w:pStyle w:val="Obsahtabulky"/>
              <w:rPr/>
            </w:pPr>
            <w:r>
              <w:rPr/>
              <w:t xml:space="preserve">- </w:t>
            </w:r>
            <w:r>
              <w:rPr/>
              <w:t>matrace pasivní PrimaCare 10 – 1x (cena 3.740,- Kč bez DPH)</w:t>
            </w:r>
          </w:p>
          <w:p>
            <w:pPr>
              <w:pStyle w:val="Obsahtabulky"/>
              <w:rPr/>
            </w:pPr>
            <w:r>
              <w:rPr/>
              <w:t xml:space="preserve">- </w:t>
            </w:r>
            <w:r>
              <w:rPr/>
              <w:t>hrazda napřimovací – 3x (cena za 1 ks 862,40 Kč bez DPH)</w:t>
            </w:r>
          </w:p>
          <w:p>
            <w:pPr>
              <w:pStyle w:val="Obsahtabulky"/>
              <w:rPr/>
            </w:pPr>
            <w:r>
              <w:rPr/>
              <w:t xml:space="preserve">- </w:t>
            </w:r>
            <w:r>
              <w:rPr/>
              <w:t>plastová rukojeť - 3x (cena za 1 rukojeť 167,20 Kč bez DPH)</w:t>
            </w:r>
          </w:p>
          <w:p>
            <w:pPr>
              <w:pStyle w:val="Obsahtabulky"/>
              <w:rPr/>
            </w:pPr>
            <w:r>
              <w:rPr/>
              <w:t xml:space="preserve">- </w:t>
            </w:r>
            <w:r>
              <w:rPr/>
              <w:t>dopravné (cena 3.080,- Kč bez DPH)</w:t>
            </w:r>
          </w:p>
          <w:p>
            <w:pPr>
              <w:pStyle w:val="Obsahtabulky"/>
              <w:rPr/>
            </w:pPr>
            <w:r>
              <w:rPr/>
              <w:t xml:space="preserve">- </w:t>
            </w:r>
            <w:r>
              <w:rPr/>
              <w:t>instalace (cena 9.249,- Kč)</w:t>
            </w:r>
          </w:p>
          <w:p>
            <w:pPr>
              <w:pStyle w:val="Obsahtabulky"/>
              <w:rPr/>
            </w:pPr>
            <w:r>
              <w:rPr/>
              <w:t>barva T106 Tangerine (oranžová)</w:t>
            </w:r>
          </w:p>
          <w:p>
            <w:pPr>
              <w:pStyle w:val="Obsahtabulky"/>
              <w:rPr/>
            </w:pPr>
            <w:r>
              <w:rPr/>
            </w:r>
          </w:p>
          <w:p>
            <w:pPr>
              <w:pStyle w:val="Obsahtabulky"/>
              <w:rPr/>
            </w:pPr>
            <w:r>
              <w:rPr/>
            </w:r>
          </w:p>
          <w:p>
            <w:pPr>
              <w:pStyle w:val="Obsahtabulky"/>
              <w:rPr/>
            </w:pPr>
            <w:r>
              <w:rPr/>
            </w:r>
          </w:p>
          <w:p>
            <w:pPr>
              <w:pStyle w:val="Obsahtabulky"/>
              <w:rPr/>
            </w:pPr>
            <w:r>
              <w:rPr/>
            </w:r>
          </w:p>
          <w:p>
            <w:pPr>
              <w:pStyle w:val="Obsahtabulky"/>
              <w:rPr/>
            </w:pPr>
            <w:r>
              <w:rPr/>
            </w:r>
          </w:p>
          <w:p>
            <w:pPr>
              <w:pStyle w:val="Obsahtabulky"/>
              <w:rPr/>
            </w:pPr>
            <w:r>
              <w:rPr/>
            </w:r>
          </w:p>
          <w:p>
            <w:pPr>
              <w:pStyle w:val="Obsahtabulky"/>
              <w:rPr/>
            </w:pPr>
            <w:r>
              <w:rPr/>
            </w:r>
          </w:p>
          <w:p>
            <w:pPr>
              <w:pStyle w:val="Obsahtabulky"/>
              <w:rPr/>
            </w:pPr>
            <w:r>
              <w:rPr/>
            </w:r>
          </w:p>
        </w:tc>
      </w:tr>
      <w:tr>
        <w:trPr/>
        <w:tc>
          <w:tcPr>
            <w:tcW w:w="493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Obsahtabulky"/>
              <w:rPr>
                <w:b/>
                <w:b/>
                <w:bCs/>
              </w:rPr>
            </w:pPr>
            <w:r>
              <w:rPr>
                <w:b/>
                <w:bCs/>
              </w:rPr>
              <w:t>Položka</w:t>
            </w:r>
          </w:p>
        </w:tc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Mn.</w:t>
            </w:r>
          </w:p>
        </w:tc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MJ</w:t>
            </w:r>
          </w:p>
        </w:tc>
        <w:tc>
          <w:tcPr>
            <w:tcW w:w="3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Cena bez DPH</w:t>
            </w:r>
          </w:p>
        </w:tc>
      </w:tr>
      <w:tr>
        <w:trPr/>
        <w:tc>
          <w:tcPr>
            <w:tcW w:w="4932" w:type="dxa"/>
            <w:vMerge w:val="continue"/>
            <w:tcBorders>
              <w:top w:val="single" w:sz="4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za MJ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za položku</w:t>
            </w:r>
          </w:p>
        </w:tc>
      </w:tr>
      <w:tr>
        <w:trPr>
          <w:cantSplit w:val="true"/>
        </w:trPr>
        <w:tc>
          <w:tcPr>
            <w:tcW w:w="4932" w:type="dxa"/>
            <w:tcBorders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Obsahtabulky"/>
              <w:rPr/>
            </w:pPr>
            <w:r>
              <w:rPr/>
              <w:t>Lůžk</w:t>
            </w:r>
            <w:r>
              <w:rPr/>
              <w:t>o</w:t>
            </w:r>
            <w:r>
              <w:rPr/>
              <w:t xml:space="preserve"> </w:t>
            </w:r>
            <w:r>
              <w:rPr/>
              <w:t>a</w:t>
            </w:r>
            <w:r>
              <w:rPr/>
              <w:t xml:space="preserve"> </w:t>
            </w:r>
            <w:r>
              <w:rPr/>
              <w:t>příslušenství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Obsahtabulky"/>
              <w:jc w:val="right"/>
              <w:rPr/>
            </w:pPr>
            <w:r>
              <w:rPr/>
              <w:t>1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/>
              <w:t>ks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right w:w="142" w:type="dxa"/>
            </w:tcMar>
          </w:tcPr>
          <w:p>
            <w:pPr>
              <w:pStyle w:val="Obsahtabulky"/>
              <w:jc w:val="right"/>
              <w:rPr/>
            </w:pPr>
            <w:r>
              <w:rPr/>
              <w:t>53477,8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tcMar>
              <w:right w:w="142" w:type="dxa"/>
            </w:tcMar>
          </w:tcPr>
          <w:p>
            <w:pPr>
              <w:pStyle w:val="Obsahtabulky"/>
              <w:jc w:val="right"/>
              <w:rPr>
                <w:color w:val="000000"/>
              </w:rPr>
            </w:pPr>
            <w:r>
              <w:rPr>
                <w:color w:val="000000"/>
              </w:rPr>
              <w:t>53 477,80</w:t>
            </w:r>
          </w:p>
        </w:tc>
      </w:tr>
      <w:tr>
        <w:trPr>
          <w:cantSplit w:val="true"/>
        </w:trPr>
        <w:tc>
          <w:tcPr>
            <w:tcW w:w="4932" w:type="dxa"/>
            <w:tcBorders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Obsahtabulky"/>
              <w:rPr/>
            </w:pPr>
            <w:r>
              <w:rPr/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Obsahtabulky"/>
              <w:jc w:val="right"/>
              <w:rPr/>
            </w:pPr>
            <w:r>
              <w:rPr/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/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right w:w="142" w:type="dxa"/>
            </w:tcMar>
          </w:tcPr>
          <w:p>
            <w:pPr>
              <w:pStyle w:val="Obsahtabulky"/>
              <w:jc w:val="right"/>
              <w:rPr/>
            </w:pPr>
            <w:r>
              <w:rPr/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tcMar>
              <w:right w:w="142" w:type="dxa"/>
            </w:tcMar>
          </w:tcPr>
          <w:p>
            <w:pPr>
              <w:pStyle w:val="Obsahtabulky"/>
              <w:jc w:val="right"/>
              <w:rPr>
                <w:color w:val="FFFFFF"/>
              </w:rPr>
            </w:pPr>
            <w:r>
              <w:rPr>
                <w:color w:val="FFFFFF"/>
              </w:rPr>
              <w:t>,00</w:t>
            </w:r>
          </w:p>
        </w:tc>
      </w:tr>
      <w:tr>
        <w:trPr>
          <w:cantSplit w:val="true"/>
        </w:trPr>
        <w:tc>
          <w:tcPr>
            <w:tcW w:w="4932" w:type="dxa"/>
            <w:tcBorders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Obsahtabulky"/>
              <w:rPr/>
            </w:pPr>
            <w:r>
              <w:rPr/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Obsahtabulky"/>
              <w:jc w:val="right"/>
              <w:rPr/>
            </w:pPr>
            <w:r>
              <w:rPr/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/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right w:w="142" w:type="dxa"/>
            </w:tcMar>
          </w:tcPr>
          <w:p>
            <w:pPr>
              <w:pStyle w:val="Obsahtabulky"/>
              <w:jc w:val="right"/>
              <w:rPr/>
            </w:pPr>
            <w:r>
              <w:rPr/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tcMar>
              <w:right w:w="142" w:type="dxa"/>
            </w:tcMar>
          </w:tcPr>
          <w:p>
            <w:pPr>
              <w:pStyle w:val="Obsahtabulky"/>
              <w:jc w:val="right"/>
              <w:rPr>
                <w:color w:val="FFFFFF"/>
              </w:rPr>
            </w:pPr>
            <w:r>
              <w:rPr>
                <w:color w:val="FFFFFF"/>
              </w:rPr>
              <w:t>,00</w:t>
            </w:r>
          </w:p>
        </w:tc>
      </w:tr>
      <w:tr>
        <w:trPr>
          <w:cantSplit w:val="true"/>
        </w:trPr>
        <w:tc>
          <w:tcPr>
            <w:tcW w:w="4932" w:type="dxa"/>
            <w:tcBorders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Obsahtabulky"/>
              <w:rPr/>
            </w:pPr>
            <w:r>
              <w:rPr/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Obsahtabulky"/>
              <w:jc w:val="right"/>
              <w:rPr/>
            </w:pPr>
            <w:r>
              <w:rPr/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/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right w:w="142" w:type="dxa"/>
            </w:tcMar>
          </w:tcPr>
          <w:p>
            <w:pPr>
              <w:pStyle w:val="Obsahtabulky"/>
              <w:jc w:val="right"/>
              <w:rPr/>
            </w:pPr>
            <w:r>
              <w:rPr/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tcMar>
              <w:right w:w="142" w:type="dxa"/>
            </w:tcMar>
          </w:tcPr>
          <w:p>
            <w:pPr>
              <w:pStyle w:val="Obsahtabulky"/>
              <w:jc w:val="right"/>
              <w:rPr>
                <w:color w:val="FFFFFF"/>
              </w:rPr>
            </w:pPr>
            <w:r>
              <w:rPr>
                <w:color w:val="FFFFFF"/>
              </w:rPr>
              <w:t>,00</w:t>
            </w:r>
          </w:p>
        </w:tc>
      </w:tr>
      <w:tr>
        <w:trPr>
          <w:cantSplit w:val="true"/>
        </w:trPr>
        <w:tc>
          <w:tcPr>
            <w:tcW w:w="4932" w:type="dxa"/>
            <w:tcBorders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Obsahtabulky"/>
              <w:rPr/>
            </w:pPr>
            <w:r>
              <w:rPr/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Obsahtabulky"/>
              <w:jc w:val="right"/>
              <w:rPr/>
            </w:pPr>
            <w:r>
              <w:rPr/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/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right w:w="142" w:type="dxa"/>
            </w:tcMar>
          </w:tcPr>
          <w:p>
            <w:pPr>
              <w:pStyle w:val="Obsahtabulky"/>
              <w:jc w:val="right"/>
              <w:rPr/>
            </w:pPr>
            <w:r>
              <w:rPr/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tcMar>
              <w:right w:w="142" w:type="dxa"/>
            </w:tcMar>
          </w:tcPr>
          <w:p>
            <w:pPr>
              <w:pStyle w:val="Obsahtabulky"/>
              <w:jc w:val="right"/>
              <w:rPr>
                <w:color w:val="FFFFFF"/>
              </w:rPr>
            </w:pPr>
            <w:r>
              <w:rPr>
                <w:color w:val="FFFFFF"/>
              </w:rPr>
              <w:t>,00</w:t>
            </w:r>
          </w:p>
        </w:tc>
      </w:tr>
      <w:tr>
        <w:trPr>
          <w:cantSplit w:val="true"/>
        </w:trPr>
        <w:tc>
          <w:tcPr>
            <w:tcW w:w="4932" w:type="dxa"/>
            <w:tcBorders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Obsahtabulky"/>
              <w:rPr/>
            </w:pPr>
            <w:r>
              <w:rPr/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Obsahtabulky"/>
              <w:jc w:val="right"/>
              <w:rPr/>
            </w:pPr>
            <w:r>
              <w:rPr/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/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right w:w="142" w:type="dxa"/>
            </w:tcMar>
          </w:tcPr>
          <w:p>
            <w:pPr>
              <w:pStyle w:val="Obsahtabulky"/>
              <w:jc w:val="right"/>
              <w:rPr/>
            </w:pPr>
            <w:r>
              <w:rPr/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tcMar>
              <w:right w:w="142" w:type="dxa"/>
            </w:tcMar>
          </w:tcPr>
          <w:p>
            <w:pPr>
              <w:pStyle w:val="Obsahtabulky"/>
              <w:jc w:val="right"/>
              <w:rPr>
                <w:color w:val="FFFFFF"/>
              </w:rPr>
            </w:pPr>
            <w:r>
              <w:rPr>
                <w:color w:val="FFFFFF"/>
              </w:rPr>
              <w:t>,00</w:t>
            </w:r>
          </w:p>
        </w:tc>
      </w:tr>
      <w:tr>
        <w:trPr>
          <w:cantSplit w:val="true"/>
        </w:trPr>
        <w:tc>
          <w:tcPr>
            <w:tcW w:w="4932" w:type="dxa"/>
            <w:tcBorders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Obsahtabulky"/>
              <w:rPr/>
            </w:pPr>
            <w:r>
              <w:rPr/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Obsahtabulky"/>
              <w:jc w:val="right"/>
              <w:rPr/>
            </w:pPr>
            <w:r>
              <w:rPr/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/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right w:w="142" w:type="dxa"/>
            </w:tcMar>
          </w:tcPr>
          <w:p>
            <w:pPr>
              <w:pStyle w:val="Obsahtabulky"/>
              <w:jc w:val="right"/>
              <w:rPr/>
            </w:pPr>
            <w:r>
              <w:rPr/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tcMar>
              <w:right w:w="142" w:type="dxa"/>
            </w:tcMar>
          </w:tcPr>
          <w:p>
            <w:pPr>
              <w:pStyle w:val="Obsahtabulky"/>
              <w:jc w:val="right"/>
              <w:rPr>
                <w:color w:val="FFFFFF"/>
              </w:rPr>
            </w:pPr>
            <w:r>
              <w:rPr>
                <w:color w:val="FFFFFF"/>
              </w:rPr>
              <w:t>,00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Obsahtabulky"/>
              <w:rPr>
                <w:b/>
                <w:b/>
                <w:bCs/>
              </w:rPr>
            </w:pPr>
            <w:r>
              <w:rPr>
                <w:b/>
                <w:bCs/>
              </w:rPr>
              <w:t>Celkem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—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—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—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tcMar>
              <w:right w:w="142" w:type="dxa"/>
            </w:tcMar>
          </w:tcPr>
          <w:p>
            <w:pPr>
              <w:pStyle w:val="Obsahtabulky"/>
              <w:jc w:val="right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53 477,80</w:t>
            </w:r>
          </w:p>
        </w:tc>
      </w:tr>
      <w:tr>
        <w:trPr/>
        <w:tc>
          <w:tcPr>
            <w:tcW w:w="4932" w:type="dxa"/>
            <w:tcBorders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Obsahtabulky"/>
              <w:rPr/>
            </w:pPr>
            <w:r>
              <w:rPr/>
              <w:t xml:space="preserve">Použitá měna: </w:t>
            </w:r>
            <w:r>
              <w:rPr>
                <w:b/>
                <w:bCs/>
              </w:rPr>
              <w:t>CZK</w:t>
            </w:r>
          </w:p>
        </w:tc>
        <w:tc>
          <w:tcPr>
            <w:tcW w:w="4933" w:type="dxa"/>
            <w:gridSpan w:val="4"/>
            <w:vMerge w:val="restart"/>
            <w:tcBorders>
              <w:left w:val="single" w:sz="4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Obsahtabulky"/>
              <w:rPr/>
            </w:pPr>
            <w:r>
              <w:rPr/>
              <w:t>Schválil:</w:t>
            </w:r>
          </w:p>
        </w:tc>
      </w:tr>
      <w:tr>
        <w:trPr>
          <w:trHeight w:val="425" w:hRule="exact"/>
        </w:trPr>
        <w:tc>
          <w:tcPr>
            <w:tcW w:w="4932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Obsahtabulky"/>
              <w:rPr/>
            </w:pPr>
            <w:r>
              <w:rPr/>
              <w:t>Vy</w:t>
            </w:r>
            <w:r>
              <w:rPr/>
              <w:t>řizuje</w:t>
            </w:r>
            <w:r>
              <w:rPr/>
              <w:t>:</w:t>
            </w:r>
            <w:r>
              <w:rPr/>
              <w:t xml:space="preserve"> xxxx</w:t>
            </w:r>
          </w:p>
        </w:tc>
        <w:tc>
          <w:tcPr>
            <w:tcW w:w="4933" w:type="dxa"/>
            <w:gridSpan w:val="4"/>
            <w:vMerge w:val="continue"/>
            <w:tcBorders>
              <w:left w:val="single" w:sz="4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25" w:hRule="exact"/>
        </w:trPr>
        <w:tc>
          <w:tcPr>
            <w:tcW w:w="4932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Obsahtabulky"/>
              <w:rPr/>
            </w:pPr>
            <w:r>
              <w:rPr/>
            </w:r>
          </w:p>
        </w:tc>
        <w:tc>
          <w:tcPr>
            <w:tcW w:w="4933" w:type="dxa"/>
            <w:gridSpan w:val="4"/>
            <w:vMerge w:val="continue"/>
            <w:tcBorders>
              <w:left w:val="single" w:sz="4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tbl>
      <w:tblPr>
        <w:tblW w:w="9865" w:type="dxa"/>
        <w:jc w:val="left"/>
        <w:tblInd w:w="0" w:type="dxa"/>
        <w:tblBorders>
          <w:top w:val="single" w:sz="8" w:space="0" w:color="000000"/>
          <w:left w:val="single" w:sz="8" w:space="0" w:color="000000"/>
          <w:bottom w:val="single" w:sz="4" w:space="0" w:color="000000"/>
          <w:right w:val="single" w:sz="8" w:space="0" w:color="000000"/>
          <w:insideH w:val="single" w:sz="4" w:space="0" w:color="000000"/>
          <w:insideV w:val="single" w:sz="8" w:space="0" w:color="000000"/>
        </w:tblBorders>
        <w:tblCellMar>
          <w:top w:w="57" w:type="dxa"/>
          <w:left w:w="75" w:type="dxa"/>
          <w:bottom w:w="57" w:type="dxa"/>
          <w:right w:w="85" w:type="dxa"/>
        </w:tblCellMar>
      </w:tblPr>
      <w:tblGrid>
        <w:gridCol w:w="3118"/>
        <w:gridCol w:w="2750"/>
        <w:gridCol w:w="3997"/>
      </w:tblGrid>
      <w:tr>
        <w:trPr/>
        <w:tc>
          <w:tcPr>
            <w:tcW w:w="9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</w:tcPr>
          <w:p>
            <w:pPr>
              <w:pStyle w:val="Nadpis3"/>
              <w:spacing w:before="0" w:after="0"/>
              <w:ind w:left="0" w:right="0" w:hanging="0"/>
              <w:rPr/>
            </w:pPr>
            <w:r>
              <w:rPr/>
              <w:t>Potvrzení-akceptace objednávky</w:t>
            </w:r>
            <w:r>
              <w:rPr>
                <w:position w:val="4"/>
                <w:sz w:val="18"/>
              </w:rPr>
              <w:t>*)</w:t>
            </w:r>
          </w:p>
        </w:tc>
      </w:tr>
      <w:tr>
        <w:trPr>
          <w:trHeight w:val="1020" w:hRule="atLeast"/>
        </w:trPr>
        <w:tc>
          <w:tcPr>
            <w:tcW w:w="5868" w:type="dxa"/>
            <w:gridSpan w:val="2"/>
            <w:tcBorders>
              <w:left w:val="single" w:sz="8" w:space="0" w:color="000000"/>
            </w:tcBorders>
            <w:shd w:fill="auto" w:val="clear"/>
          </w:tcPr>
          <w:p>
            <w:pPr>
              <w:pStyle w:val="Obsahtabulky"/>
              <w:rPr/>
            </w:pPr>
            <w:r>
              <w:rPr/>
              <w:t>Potvrzujeme přijetí objednávky, s objednávkou souhlasíme.</w:t>
            </w:r>
          </w:p>
        </w:tc>
        <w:tc>
          <w:tcPr>
            <w:tcW w:w="3997" w:type="dxa"/>
            <w:tcBorders>
              <w:right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Obsahtabulky"/>
              <w:rPr/>
            </w:pPr>
            <w:r>
              <w:rPr/>
            </w:r>
          </w:p>
        </w:tc>
      </w:tr>
      <w:tr>
        <w:trPr/>
        <w:tc>
          <w:tcPr>
            <w:tcW w:w="3118" w:type="dxa"/>
            <w:tcBorders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Obsahtabulky"/>
              <w:rPr/>
            </w:pPr>
            <w:r>
              <w:rPr/>
              <w:t xml:space="preserve">Datum: </w:t>
            </w:r>
            <w:r>
              <w:rPr/>
              <w:t>19.8.2019</w:t>
            </w:r>
          </w:p>
        </w:tc>
        <w:tc>
          <w:tcPr>
            <w:tcW w:w="275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Obsahtabulky"/>
              <w:jc w:val="right"/>
              <w:rPr/>
            </w:pPr>
            <w:r>
              <w:rPr/>
              <w:t>Jméno, podpis:</w:t>
            </w:r>
          </w:p>
        </w:tc>
        <w:tc>
          <w:tcPr>
            <w:tcW w:w="3997" w:type="dxa"/>
            <w:tcBorders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</w:tcPr>
          <w:p>
            <w:pPr>
              <w:pStyle w:val="Obsahtabulky"/>
              <w:rPr/>
            </w:pPr>
            <w:r>
              <w:rPr/>
            </w:r>
          </w:p>
        </w:tc>
      </w:tr>
      <w:tr>
        <w:trPr/>
        <w:tc>
          <w:tcPr>
            <w:tcW w:w="986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Obsahtabulky"/>
              <w:rPr/>
            </w:pPr>
            <w:r>
              <w:rPr/>
              <w:t xml:space="preserve">*) </w:t>
            </w:r>
            <w:r>
              <w:rPr>
                <w:rStyle w:val="Znakyprovysvtlivky"/>
                <w:i/>
                <w:iCs/>
              </w:rPr>
              <w:t xml:space="preserve">Ve smyslu ustanovení § 8, odst. 2, zákona 340/2015 Sb., o zvláštních podmínkách účinnosti některých smluv, uveřejňování těchto smluv a o registru smluv (zákon o registru smluv), a v souladu s Metodickým návodem k aplikaci zákona o registru smluv Ministerstva vnitra ČR </w:t>
            </w:r>
            <w:r>
              <w:rPr>
                <w:rStyle w:val="Znakyprovysvtlivky"/>
                <w:b/>
                <w:bCs/>
                <w:i/>
                <w:iCs/>
              </w:rPr>
              <w:t xml:space="preserve">Vás žádáme o písemnou akceptaci této objednávky a zpětné odeslání akceptované objednávky na adresu odběratele </w:t>
            </w:r>
            <w:r>
              <w:rPr>
                <w:rStyle w:val="Znakyprovysvtlivky"/>
                <w:b/>
                <w:bCs/>
                <w:i/>
                <w:iCs/>
              </w:rPr>
              <w:t>emailem nebo poštou.</w:t>
            </w:r>
          </w:p>
        </w:tc>
      </w:tr>
    </w:tbl>
    <w:p>
      <w:pPr>
        <w:pStyle w:val="Normal"/>
        <w:rPr>
          <w:rFonts w:ascii="Arial" w:hAnsi="Arial"/>
          <w:sz w:val="17"/>
          <w:szCs w:val="17"/>
        </w:rPr>
      </w:pPr>
      <w:r>
        <w:rPr>
          <w:rFonts w:ascii="Arial" w:hAnsi="Arial"/>
          <w:sz w:val="17"/>
          <w:szCs w:val="17"/>
        </w:rPr>
        <w:t>  </w:t>
      </w:r>
      <w:r>
        <w:rPr>
          <w:rFonts w:ascii="Arial" w:hAnsi="Arial"/>
          <w:sz w:val="17"/>
          <w:szCs w:val="17"/>
        </w:rPr>
        <w:t>F</w:t>
        <w:noBreakHyphen/>
        <w:t>0973-1</w:t>
      </w:r>
    </w:p>
    <w:sectPr>
      <w:type w:val="nextPage"/>
      <w:pgSz w:w="11906" w:h="16838"/>
      <w:pgMar w:left="1020" w:right="1020" w:header="0" w:top="794" w:footer="0" w:bottom="680" w:gutter="0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DejaVu Sans">
    <w:charset w:val="ee"/>
    <w:family w:val="swiss"/>
    <w:pitch w:val="variable"/>
  </w:font>
  <w:font w:name="OpenSymbol">
    <w:altName w:val="Arial Unicode MS"/>
    <w:charset w:val="ee"/>
    <w:family w:val="auto"/>
    <w:pitch w:val="default"/>
  </w:font>
  <w:font w:name="Courier New">
    <w:charset w:val="ee"/>
    <w:family w:val="modern"/>
    <w:pitch w:val="fixed"/>
  </w:font>
  <w:font w:name="Lucida Console">
    <w:charset w:val="ee"/>
    <w:family w:val="modern"/>
    <w:pitch w:val="fixed"/>
  </w:font>
  <w:font w:name="Arial"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dpis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pStyle w:val="Nadpis2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pStyle w:val="Nadpis3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pStyle w:val="Nadpis4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pStyle w:val="Nadpis5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pStyle w:val="Nadpis6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pStyle w:val="Nadpis7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pStyle w:val="Nadpis8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  <w:defaultTabStop w:val="709"/>
  <w:compat>
    <w:doNotExpandShiftReturn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cs-CZ" w:eastAsia="zxx" w:bidi="zxx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spacing w:lineRule="auto" w:line="240"/>
    </w:pPr>
    <w:rPr>
      <w:rFonts w:ascii="Times New Roman" w:hAnsi="Times New Roman" w:eastAsia="Lucida Sans Unicode" w:cs="Tahoma"/>
      <w:color w:val="auto"/>
      <w:kern w:val="2"/>
      <w:sz w:val="22"/>
      <w:szCs w:val="24"/>
      <w:lang w:val="cs-CZ" w:eastAsia="zxx" w:bidi="zxx"/>
    </w:rPr>
  </w:style>
  <w:style w:type="paragraph" w:styleId="Nadpis1">
    <w:name w:val="Heading 1"/>
    <w:basedOn w:val="Nadpis"/>
    <w:next w:val="Tlotextu"/>
    <w:qFormat/>
    <w:pPr>
      <w:keepLines/>
      <w:pageBreakBefore/>
      <w:numPr>
        <w:ilvl w:val="0"/>
        <w:numId w:val="1"/>
      </w:numPr>
      <w:pBdr/>
      <w:spacing w:lineRule="auto" w:line="264" w:before="0" w:after="227"/>
      <w:ind w:left="0" w:right="0" w:hanging="0"/>
      <w:jc w:val="center"/>
      <w:outlineLvl w:val="0"/>
    </w:pPr>
    <w:rPr>
      <w:rFonts w:ascii="DejaVu Sans" w:hAnsi="DejaVu Sans"/>
      <w:b/>
      <w:caps w:val="false"/>
      <w:smallCaps w:val="false"/>
      <w:spacing w:val="40"/>
      <w:sz w:val="26"/>
    </w:rPr>
  </w:style>
  <w:style w:type="paragraph" w:styleId="Nadpis2">
    <w:name w:val="Heading 2"/>
    <w:basedOn w:val="Nadpis"/>
    <w:next w:val="Tlotextu"/>
    <w:qFormat/>
    <w:pPr>
      <w:numPr>
        <w:ilvl w:val="1"/>
        <w:numId w:val="1"/>
      </w:numPr>
      <w:pBdr/>
      <w:spacing w:before="397" w:after="283"/>
      <w:ind w:left="0" w:right="0" w:hanging="0"/>
      <w:outlineLvl w:val="1"/>
    </w:pPr>
    <w:rPr>
      <w:b/>
      <w:sz w:val="28"/>
    </w:rPr>
  </w:style>
  <w:style w:type="paragraph" w:styleId="Nadpis3">
    <w:name w:val="Heading 3"/>
    <w:basedOn w:val="Nadpis"/>
    <w:next w:val="Tlotextu"/>
    <w:qFormat/>
    <w:pPr>
      <w:numPr>
        <w:ilvl w:val="2"/>
        <w:numId w:val="1"/>
      </w:numPr>
      <w:spacing w:before="283" w:after="170"/>
      <w:ind w:left="0" w:right="0" w:hanging="0"/>
      <w:outlineLvl w:val="2"/>
    </w:pPr>
    <w:rPr>
      <w:b/>
      <w:caps/>
      <w:spacing w:val="10"/>
    </w:rPr>
  </w:style>
  <w:style w:type="paragraph" w:styleId="Nadpis4">
    <w:name w:val="Heading 4"/>
    <w:basedOn w:val="Nadpis"/>
    <w:next w:val="Tlotextu"/>
    <w:qFormat/>
    <w:pPr>
      <w:numPr>
        <w:ilvl w:val="3"/>
        <w:numId w:val="1"/>
      </w:numPr>
      <w:spacing w:before="227" w:after="170"/>
      <w:ind w:left="0" w:right="0" w:hanging="0"/>
      <w:outlineLvl w:val="3"/>
    </w:pPr>
    <w:rPr>
      <w:b/>
    </w:rPr>
  </w:style>
  <w:style w:type="paragraph" w:styleId="Nadpis5">
    <w:name w:val="Heading 5"/>
    <w:basedOn w:val="Nadpis"/>
    <w:next w:val="Tlotextu"/>
    <w:qFormat/>
    <w:pPr>
      <w:numPr>
        <w:ilvl w:val="4"/>
        <w:numId w:val="1"/>
      </w:numPr>
      <w:spacing w:before="142" w:after="142"/>
      <w:ind w:left="0" w:right="0" w:hanging="0"/>
      <w:outlineLvl w:val="4"/>
    </w:pPr>
    <w:rPr>
      <w:b w:val="false"/>
      <w:u w:val="single"/>
    </w:rPr>
  </w:style>
  <w:style w:type="paragraph" w:styleId="Nadpis6">
    <w:name w:val="Heading 6"/>
    <w:basedOn w:val="Nadpis"/>
    <w:next w:val="Tlotextu"/>
    <w:qFormat/>
    <w:pPr>
      <w:numPr>
        <w:ilvl w:val="5"/>
        <w:numId w:val="1"/>
      </w:numPr>
      <w:outlineLvl w:val="5"/>
    </w:pPr>
    <w:rPr>
      <w:b/>
      <w:bCs/>
      <w:sz w:val="17"/>
      <w:szCs w:val="18"/>
    </w:rPr>
  </w:style>
  <w:style w:type="paragraph" w:styleId="Nadpis7">
    <w:name w:val="Heading 7"/>
    <w:basedOn w:val="Nadpis"/>
    <w:next w:val="Tlotextu"/>
    <w:qFormat/>
    <w:pPr>
      <w:numPr>
        <w:ilvl w:val="6"/>
        <w:numId w:val="1"/>
      </w:numPr>
      <w:outlineLvl w:val="6"/>
    </w:pPr>
    <w:rPr>
      <w:b/>
      <w:bCs/>
      <w:sz w:val="17"/>
      <w:szCs w:val="18"/>
    </w:rPr>
  </w:style>
  <w:style w:type="paragraph" w:styleId="Nadpis8">
    <w:name w:val="Heading 8"/>
    <w:basedOn w:val="Nadpis"/>
    <w:next w:val="Tlotextu"/>
    <w:qFormat/>
    <w:pPr>
      <w:numPr>
        <w:ilvl w:val="7"/>
        <w:numId w:val="1"/>
      </w:numPr>
      <w:outlineLvl w:val="7"/>
    </w:pPr>
    <w:rPr>
      <w:b/>
      <w:bCs/>
      <w:sz w:val="21"/>
      <w:szCs w:val="21"/>
    </w:rPr>
  </w:style>
  <w:style w:type="character" w:styleId="PRAVYTEXTU">
    <w:name w:val="_ÚPRAVY TEXTU"/>
    <w:qFormat/>
    <w:rPr>
      <w:outline w:val="false"/>
      <w:u w:val="thick" w:color="FF950E"/>
    </w:rPr>
  </w:style>
  <w:style w:type="character" w:styleId="Zdraznn">
    <w:name w:val="Zdůraznění"/>
    <w:qFormat/>
    <w:rPr>
      <w:i/>
      <w:iCs/>
    </w:rPr>
  </w:style>
  <w:style w:type="character" w:styleId="Symbolyproslovn">
    <w:name w:val="Symboly pro číslování"/>
    <w:qFormat/>
    <w:rPr/>
  </w:style>
  <w:style w:type="character" w:styleId="Silnzdraznn">
    <w:name w:val="Silné zdůraznění"/>
    <w:qFormat/>
    <w:rPr>
      <w:b/>
      <w:bCs/>
      <w:highlight w:val="lightGray"/>
    </w:rPr>
  </w:style>
  <w:style w:type="character" w:styleId="Odrky">
    <w:name w:val="Odrážky"/>
    <w:qFormat/>
    <w:rPr>
      <w:rFonts w:ascii="OpenSymbol" w:hAnsi="OpenSymbol" w:eastAsia="OpenSymbol" w:cs="OpenSymbol"/>
    </w:rPr>
  </w:style>
  <w:style w:type="character" w:styleId="Zmnno">
    <w:name w:val="_Změněno"/>
    <w:basedOn w:val="PRAVYTEXTU"/>
    <w:qFormat/>
    <w:rPr>
      <w:u w:val="thick" w:color="0066CC"/>
    </w:rPr>
  </w:style>
  <w:style w:type="character" w:styleId="Nzevdokumentu">
    <w:name w:val="Název dokumentu"/>
    <w:basedOn w:val="Zdraznn"/>
    <w:qFormat/>
    <w:rPr/>
  </w:style>
  <w:style w:type="character" w:styleId="SuperScript">
    <w:name w:val="SuperScript"/>
    <w:qFormat/>
    <w:rPr>
      <w:position w:val="24"/>
      <w:sz w:val="16"/>
    </w:rPr>
  </w:style>
  <w:style w:type="character" w:styleId="SubScript">
    <w:name w:val="SubScript"/>
    <w:qFormat/>
    <w:rPr>
      <w:position w:val="-23"/>
      <w:sz w:val="16"/>
    </w:rPr>
  </w:style>
  <w:style w:type="character" w:styleId="Znakypropoznmkupodarou">
    <w:name w:val="Znaky pro poznámku pod čarou"/>
    <w:qFormat/>
    <w:rPr/>
  </w:style>
  <w:style w:type="character" w:styleId="Znakyprovysvtlivky">
    <w:name w:val="Znaky pro vysvětlivky"/>
    <w:qFormat/>
    <w:rPr/>
  </w:style>
  <w:style w:type="character" w:styleId="Internetovodkaz">
    <w:name w:val="Internetový odkaz"/>
    <w:rPr>
      <w:color w:val="000080"/>
      <w:u w:val="single"/>
      <w:lang w:val="zxx" w:eastAsia="zxx" w:bidi="zxx"/>
    </w:rPr>
  </w:style>
  <w:style w:type="character" w:styleId="Navtveninternetovodkaz">
    <w:name w:val="Navštívený internetový odkaz"/>
    <w:rPr>
      <w:color w:val="800000"/>
      <w:u w:val="single"/>
      <w:lang w:val="zxx" w:eastAsia="zxx" w:bidi="zxx"/>
    </w:rPr>
  </w:style>
  <w:style w:type="character" w:styleId="Ukotvenpoznmkypodarou">
    <w:name w:val="Ukotvení poznámky pod čarou"/>
    <w:rPr>
      <w:position w:val="24"/>
      <w:sz w:val="16"/>
    </w:rPr>
  </w:style>
  <w:style w:type="character" w:styleId="Ukotvenvysvtlivky">
    <w:name w:val="Ukotvení vysvětlivky"/>
    <w:rPr>
      <w:position w:val="24"/>
      <w:sz w:val="16"/>
    </w:rPr>
  </w:style>
  <w:style w:type="character" w:styleId="Odstranit">
    <w:name w:val="_Odstranit"/>
    <w:basedOn w:val="PRAVYTEXTU"/>
    <w:qFormat/>
    <w:rPr>
      <w:strike/>
      <w:u w:val="thick" w:color="FF950E"/>
    </w:rPr>
  </w:style>
  <w:style w:type="character" w:styleId="Doplnno">
    <w:name w:val="_Doplněno"/>
    <w:basedOn w:val="PRAVYTEXTU"/>
    <w:qFormat/>
    <w:rPr>
      <w:u w:val="thick" w:color="00CC00"/>
    </w:rPr>
  </w:style>
  <w:style w:type="character" w:styleId="Opraveno">
    <w:name w:val="_Opraveno"/>
    <w:basedOn w:val="PRAVYTEXTU"/>
    <w:qFormat/>
    <w:rPr>
      <w:highlight w:val="yellow"/>
    </w:rPr>
  </w:style>
  <w:style w:type="character" w:styleId="Chybn">
    <w:name w:val="_Chybně"/>
    <w:basedOn w:val="PRAVYTEXTU"/>
    <w:qFormat/>
    <w:rPr>
      <w:u w:val="thick" w:color="FF0000"/>
    </w:rPr>
  </w:style>
  <w:style w:type="character" w:styleId="Znakypropopisek">
    <w:name w:val="Znaky pro popisek"/>
    <w:qFormat/>
    <w:rPr/>
  </w:style>
  <w:style w:type="character" w:styleId="Uivatelskpoloka">
    <w:name w:val="Uživatelská položka"/>
    <w:qFormat/>
    <w:rPr>
      <w:rFonts w:ascii="Courier New" w:hAnsi="Courier New" w:eastAsia="Courier New" w:cs="Courier New"/>
    </w:rPr>
  </w:style>
  <w:style w:type="character" w:styleId="Neproporcionlntext">
    <w:name w:val="Neproporcionální text"/>
    <w:qFormat/>
    <w:rPr>
      <w:rFonts w:ascii="Courier New" w:hAnsi="Courier New" w:eastAsia="Courier New" w:cs="Courier New"/>
    </w:rPr>
  </w:style>
  <w:style w:type="character" w:styleId="Zdrojovtext">
    <w:name w:val="Zdrojový text"/>
    <w:qFormat/>
    <w:rPr>
      <w:rFonts w:ascii="Courier New" w:hAnsi="Courier New"/>
    </w:rPr>
  </w:style>
  <w:style w:type="character" w:styleId="Popisytlatekavpisy">
    <w:name w:val="Popisy tlačítek a výpisy"/>
    <w:basedOn w:val="Zdrojovtext"/>
    <w:qFormat/>
    <w:rPr>
      <w:rFonts w:ascii="Lucida Console" w:hAnsi="Lucida Console"/>
      <w:sz w:val="21"/>
      <w:u w:val="single"/>
      <w:lang w:val="zxx"/>
    </w:rPr>
  </w:style>
  <w:style w:type="character" w:styleId="Citace">
    <w:name w:val="Citace"/>
    <w:qFormat/>
    <w:rPr>
      <w:i/>
      <w:iCs/>
    </w:rPr>
  </w:style>
  <w:style w:type="character" w:styleId="Zstupnznak">
    <w:name w:val="Zástupný znak"/>
    <w:qFormat/>
    <w:rPr>
      <w:smallCaps/>
      <w:color w:val="008080"/>
      <w:u w:val="dotted"/>
    </w:rPr>
  </w:style>
  <w:style w:type="character" w:styleId="Zeichenformat">
    <w:name w:val="Zeichenformat"/>
    <w:qFormat/>
    <w:rPr/>
  </w:style>
  <w:style w:type="paragraph" w:styleId="Nadpis">
    <w:name w:val="Nadpis"/>
    <w:basedOn w:val="Normal"/>
    <w:next w:val="Tlotextu"/>
    <w:qFormat/>
    <w:pPr>
      <w:keepNext w:val="true"/>
      <w:keepLines/>
      <w:spacing w:before="227" w:after="113"/>
    </w:pPr>
    <w:rPr/>
  </w:style>
  <w:style w:type="paragraph" w:styleId="Tlotextu">
    <w:name w:val="Body Text"/>
    <w:basedOn w:val="Normal"/>
    <w:pPr>
      <w:widowControl/>
      <w:tabs>
        <w:tab w:val="clear" w:pos="709"/>
      </w:tabs>
      <w:suppressAutoHyphens w:val="false"/>
      <w:spacing w:before="142" w:after="142"/>
      <w:jc w:val="both"/>
    </w:pPr>
    <w:rPr/>
  </w:style>
  <w:style w:type="paragraph" w:styleId="Seznam">
    <w:name w:val="List"/>
    <w:basedOn w:val="Tlotextu"/>
    <w:pPr>
      <w:spacing w:before="0" w:after="0"/>
    </w:pPr>
    <w:rPr>
      <w:rFonts w:cs="Tahoma"/>
    </w:rPr>
  </w:style>
  <w:style w:type="paragraph" w:styleId="Popisek">
    <w:name w:val="Caption"/>
    <w:basedOn w:val="Normal"/>
    <w:qFormat/>
    <w:pPr>
      <w:suppressLineNumbers/>
      <w:spacing w:before="142" w:after="227"/>
    </w:pPr>
    <w:rPr>
      <w:i/>
      <w:sz w:val="20"/>
    </w:rPr>
  </w:style>
  <w:style w:type="paragraph" w:styleId="Rejstk">
    <w:name w:val="Rejstřík"/>
    <w:basedOn w:val="Normal"/>
    <w:qFormat/>
    <w:pPr>
      <w:suppressLineNumbers/>
    </w:pPr>
    <w:rPr>
      <w:rFonts w:cs="Tahoma"/>
    </w:rPr>
  </w:style>
  <w:style w:type="paragraph" w:styleId="Obsahtabulky">
    <w:name w:val="Obsah tabulky"/>
    <w:basedOn w:val="Normal"/>
    <w:qFormat/>
    <w:pPr>
      <w:suppressLineNumbers/>
      <w:spacing w:before="0" w:after="0"/>
    </w:pPr>
    <w:rPr/>
  </w:style>
  <w:style w:type="paragraph" w:styleId="Nadpisobsahu">
    <w:name w:val="TOA Heading"/>
    <w:basedOn w:val="Nadpis"/>
    <w:pPr>
      <w:pageBreakBefore/>
      <w:suppressLineNumbers/>
      <w:pBdr/>
      <w:tabs>
        <w:tab w:val="clear" w:pos="709"/>
      </w:tabs>
      <w:spacing w:before="794" w:after="794"/>
      <w:ind w:left="0" w:right="0" w:hanging="0"/>
      <w:jc w:val="center"/>
    </w:pPr>
    <w:rPr>
      <w:b/>
      <w:bCs/>
      <w:spacing w:val="40"/>
      <w:sz w:val="28"/>
      <w:szCs w:val="32"/>
    </w:rPr>
  </w:style>
  <w:style w:type="paragraph" w:styleId="Obsah1">
    <w:name w:val="TOC 1"/>
    <w:basedOn w:val="Rejstk"/>
    <w:pPr>
      <w:keepNext w:val="true"/>
      <w:tabs>
        <w:tab w:val="clear" w:pos="709"/>
        <w:tab w:val="right" w:pos="9072" w:leader="dot"/>
      </w:tabs>
      <w:spacing w:before="113" w:after="113"/>
      <w:ind w:left="0" w:right="0" w:hanging="0"/>
    </w:pPr>
    <w:rPr>
      <w:b/>
      <w:caps w:val="false"/>
      <w:smallCaps w:val="false"/>
    </w:rPr>
  </w:style>
  <w:style w:type="paragraph" w:styleId="Obsah2">
    <w:name w:val="TOC 2"/>
    <w:basedOn w:val="Rejstk"/>
    <w:pPr>
      <w:tabs>
        <w:tab w:val="clear" w:pos="709"/>
        <w:tab w:val="right" w:pos="8789" w:leader="dot"/>
      </w:tabs>
      <w:spacing w:before="113" w:after="57"/>
      <w:ind w:left="283" w:right="0" w:hanging="0"/>
    </w:pPr>
    <w:rPr/>
  </w:style>
  <w:style w:type="paragraph" w:styleId="Nadpistabulky">
    <w:name w:val="Nadpis tabulky"/>
    <w:basedOn w:val="Obsahtabulky"/>
    <w:qFormat/>
    <w:pPr>
      <w:suppressLineNumbers/>
      <w:jc w:val="center"/>
    </w:pPr>
    <w:rPr>
      <w:b/>
      <w:bCs/>
    </w:rPr>
  </w:style>
  <w:style w:type="paragraph" w:styleId="Nadpis10">
    <w:name w:val="Nadpis 10"/>
    <w:basedOn w:val="Nadpis"/>
    <w:next w:val="Tlotextu"/>
    <w:qFormat/>
    <w:pPr>
      <w:numPr>
        <w:ilvl w:val="8"/>
        <w:numId w:val="1"/>
      </w:numPr>
      <w:outlineLvl w:val="8"/>
    </w:pPr>
    <w:rPr>
      <w:b/>
      <w:bCs/>
      <w:sz w:val="17"/>
      <w:szCs w:val="18"/>
    </w:rPr>
  </w:style>
  <w:style w:type="paragraph" w:styleId="Seznam1">
    <w:name w:val="List 2"/>
    <w:basedOn w:val="Seznam"/>
    <w:pPr>
      <w:spacing w:before="0" w:after="0"/>
      <w:ind w:left="0" w:right="0" w:hanging="0"/>
    </w:pPr>
    <w:rPr/>
  </w:style>
  <w:style w:type="paragraph" w:styleId="TlotextuSpojenosnsledujcm">
    <w:name w:val="Tělo textu Spojeno s následujícím"/>
    <w:basedOn w:val="Tlotextu"/>
    <w:next w:val="Odsazenprvnhodku"/>
    <w:qFormat/>
    <w:pPr>
      <w:keepNext w:val="true"/>
    </w:pPr>
    <w:rPr/>
  </w:style>
  <w:style w:type="paragraph" w:styleId="Odsazentlatextu">
    <w:name w:val="Body Text Indent"/>
    <w:basedOn w:val="Tlotextu"/>
    <w:pPr>
      <w:spacing w:before="0" w:after="0"/>
      <w:ind w:left="283" w:right="0" w:hanging="0"/>
    </w:pPr>
    <w:rPr/>
  </w:style>
  <w:style w:type="paragraph" w:styleId="Zpat">
    <w:name w:val="Footer"/>
    <w:basedOn w:val="Normal"/>
    <w:pPr>
      <w:tabs>
        <w:tab w:val="clear" w:pos="709"/>
        <w:tab w:val="center" w:pos="4536" w:leader="none"/>
        <w:tab w:val="right" w:pos="9072" w:leader="none"/>
      </w:tabs>
      <w:jc w:val="right"/>
    </w:pPr>
    <w:rPr>
      <w:rFonts w:ascii="Arial" w:hAnsi="Arial"/>
      <w:sz w:val="19"/>
    </w:rPr>
  </w:style>
  <w:style w:type="paragraph" w:styleId="Seznam3">
    <w:name w:val="List Bullet 4"/>
    <w:basedOn w:val="Seznam"/>
    <w:pPr>
      <w:spacing w:before="0" w:after="0"/>
      <w:ind w:left="849" w:right="0" w:hanging="283"/>
    </w:pPr>
    <w:rPr/>
  </w:style>
  <w:style w:type="paragraph" w:styleId="Nzev">
    <w:name w:val="Title"/>
    <w:basedOn w:val="Nadpis"/>
    <w:next w:val="Podtitul"/>
    <w:qFormat/>
    <w:pPr>
      <w:spacing w:lineRule="auto" w:line="288" w:before="1701" w:after="850"/>
      <w:jc w:val="center"/>
    </w:pPr>
    <w:rPr>
      <w:rFonts w:ascii="Times New Roman" w:hAnsi="Times New Roman"/>
      <w:b/>
      <w:bCs/>
      <w:caps/>
      <w:color w:val="0087A3"/>
      <w:spacing w:val="8"/>
      <w:sz w:val="48"/>
      <w:szCs w:val="36"/>
    </w:rPr>
  </w:style>
  <w:style w:type="paragraph" w:styleId="Podtitul">
    <w:name w:val="Subtitle"/>
    <w:basedOn w:val="Nadpis"/>
    <w:next w:val="Tlotextu"/>
    <w:qFormat/>
    <w:pPr>
      <w:jc w:val="center"/>
    </w:pPr>
    <w:rPr>
      <w:i/>
      <w:iCs/>
      <w:sz w:val="28"/>
      <w:szCs w:val="28"/>
    </w:rPr>
  </w:style>
  <w:style w:type="paragraph" w:styleId="Obsah3">
    <w:name w:val="TOC 3"/>
    <w:basedOn w:val="Rejstk"/>
    <w:pPr>
      <w:tabs>
        <w:tab w:val="clear" w:pos="709"/>
        <w:tab w:val="right" w:pos="9071" w:leader="dot"/>
      </w:tabs>
      <w:spacing w:before="57" w:after="57"/>
      <w:ind w:left="397" w:right="0" w:hanging="0"/>
    </w:pPr>
    <w:rPr/>
  </w:style>
  <w:style w:type="paragraph" w:styleId="Obsah4">
    <w:name w:val="TOC 4"/>
    <w:basedOn w:val="Rejstk"/>
    <w:pPr>
      <w:tabs>
        <w:tab w:val="clear" w:pos="709"/>
        <w:tab w:val="right" w:pos="8788" w:leader="dot"/>
      </w:tabs>
      <w:spacing w:before="0" w:after="0"/>
      <w:ind w:left="794" w:right="0" w:hanging="0"/>
    </w:pPr>
    <w:rPr/>
  </w:style>
  <w:style w:type="paragraph" w:styleId="Obsah5">
    <w:name w:val="TOC 5"/>
    <w:basedOn w:val="Rejstk"/>
    <w:pPr>
      <w:tabs>
        <w:tab w:val="clear" w:pos="709"/>
        <w:tab w:val="right" w:pos="8505" w:leader="dot"/>
      </w:tabs>
      <w:spacing w:before="0" w:after="0"/>
      <w:ind w:left="1132" w:right="0" w:hanging="0"/>
    </w:pPr>
    <w:rPr/>
  </w:style>
  <w:style w:type="paragraph" w:styleId="Obsahrmce">
    <w:name w:val="Obsah rámce"/>
    <w:basedOn w:val="Tlotextu"/>
    <w:qFormat/>
    <w:pPr/>
    <w:rPr/>
  </w:style>
  <w:style w:type="paragraph" w:styleId="TlotextuDopis">
    <w:name w:val="Tělo textu Dopis"/>
    <w:basedOn w:val="Tlotextu"/>
    <w:qFormat/>
    <w:pPr>
      <w:suppressAutoHyphens w:val="true"/>
      <w:spacing w:lineRule="auto" w:line="312" w:before="0" w:after="170"/>
      <w:jc w:val="left"/>
    </w:pPr>
    <w:rPr/>
  </w:style>
  <w:style w:type="paragraph" w:styleId="Konecseznamu1">
    <w:name w:val="Konec seznamu 1"/>
    <w:basedOn w:val="Seznam"/>
    <w:qFormat/>
    <w:pPr>
      <w:spacing w:before="0" w:after="142"/>
    </w:pPr>
    <w:rPr/>
  </w:style>
  <w:style w:type="paragraph" w:styleId="Zhlav">
    <w:name w:val="Header"/>
    <w:basedOn w:val="Normal"/>
    <w:pPr>
      <w:suppressLineNumbers/>
      <w:tabs>
        <w:tab w:val="clear" w:pos="709"/>
        <w:tab w:val="center" w:pos="4394" w:leader="none"/>
        <w:tab w:val="right" w:pos="8788" w:leader="none"/>
      </w:tabs>
    </w:pPr>
    <w:rPr>
      <w:i/>
      <w:sz w:val="20"/>
    </w:rPr>
  </w:style>
  <w:style w:type="paragraph" w:styleId="Odsazenprvnhodku">
    <w:name w:val="Body Text First Indent"/>
    <w:basedOn w:val="Tlotextu"/>
    <w:pPr>
      <w:spacing w:before="0" w:after="0"/>
      <w:ind w:left="0" w:right="0" w:firstLine="283"/>
    </w:pPr>
    <w:rPr/>
  </w:style>
  <w:style w:type="paragraph" w:styleId="Odsazenseznamu">
    <w:name w:val="Odsazení seznamu"/>
    <w:basedOn w:val="Tlotextu"/>
    <w:qFormat/>
    <w:pPr>
      <w:tabs>
        <w:tab w:val="left" w:pos="0" w:leader="none"/>
      </w:tabs>
      <w:spacing w:before="0" w:after="0"/>
      <w:ind w:left="2835" w:right="0" w:hanging="2551"/>
    </w:pPr>
    <w:rPr/>
  </w:style>
  <w:style w:type="paragraph" w:styleId="Poznmkanaokraj">
    <w:name w:val="Annotation Text"/>
    <w:basedOn w:val="Tlotextu"/>
    <w:pPr>
      <w:spacing w:before="0" w:after="0"/>
      <w:ind w:left="2268" w:right="0" w:hanging="0"/>
    </w:pPr>
    <w:rPr/>
  </w:style>
  <w:style w:type="paragraph" w:styleId="Pedsazenprvnhodku">
    <w:name w:val="Předsazení prvního řádku"/>
    <w:basedOn w:val="Tlotextu"/>
    <w:qFormat/>
    <w:pPr>
      <w:tabs>
        <w:tab w:val="left" w:pos="0" w:leader="none"/>
      </w:tabs>
      <w:spacing w:before="0" w:after="0"/>
      <w:ind w:left="567" w:right="0" w:hanging="283"/>
    </w:pPr>
    <w:rPr/>
  </w:style>
  <w:style w:type="paragraph" w:styleId="Seznam1Odsazenozdolaishora">
    <w:name w:val="Seznam 1 Odsazeno zdola i shora"/>
    <w:basedOn w:val="Seznam1"/>
    <w:qFormat/>
    <w:pPr>
      <w:spacing w:before="142" w:after="142"/>
    </w:pPr>
    <w:rPr/>
  </w:style>
  <w:style w:type="paragraph" w:styleId="OdsazenprvnhodkuOdsazenozdolaishora">
    <w:name w:val="Odsazení prvního řádku Odsazeno zdola i shora"/>
    <w:basedOn w:val="Odsazenprvnhodku"/>
    <w:qFormat/>
    <w:pPr>
      <w:keepNext w:val="false"/>
      <w:spacing w:before="142" w:after="142"/>
    </w:pPr>
    <w:rPr/>
  </w:style>
  <w:style w:type="paragraph" w:styleId="TlotextuDopisOdsazenozleva">
    <w:name w:val="Tělo textu Dopis Odsazeno zleva"/>
    <w:basedOn w:val="TlotextuDopis"/>
    <w:qFormat/>
    <w:pPr>
      <w:spacing w:before="0" w:after="0"/>
      <w:ind w:left="283" w:right="0" w:hanging="0"/>
    </w:pPr>
    <w:rPr/>
  </w:style>
  <w:style w:type="paragraph" w:styleId="Seznam1Spojenosnsledujcm">
    <w:name w:val="Seznam 1 Spojeno s následujícím"/>
    <w:basedOn w:val="Seznam1"/>
    <w:qFormat/>
    <w:pPr>
      <w:keepNext w:val="true"/>
    </w:pPr>
    <w:rPr/>
  </w:style>
  <w:style w:type="paragraph" w:styleId="Obsahseznamu">
    <w:name w:val="Obsah seznamu"/>
    <w:basedOn w:val="Normal"/>
    <w:qFormat/>
    <w:pPr>
      <w:spacing w:before="0" w:after="0"/>
      <w:ind w:left="567" w:right="0" w:hanging="0"/>
    </w:pPr>
    <w:rPr/>
  </w:style>
  <w:style w:type="paragraph" w:styleId="Vodorovnra">
    <w:name w:val="Vodorovná čára"/>
    <w:basedOn w:val="Normal"/>
    <w:next w:val="Tlotextu"/>
    <w:qFormat/>
    <w:pPr>
      <w:suppressLineNumbers/>
      <w:pBdr>
        <w:bottom w:val="single" w:sz="4" w:space="0" w:color="000000"/>
      </w:pBdr>
      <w:spacing w:before="0" w:after="227"/>
    </w:pPr>
    <w:rPr>
      <w:sz w:val="12"/>
    </w:rPr>
  </w:style>
  <w:style w:type="paragraph" w:styleId="Poznmkapodarou">
    <w:name w:val="Footnote Text"/>
    <w:basedOn w:val="Normal"/>
    <w:pPr>
      <w:widowControl/>
      <w:suppressLineNumbers/>
      <w:tabs>
        <w:tab w:val="clear" w:pos="709"/>
      </w:tabs>
      <w:suppressAutoHyphens w:val="false"/>
      <w:spacing w:before="0" w:after="0"/>
      <w:ind w:left="283" w:right="0" w:hanging="283"/>
    </w:pPr>
    <w:rPr>
      <w:sz w:val="18"/>
      <w:szCs w:val="20"/>
    </w:rPr>
  </w:style>
  <w:style w:type="paragraph" w:styleId="Vysvtlivka">
    <w:name w:val="Endnote Text"/>
    <w:basedOn w:val="Normal"/>
    <w:pPr>
      <w:suppressLineNumbers/>
      <w:spacing w:before="0" w:after="0"/>
      <w:ind w:left="283" w:right="0" w:hanging="283"/>
    </w:pPr>
    <w:rPr>
      <w:sz w:val="20"/>
      <w:szCs w:val="20"/>
    </w:rPr>
  </w:style>
  <w:style w:type="paragraph" w:styleId="Ilustrace">
    <w:name w:val="Ilustrace"/>
    <w:basedOn w:val="Popisek"/>
    <w:qFormat/>
    <w:pPr>
      <w:jc w:val="center"/>
    </w:pPr>
    <w:rPr/>
  </w:style>
  <w:style w:type="paragraph" w:styleId="Tabulka">
    <w:name w:val="Tabulka"/>
    <w:basedOn w:val="Popisek"/>
    <w:qFormat/>
    <w:pPr/>
    <w:rPr>
      <w:b/>
      <w:i w:val="false"/>
    </w:rPr>
  </w:style>
  <w:style w:type="paragraph" w:styleId="Kresba">
    <w:name w:val="Table of Figures"/>
    <w:basedOn w:val="Popisek"/>
    <w:pPr/>
    <w:rPr/>
  </w:style>
  <w:style w:type="paragraph" w:styleId="Text">
    <w:name w:val="Text"/>
    <w:basedOn w:val="Popisek"/>
    <w:qFormat/>
    <w:pPr/>
    <w:rPr/>
  </w:style>
  <w:style w:type="paragraph" w:styleId="Vzorec">
    <w:name w:val="Vzorec"/>
    <w:basedOn w:val="Normal"/>
    <w:qFormat/>
    <w:pPr>
      <w:spacing w:before="113" w:after="113"/>
      <w:ind w:left="283" w:right="0" w:hanging="0"/>
    </w:pPr>
    <w:rPr/>
  </w:style>
  <w:style w:type="paragraph" w:styleId="ObsahtabulkyPetit">
    <w:name w:val="Obsah tabulky Petit"/>
    <w:basedOn w:val="Obsahtabulky"/>
    <w:qFormat/>
    <w:pPr/>
    <w:rPr>
      <w:sz w:val="20"/>
    </w:rPr>
  </w:style>
  <w:style w:type="paragraph" w:styleId="TlotextuPetit">
    <w:name w:val="Tělo textu Petit"/>
    <w:basedOn w:val="Tlotextu"/>
    <w:qFormat/>
    <w:pPr>
      <w:spacing w:before="113" w:after="113"/>
    </w:pPr>
    <w:rPr>
      <w:sz w:val="20"/>
    </w:rPr>
  </w:style>
  <w:style w:type="paragraph" w:styleId="Obrzek">
    <w:name w:val="Obrázek"/>
    <w:basedOn w:val="Normal"/>
    <w:next w:val="Tlotextu"/>
    <w:qFormat/>
    <w:pPr>
      <w:spacing w:before="142" w:after="142"/>
      <w:jc w:val="center"/>
    </w:pPr>
    <w:rPr/>
  </w:style>
  <w:style w:type="paragraph" w:styleId="ObrzekSpopiskem">
    <w:name w:val="Obrázek S popiskem"/>
    <w:basedOn w:val="Obrzek"/>
    <w:next w:val="Ilustrace"/>
    <w:qFormat/>
    <w:pPr>
      <w:keepNext w:val="true"/>
      <w:keepLines/>
      <w:spacing w:before="227" w:after="142"/>
    </w:pPr>
    <w:rPr/>
  </w:style>
  <w:style w:type="paragraph" w:styleId="Odesilatel">
    <w:name w:val="Envelope Return"/>
    <w:basedOn w:val="Normal"/>
    <w:pPr>
      <w:suppressLineNumbers/>
      <w:spacing w:before="0" w:after="60"/>
    </w:pPr>
    <w:rPr/>
  </w:style>
  <w:style w:type="paragraph" w:styleId="Zatekseznamu1">
    <w:name w:val="Začátek seznamu 1"/>
    <w:basedOn w:val="Seznam"/>
    <w:qFormat/>
    <w:pPr>
      <w:spacing w:before="142" w:after="0"/>
    </w:pPr>
    <w:rPr/>
  </w:style>
  <w:style w:type="paragraph" w:styleId="ObsahtabulkyRadiacnizatez">
    <w:name w:val="Obsah tabulky Radiacni zatez"/>
    <w:basedOn w:val="Obsahtabulky"/>
    <w:qFormat/>
    <w:pPr/>
    <w:rPr>
      <w:sz w:val="20"/>
    </w:rPr>
  </w:style>
  <w:style w:type="paragraph" w:styleId="OdkaznakapitoluISO">
    <w:name w:val="_Odkaz na kapitolu ISO"/>
    <w:basedOn w:val="Tlotextu"/>
    <w:qFormat/>
    <w:pPr>
      <w:keepNext w:val="true"/>
      <w:ind w:left="283" w:right="0" w:hanging="0"/>
    </w:pPr>
    <w:rPr>
      <w:b/>
      <w:i w:val="false"/>
      <w:sz w:val="18"/>
    </w:rPr>
  </w:style>
  <w:style w:type="paragraph" w:styleId="Nadpis1b">
    <w:name w:val="Nadpis 1b"/>
    <w:basedOn w:val="Nadpis1"/>
    <w:qFormat/>
    <w:pPr>
      <w:numPr>
        <w:ilvl w:val="0"/>
        <w:numId w:val="0"/>
      </w:numPr>
      <w:ind w:left="0" w:right="0" w:hanging="0"/>
    </w:pPr>
    <w:rPr>
      <w:kern w:val="0"/>
      <w:sz w:val="22"/>
    </w:rPr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Seznam11">
    <w:name w:val="Seznam 1"/>
    <w:qFormat/>
  </w:style>
  <w:style w:type="numbering" w:styleId="Seznam2">
    <w:name w:val="Seznam 2"/>
    <w:qFormat/>
  </w:style>
  <w:style w:type="numbering" w:styleId="Seznam31">
    <w:name w:val="Seznam 3"/>
    <w:qFormat/>
  </w:style>
  <w:style w:type="numbering" w:styleId="Seznam4">
    <w:name w:val="Seznam 4"/>
    <w:qFormat/>
  </w:style>
  <w:style w:type="numbering" w:styleId="Seznam5">
    <w:name w:val="Seznam 5"/>
    <w:qFormat/>
  </w:style>
  <w:style w:type="numbering" w:styleId="Seznam6ipky">
    <w:name w:val="Seznam 6_šipky"/>
    <w:qFormat/>
  </w:style>
  <w:style w:type="numbering" w:styleId="Slovn6vet00">
    <w:name w:val="Číslování 6_výčet 00"/>
    <w:qFormat/>
  </w:style>
  <w:style w:type="numbering" w:styleId="WW8Num12">
    <w:name w:val="WW8Num12"/>
    <w:qFormat/>
  </w:style>
  <w:style w:type="numbering" w:styleId="WW8Num3">
    <w:name w:val="WW8Num3"/>
    <w:qFormat/>
  </w:style>
  <w:style w:type="numbering" w:styleId="WW8Num16">
    <w:name w:val="WW8Num16"/>
    <w:qFormat/>
  </w:style>
  <w:style w:type="numbering" w:styleId="WW8Num10">
    <w:name w:val="WW8Num10"/>
    <w:qFormat/>
  </w:style>
  <w:style w:type="numbering" w:styleId="WW8Num2">
    <w:name w:val="WW8Num2"/>
    <w:qFormat/>
  </w:style>
  <w:style w:type="numbering" w:styleId="WW8Num5">
    <w:name w:val="WW8Num5"/>
    <w:qFormat/>
  </w:style>
  <w:style w:type="numbering" w:styleId="WW8Num7">
    <w:name w:val="WW8Num7"/>
    <w:qFormat/>
  </w:style>
  <w:style w:type="numbering" w:styleId="WW8Num4">
    <w:name w:val="WW8Num4"/>
    <w:qFormat/>
  </w:style>
  <w:style w:type="numbering" w:styleId="WW8Num18">
    <w:name w:val="WW8Num18"/>
    <w:qFormat/>
  </w:style>
  <w:style w:type="numbering" w:styleId="WW8Num20">
    <w:name w:val="WW8Num20"/>
    <w:qFormat/>
  </w:style>
  <w:style w:type="numbering" w:styleId="WW8Num13">
    <w:name w:val="WW8Num13"/>
    <w:qFormat/>
  </w:style>
  <w:style w:type="numbering" w:styleId="WW8Num9">
    <w:name w:val="WW8Num9"/>
    <w:qFormat/>
  </w:style>
  <w:style w:type="numbering" w:styleId="WW8Num21">
    <w:name w:val="WW8Num21"/>
    <w:qFormat/>
  </w:style>
  <w:style w:type="numbering" w:styleId="WW8Num14">
    <w:name w:val="WW8Num14"/>
    <w:qFormat/>
  </w:style>
  <w:style w:type="numbering" w:styleId="WW8Num19">
    <w:name w:val="WW8Num19"/>
    <w:qFormat/>
  </w:style>
  <w:style w:type="numbering" w:styleId="WW8Num11">
    <w:name w:val="WW8Num11"/>
    <w:qFormat/>
  </w:style>
  <w:style w:type="numbering" w:styleId="WW8Num8">
    <w:name w:val="WW8Num8"/>
    <w:qFormat/>
  </w:style>
  <w:style w:type="numbering" w:styleId="WW8Num17">
    <w:name w:val="WW8Num17"/>
    <w:qFormat/>
  </w:style>
  <w:style w:type="numbering" w:styleId="WW8Num6">
    <w:name w:val="WW8Num6"/>
    <w:qFormat/>
  </w:style>
  <w:style w:type="numbering" w:styleId="WW8Num15">
    <w:name w:val="WW8Num15"/>
    <w:qFormat/>
  </w:style>
  <w:style w:type="numbering" w:styleId="WW8Num27">
    <w:name w:val="WW8Num27"/>
    <w:qFormat/>
  </w:style>
  <w:style w:type="numbering" w:styleId="WW8Num23">
    <w:name w:val="WW8Num23"/>
    <w:qFormat/>
  </w:style>
  <w:style w:type="numbering" w:styleId="WW8Num26">
    <w:name w:val="WW8Num26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2">
    <w:name w:val="WW8Num2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Obecný operační postup pro diagnostiku a terapii na ONM</Template>
  <TotalTime>41</TotalTime>
  <Application>LibreOffice/6.1.2.1$Windows_X86_64 LibreOffice_project/65905a128db06ba48db947242809d14d3f9a93fe</Application>
  <Pages>1</Pages>
  <Words>264</Words>
  <Characters>1429</Characters>
  <CharactersWithSpaces>1654</CharactersWithSpaces>
  <Paragraphs>78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2016-03-12T12:58:13Z</dcterms:created>
  <dc:creator/>
  <dc:description/>
  <dc:language>cs-CZ</dc:language>
  <cp:lastModifiedBy/>
  <cp:lastPrinted>2019-03-19T10:20:16Z</cp:lastPrinted>
  <dcterms:modified xsi:type="dcterms:W3CDTF">2016-04-02T08:39:55Z</dcterms:modified>
  <cp:revision>30</cp:revision>
  <dc:subject/>
  <dc:title>SOP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e 1">
    <vt:lpwstr/>
  </property>
  <property fmtid="{D5CDD505-2E9C-101B-9397-08002B2CF9AE}" pid="3" name="Informace 2">
    <vt:lpwstr/>
  </property>
  <property fmtid="{D5CDD505-2E9C-101B-9397-08002B2CF9AE}" pid="4" name="Informace 3">
    <vt:lpwstr/>
  </property>
  <property fmtid="{D5CDD505-2E9C-101B-9397-08002B2CF9AE}" pid="5" name="Informace 4">
    <vt:lpwstr/>
  </property>
</Properties>
</file>