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384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k SMLOUVĚ O DÍLO</w:t>
      </w:r>
      <w:bookmarkEnd w:id="0"/>
      <w:bookmarkEnd w:id="1"/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334" w:lineRule="auto"/>
        <w:ind w:left="0" w:right="0" w:firstLine="0"/>
        <w:jc w:val="center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30"/>
          <w:szCs w:val="30"/>
          <w:shd w:val="clear" w:color="auto" w:fill="auto"/>
          <w:lang w:val="cs-CZ" w:eastAsia="cs-CZ" w:bidi="cs-CZ"/>
        </w:rPr>
        <w:t>Vypracování projektové dokumentace</w:t>
        <w:br/>
        <w:t>„11/112 Křelovice - propustek ev. č. 112-219P“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objednatele: 37/2019/PD/D2/VZMR/PE/sl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  <w:rPr>
          <w:sz w:val="19"/>
          <w:szCs w:val="19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Číslo smlouvy zhotovitele: D19109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uzavřený podle ustanovení § 2586 a násl. zákona č. 89/2012 Sb., občanský zákoník (dále též jen „OZ“) a dále v souladu s Obchodními podmínkami zadavatele pro veřejné zakázky na vypracování projektových dokumentací dle § 37 odst. 1 písm. c) zákona č. 134/2016 Sb., o zadávání veřejných zakázek, v platném a účinném znění (dále jen „ZZVZ“), vydanými dle § 1751 a násl. OZ.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tbl>
      <w:tblPr>
        <w:tblOverlap w:val="never"/>
        <w:jc w:val="left"/>
        <w:tblLayout w:type="fixed"/>
      </w:tblPr>
      <w:tblGrid>
        <w:gridCol w:w="1634"/>
        <w:gridCol w:w="7038"/>
      </w:tblGrid>
      <w:tr>
        <w:trPr>
          <w:trHeight w:val="266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Objednatel: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Krajská správa a údržba silnic Vysočiny, příspěvková organizace</w:t>
            </w:r>
          </w:p>
        </w:tc>
      </w:tr>
      <w:tr>
        <w:trPr>
          <w:trHeight w:val="256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 sídlem: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Kosovská 1122/16, 586 01 Jihlava</w:t>
            </w:r>
          </w:p>
        </w:tc>
      </w:tr>
    </w:tbl>
    <w:p>
      <w:pPr>
        <w:pStyle w:val="Style2"/>
        <w:keepNext w:val="0"/>
        <w:keepLines w:val="0"/>
        <w:widowControl w:val="0"/>
        <w:shd w:val="clear" w:color="auto" w:fill="auto"/>
        <w:tabs>
          <w:tab w:pos="203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Janem Míkou, MBA, ředitelem organizace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80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Osoby pověřené jednat jménem objednatele ve věcech smluvních:</w:t>
        <w:tab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ředitel organizace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účtu: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3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</w:t>
        <w:tab/>
        <w:t>00090450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38" w:val="left"/>
        </w:tabs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DIČ:</w:t>
        <w:tab/>
        <w:t>CZ00090450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3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Zřizovatel:</w:t>
        <w:tab/>
        <w:t>Kraj Vysočina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„Objednatel“)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39700" distB="0" distL="0" distR="0" simplePos="0" relativeHeight="125829378" behindDoc="0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139700</wp:posOffset>
                </wp:positionV>
                <wp:extent cx="727075" cy="18288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27075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100000000000001pt;margin-top:11.pt;width:57.25pt;height:14.4pt;z-index:-125829375;mso-wrap-distance-left:0;mso-wrap-distance-top:11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4145" distB="0" distL="0" distR="0" simplePos="0" relativeHeight="125829380" behindDoc="0" locked="0" layoutInCell="1" allowOverlap="1">
                <wp:simplePos x="0" y="0"/>
                <wp:positionH relativeFrom="page">
                  <wp:posOffset>2029460</wp:posOffset>
                </wp:positionH>
                <wp:positionV relativeFrom="paragraph">
                  <wp:posOffset>144145</wp:posOffset>
                </wp:positionV>
                <wp:extent cx="964565" cy="17843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64565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DIPONT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159.80000000000001pt;margin-top:11.35pt;width:75.950000000000003pt;height:14.050000000000001pt;z-index:-125829373;mso-wrap-distance-left:0;mso-wrap-distance-top:11.3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DIPONT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4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sídlem:</w:t>
        <w:tab/>
        <w:t>Libouchec 505, 430 35 Libouchec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74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Doručovací adresa: Klíšská 1432/18, 400 01 Ústí nad Labem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zastoupený:</w:t>
        <w:tab/>
        <w:t>Ing. Marta Nováková, jednatelka společnosti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187" w:val="left"/>
        </w:tabs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zapsán v obchodním rejstříku vedeném Krajským soudem v Ústí n. L., oddíl C, vložka Osoby pověřené jednat jménem zhotovitele ve věcech smluvních:</w:t>
        <w:tab/>
        <w:t>jednatelka společnosti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technických: Bankovní spojení: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Č. účtu:</w:t>
      </w:r>
    </w:p>
    <w:tbl>
      <w:tblPr>
        <w:tblOverlap w:val="never"/>
        <w:jc w:val="left"/>
        <w:tblLayout w:type="fixed"/>
      </w:tblPr>
      <w:tblGrid>
        <w:gridCol w:w="1944"/>
        <w:gridCol w:w="6224"/>
      </w:tblGrid>
      <w:tr>
        <w:trPr>
          <w:trHeight w:val="56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IČO: DIČ: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28693094 CZ28693094</w:t>
            </w:r>
          </w:p>
        </w:tc>
      </w:tr>
    </w:tbl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Fax: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E-mail: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(dále jen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.Zhotovitel“)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(společně také jako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„Smluvnístrany"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nebo jednotlivě </w:t>
      </w:r>
      <w:r>
        <w:rPr>
          <w:b/>
          <w:bCs/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.Smluvnístrana“)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Změna smluvních podmínek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8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 na tomto Dodatku č. 1 z důvodu sloučení DÚR a DSP.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této souvislosti se pro tuto akci v Článku 6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Placení a fakturace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odst. 6.1.1. a 6.1.2. smlouvy o dílo č. 37/2019/PD/D2/VZMR/PE/sl upravují tímto způsobem: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8" w:val="left"/>
        </w:tabs>
        <w:bidi w:val="0"/>
        <w:spacing w:before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projektové dokumentace ve stupni pro vydání územního rozhodnutí (DÚR) a zajištěním pravomocného územního rozhodnutí (ÚR), včetně všech požadovaných příloh, dokladů, odsouhlasené objednatelem bez výhrad ve formě a v počtu sjednaném v této smlouvě; strany se dohodly, že objednatel zaplatí cenu za tuto část díla na základě daňového dokladu vystaveného zhotovitelem ve lhůtě splatnosti 30 dnů od doručení.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688" w:val="left"/>
        </w:tabs>
        <w:bidi w:val="0"/>
        <w:spacing w:before="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dokumentace pro stavební povolení (DSP), včetně všech požadovaných příloh, dokladů a vyjádření, odsouhlasené objednatelem bez výhrad ve formě a v počtu sjednaném v této smlouvě; strany se dohodly, že objednatel zaplatí cenu za tuto část díla na základě daňového dokladu vystaveného zhotovitelem ve lhůtě splatnosti 30 dnů od doručení, a to do výše 80 % celkové ceny této části díla, a 20 % z celkové ceny této části díla bez DPH uhradí objednatel zhotoviteli do 14 dnů po zajištění pravomocného stavebního povolení (SP)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688" w:val="left"/>
        </w:tabs>
        <w:bidi w:val="0"/>
        <w:spacing w:before="0" w:after="500"/>
        <w:ind w:left="700" w:right="0" w:hanging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Předáním kompletní dokumentace pro vydání společného povolení stavby (DÚSP), včetně všech požadovaných příloh, dokladů a vyjádření, odsouhlasené objednatelem bez výhrad ve formě a v počtu sjednaném v této smlouvě; strany se dohodly, že objednatel zaplatí cenu za tuto část díla na základě daňového dokladu vystaveného zhotovitelem ve lhůtě splatnosti 30 dnů od doručení, a to do výše 80 % celkové ceny této části díla, a 20 % z celkové ceny této části díla bez DPH uhradí objednatel zhotoviteli do 14 dnů po zajištění pravomocného společného povolení (SP), kterým se stavba umísťuje a povoluje, pro projektovanou stavbu. Tato pozastávka může být započtena v případě náhrady škody související s odstraňováním vad projektové dokumentace nebo v případě smluvní pokuty sjednané ve smlouvě o dílo.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98" w:val="left"/>
        </w:tabs>
        <w:bidi w:val="0"/>
        <w:spacing w:before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Článku 7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pokuty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odst. 7.2. a 7.3. upravují tímto způsobem: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644" w:val="left"/>
        </w:tabs>
        <w:bidi w:val="0"/>
        <w:spacing w:before="0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Zhotovitel je povinen zaplatit objednateli smluvní pokutu za prodlení s termínem odevzdání konceptu DÚR,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DÚR,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včetně všech požadovaných příloh, dokladů, odsouhlasené objednatelem bez výhrad ve formě a v počtu sjednaném v této smlouvě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případě prodlení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ve výši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0,2 %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 ceny díla včetně DPH uvedené v čl. 4 této smlouvy, a to za každý započatý den prodlení.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471" w:val="left"/>
        </w:tabs>
        <w:bidi w:val="0"/>
        <w:spacing w:before="0" w:line="257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Zhotovitel je povinen zaplatit objednateli smluvní pokutu za prodlení s termínem odevzdání konceptu DSP, dokumentace DSP, včetně všech požadovaných příloh, dokladů a vyjádření, odsouhlasené objednatelem bez výhrad ve formě a v počtu sjednaném v této smlouvě ve výši 0,2 % z ceny díla včetně DPH uvedené v čl. 4 této smlouvy, a to za každý započatý den prodlení.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7" w:lineRule="auto"/>
        <w:ind w:left="480" w:right="0" w:hanging="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7.2. Zhotovitel je povinen zaplatit objednateli smluvní pokutu za prodlení s termínem odevzdání konceptu DÚSP, dokumentace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DÚSP,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včetně všech požadovaných příloh, dokladů a vyjádření, odsouhlasené objednatelem bez výhrad ve formě a v počtu sjednaném v této smlouvě ve výši 0,2 % z ceny díla včetně DPH uvedené v čl. 4 této smlouvy, a to za každý započatý den prodlení.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 Příloze č. 4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Kalkulaci projekčních prací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4 a 5 bude upravena tímto způsobem: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4 - Vypracování projektové dokumentace pro územní rozhodnutí (DÚR) v rozsahu dle technických podmínek v zadávací dokumentaci včetně zajištění pravomocného územního rozhodnutí Cena — 65.000,00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5 - Vypracování projektové dokumentace pro stavební povolení (DSP) v rozsahu dle technických podmínek v zadávací dokumentaci včetně zajištění pravomocného stavebního povolení - Cena - 240.000,00 Kč bez DPH.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64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59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Pol. č. 4 - Vypracování projektové dokumentace pro územní a stavební povolení (DÚSP) v rozsahu dle technických podmínek v zadávací dokumentaci včetně zajištění pravomocného společného povolení, kterým se stavba umísťuje a povoluje - Cena 280.000.00 Kč bez DPH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návaznosti na prodloužení řešeného úseku dochází i k prodloužení termínů tímto způsobem: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97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Příloze č. 3 - Technické podmínky PD, a to vždy v příslušné jejich části Lhůty plnění:</w:t>
      </w:r>
    </w:p>
    <w:tbl>
      <w:tblPr>
        <w:tblOverlap w:val="never"/>
        <w:jc w:val="center"/>
        <w:tblLayout w:type="fixed"/>
      </w:tblPr>
      <w:tblGrid>
        <w:gridCol w:w="5141"/>
        <w:gridCol w:w="5130"/>
      </w:tblGrid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územní rozhodnutí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75 dnů od nabytí účinnosti smlouvy</w:t>
            </w:r>
          </w:p>
        </w:tc>
      </w:tr>
      <w:tr>
        <w:trPr>
          <w:trHeight w:val="9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územní rozhodnutí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předání konceptu DÚR</w:t>
            </w:r>
          </w:p>
        </w:tc>
      </w:tr>
      <w:tr>
        <w:trPr>
          <w:trHeight w:val="6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územní rozhodnutí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UR zadavatelem</w:t>
            </w:r>
          </w:p>
        </w:tc>
      </w:tr>
      <w:tr>
        <w:trPr>
          <w:trHeight w:val="3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stavební povolení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08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f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UR</w:t>
            </w: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stavební povolení (čistopis, včetně IČ a projednání s DOSS, odsouhlasený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 dnů od předání konceptu DSP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stavební povolení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SŘ zadavatelem</w:t>
            </w:r>
          </w:p>
        </w:tc>
      </w:tr>
      <w:tr>
        <w:trPr>
          <w:trHeight w:val="12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provádění stavby (čistopis, včetně zapracování případných připomínek ze stavebního řízení a včetně soupisů prací, odsouhlasený objednatelem)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SP</w:t>
            </w:r>
          </w:p>
        </w:tc>
      </w:tr>
    </w:tbl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6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se ruší a nahrazuje novým zněním:</w:t>
      </w:r>
    </w:p>
    <w:tbl>
      <w:tblPr>
        <w:tblOverlap w:val="never"/>
        <w:jc w:val="center"/>
        <w:tblLayout w:type="fixed"/>
      </w:tblPr>
      <w:tblGrid>
        <w:gridCol w:w="5137"/>
        <w:gridCol w:w="5119"/>
      </w:tblGrid>
      <w:tr>
        <w:trPr>
          <w:trHeight w:val="4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7. 10. 2019</w:t>
            </w:r>
          </w:p>
        </w:tc>
      </w:tr>
      <w:tr>
        <w:trPr>
          <w:trHeight w:val="65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DÚSP (čistopis, včetně IČ a projednání s DOSS, odsouhlasená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30 dnů od předání konceptu DÚSP</w:t>
            </w:r>
          </w:p>
        </w:tc>
      </w:tr>
      <w:tr>
        <w:trPr>
          <w:trHeight w:val="6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Podání žádosti o sloučené územní rozhodnutí a stavební povolení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15 dnů od předání podkladů majetkoprávní přípravy k ÚSŘ zadavatelem</w:t>
            </w:r>
          </w:p>
        </w:tc>
      </w:tr>
      <w:tr>
        <w:trPr>
          <w:trHeight w:val="110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Dokumentace pro provádění stavby (čistopis, včetně zpracování případných připomínek ze stavebního řízení a včetně soupisů prací, odsouhlasený objednatelem)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45 dnů od podání žádosti o sloučené UR + SP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Ostatní ujednání nedotčené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Dodatkem č. 1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zůstávají v platnosti a v původním znění.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3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ujednání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5" w:val="left"/>
        </w:tabs>
        <w:bidi w:val="0"/>
        <w:spacing w:before="0" w:after="12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nedílnou součástí Smlouvy o dílo č. objednatele 37/2019/PD/D2/VZMR/PE/sl uzavřené dne 24. 4. 2019 podle ustanovení § 2586 a násl. OZ a dále Obchodními podmínkami zadavatele pro veřejné zakázky na vypracování projektových dokumentací dle § 37 odst. 1 písm. c) ZZVZ, vydanými dle § 1751 a násl. OZ.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5" w:val="left"/>
        </w:tabs>
        <w:bidi w:val="0"/>
        <w:spacing w:before="0" w:after="1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Dodatek č. 1 je vyhotoven ve čtyřech stejnopisech, z nichž dva výtisky obdrží objednatel a 2 zhotovitel.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5" w:val="left"/>
        </w:tabs>
        <w:bidi w:val="0"/>
        <w:spacing w:before="0" w:after="120" w:line="257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Tento Dodatek č. 1 nabývá platnosti dnem podpisu a účinnosti dnem uveřejnění v informačním systému veřejné správy - Registru smluv.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5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se dohodly, že zákonnou povinnost dle § 5 odst. 2 zákona č. 340/2015 Sb., o zvláštních podmínkách účinnosti některých smluv, uveřejňování těchto smluv a o registru smluv (zákon o registru smluv) zajistí objednatel.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5" w:val="left"/>
        </w:tabs>
        <w:bidi w:val="0"/>
        <w:spacing w:before="0" w:after="12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Smluvní strany prohlašují, že si Dodatek č. 1 před podpisem přečetly, s jeho obsahem souhlasí a na důkaz svobodné a vážné vůle připojují své podpisy. Současně prohlašují, že tento dodatek nebyl sjednán v tísni ani za nijak jednostranně nevýhodných podmínek.</w:t>
      </w:r>
    </w:p>
    <w:p>
      <w:pPr>
        <w:pStyle w:val="Style2"/>
        <w:keepNext w:val="0"/>
        <w:keepLines w:val="0"/>
        <w:widowControl w:val="0"/>
        <w:numPr>
          <w:ilvl w:val="1"/>
          <w:numId w:val="9"/>
        </w:numPr>
        <w:shd w:val="clear" w:color="auto" w:fill="auto"/>
        <w:tabs>
          <w:tab w:pos="695" w:val="left"/>
        </w:tabs>
        <w:bidi w:val="0"/>
        <w:spacing w:before="0" w:after="48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přílohou je Žádost ze dne 6. 8. 2019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64" w:val="left"/>
        </w:tabs>
        <w:bidi w:val="0"/>
        <w:spacing w:before="0" w:after="8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Přílohy:</w:t>
        <w:tab/>
        <w:t>Žádost ze dne 6. 8.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12700</wp:posOffset>
                </wp:positionV>
                <wp:extent cx="694690" cy="187325"/>
                <wp:wrapSquare wrapText="righ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94690" cy="18732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Zhotovitel: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6.399999999999999pt;margin-top:1.pt;width:54.700000000000003pt;height:14.75pt;z-index:-12582937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Zhotovitel: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4229735</wp:posOffset>
                </wp:positionH>
                <wp:positionV relativeFrom="paragraph">
                  <wp:posOffset>368300</wp:posOffset>
                </wp:positionV>
                <wp:extent cx="1981835" cy="317500"/>
                <wp:wrapSquare wrapText="left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835" cy="317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200" w:firstLine="0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color w:val="000000"/>
                                <w:spacing w:val="0"/>
                                <w:w w:val="6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2 6. 08. 2019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049" w:val="left"/>
                              </w:tabs>
                              <w:bidi w:val="0"/>
                              <w:spacing w:before="0" w:after="0" w:line="182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Jihlavě dne:</w:t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33.05000000000001pt;margin-top:29.pt;width:156.05000000000001pt;height:25.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200" w:firstLine="0"/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bCs/>
                          <w:color w:val="000000"/>
                          <w:spacing w:val="0"/>
                          <w:w w:val="6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2 6. 08. 2019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049" w:val="left"/>
                        </w:tabs>
                        <w:bidi w:val="0"/>
                        <w:spacing w:before="0" w:after="0" w:line="182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Jihlavě dne:</w:t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Objednatel: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dot" w:pos="3924" w:val="left"/>
        </w:tabs>
        <w:bidi w:val="0"/>
        <w:spacing w:before="0" w:after="120" w:line="218" w:lineRule="auto"/>
        <w:ind w:left="0" w:right="0" w:firstLine="2720"/>
        <w:jc w:val="both"/>
      </w:pPr>
      <w:r>
        <w:rPr>
          <w:rFonts w:ascii="Trebuchet MS" w:eastAsia="Trebuchet MS" w:hAnsi="Trebuchet MS" w:cs="Trebuchet MS"/>
          <w:b/>
          <w:bCs/>
          <w:color w:val="000000"/>
          <w:spacing w:val="0"/>
          <w:w w:val="6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15. OB. 2019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Ústí nad Labem dne:</w:t>
        <w:tab/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1715" w:left="1032" w:right="575" w:bottom="1489" w:header="1287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765175" distB="0" distL="0" distR="0" simplePos="0" relativeHeight="125829386" behindDoc="0" locked="0" layoutInCell="1" allowOverlap="1">
                <wp:simplePos x="0" y="0"/>
                <wp:positionH relativeFrom="page">
                  <wp:posOffset>1513840</wp:posOffset>
                </wp:positionH>
                <wp:positionV relativeFrom="paragraph">
                  <wp:posOffset>765175</wp:posOffset>
                </wp:positionV>
                <wp:extent cx="1376045" cy="37020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6045" cy="3702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Marta Nováková jednatelka společnosti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119.2pt;margin-top:60.25pt;width:108.34999999999999pt;height:29.149999999999999pt;z-index:-125829367;mso-wrap-distance-left:0;mso-wrap-distance-top:60.2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Marta Nováková jednatelka 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49300" distB="13335" distL="0" distR="0" simplePos="0" relativeHeight="125829388" behindDoc="0" locked="0" layoutInCell="1" allowOverlap="1">
                <wp:simplePos x="0" y="0"/>
                <wp:positionH relativeFrom="page">
                  <wp:posOffset>4654550</wp:posOffset>
                </wp:positionH>
                <wp:positionV relativeFrom="paragraph">
                  <wp:posOffset>749300</wp:posOffset>
                </wp:positionV>
                <wp:extent cx="1280160" cy="37274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80160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7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Japf^Mífca, MBA</w:t>
                              <w:br/>
                              <w:t>ředitel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366.5pt;margin-top:59.pt;width:100.8pt;height:29.350000000000001pt;z-index:-125829365;mso-wrap-distance-left:0;mso-wrap-distance-top:59.pt;mso-wrap-distance-right:0;mso-wrap-distance-bottom:1.0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7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Japf^Mífca, MBA</w:t>
                        <w:br/>
                        <w:t>ředitel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685800" distL="0" distR="0" simplePos="0" relativeHeight="125829390" behindDoc="0" locked="0" layoutInCell="1" allowOverlap="1">
                <wp:simplePos x="0" y="0"/>
                <wp:positionH relativeFrom="page">
                  <wp:posOffset>519430</wp:posOffset>
                </wp:positionH>
                <wp:positionV relativeFrom="paragraph">
                  <wp:posOffset>0</wp:posOffset>
                </wp:positionV>
                <wp:extent cx="1924685" cy="51879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4685" cy="5187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Q cl i pont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0.899999999999999pt;margin-top:0;width:151.55000000000001pt;height:40.850000000000001pt;z-index:-125829363;mso-wrap-distance-left:0;mso-wrap-distance-right:0;mso-wrap-distance-bottom:54.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 cl i pont</w:t>
                      </w:r>
                      <w:bookmarkEnd w:id="2"/>
                      <w:bookmarkEnd w:id="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8735" distB="742950" distL="0" distR="0" simplePos="0" relativeHeight="125829392" behindDoc="0" locked="0" layoutInCell="1" allowOverlap="1">
                <wp:simplePos x="0" y="0"/>
                <wp:positionH relativeFrom="page">
                  <wp:posOffset>5157470</wp:posOffset>
                </wp:positionH>
                <wp:positionV relativeFrom="paragraph">
                  <wp:posOffset>38735</wp:posOffset>
                </wp:positionV>
                <wp:extent cx="1842770" cy="422910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2770" cy="422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PROJEKTOVÁ A INŽENÝRSKÁ ČINNOST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406.10000000000002pt;margin-top:3.0499999999999998pt;width:145.09999999999999pt;height:33.299999999999997pt;z-index:-125829361;mso-wrap-distance-left:0;mso-wrap-distance-top:3.0499999999999998pt;mso-wrap-distance-right:0;mso-wrap-distance-bottom:58.5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PROJEKTOVÁ A INŽENÝRSKÁ ČINNOST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319" w:lineRule="auto"/>
        <w:ind w:left="61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 xml:space="preserve">Krajská správa a údržba silnic Vysočiny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příspěvková organizace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/>
        <w:ind w:left="614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Kosovská 1122/16</w:t>
      </w:r>
    </w:p>
    <w:p>
      <w:pPr>
        <w:pStyle w:val="Style25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00"/>
        <w:ind w:left="6140" w:right="0" w:firstLine="0"/>
        <w:jc w:val="left"/>
        <w:rPr>
          <w:sz w:val="20"/>
          <w:szCs w:val="20"/>
        </w:rPr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586 01 JIHLAVA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500" w:line="353" w:lineRule="auto"/>
        <w:ind w:left="14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ragraph">
                  <wp:posOffset>571500</wp:posOffset>
                </wp:positionV>
                <wp:extent cx="575945" cy="191770"/>
                <wp:wrapSquare wrapText="left"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75945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ŽÁDOST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257.64999999999998pt;margin-top:45.pt;width:45.350000000000001pt;height:15.1pt;z-index:-12582935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ŽÁDOST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ÚSTÍ NAD LABEM, 6.8.2019 čj.:314/2019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1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Věc: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Naše firma na základě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smlouvy o dílo č. 37/2019/PD/D2/VZMR/PE/sl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(D19109) ze dne 24.4.2019 zpracovává projektovou dokumentaci na akci: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11/112 Křelovice - propustek ev.č. 112-219P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konzultací a předběžných informací na MěU Pelhřimov bylo zjištěno, že bude možné žádat o společné územní a stavební řízení.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right="0"/>
        <w:jc w:val="left"/>
      </w:pPr>
      <w:r>
        <mc:AlternateContent>
          <mc:Choice Requires="wps">
            <w:drawing>
              <wp:anchor distT="0" distB="0" distL="0" distR="0" simplePos="0" relativeHeight="125829396" behindDoc="0" locked="0" layoutInCell="1" allowOverlap="1">
                <wp:simplePos x="0" y="0"/>
                <wp:positionH relativeFrom="page">
                  <wp:posOffset>2869565</wp:posOffset>
                </wp:positionH>
                <wp:positionV relativeFrom="paragraph">
                  <wp:posOffset>4991100</wp:posOffset>
                </wp:positionV>
                <wp:extent cx="1202690" cy="356870"/>
                <wp:wrapSquare wrapText="bothSides"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2690" cy="3568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Identifikace společnosti: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IČ:28693094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  <w:shd w:val="clear" w:color="auto" w:fill="auto"/>
                                <w:lang w:val="cs-CZ" w:eastAsia="cs-CZ" w:bidi="cs-CZ"/>
                              </w:rPr>
                              <w:t>r7-&gt;HAO3no?i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225.94999999999999pt;margin-top:393.pt;width:94.700000000000003pt;height:28.100000000000001pt;z-index:-125829357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Identifikace společnosti: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IČ:28693094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32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0"/>
                          <w:szCs w:val="10"/>
                          <w:shd w:val="clear" w:color="auto" w:fill="auto"/>
                          <w:lang w:val="cs-CZ" w:eastAsia="cs-CZ" w:bidi="cs-CZ"/>
                        </w:rPr>
                        <w:t>r7-&gt;HAO3no?i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9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5130800</wp:posOffset>
                </wp:positionV>
                <wp:extent cx="118745" cy="137160"/>
                <wp:wrapSquare wrapText="right"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8745" cy="1371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1.450000000000003pt;margin-top:404.pt;width:9.3499999999999996pt;height:10.800000000000001pt;z-index:-12582935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Vzhledem k výše uvedenému a v souladu s technickými podmínkami se na Vás obracím se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žádosti o dodatek k výše uvedené smlouvě.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ohledem na uvedené skutečnosti budou plněny tyto lhůty:</w:t>
      </w:r>
    </w:p>
    <w:tbl>
      <w:tblPr>
        <w:tblOverlap w:val="never"/>
        <w:jc w:val="left"/>
        <w:tblLayout w:type="fixed"/>
      </w:tblPr>
      <w:tblGrid>
        <w:gridCol w:w="5504"/>
        <w:gridCol w:w="5162"/>
      </w:tblGrid>
      <w:tr>
        <w:trPr>
          <w:trHeight w:val="443" w:hRule="exact"/>
        </w:trPr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Lhůty plnění</w:t>
            </w:r>
          </w:p>
        </w:tc>
      </w:tr>
      <w:tr>
        <w:trPr>
          <w:trHeight w:val="3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Zahájení realizace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ihned po nabytí účinnosti smlouvy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Provedení diagnostického průzkumu propustku a silnice II/l 12 v průtahu a návrh technického řešení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45 dnů od nabytí účinnosti smlouvy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Dokumentace pro územní rozhodnutí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75 dnů od nabytí účinnosti smlouvy</w:t>
            </w:r>
          </w:p>
        </w:tc>
      </w:tr>
      <w:tr>
        <w:trPr>
          <w:trHeight w:val="17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67" w:h="5915" w:vSpace="1058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45 dnů od předání konceptu DÚR</w:t>
            </w:r>
          </w:p>
        </w:tc>
      </w:tr>
      <w:tr>
        <w:trPr>
          <w:trHeight w:val="27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667" w:h="5915" w:vSpace="1058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0667" w:h="5915" w:vSpace="1058" w:wrap="notBeside" w:vAnchor="text" w:hAnchor="text" w:y="1"/>
            </w:pP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objednatelem)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framePr w:w="10667" w:h="5915" w:vSpace="1058" w:wrap="notBeside" w:vAnchor="text" w:hAnchor="text" w:y="1"/>
            </w:pPr>
          </w:p>
        </w:tc>
      </w:tr>
      <w:tr>
        <w:trPr>
          <w:trHeight w:val="17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Podání žádosti o územní rozhodnutí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667" w:h="5915" w:vSpace="1058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10667" w:h="5915" w:vSpace="1058" w:wrap="notBeside" w:vAnchor="text" w:hAnchor="text" w:y="1"/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tabs>
                <w:tab w:pos="1040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UU 1</w:t>
              <w:tab/>
              <w:t>UCt—EHVUlUll pUUAtUUU lllCy</w:t>
            </w:r>
          </w:p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přípravy k ÚR zadavatelem</w:t>
            </w:r>
          </w:p>
        </w:tc>
      </w:tr>
      <w:tr>
        <w:trPr>
          <w:trHeight w:val="48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Dokumentace DUSP (koncept)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7.10.2019</w:t>
            </w:r>
          </w:p>
        </w:tc>
      </w:tr>
      <w:tr>
        <w:trPr>
          <w:trHeight w:val="56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Dokumentace DUSP (čistopis, včetně IČ a projednání s DOSS, odsouhlasený objednatelem)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30 dnů od předání konceptu DUSP</w:t>
            </w:r>
          </w:p>
        </w:tc>
      </w:tr>
      <w:tr>
        <w:trPr>
          <w:trHeight w:val="60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Podání žádosti o stavební povolení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15 dnů od předání podkladů majetkoprávní přípravy k SŘ zadavatelem</w:t>
            </w:r>
          </w:p>
        </w:tc>
      </w:tr>
      <w:tr>
        <w:trPr>
          <w:trHeight w:val="114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Dokumentace pro provádění stavby (čistopis, včetně zapracování případných připomínek ze stavebního řízení a včetně soupisů prací, odsouhlasený objednatelem)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framePr w:w="10667" w:h="5915" w:vSpace="1058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 45 dnů od podání žádosti o SP</w:t>
            </w:r>
          </w:p>
        </w:tc>
      </w:tr>
    </w:tbl>
    <w:p>
      <w:pPr>
        <w:pStyle w:val="Style18"/>
        <w:keepNext w:val="0"/>
        <w:keepLines w:val="0"/>
        <w:framePr w:w="3125" w:h="659" w:hSpace="7542" w:wrap="notBeside" w:vAnchor="text" w:hAnchor="text" w:x="95" w:y="6305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Společnost:</w:t>
      </w:r>
    </w:p>
    <w:p>
      <w:pPr>
        <w:pStyle w:val="Style18"/>
        <w:keepNext w:val="0"/>
        <w:keepLines w:val="0"/>
        <w:framePr w:w="3125" w:h="659" w:hSpace="7542" w:wrap="notBeside" w:vAnchor="text" w:hAnchor="text" w:x="95" w:y="6305"/>
        <w:widowControl w:val="0"/>
        <w:shd w:val="clear" w:color="auto" w:fill="auto"/>
        <w:bidi w:val="0"/>
        <w:spacing w:before="0" w:after="0" w:line="319" w:lineRule="auto"/>
        <w:ind w:left="0" w:right="0" w:firstLine="0"/>
        <w:jc w:val="lef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DIPONT s.r.o. - projektová a inženýrská činnost Kllšská 1432/18,400 01 Ústí nad Labem (ČR)</w:t>
      </w:r>
    </w:p>
    <w:p>
      <w:pPr>
        <w:pStyle w:val="Style18"/>
        <w:keepNext w:val="0"/>
        <w:keepLines w:val="0"/>
        <w:framePr w:w="1386" w:h="425" w:hSpace="9281" w:wrap="notBeside" w:vAnchor="text" w:hAnchor="text" w:x="3795" w:y="6294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right"/>
        <w:rPr>
          <w:sz w:val="15"/>
          <w:szCs w:val="15"/>
        </w:rPr>
      </w:pPr>
      <w:r>
        <w:rPr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Ranknwní spojení:</w:t>
      </w:r>
    </w:p>
    <w:p>
      <w:pPr>
        <w:pStyle w:val="Style18"/>
        <w:keepNext w:val="0"/>
        <w:keepLines w:val="0"/>
        <w:framePr w:w="1386" w:h="425" w:hSpace="9281" w:wrap="notBeside" w:vAnchor="text" w:hAnchor="text" w:x="3795" w:y="6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3"/>
          <w:szCs w:val="13"/>
        </w:rPr>
      </w:pPr>
      <w:r>
        <w:rPr>
          <w:rFonts w:ascii="Arial" w:eastAsia="Arial" w:hAnsi="Arial" w:cs="Arial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číslo učtu:</w:t>
      </w:r>
    </w:p>
    <w:p>
      <w:pPr>
        <w:pStyle w:val="Style18"/>
        <w:keepNext w:val="0"/>
        <w:keepLines w:val="0"/>
        <w:framePr w:w="3341" w:h="720" w:hSpace="7326" w:wrap="notBeside" w:vAnchor="text" w:hAnchor="text" w:x="6989" w:y="6254"/>
        <w:widowControl w:val="0"/>
        <w:shd w:val="clear" w:color="auto" w:fill="auto"/>
        <w:bidi w:val="0"/>
        <w:spacing w:before="0" w:after="0" w:line="257" w:lineRule="auto"/>
        <w:ind w:left="0" w:right="0" w:firstLine="0"/>
        <w:jc w:val="both"/>
        <w:rPr>
          <w:sz w:val="17"/>
          <w:szCs w:val="17"/>
        </w:rPr>
      </w:pPr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Společnost je zapsána v obchodním rejstříku Krajského soudu v Ústí nad Labem, oddíl C, vložka 27153.</w:t>
      </w:r>
    </w:p>
    <w:p>
      <w:pPr>
        <w:widowControl w:val="0"/>
        <w:spacing w:line="1" w:lineRule="exact"/>
      </w:pP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340" w:firstLine="0"/>
        <w:jc w:val="right"/>
      </w:pPr>
      <w:r>
        <w:fldChar w:fldCharType="begin"/>
      </w:r>
      <w:r>
        <w:rPr/>
        <w:instrText> HYPERLINK "http://www.dinont.cz"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www.dinont.cz</w:t>
      </w:r>
      <w:r>
        <w:fldChar w:fldCharType="end"/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731520" distL="0" distR="0" simplePos="0" relativeHeight="125829400" behindDoc="0" locked="0" layoutInCell="1" allowOverlap="1">
                <wp:simplePos x="0" y="0"/>
                <wp:positionH relativeFrom="page">
                  <wp:posOffset>639445</wp:posOffset>
                </wp:positionH>
                <wp:positionV relativeFrom="paragraph">
                  <wp:posOffset>0</wp:posOffset>
                </wp:positionV>
                <wp:extent cx="1929130" cy="51181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29130" cy="5118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3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4" w:name="bookmark4"/>
                            <w:bookmarkStart w:id="5" w:name="bookmark5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© d i pont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50.350000000000001pt;margin-top:0;width:151.90000000000001pt;height:40.299999999999997pt;z-index:-125829353;mso-wrap-distance-left:0;mso-wrap-distance-right:0;mso-wrap-distance-bottom:57.600000000000001pt;mso-position-horizontal-relative:page" filled="f" stroked="f">
                <v:textbox inset="0,0,0,0">
                  <w:txbxContent>
                    <w:p>
                      <w:pPr>
                        <w:pStyle w:val="Style23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4" w:name="bookmark4"/>
                      <w:bookmarkStart w:id="5" w:name="bookmark5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© d i pont</w:t>
                      </w:r>
                      <w:bookmarkEnd w:id="4"/>
                      <w:bookmarkEnd w:id="5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44145" distB="660400" distL="0" distR="0" simplePos="0" relativeHeight="125829402" behindDoc="0" locked="0" layoutInCell="1" allowOverlap="1">
                <wp:simplePos x="0" y="0"/>
                <wp:positionH relativeFrom="page">
                  <wp:posOffset>5243195</wp:posOffset>
                </wp:positionH>
                <wp:positionV relativeFrom="paragraph">
                  <wp:posOffset>144145</wp:posOffset>
                </wp:positionV>
                <wp:extent cx="1840230" cy="438785"/>
                <wp:wrapTopAndBottom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40230" cy="4387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29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PROJEKTOVÁ A INŽENÝRSKÁ ČINNOST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12.85000000000002pt;margin-top:11.35pt;width:144.90000000000001pt;height:34.549999999999997pt;z-index:-125829351;mso-wrap-distance-left:0;mso-wrap-distance-top:11.35pt;mso-wrap-distance-right:0;mso-wrap-distance-bottom:52.pt;mso-position-horizontal-relative:page" filled="f" stroked="f">
                <v:textbox inset="0,0,0,0">
                  <w:txbxContent>
                    <w:p>
                      <w:pPr>
                        <w:pStyle w:val="Style2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29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PROJEKTOVÁ A INŽENÝRSKÁ ČINNOST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068" w:val="left"/>
        </w:tabs>
        <w:bidi w:val="0"/>
        <w:spacing w:before="0" w:after="0" w:line="240" w:lineRule="auto"/>
        <w:ind w:left="600" w:right="0" w:firstLine="4900"/>
        <w:jc w:val="left"/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125829404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254000</wp:posOffset>
                </wp:positionV>
                <wp:extent cx="2960370" cy="203200"/>
                <wp:wrapSquare wrapText="right"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960370" cy="2032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cs-CZ" w:eastAsia="cs-CZ" w:bidi="cs-CZ"/>
                              </w:rPr>
                              <w:t>Předpoklad zahájení výkonu autorského dozoru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50.75pt;margin-top:20.pt;width:233.09999999999999pt;height:16.pt;z-index:-12582934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Předpoklad zahájení výkonu autorského dozoru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do 24 měsíců od vydání pravomocného 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cs-CZ" w:eastAsia="cs-CZ" w:bidi="cs-CZ"/>
        </w:rPr>
        <w:t>stavebního povolení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5480" w:right="0" w:hanging="486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ihned od předání a převzetí staveniště zhotovitelské firmě, kterého se osobně účastní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Kalkulace projekčních prací bude upravena takto:</w:t>
      </w:r>
    </w:p>
    <w:tbl>
      <w:tblPr>
        <w:tblOverlap w:val="never"/>
        <w:jc w:val="center"/>
        <w:tblLayout w:type="fixed"/>
      </w:tblPr>
      <w:tblGrid>
        <w:gridCol w:w="518"/>
        <w:gridCol w:w="6383"/>
        <w:gridCol w:w="1184"/>
        <w:gridCol w:w="1652"/>
      </w:tblGrid>
      <w:tr>
        <w:trPr>
          <w:trHeight w:val="356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cs-CZ" w:eastAsia="cs-CZ" w:bidi="cs-CZ"/>
              </w:rPr>
              <w:t>Kalkulace projekčních prací</w:t>
            </w:r>
          </w:p>
        </w:tc>
      </w:tr>
      <w:tr>
        <w:trPr>
          <w:trHeight w:val="284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cs-CZ" w:eastAsia="cs-CZ" w:bidi="cs-CZ"/>
              </w:rPr>
              <w:t>Název akce: ”11/112 Křelovlce - propustek ev. č. 112-219P”</w:t>
            </w:r>
          </w:p>
        </w:tc>
      </w:tr>
      <w:tr>
        <w:trPr>
          <w:trHeight w:val="21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č.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Popis před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v Kč bez DPH</w:t>
            </w:r>
          </w:p>
        </w:tc>
      </w:tr>
      <w:tr>
        <w:trPr>
          <w:trHeight w:val="42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{■ i ioJiHg (6ŮHfi/Uít)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ctUUm</w:t>
            </w:r>
          </w:p>
        </w:tc>
      </w:tr>
      <w:tr>
        <w:trPr>
          <w:trHeight w:val="209" w:hRule="exact"/>
        </w:trPr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A.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 Vypracování projektové dekemratecc dle TP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(pKloha č. 3 dokumentace výběrového řízení)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Geodetické zamířeni předmětného území (výškopisné a polobopisné zamíření) včetně zjištěni a ověření průběhu inženýrských šiti., v potřebném rozsahu rekonstrukce průtahu a přestavby propustku dle technických podmínek v zadávací dokumentaci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63OOO.OOKČ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Diagnostický průzkum vozovky v rozsahu dle technických podmínek v zadávací dokumentaci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43 000,00 Kč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Diagnostický průzkum propustku v rozsahu dk technických podmínek v zadávací dokumentací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2"/>
                <w:szCs w:val="12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53 000,00 Kč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0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Vypracování projektové dokumentace pro územní rozhodnuti (DÚR) v rozsahu dle technických podmínek v zadávací dokumentaci včetně zajištěni pravomocného územního rozhodnuti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40000,00 Kč</w:t>
            </w:r>
          </w:p>
        </w:tc>
      </w:tr>
      <w:tr>
        <w:trPr>
          <w:trHeight w:val="64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3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Vypracování projektové dokumentace pro stavební povolení a pro provedení stavby (DSP) v rozsahu dle technických podmínek v zadávací dokumentaci včetně zajištění pravomocného stavebního povolení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240 000,00 Kč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6.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6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Vypracováni projektové dokumentace pro stavební povoleni a pro provedení stavby (PDPS) v rozsahu dle technických podmínek v zadávací dokumentaci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120 000,00 Kč</w:t>
            </w: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A. Vypracování kompletní projektové dokwaaeatacc cdkcea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X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S61MM0KČ</w:t>
            </w: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B.Výi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: ’-rrjí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za / áMffnír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(Umliuft) 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ceflUw</w:t>
            </w:r>
          </w:p>
        </w:tc>
      </w:tr>
      <w:tr>
        <w:trPr>
          <w:trHeight w:val="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7.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Práce spojené s výkonem AD v kanceláři, v předpokládaném rozsahu 10 hodin, předpokládané náklady bez nároku na cestovné 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8000.00 Kč</w:t>
            </w:r>
          </w:p>
        </w:tc>
      </w:tr>
      <w:tr>
        <w:trPr>
          <w:trHeight w:val="85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8.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5" w:lineRule="auto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Práce spojené s výkonem AD na staveništi, v předpokládaném rozsahu 8 návštěv (1 návštěva = 3 hod. výkonu AD), předpokládané náklady včetně cestovného 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3Mny(180 MlKM) 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cdkent zaínávfyfv (M/toHa)</w:t>
            </w:r>
          </w:p>
        </w:tc>
      </w:tr>
      <w:tr>
        <w:trPr>
          <w:trHeight w:val="227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24000,00 Kč</w:t>
            </w:r>
          </w:p>
        </w:tc>
      </w:tr>
      <w:tr>
        <w:trPr>
          <w:trHeight w:val="22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Výkopáutorskébddojmrocdkem***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i</w:t>
            </w:r>
          </w:p>
        </w:tc>
      </w:tr>
      <w:tr>
        <w:trPr>
          <w:trHeight w:val="20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XENA CELKEM BEZ DPH (A+B) ****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pStyle w:val="Style5"/>
              <w:keepNext w:val="0"/>
              <w:keepLines w:val="0"/>
              <w:widowControl w:val="0"/>
              <w:pBdr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</w:pBdr>
              <w:shd w:val="clear" w:color="auto" w:fill="000000"/>
              <w:bidi w:val="0"/>
              <w:spacing w:before="0" w:after="0" w:line="240" w:lineRule="auto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1 ■ ?7'i'x ?. n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’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vertAlign w:val="subscript"/>
                <w:lang w:val="cs-CZ" w:eastAsia="cs-CZ" w:bidi="cs-CZ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cs-CZ" w:eastAsia="cs-CZ" w:bidi="cs-CZ"/>
              </w:rPr>
              <w:t>V ,4^ Z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CQéACELKEM VCKTOÉDPH W?*' • ■'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perscript"/>
                <w:lang w:val="cs-CZ" w:eastAsia="cs-CZ" w:bidi="cs-CZ"/>
              </w:rPr>
              <w:t>r</w:t>
            </w:r>
          </w:p>
          <w:p>
            <w:pPr>
              <w:pStyle w:val="Style5"/>
              <w:keepNext w:val="0"/>
              <w:keepLines w:val="0"/>
              <w:widowControl w:val="0"/>
              <w:shd w:val="clear" w:color="auto" w:fill="auto"/>
              <w:tabs>
                <w:tab w:pos="2790" w:val="left"/>
                <w:tab w:pos="4162" w:val="left"/>
                <w:tab w:pos="4597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(MM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KlMW9fillu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tMMMV '-* •</w:t>
              <w:tab/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■ ■ ž■ ■ </w:t>
            </w:r>
            <w:r>
              <w:rPr>
                <w:rFonts w:ascii="Arial Unicode MS" w:eastAsia="Arial Unicode MS" w:hAnsi="Arial Unicode MS" w:cs="Arial Unicode MS"/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✓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 xml:space="preserve">. ■ ■ ■&lt;■ 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vertAlign w:val="subscript"/>
                <w:lang w:val="cs-CZ" w:eastAsia="cs-CZ" w:bidi="cs-CZ"/>
              </w:rPr>
              <w:t>ř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;■.■</w:t>
              <w:tab/>
              <w:t>.■</w:t>
              <w:tab/>
              <w:t>&lt;í...■.V.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00000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259"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 pozdraven</w:t>
      </w:r>
    </w:p>
    <w:p>
      <w:pPr>
        <w:pStyle w:val="Style25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Marta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  <w:sectPr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745" w:left="728" w:right="504" w:bottom="130" w:header="317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Jednatelka společ</w:t>
      </w:r>
    </w:p>
    <w:p>
      <w:pPr>
        <w:widowControl w:val="0"/>
        <w:spacing w:before="96" w:after="9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32" w:left="0" w:right="0" w:bottom="14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6" behindDoc="0" locked="0" layoutInCell="1" allowOverlap="1">
                <wp:simplePos x="0" y="0"/>
                <wp:positionH relativeFrom="page">
                  <wp:posOffset>2939415</wp:posOffset>
                </wp:positionH>
                <wp:positionV relativeFrom="paragraph">
                  <wp:posOffset>13970</wp:posOffset>
                </wp:positionV>
                <wp:extent cx="887095" cy="271780"/>
                <wp:wrapSquare wrapText="bothSides"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7095" cy="2717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Ranknvní spojení-</w:t>
                            </w:r>
                          </w:p>
                          <w:p>
                            <w:pPr>
                              <w:pStyle w:val="Style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52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I Číslo účtu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231.44999999999999pt;margin-top:1.1000000000000001pt;width:69.849999999999994pt;height:21.399999999999999pt;z-index:-12582934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Ranknvní spojení-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520"/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I Číslo účtu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408" behindDoc="0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404495</wp:posOffset>
                </wp:positionV>
                <wp:extent cx="1207135" cy="372745"/>
                <wp:wrapSquare wrapText="bothSides"/>
                <wp:docPr id="34" name="Shape 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07135" cy="372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Identifikace společnosti: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IČ: 28693094</w:t>
                            </w:r>
                          </w:p>
                          <w:p>
                            <w:pPr>
                              <w:pStyle w:val="Style2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 C77Rfi&lt;BfW4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margin-left:230.90000000000001pt;margin-top:31.850000000000001pt;width:95.049999999999997pt;height:29.350000000000001pt;z-index:-12582934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Identifikace společnosti: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IČ: 28693094</w:t>
                      </w:r>
                    </w:p>
                    <w:p>
                      <w:pPr>
                        <w:pStyle w:val="Style2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 C77Rfi&lt;BfW4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0" w:line="271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Společnost:</w:t>
      </w:r>
    </w:p>
    <w:p>
      <w:pPr>
        <w:pStyle w:val="Style29"/>
        <w:keepNext w:val="0"/>
        <w:keepLines w:val="0"/>
        <w:widowControl w:val="0"/>
        <w:shd w:val="clear" w:color="auto" w:fill="auto"/>
        <w:bidi w:val="0"/>
        <w:spacing w:before="0" w:after="180" w:line="31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Dl PONT s.r.o, • projektová a inženýrská činnost Klíšská 1432/18, 40001 Ústí nad Labem (ČR)</w:t>
      </w:r>
    </w:p>
    <w:p>
      <w:pPr>
        <w:pStyle w:val="Style27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T: ř-</w:t>
      </w: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after="240" w:line="252" w:lineRule="auto"/>
        <w:ind w:left="0" w:right="0" w:firstLine="0"/>
        <w:jc w:val="both"/>
        <w:rPr>
          <w:sz w:val="17"/>
          <w:szCs w:val="17"/>
        </w:rPr>
      </w:pPr>
      <w:r>
        <w:rPr>
          <w:rFonts w:ascii="Calibri" w:eastAsia="Calibri" w:hAnsi="Calibri" w:cs="Calibri"/>
          <w:b/>
          <w:bCs/>
          <w:color w:val="000000"/>
          <w:spacing w:val="0"/>
          <w:w w:val="100"/>
          <w:position w:val="0"/>
          <w:sz w:val="17"/>
          <w:szCs w:val="17"/>
          <w:shd w:val="clear" w:color="auto" w:fill="auto"/>
          <w:lang w:val="cs-CZ" w:eastAsia="cs-CZ" w:bidi="cs-CZ"/>
        </w:rPr>
        <w:t>Společnost je zapsána v obchodním rejstříku Krajského soudu v Ústí nad Labem, oddíl C, vložka 27153.</w:t>
      </w:r>
    </w:p>
    <w:p>
      <w:pPr>
        <w:pStyle w:val="Style8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fldChar w:fldCharType="begin"/>
      </w:r>
      <w:r>
        <w:rPr/>
        <w:instrText> HYPERLINK "http://www.dioont.cz" </w:instrText>
      </w:r>
      <w:r>
        <w:fldChar w:fldCharType="separate"/>
      </w:r>
      <w:bookmarkStart w:id="6" w:name="bookmark6"/>
      <w:bookmarkStart w:id="7" w:name="bookmark7"/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www.dioont.cz</w:t>
      </w:r>
      <w:bookmarkEnd w:id="6"/>
      <w:bookmarkEnd w:id="7"/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32" w:left="894" w:right="832" w:bottom="144" w:header="0" w:footer="3" w:gutter="0"/>
      <w:cols w:num="2" w:space="3499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739775</wp:posOffset>
              </wp:positionH>
              <wp:positionV relativeFrom="page">
                <wp:posOffset>9828530</wp:posOffset>
              </wp:positionV>
              <wp:extent cx="5632450" cy="98425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632450" cy="984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887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cs-CZ" w:eastAsia="cs-CZ" w:bidi="cs-CZ"/>
                            </w:rPr>
                            <w:t>Dodatek č. 1 k SoD č. 37/2019/PD/D2/VZMR/PE/sl</w:t>
                            <w:tab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4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58.25pt;margin-top:773.89999999999998pt;width:443.5pt;height:7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87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Dodatek č. 1 k SoD č. 37/2019/PD/D2/VZMR/PE/sl</w:t>
                      <w:tab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716915</wp:posOffset>
              </wp:positionH>
              <wp:positionV relativeFrom="page">
                <wp:posOffset>9726295</wp:posOffset>
              </wp:positionV>
              <wp:extent cx="6423660" cy="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42366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56.450000000000003pt;margin-top:765.85000000000002pt;width:505.8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V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6.1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2"/>
      <w:numFmt w:val="decimal"/>
      <w:lvlText w:val="7.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Jiné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9">
    <w:name w:val="Nadpis #2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1">
    <w:name w:val="Záhlaví nebo zápatí (2)_"/>
    <w:basedOn w:val="DefaultParagraphFont"/>
    <w:link w:val="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9">
    <w:name w:val="Titulek tabulky_"/>
    <w:basedOn w:val="DefaultParagraphFont"/>
    <w:link w:val="Styl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4">
    <w:name w:val="Nadpis #1_"/>
    <w:basedOn w:val="DefaultParagraphFont"/>
    <w:link w:val="Style23"/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26">
    <w:name w:val="Základní text (3)_"/>
    <w:basedOn w:val="DefaultParagraphFont"/>
    <w:link w:val="Style2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28">
    <w:name w:val="Základní text (5)_"/>
    <w:basedOn w:val="DefaultParagraphFont"/>
    <w:link w:val="Style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30">
    <w:name w:val="Základní text (4)_"/>
    <w:basedOn w:val="DefaultParagraphFont"/>
    <w:link w:val="Style29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35">
    <w:name w:val="Základní text (2)_"/>
    <w:basedOn w:val="DefaultParagraphFont"/>
    <w:link w:val="Style3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Jiné"/>
    <w:basedOn w:val="Normal"/>
    <w:link w:val="CharStyle6"/>
    <w:pPr>
      <w:widowControl w:val="0"/>
      <w:shd w:val="clear" w:color="auto" w:fill="FFFFFF"/>
      <w:spacing w:after="100" w:line="25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8">
    <w:name w:val="Nadpis #2"/>
    <w:basedOn w:val="Normal"/>
    <w:link w:val="CharStyle9"/>
    <w:pPr>
      <w:widowControl w:val="0"/>
      <w:shd w:val="clear" w:color="auto" w:fill="FFFFFF"/>
      <w:spacing w:line="312" w:lineRule="auto"/>
      <w:jc w:val="center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10">
    <w:name w:val="Záhlaví nebo zápatí (2)"/>
    <w:basedOn w:val="Normal"/>
    <w:link w:val="CharStyle11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8">
    <w:name w:val="Titulek tabulky"/>
    <w:basedOn w:val="Normal"/>
    <w:link w:val="CharStyle19"/>
    <w:pPr>
      <w:widowControl w:val="0"/>
      <w:shd w:val="clear" w:color="auto" w:fill="FFFFFF"/>
      <w:spacing w:line="247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3">
    <w:name w:val="Nadpis #1"/>
    <w:basedOn w:val="Normal"/>
    <w:link w:val="CharStyle24"/>
    <w:pPr>
      <w:widowControl w:val="0"/>
      <w:shd w:val="clear" w:color="auto" w:fill="FFFFFF"/>
      <w:outlineLvl w:val="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64"/>
      <w:szCs w:val="64"/>
      <w:u w:val="none"/>
    </w:rPr>
  </w:style>
  <w:style w:type="paragraph" w:customStyle="1" w:styleId="Style25">
    <w:name w:val="Základní text (3)"/>
    <w:basedOn w:val="Normal"/>
    <w:link w:val="CharStyle26"/>
    <w:pPr>
      <w:widowControl w:val="0"/>
      <w:shd w:val="clear" w:color="auto" w:fill="FFFFFF"/>
      <w:spacing w:line="312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7">
    <w:name w:val="Základní text (5)"/>
    <w:basedOn w:val="Normal"/>
    <w:link w:val="CharStyle28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Style29">
    <w:name w:val="Základní text (4)"/>
    <w:basedOn w:val="Normal"/>
    <w:link w:val="CharStyle30"/>
    <w:pPr>
      <w:widowControl w:val="0"/>
      <w:shd w:val="clear" w:color="auto" w:fill="FFFFFF"/>
      <w:spacing w:after="90" w:line="288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34">
    <w:name w:val="Základní text (2)"/>
    <w:basedOn w:val="Normal"/>
    <w:link w:val="CharStyle35"/>
    <w:pPr>
      <w:widowControl w:val="0"/>
      <w:shd w:val="clear" w:color="auto" w:fill="FFFFFF"/>
      <w:spacing w:after="240"/>
      <w:ind w:left="140" w:firstLine="72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