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18" w:rsidRDefault="00920418" w:rsidP="00920418">
      <w:pPr>
        <w:pStyle w:val="Nzev"/>
        <w:spacing w:line="360" w:lineRule="auto"/>
        <w:jc w:val="left"/>
        <w:rPr>
          <w:b w:val="0"/>
          <w:smallCaps w:val="0"/>
          <w:sz w:val="24"/>
          <w:szCs w:val="24"/>
        </w:rPr>
      </w:pPr>
      <w:proofErr w:type="gramStart"/>
      <w:r w:rsidRPr="00975B3D">
        <w:rPr>
          <w:b w:val="0"/>
          <w:smallCaps w:val="0"/>
          <w:sz w:val="24"/>
          <w:szCs w:val="24"/>
        </w:rPr>
        <w:t>Č.j.</w:t>
      </w:r>
      <w:proofErr w:type="gramEnd"/>
      <w:r w:rsidRPr="00975B3D">
        <w:rPr>
          <w:b w:val="0"/>
          <w:smallCaps w:val="0"/>
          <w:sz w:val="24"/>
          <w:szCs w:val="24"/>
        </w:rPr>
        <w:t>:</w:t>
      </w:r>
      <w:r w:rsidR="00B63D57">
        <w:rPr>
          <w:b w:val="0"/>
          <w:smallCaps w:val="0"/>
          <w:sz w:val="24"/>
          <w:szCs w:val="24"/>
        </w:rPr>
        <w:t xml:space="preserve"> </w:t>
      </w:r>
      <w:r w:rsidR="00B63D57" w:rsidRPr="00B63D57">
        <w:rPr>
          <w:b w:val="0"/>
          <w:smallCaps w:val="0"/>
          <w:sz w:val="24"/>
          <w:szCs w:val="24"/>
        </w:rPr>
        <w:t>209/61924059/2019</w:t>
      </w:r>
      <w:bookmarkStart w:id="0" w:name="_GoBack"/>
      <w:bookmarkEnd w:id="0"/>
    </w:p>
    <w:p w:rsidR="00920418" w:rsidRDefault="00920418" w:rsidP="00920418">
      <w:pPr>
        <w:pStyle w:val="Nzev"/>
        <w:spacing w:line="360" w:lineRule="auto"/>
        <w:jc w:val="left"/>
        <w:rPr>
          <w:b w:val="0"/>
          <w:smallCaps w:val="0"/>
          <w:sz w:val="24"/>
          <w:szCs w:val="24"/>
        </w:rPr>
      </w:pPr>
    </w:p>
    <w:p w:rsidR="00920418" w:rsidRPr="00920418" w:rsidRDefault="00920418" w:rsidP="00920418">
      <w:pPr>
        <w:tabs>
          <w:tab w:val="left" w:pos="885"/>
          <w:tab w:val="center" w:pos="4748"/>
        </w:tabs>
        <w:suppressAutoHyphens/>
        <w:spacing w:before="60" w:after="60" w:line="240" w:lineRule="atLeast"/>
        <w:jc w:val="center"/>
        <w:rPr>
          <w:rFonts w:ascii="Arial" w:hAnsi="Arial"/>
          <w:b/>
          <w:sz w:val="32"/>
        </w:rPr>
      </w:pPr>
      <w:r w:rsidRPr="00920418">
        <w:rPr>
          <w:rFonts w:ascii="Arial" w:hAnsi="Arial"/>
          <w:b/>
          <w:sz w:val="32"/>
        </w:rPr>
        <w:t>KUPNÍ SMLOUVA</w:t>
      </w:r>
    </w:p>
    <w:p w:rsidR="00920418" w:rsidRPr="00920418" w:rsidRDefault="00920418" w:rsidP="00920418">
      <w:pPr>
        <w:suppressAutoHyphens/>
        <w:spacing w:before="60" w:after="60" w:line="240" w:lineRule="atLeast"/>
        <w:jc w:val="center"/>
        <w:rPr>
          <w:rFonts w:ascii="Arial" w:hAnsi="Arial"/>
          <w:sz w:val="20"/>
        </w:rPr>
      </w:pPr>
      <w:r w:rsidRPr="00920418">
        <w:rPr>
          <w:rFonts w:ascii="Arial" w:hAnsi="Arial"/>
          <w:sz w:val="20"/>
        </w:rPr>
        <w:t>uzavřená mezi smluvními stranami podle Občanského zákoníku</w:t>
      </w:r>
    </w:p>
    <w:p w:rsidR="00920418" w:rsidRPr="00920418" w:rsidRDefault="00920418" w:rsidP="00920418">
      <w:pPr>
        <w:keepNext/>
        <w:suppressAutoHyphens/>
        <w:spacing w:before="200" w:after="80"/>
        <w:jc w:val="center"/>
        <w:outlineLvl w:val="0"/>
        <w:rPr>
          <w:rFonts w:ascii="Arial" w:hAnsi="Arial"/>
          <w:b/>
          <w:kern w:val="28"/>
          <w:sz w:val="22"/>
        </w:rPr>
      </w:pPr>
      <w:r>
        <w:rPr>
          <w:rFonts w:ascii="Arial" w:hAnsi="Arial"/>
          <w:b/>
          <w:kern w:val="28"/>
          <w:sz w:val="22"/>
        </w:rPr>
        <w:t xml:space="preserve">I. </w:t>
      </w:r>
      <w:r w:rsidRPr="00920418">
        <w:rPr>
          <w:rFonts w:ascii="Arial" w:hAnsi="Arial"/>
          <w:b/>
          <w:kern w:val="28"/>
          <w:sz w:val="22"/>
        </w:rPr>
        <w:t>Smluvní strany</w:t>
      </w:r>
    </w:p>
    <w:p w:rsidR="00920418" w:rsidRDefault="00920418" w:rsidP="00920418">
      <w:pPr>
        <w:suppressAutoHyphens/>
        <w:spacing w:before="60" w:after="60"/>
        <w:jc w:val="both"/>
        <w:rPr>
          <w:rFonts w:ascii="Arial" w:hAnsi="Arial"/>
          <w:b/>
          <w:sz w:val="20"/>
        </w:rPr>
      </w:pPr>
    </w:p>
    <w:p w:rsidR="006C7191" w:rsidRPr="006C7191" w:rsidRDefault="006C7191" w:rsidP="000517CF">
      <w:pPr>
        <w:suppressAutoHyphens/>
        <w:spacing w:before="60" w:after="60"/>
        <w:rPr>
          <w:rFonts w:ascii="Arial" w:hAnsi="Arial" w:cs="Arial"/>
          <w:b/>
          <w:sz w:val="20"/>
        </w:rPr>
      </w:pPr>
      <w:r w:rsidRPr="006C7191">
        <w:rPr>
          <w:rFonts w:ascii="Arial" w:hAnsi="Arial" w:cs="Arial"/>
          <w:b/>
          <w:sz w:val="20"/>
        </w:rPr>
        <w:t>Prodávající:</w:t>
      </w:r>
    </w:p>
    <w:p w:rsidR="006C7191" w:rsidRPr="006C7191" w:rsidRDefault="006C7191" w:rsidP="000517CF">
      <w:pPr>
        <w:spacing w:before="60" w:after="60"/>
        <w:rPr>
          <w:rFonts w:ascii="Arial" w:hAnsi="Arial" w:cs="Arial"/>
          <w:sz w:val="20"/>
        </w:rPr>
      </w:pPr>
      <w:r w:rsidRPr="006C7191">
        <w:rPr>
          <w:rFonts w:ascii="Arial" w:hAnsi="Arial" w:cs="Arial"/>
          <w:sz w:val="20"/>
        </w:rPr>
        <w:t xml:space="preserve">Obchodní firma: </w:t>
      </w:r>
      <w:r w:rsidRPr="006C7191">
        <w:rPr>
          <w:rFonts w:ascii="Arial" w:hAnsi="Arial" w:cs="Arial"/>
          <w:sz w:val="20"/>
        </w:rPr>
        <w:tab/>
        <w:t>Siemens, s.r.o.</w:t>
      </w:r>
    </w:p>
    <w:p w:rsidR="006C7191" w:rsidRPr="006C7191" w:rsidRDefault="006C7191" w:rsidP="000517CF">
      <w:pPr>
        <w:spacing w:before="60" w:after="60"/>
        <w:rPr>
          <w:rFonts w:ascii="Arial" w:hAnsi="Arial" w:cs="Arial"/>
          <w:sz w:val="20"/>
        </w:rPr>
      </w:pPr>
      <w:r w:rsidRPr="006C7191">
        <w:rPr>
          <w:rFonts w:ascii="Arial" w:hAnsi="Arial" w:cs="Arial"/>
          <w:sz w:val="20"/>
        </w:rPr>
        <w:t xml:space="preserve">Sídlo: </w:t>
      </w:r>
      <w:r w:rsidRPr="006C7191">
        <w:rPr>
          <w:rFonts w:ascii="Arial" w:hAnsi="Arial" w:cs="Arial"/>
          <w:sz w:val="20"/>
        </w:rPr>
        <w:tab/>
      </w:r>
      <w:r w:rsidRPr="006C7191">
        <w:rPr>
          <w:rFonts w:ascii="Arial" w:hAnsi="Arial" w:cs="Arial"/>
          <w:sz w:val="20"/>
        </w:rPr>
        <w:tab/>
      </w:r>
      <w:r w:rsidRPr="006C7191">
        <w:rPr>
          <w:rFonts w:ascii="Arial" w:hAnsi="Arial" w:cs="Arial"/>
          <w:sz w:val="20"/>
        </w:rPr>
        <w:tab/>
      </w:r>
      <w:proofErr w:type="spellStart"/>
      <w:r w:rsidRPr="006C7191">
        <w:rPr>
          <w:rFonts w:ascii="Arial" w:hAnsi="Arial" w:cs="Arial"/>
          <w:sz w:val="20"/>
        </w:rPr>
        <w:t>Siemensova</w:t>
      </w:r>
      <w:proofErr w:type="spellEnd"/>
      <w:r w:rsidRPr="006C7191">
        <w:rPr>
          <w:rFonts w:ascii="Arial" w:hAnsi="Arial" w:cs="Arial"/>
          <w:sz w:val="20"/>
        </w:rPr>
        <w:t xml:space="preserve"> 1, 155 00 Praha 13</w:t>
      </w:r>
    </w:p>
    <w:p w:rsidR="006C7191" w:rsidRPr="006C7191" w:rsidRDefault="006C7191" w:rsidP="000517CF">
      <w:pPr>
        <w:spacing w:before="60" w:after="60"/>
        <w:rPr>
          <w:rFonts w:ascii="Arial" w:hAnsi="Arial" w:cs="Arial"/>
          <w:sz w:val="20"/>
        </w:rPr>
      </w:pPr>
      <w:r w:rsidRPr="006C7191">
        <w:rPr>
          <w:rFonts w:ascii="Arial" w:hAnsi="Arial" w:cs="Arial"/>
          <w:sz w:val="20"/>
        </w:rPr>
        <w:t xml:space="preserve">IČO: </w:t>
      </w:r>
      <w:r w:rsidRPr="006C7191">
        <w:rPr>
          <w:rFonts w:ascii="Arial" w:hAnsi="Arial" w:cs="Arial"/>
          <w:sz w:val="20"/>
        </w:rPr>
        <w:tab/>
      </w:r>
      <w:r w:rsidRPr="006C7191">
        <w:rPr>
          <w:rFonts w:ascii="Arial" w:hAnsi="Arial" w:cs="Arial"/>
          <w:sz w:val="20"/>
        </w:rPr>
        <w:tab/>
      </w:r>
      <w:r w:rsidRPr="006C7191">
        <w:rPr>
          <w:rFonts w:ascii="Arial" w:hAnsi="Arial" w:cs="Arial"/>
          <w:sz w:val="20"/>
        </w:rPr>
        <w:tab/>
        <w:t>00268577</w:t>
      </w:r>
    </w:p>
    <w:p w:rsidR="006C7191" w:rsidRPr="006C7191" w:rsidRDefault="006C7191" w:rsidP="000517CF">
      <w:pPr>
        <w:spacing w:before="60" w:after="60"/>
        <w:rPr>
          <w:rFonts w:ascii="Arial" w:hAnsi="Arial" w:cs="Arial"/>
          <w:sz w:val="20"/>
        </w:rPr>
      </w:pPr>
      <w:r w:rsidRPr="006C7191">
        <w:rPr>
          <w:rFonts w:ascii="Arial" w:hAnsi="Arial" w:cs="Arial"/>
          <w:sz w:val="20"/>
        </w:rPr>
        <w:t xml:space="preserve">DIČ: </w:t>
      </w:r>
      <w:r w:rsidRPr="006C7191">
        <w:rPr>
          <w:rFonts w:ascii="Arial" w:hAnsi="Arial" w:cs="Arial"/>
          <w:sz w:val="20"/>
        </w:rPr>
        <w:tab/>
      </w:r>
      <w:r w:rsidRPr="006C7191">
        <w:rPr>
          <w:rFonts w:ascii="Arial" w:hAnsi="Arial" w:cs="Arial"/>
          <w:sz w:val="20"/>
        </w:rPr>
        <w:tab/>
      </w:r>
      <w:r w:rsidRPr="006C7191">
        <w:rPr>
          <w:rFonts w:ascii="Arial" w:hAnsi="Arial" w:cs="Arial"/>
          <w:sz w:val="20"/>
        </w:rPr>
        <w:tab/>
        <w:t>CZ00268577</w:t>
      </w:r>
    </w:p>
    <w:p w:rsidR="006C7191" w:rsidRPr="006C7191" w:rsidRDefault="006C7191" w:rsidP="000517CF">
      <w:pPr>
        <w:spacing w:before="60" w:after="60"/>
        <w:rPr>
          <w:rFonts w:ascii="Arial" w:hAnsi="Arial" w:cs="Arial"/>
          <w:sz w:val="20"/>
        </w:rPr>
      </w:pPr>
      <w:r w:rsidRPr="006C7191">
        <w:rPr>
          <w:rFonts w:ascii="Arial" w:hAnsi="Arial" w:cs="Arial"/>
          <w:sz w:val="20"/>
        </w:rPr>
        <w:t>Zapsána v obchodním rejstříku vedeném Městským soudem v Praze, oddíl C, vložka 625</w:t>
      </w:r>
    </w:p>
    <w:p w:rsidR="006C7191" w:rsidRPr="006C7191" w:rsidRDefault="006C7191" w:rsidP="000517CF">
      <w:pPr>
        <w:spacing w:before="60" w:after="60"/>
        <w:rPr>
          <w:rFonts w:ascii="Arial" w:hAnsi="Arial" w:cs="Arial"/>
          <w:sz w:val="20"/>
        </w:rPr>
      </w:pPr>
      <w:r w:rsidRPr="006C7191">
        <w:rPr>
          <w:rFonts w:ascii="Arial" w:hAnsi="Arial" w:cs="Arial"/>
          <w:sz w:val="20"/>
        </w:rPr>
        <w:t xml:space="preserve">Bankovní spojení: </w:t>
      </w:r>
      <w:r w:rsidRPr="006C7191">
        <w:rPr>
          <w:rFonts w:ascii="Arial" w:hAnsi="Arial" w:cs="Arial"/>
          <w:sz w:val="20"/>
        </w:rPr>
        <w:tab/>
      </w:r>
      <w:proofErr w:type="spellStart"/>
      <w:r w:rsidRPr="006C7191">
        <w:rPr>
          <w:rFonts w:ascii="Arial" w:hAnsi="Arial" w:cs="Arial"/>
          <w:sz w:val="20"/>
        </w:rPr>
        <w:t>UniCredit</w:t>
      </w:r>
      <w:proofErr w:type="spellEnd"/>
      <w:r w:rsidRPr="006C7191">
        <w:rPr>
          <w:rFonts w:ascii="Arial" w:hAnsi="Arial" w:cs="Arial"/>
          <w:sz w:val="20"/>
        </w:rPr>
        <w:t xml:space="preserve"> Bank Czech Republic, a.s., Praha</w:t>
      </w:r>
    </w:p>
    <w:p w:rsidR="006C7191" w:rsidRPr="006C7191" w:rsidRDefault="006C7191" w:rsidP="000517CF">
      <w:pPr>
        <w:spacing w:before="60" w:after="60"/>
        <w:rPr>
          <w:rFonts w:ascii="Arial" w:hAnsi="Arial" w:cs="Arial"/>
          <w:sz w:val="20"/>
        </w:rPr>
      </w:pPr>
      <w:r w:rsidRPr="006C7191">
        <w:rPr>
          <w:rFonts w:ascii="Arial" w:hAnsi="Arial" w:cs="Arial"/>
          <w:sz w:val="20"/>
        </w:rPr>
        <w:t xml:space="preserve">Číslo účtu: </w:t>
      </w:r>
      <w:r w:rsidRPr="006C7191">
        <w:rPr>
          <w:rFonts w:ascii="Arial" w:hAnsi="Arial" w:cs="Arial"/>
          <w:sz w:val="20"/>
        </w:rPr>
        <w:tab/>
      </w:r>
      <w:r w:rsidRPr="006C7191">
        <w:rPr>
          <w:rFonts w:ascii="Arial" w:hAnsi="Arial" w:cs="Arial"/>
          <w:sz w:val="20"/>
        </w:rPr>
        <w:tab/>
        <w:t>1013384001/2700</w:t>
      </w:r>
    </w:p>
    <w:p w:rsidR="006C7191" w:rsidRPr="006C7191" w:rsidRDefault="006C7191" w:rsidP="000517CF">
      <w:pPr>
        <w:spacing w:before="60" w:after="60" w:line="240" w:lineRule="atLeast"/>
        <w:ind w:left="2124" w:hanging="2124"/>
        <w:rPr>
          <w:rFonts w:ascii="Arial" w:hAnsi="Arial" w:cs="Arial"/>
          <w:sz w:val="20"/>
        </w:rPr>
      </w:pPr>
      <w:r w:rsidRPr="006C7191">
        <w:rPr>
          <w:rFonts w:ascii="Arial" w:hAnsi="Arial" w:cs="Arial"/>
          <w:sz w:val="20"/>
        </w:rPr>
        <w:t xml:space="preserve">Zastoupená: </w:t>
      </w:r>
      <w:r w:rsidRPr="006C7191">
        <w:rPr>
          <w:rFonts w:ascii="Arial" w:hAnsi="Arial" w:cs="Arial"/>
          <w:sz w:val="20"/>
        </w:rPr>
        <w:tab/>
        <w:t>Ing. Jiřím Bavorem a RNDr. Tomášem Janovským, oba společně na základě plné moci</w:t>
      </w:r>
    </w:p>
    <w:p w:rsidR="00920418" w:rsidRPr="00920418" w:rsidRDefault="00920418" w:rsidP="000517CF">
      <w:pPr>
        <w:spacing w:before="60" w:after="60" w:line="240" w:lineRule="atLeast"/>
        <w:ind w:left="2124" w:hanging="2124"/>
        <w:jc w:val="both"/>
        <w:rPr>
          <w:rFonts w:ascii="Arial" w:hAnsi="Arial" w:cs="Arial"/>
          <w:sz w:val="20"/>
        </w:rPr>
      </w:pPr>
      <w:r w:rsidRPr="00920418">
        <w:rPr>
          <w:rFonts w:ascii="Arial" w:hAnsi="Arial" w:cs="Arial"/>
          <w:sz w:val="20"/>
        </w:rPr>
        <w:tab/>
      </w:r>
      <w:r>
        <w:rPr>
          <w:rFonts w:ascii="Arial" w:hAnsi="Arial" w:cs="Arial"/>
          <w:sz w:val="20"/>
        </w:rPr>
        <w:t xml:space="preserve"> </w:t>
      </w:r>
    </w:p>
    <w:p w:rsidR="00920418" w:rsidRPr="00920418" w:rsidRDefault="00920418" w:rsidP="000517CF">
      <w:pPr>
        <w:suppressAutoHyphens/>
        <w:spacing w:before="60" w:after="60"/>
        <w:jc w:val="both"/>
        <w:rPr>
          <w:rFonts w:ascii="Arial" w:hAnsi="Arial" w:cs="Arial"/>
          <w:sz w:val="20"/>
        </w:rPr>
      </w:pPr>
      <w:r w:rsidRPr="00920418">
        <w:rPr>
          <w:rFonts w:ascii="Arial" w:hAnsi="Arial" w:cs="Arial"/>
          <w:sz w:val="20"/>
        </w:rPr>
        <w:t>a</w:t>
      </w:r>
    </w:p>
    <w:p w:rsidR="00920418" w:rsidRPr="00920418" w:rsidRDefault="00920418" w:rsidP="00920418">
      <w:pPr>
        <w:suppressAutoHyphens/>
        <w:spacing w:before="60" w:after="60"/>
        <w:jc w:val="both"/>
        <w:rPr>
          <w:rFonts w:ascii="Arial" w:hAnsi="Arial" w:cs="Arial"/>
          <w:b/>
          <w:sz w:val="20"/>
        </w:rPr>
      </w:pPr>
      <w:r w:rsidRPr="00920418">
        <w:rPr>
          <w:rFonts w:ascii="Arial" w:hAnsi="Arial" w:cs="Arial"/>
          <w:b/>
          <w:sz w:val="20"/>
        </w:rPr>
        <w:br/>
        <w:t>Kupující:</w:t>
      </w:r>
    </w:p>
    <w:p w:rsidR="00920418" w:rsidRPr="00920418" w:rsidRDefault="00920418" w:rsidP="00920418">
      <w:pPr>
        <w:spacing w:before="60" w:after="60"/>
        <w:ind w:left="2124" w:hanging="2124"/>
        <w:jc w:val="both"/>
        <w:rPr>
          <w:rFonts w:ascii="Arial" w:hAnsi="Arial" w:cs="Arial"/>
          <w:sz w:val="20"/>
        </w:rPr>
      </w:pPr>
      <w:r w:rsidRPr="00920418">
        <w:rPr>
          <w:rFonts w:ascii="Arial" w:hAnsi="Arial" w:cs="Arial"/>
          <w:sz w:val="20"/>
        </w:rPr>
        <w:t xml:space="preserve">Obchodní firma: </w:t>
      </w:r>
      <w:r w:rsidRPr="00920418">
        <w:rPr>
          <w:rFonts w:ascii="Arial" w:hAnsi="Arial" w:cs="Arial"/>
          <w:sz w:val="20"/>
        </w:rPr>
        <w:tab/>
        <w:t>Vyšší odborná škola, Střední průmyslová škola a Jazyková škola s právem státní jazykové zkoušky</w:t>
      </w:r>
    </w:p>
    <w:p w:rsidR="00920418" w:rsidRPr="00920418" w:rsidRDefault="00920418" w:rsidP="00920418">
      <w:pPr>
        <w:spacing w:before="60" w:after="60"/>
        <w:jc w:val="both"/>
        <w:rPr>
          <w:rFonts w:ascii="Arial" w:hAnsi="Arial" w:cs="Arial"/>
          <w:sz w:val="20"/>
        </w:rPr>
      </w:pPr>
      <w:r w:rsidRPr="00920418">
        <w:rPr>
          <w:rFonts w:ascii="Arial" w:hAnsi="Arial" w:cs="Arial"/>
          <w:sz w:val="20"/>
        </w:rPr>
        <w:t xml:space="preserve">Sídlo: </w:t>
      </w:r>
      <w:r w:rsidRPr="00920418">
        <w:rPr>
          <w:rFonts w:ascii="Arial" w:hAnsi="Arial" w:cs="Arial"/>
          <w:sz w:val="20"/>
        </w:rPr>
        <w:tab/>
      </w:r>
      <w:r w:rsidRPr="00920418">
        <w:rPr>
          <w:rFonts w:ascii="Arial" w:hAnsi="Arial" w:cs="Arial"/>
          <w:sz w:val="20"/>
        </w:rPr>
        <w:tab/>
      </w:r>
      <w:r w:rsidRPr="00920418">
        <w:rPr>
          <w:rFonts w:ascii="Arial" w:hAnsi="Arial" w:cs="Arial"/>
          <w:sz w:val="20"/>
        </w:rPr>
        <w:tab/>
        <w:t>Masarykova 197, 284 11 Kutná Hora</w:t>
      </w:r>
    </w:p>
    <w:p w:rsidR="00920418" w:rsidRPr="00920418" w:rsidRDefault="00920418" w:rsidP="00920418">
      <w:pPr>
        <w:spacing w:before="60" w:after="60"/>
        <w:jc w:val="both"/>
        <w:rPr>
          <w:rFonts w:ascii="Arial" w:hAnsi="Arial" w:cs="Arial"/>
          <w:sz w:val="20"/>
        </w:rPr>
      </w:pPr>
      <w:r w:rsidRPr="00920418">
        <w:rPr>
          <w:rFonts w:ascii="Arial" w:hAnsi="Arial" w:cs="Arial"/>
          <w:sz w:val="20"/>
        </w:rPr>
        <w:t xml:space="preserve">IČO: </w:t>
      </w:r>
      <w:r w:rsidRPr="00920418">
        <w:rPr>
          <w:rFonts w:ascii="Arial" w:hAnsi="Arial" w:cs="Arial"/>
          <w:sz w:val="20"/>
        </w:rPr>
        <w:tab/>
      </w:r>
      <w:r w:rsidRPr="00920418">
        <w:rPr>
          <w:rFonts w:ascii="Arial" w:hAnsi="Arial" w:cs="Arial"/>
          <w:sz w:val="20"/>
        </w:rPr>
        <w:tab/>
      </w:r>
      <w:r w:rsidRPr="00920418">
        <w:rPr>
          <w:rFonts w:ascii="Arial" w:hAnsi="Arial" w:cs="Arial"/>
          <w:sz w:val="20"/>
        </w:rPr>
        <w:tab/>
        <w:t>61924059</w:t>
      </w:r>
    </w:p>
    <w:p w:rsidR="00920418" w:rsidRPr="00920418" w:rsidRDefault="00920418" w:rsidP="00920418">
      <w:pPr>
        <w:spacing w:before="60" w:after="60"/>
        <w:jc w:val="both"/>
        <w:rPr>
          <w:rFonts w:ascii="Arial" w:hAnsi="Arial"/>
          <w:sz w:val="20"/>
        </w:rPr>
      </w:pPr>
      <w:r w:rsidRPr="00920418">
        <w:rPr>
          <w:rFonts w:ascii="Arial" w:hAnsi="Arial" w:cs="Arial"/>
          <w:sz w:val="20"/>
        </w:rPr>
        <w:t xml:space="preserve">DIČ: </w:t>
      </w:r>
      <w:r w:rsidRPr="00920418">
        <w:rPr>
          <w:rFonts w:ascii="Arial" w:hAnsi="Arial" w:cs="Arial"/>
          <w:sz w:val="20"/>
        </w:rPr>
        <w:tab/>
      </w:r>
      <w:r w:rsidRPr="00920418">
        <w:rPr>
          <w:rFonts w:ascii="Arial" w:hAnsi="Arial" w:cs="Arial"/>
          <w:sz w:val="20"/>
        </w:rPr>
        <w:tab/>
      </w:r>
      <w:r w:rsidRPr="00920418">
        <w:rPr>
          <w:rFonts w:ascii="Arial" w:hAnsi="Arial" w:cs="Arial"/>
          <w:sz w:val="20"/>
        </w:rPr>
        <w:tab/>
        <w:t>CZ61924059</w:t>
      </w:r>
    </w:p>
    <w:p w:rsidR="00920418" w:rsidRPr="00920418" w:rsidRDefault="00920418" w:rsidP="00920418">
      <w:pPr>
        <w:spacing w:before="60" w:after="60"/>
        <w:jc w:val="both"/>
        <w:rPr>
          <w:rFonts w:ascii="Arial" w:hAnsi="Arial" w:cs="Arial"/>
          <w:sz w:val="20"/>
        </w:rPr>
      </w:pPr>
      <w:r w:rsidRPr="00920418">
        <w:rPr>
          <w:rFonts w:ascii="Arial" w:hAnsi="Arial" w:cs="Arial"/>
          <w:sz w:val="20"/>
        </w:rPr>
        <w:t xml:space="preserve">Bankovní spojení: </w:t>
      </w:r>
      <w:r w:rsidRPr="00920418">
        <w:rPr>
          <w:rFonts w:ascii="Arial" w:hAnsi="Arial" w:cs="Arial"/>
          <w:sz w:val="20"/>
        </w:rPr>
        <w:tab/>
        <w:t xml:space="preserve">Komerční banka, a. s. </w:t>
      </w:r>
    </w:p>
    <w:p w:rsidR="00920418" w:rsidRPr="00920418" w:rsidRDefault="00920418" w:rsidP="00920418">
      <w:pPr>
        <w:spacing w:before="60" w:after="60"/>
        <w:jc w:val="both"/>
        <w:rPr>
          <w:rFonts w:ascii="Arial" w:hAnsi="Arial" w:cs="Arial"/>
          <w:sz w:val="20"/>
        </w:rPr>
      </w:pPr>
      <w:r w:rsidRPr="00920418">
        <w:rPr>
          <w:rFonts w:ascii="Arial" w:hAnsi="Arial" w:cs="Arial"/>
          <w:sz w:val="20"/>
        </w:rPr>
        <w:t xml:space="preserve">Číslo účtu: </w:t>
      </w:r>
      <w:r w:rsidRPr="00920418">
        <w:rPr>
          <w:rFonts w:ascii="Arial" w:hAnsi="Arial" w:cs="Arial"/>
          <w:sz w:val="20"/>
        </w:rPr>
        <w:tab/>
      </w:r>
      <w:r w:rsidRPr="00920418">
        <w:rPr>
          <w:rFonts w:ascii="Arial" w:hAnsi="Arial" w:cs="Arial"/>
          <w:sz w:val="20"/>
        </w:rPr>
        <w:tab/>
      </w:r>
      <w:r w:rsidRPr="00920418">
        <w:rPr>
          <w:rFonts w:ascii="Arial" w:hAnsi="Arial"/>
          <w:color w:val="000000"/>
          <w:sz w:val="20"/>
        </w:rPr>
        <w:t>9332840277/0100</w:t>
      </w:r>
    </w:p>
    <w:p w:rsidR="00920418" w:rsidRPr="00920418" w:rsidRDefault="00920418" w:rsidP="00920418">
      <w:pPr>
        <w:spacing w:before="60" w:after="60" w:line="240" w:lineRule="atLeast"/>
        <w:jc w:val="both"/>
        <w:rPr>
          <w:rFonts w:ascii="Arial" w:hAnsi="Arial" w:cs="Arial"/>
          <w:sz w:val="20"/>
        </w:rPr>
      </w:pPr>
      <w:r w:rsidRPr="00920418">
        <w:rPr>
          <w:rFonts w:ascii="Arial" w:hAnsi="Arial" w:cs="Arial"/>
          <w:sz w:val="20"/>
        </w:rPr>
        <w:t xml:space="preserve">Zastoupená: </w:t>
      </w:r>
      <w:r w:rsidRPr="00920418">
        <w:rPr>
          <w:rFonts w:ascii="Arial" w:hAnsi="Arial" w:cs="Arial"/>
          <w:sz w:val="20"/>
        </w:rPr>
        <w:tab/>
      </w:r>
      <w:r w:rsidRPr="00920418">
        <w:rPr>
          <w:rFonts w:ascii="Arial" w:hAnsi="Arial" w:cs="Arial"/>
          <w:sz w:val="20"/>
        </w:rPr>
        <w:tab/>
      </w:r>
      <w:r w:rsidRPr="00920418">
        <w:rPr>
          <w:rFonts w:ascii="Arial" w:hAnsi="Arial"/>
          <w:sz w:val="20"/>
        </w:rPr>
        <w:t>Ing. Josefem Tremlem, ředitelem</w:t>
      </w:r>
      <w:r w:rsidRPr="00920418">
        <w:rPr>
          <w:rFonts w:ascii="Arial" w:hAnsi="Arial" w:cs="Arial"/>
          <w:sz w:val="20"/>
        </w:rPr>
        <w:tab/>
      </w:r>
    </w:p>
    <w:p w:rsidR="00920418" w:rsidRPr="00920418" w:rsidRDefault="00920418" w:rsidP="00920418">
      <w:pPr>
        <w:suppressAutoHyphens/>
        <w:spacing w:before="60" w:after="60"/>
        <w:jc w:val="both"/>
        <w:rPr>
          <w:rFonts w:ascii="Arial" w:hAnsi="Arial"/>
          <w:b/>
          <w:sz w:val="20"/>
        </w:rPr>
      </w:pPr>
    </w:p>
    <w:p w:rsidR="00920418" w:rsidRPr="00920418" w:rsidRDefault="00920418" w:rsidP="00920418">
      <w:pPr>
        <w:keepNext/>
        <w:suppressAutoHyphens/>
        <w:spacing w:before="200" w:after="80"/>
        <w:jc w:val="center"/>
        <w:outlineLvl w:val="0"/>
        <w:rPr>
          <w:rFonts w:ascii="Arial" w:hAnsi="Arial"/>
          <w:b/>
          <w:kern w:val="28"/>
          <w:sz w:val="22"/>
        </w:rPr>
      </w:pPr>
      <w:r>
        <w:rPr>
          <w:rFonts w:ascii="Arial" w:hAnsi="Arial"/>
          <w:b/>
          <w:kern w:val="28"/>
          <w:sz w:val="22"/>
        </w:rPr>
        <w:t xml:space="preserve">II. </w:t>
      </w:r>
      <w:r w:rsidRPr="00920418">
        <w:rPr>
          <w:rFonts w:ascii="Arial" w:hAnsi="Arial"/>
          <w:b/>
          <w:kern w:val="28"/>
          <w:sz w:val="22"/>
        </w:rPr>
        <w:t>Předmět koupě</w:t>
      </w:r>
    </w:p>
    <w:p w:rsidR="00920418" w:rsidRPr="00920418" w:rsidRDefault="00920418" w:rsidP="00920418">
      <w:pPr>
        <w:suppressAutoHyphens/>
        <w:spacing w:before="60" w:after="60"/>
        <w:rPr>
          <w:rFonts w:ascii="Arial" w:hAnsi="Arial"/>
          <w:sz w:val="20"/>
        </w:rPr>
      </w:pPr>
      <w:r w:rsidRPr="00920418">
        <w:rPr>
          <w:rFonts w:ascii="Arial" w:hAnsi="Arial"/>
          <w:sz w:val="20"/>
        </w:rPr>
        <w:t xml:space="preserve">Předmětem této smlouvy je dodávka zboží vyspecifikovaného v příloze č. </w:t>
      </w:r>
      <w:r w:rsidR="00F97B79">
        <w:rPr>
          <w:rFonts w:ascii="Arial" w:hAnsi="Arial"/>
          <w:sz w:val="20"/>
        </w:rPr>
        <w:t>4</w:t>
      </w:r>
      <w:r w:rsidRPr="00920418">
        <w:rPr>
          <w:rFonts w:ascii="Arial" w:hAnsi="Arial"/>
          <w:sz w:val="20"/>
        </w:rPr>
        <w:t>.</w:t>
      </w:r>
      <w:r w:rsidRPr="00920418">
        <w:rPr>
          <w:rFonts w:ascii="Arial" w:hAnsi="Arial"/>
          <w:bCs/>
          <w:sz w:val="20"/>
        </w:rPr>
        <w:t xml:space="preserve"> </w:t>
      </w:r>
      <w:r w:rsidRPr="00920418">
        <w:rPr>
          <w:rFonts w:ascii="Arial" w:hAnsi="Arial"/>
          <w:sz w:val="20"/>
        </w:rPr>
        <w:t xml:space="preserve">Dále jen </w:t>
      </w:r>
      <w:r w:rsidRPr="00920418">
        <w:rPr>
          <w:rFonts w:ascii="Arial" w:hAnsi="Arial"/>
          <w:b/>
          <w:sz w:val="20"/>
        </w:rPr>
        <w:t>"předmět koupě"</w:t>
      </w:r>
    </w:p>
    <w:p w:rsidR="00920418" w:rsidRPr="00920418" w:rsidRDefault="00920418" w:rsidP="00920418">
      <w:pPr>
        <w:suppressAutoHyphens/>
        <w:spacing w:line="120" w:lineRule="exact"/>
        <w:jc w:val="both"/>
        <w:rPr>
          <w:rFonts w:ascii="Arial" w:hAnsi="Arial"/>
          <w:sz w:val="20"/>
        </w:rPr>
      </w:pPr>
    </w:p>
    <w:p w:rsidR="00920418" w:rsidRPr="00920418" w:rsidRDefault="00920418" w:rsidP="00920418">
      <w:pPr>
        <w:suppressAutoHyphens/>
        <w:spacing w:line="120" w:lineRule="exact"/>
        <w:jc w:val="both"/>
        <w:rPr>
          <w:rFonts w:ascii="Arial" w:hAnsi="Arial"/>
          <w:sz w:val="20"/>
        </w:rPr>
      </w:pPr>
    </w:p>
    <w:p w:rsidR="00920418" w:rsidRPr="00920418" w:rsidRDefault="00920418" w:rsidP="00920418">
      <w:pPr>
        <w:suppressAutoHyphens/>
        <w:spacing w:before="60" w:after="60" w:line="240" w:lineRule="atLeast"/>
        <w:jc w:val="both"/>
        <w:rPr>
          <w:rFonts w:ascii="Arial" w:hAnsi="Arial"/>
          <w:i/>
          <w:color w:val="000000"/>
          <w:sz w:val="20"/>
        </w:rPr>
      </w:pPr>
      <w:r w:rsidRPr="00920418">
        <w:rPr>
          <w:rFonts w:ascii="Arial" w:hAnsi="Arial"/>
          <w:i/>
          <w:color w:val="000000"/>
          <w:sz w:val="20"/>
        </w:rPr>
        <w:t>Prodávající se zavazuje:</w:t>
      </w:r>
    </w:p>
    <w:p w:rsidR="00920418" w:rsidRPr="00920418" w:rsidRDefault="00920418" w:rsidP="00920418">
      <w:pPr>
        <w:numPr>
          <w:ilvl w:val="0"/>
          <w:numId w:val="1"/>
        </w:numPr>
        <w:suppressAutoHyphens/>
        <w:spacing w:before="60" w:after="120" w:line="240" w:lineRule="atLeast"/>
        <w:ind w:left="419" w:hanging="357"/>
        <w:jc w:val="both"/>
        <w:rPr>
          <w:rFonts w:ascii="Arial" w:hAnsi="Arial"/>
          <w:color w:val="000000"/>
          <w:sz w:val="20"/>
        </w:rPr>
      </w:pPr>
      <w:r w:rsidRPr="00920418">
        <w:rPr>
          <w:rFonts w:ascii="Arial" w:hAnsi="Arial"/>
          <w:color w:val="000000"/>
          <w:sz w:val="20"/>
        </w:rPr>
        <w:t>dodat Kupujícímu předmět koupě ve sjednaných termínech a převést na něho vlastnické právo podle článku VI. této smlouvy,</w:t>
      </w:r>
    </w:p>
    <w:p w:rsidR="00920418" w:rsidRPr="00920418" w:rsidRDefault="00920418" w:rsidP="00920418">
      <w:pPr>
        <w:suppressAutoHyphens/>
        <w:spacing w:before="60" w:after="60" w:line="240" w:lineRule="atLeast"/>
        <w:jc w:val="both"/>
        <w:rPr>
          <w:rFonts w:ascii="Arial" w:hAnsi="Arial"/>
          <w:color w:val="000000"/>
          <w:sz w:val="20"/>
        </w:rPr>
      </w:pPr>
      <w:r w:rsidRPr="00920418">
        <w:rPr>
          <w:rFonts w:ascii="Arial" w:hAnsi="Arial"/>
          <w:i/>
          <w:color w:val="000000"/>
          <w:sz w:val="20"/>
        </w:rPr>
        <w:t>Kupující se zavazuje:</w:t>
      </w:r>
      <w:r w:rsidRPr="00920418">
        <w:rPr>
          <w:rFonts w:ascii="Arial" w:hAnsi="Arial"/>
          <w:color w:val="000000"/>
          <w:sz w:val="20"/>
        </w:rPr>
        <w:t xml:space="preserve"> </w:t>
      </w:r>
    </w:p>
    <w:p w:rsidR="00920418" w:rsidRPr="00920418" w:rsidRDefault="00920418" w:rsidP="00920418">
      <w:pPr>
        <w:numPr>
          <w:ilvl w:val="0"/>
          <w:numId w:val="1"/>
        </w:numPr>
        <w:tabs>
          <w:tab w:val="left" w:pos="1701"/>
          <w:tab w:val="left" w:pos="1985"/>
        </w:tabs>
        <w:suppressAutoHyphens/>
        <w:spacing w:before="60" w:after="60" w:line="240" w:lineRule="atLeast"/>
        <w:jc w:val="both"/>
        <w:rPr>
          <w:rFonts w:ascii="Arial" w:hAnsi="Arial"/>
          <w:color w:val="000000"/>
          <w:sz w:val="20"/>
        </w:rPr>
      </w:pPr>
      <w:r w:rsidRPr="00920418">
        <w:rPr>
          <w:rFonts w:ascii="Arial" w:hAnsi="Arial"/>
          <w:color w:val="000000"/>
          <w:sz w:val="20"/>
        </w:rPr>
        <w:t>předmět koupě ve sjednaném termínu převzít a v termínech sjednaných v článku IV. zaplatit.</w:t>
      </w:r>
    </w:p>
    <w:p w:rsidR="00920418" w:rsidRPr="00920418" w:rsidRDefault="00920418" w:rsidP="00920418">
      <w:pPr>
        <w:tabs>
          <w:tab w:val="left" w:pos="1701"/>
          <w:tab w:val="left" w:pos="1985"/>
        </w:tabs>
        <w:suppressAutoHyphens/>
        <w:spacing w:line="240" w:lineRule="atLeast"/>
        <w:jc w:val="both"/>
        <w:rPr>
          <w:rFonts w:ascii="Arial" w:hAnsi="Arial"/>
          <w:color w:val="000000"/>
          <w:sz w:val="20"/>
        </w:rPr>
      </w:pPr>
    </w:p>
    <w:p w:rsidR="00920418" w:rsidRPr="00920418" w:rsidRDefault="00920418" w:rsidP="00920418">
      <w:pPr>
        <w:keepNext/>
        <w:suppressAutoHyphens/>
        <w:spacing w:before="200" w:after="80"/>
        <w:jc w:val="center"/>
        <w:outlineLvl w:val="0"/>
        <w:rPr>
          <w:rFonts w:ascii="Arial" w:hAnsi="Arial"/>
          <w:b/>
          <w:kern w:val="28"/>
          <w:sz w:val="22"/>
        </w:rPr>
      </w:pPr>
      <w:r>
        <w:rPr>
          <w:rFonts w:ascii="Arial" w:hAnsi="Arial"/>
          <w:b/>
          <w:kern w:val="28"/>
          <w:sz w:val="22"/>
        </w:rPr>
        <w:t xml:space="preserve">III. </w:t>
      </w:r>
      <w:r w:rsidRPr="00920418">
        <w:rPr>
          <w:rFonts w:ascii="Arial" w:hAnsi="Arial"/>
          <w:b/>
          <w:kern w:val="28"/>
          <w:sz w:val="22"/>
        </w:rPr>
        <w:t>Kupní cena</w:t>
      </w:r>
    </w:p>
    <w:p w:rsidR="00920418" w:rsidRPr="00920418" w:rsidRDefault="00920418" w:rsidP="00920418">
      <w:pPr>
        <w:suppressAutoHyphens/>
        <w:spacing w:before="60" w:after="60"/>
        <w:rPr>
          <w:rFonts w:ascii="Arial" w:hAnsi="Arial"/>
          <w:sz w:val="20"/>
        </w:rPr>
      </w:pPr>
      <w:r w:rsidRPr="00920418">
        <w:rPr>
          <w:rFonts w:ascii="Arial" w:hAnsi="Arial"/>
          <w:sz w:val="20"/>
        </w:rPr>
        <w:t xml:space="preserve">Smluvní strany se dohodly na kupní ceně za předmět koupě v rozsahu podle článku II. této kupní smlouvy, v celkové kupní ceně </w:t>
      </w:r>
      <w:r w:rsidR="00F97B79" w:rsidRPr="00F97B79">
        <w:rPr>
          <w:rFonts w:ascii="Arial" w:hAnsi="Arial"/>
          <w:b/>
          <w:bCs/>
          <w:sz w:val="20"/>
        </w:rPr>
        <w:t>52.383,24</w:t>
      </w:r>
      <w:r w:rsidRPr="00F97B79">
        <w:rPr>
          <w:rFonts w:ascii="Arial" w:hAnsi="Arial"/>
          <w:b/>
          <w:bCs/>
          <w:sz w:val="20"/>
        </w:rPr>
        <w:t xml:space="preserve"> Kč</w:t>
      </w:r>
      <w:r w:rsidRPr="00920418">
        <w:rPr>
          <w:rFonts w:ascii="Arial" w:hAnsi="Arial"/>
          <w:sz w:val="20"/>
        </w:rPr>
        <w:t xml:space="preserve"> </w:t>
      </w:r>
      <w:r w:rsidRPr="00F97B79">
        <w:rPr>
          <w:rFonts w:ascii="Arial" w:hAnsi="Arial"/>
          <w:b/>
          <w:bCs/>
          <w:sz w:val="20"/>
        </w:rPr>
        <w:t>bez DPH</w:t>
      </w:r>
      <w:r w:rsidRPr="00920418">
        <w:rPr>
          <w:rFonts w:ascii="Arial" w:hAnsi="Arial"/>
          <w:sz w:val="20"/>
        </w:rPr>
        <w:t xml:space="preserve"> (slovy </w:t>
      </w:r>
      <w:r w:rsidR="00F97B79">
        <w:rPr>
          <w:rFonts w:ascii="Arial" w:hAnsi="Arial"/>
          <w:sz w:val="20"/>
        </w:rPr>
        <w:t xml:space="preserve">padesát dva tisíc </w:t>
      </w:r>
      <w:proofErr w:type="spellStart"/>
      <w:r w:rsidR="00F97B79">
        <w:rPr>
          <w:rFonts w:ascii="Arial" w:hAnsi="Arial"/>
          <w:sz w:val="20"/>
        </w:rPr>
        <w:t>třista</w:t>
      </w:r>
      <w:proofErr w:type="spellEnd"/>
      <w:r w:rsidR="00F97B79">
        <w:rPr>
          <w:rFonts w:ascii="Arial" w:hAnsi="Arial"/>
          <w:sz w:val="20"/>
        </w:rPr>
        <w:t xml:space="preserve"> osmdesát tři</w:t>
      </w:r>
      <w:r w:rsidRPr="00920418">
        <w:rPr>
          <w:rFonts w:ascii="Arial" w:hAnsi="Arial"/>
          <w:sz w:val="20"/>
        </w:rPr>
        <w:t xml:space="preserve"> korun českých), tj</w:t>
      </w:r>
      <w:r w:rsidR="00F97B79">
        <w:rPr>
          <w:rFonts w:ascii="Arial" w:hAnsi="Arial"/>
          <w:sz w:val="20"/>
        </w:rPr>
        <w:t xml:space="preserve">. </w:t>
      </w:r>
      <w:r w:rsidR="00F97B79" w:rsidRPr="00F97B79">
        <w:rPr>
          <w:rFonts w:ascii="Arial" w:hAnsi="Arial"/>
          <w:b/>
          <w:bCs/>
          <w:sz w:val="20"/>
        </w:rPr>
        <w:t>63.383,72</w:t>
      </w:r>
      <w:r w:rsidRPr="00F97B79">
        <w:rPr>
          <w:rFonts w:ascii="Arial" w:hAnsi="Arial"/>
          <w:b/>
          <w:bCs/>
          <w:sz w:val="20"/>
        </w:rPr>
        <w:t xml:space="preserve"> Kč s DPH</w:t>
      </w:r>
      <w:r w:rsidRPr="00920418">
        <w:rPr>
          <w:rFonts w:ascii="Arial" w:hAnsi="Arial"/>
          <w:sz w:val="20"/>
        </w:rPr>
        <w:t xml:space="preserve"> (slovy </w:t>
      </w:r>
      <w:r w:rsidR="00F97B79">
        <w:rPr>
          <w:rFonts w:ascii="Arial" w:hAnsi="Arial"/>
          <w:sz w:val="20"/>
        </w:rPr>
        <w:t>šedesát tři tisíc tři sta osmdesát tři</w:t>
      </w:r>
      <w:r w:rsidRPr="00920418">
        <w:rPr>
          <w:rFonts w:ascii="Arial" w:hAnsi="Arial"/>
          <w:sz w:val="20"/>
        </w:rPr>
        <w:t xml:space="preserve"> korun českých), DPH ve výši 21 % činí </w:t>
      </w:r>
      <w:r w:rsidR="00F97B79">
        <w:rPr>
          <w:rFonts w:ascii="Arial" w:hAnsi="Arial"/>
          <w:sz w:val="20"/>
        </w:rPr>
        <w:t xml:space="preserve">11.000,48 </w:t>
      </w:r>
      <w:r w:rsidRPr="00920418">
        <w:rPr>
          <w:rFonts w:ascii="Arial" w:hAnsi="Arial"/>
          <w:sz w:val="20"/>
        </w:rPr>
        <w:t>Kč.</w:t>
      </w:r>
      <w:r w:rsidRPr="00920418">
        <w:rPr>
          <w:rFonts w:ascii="Arial" w:hAnsi="Arial"/>
          <w:sz w:val="20"/>
        </w:rPr>
        <w:br/>
      </w:r>
    </w:p>
    <w:p w:rsidR="00920418" w:rsidRPr="00920418" w:rsidRDefault="000C7109" w:rsidP="00920418">
      <w:pPr>
        <w:spacing w:before="60" w:after="60"/>
        <w:jc w:val="both"/>
        <w:rPr>
          <w:rFonts w:ascii="Arial" w:hAnsi="Arial" w:cs="Arial"/>
          <w:iCs/>
          <w:sz w:val="20"/>
        </w:rPr>
      </w:pPr>
      <w:r>
        <w:rPr>
          <w:rFonts w:ascii="Arial" w:hAnsi="Arial" w:cs="Arial"/>
          <w:iCs/>
          <w:sz w:val="20"/>
        </w:rPr>
        <w:t xml:space="preserve"> </w:t>
      </w:r>
      <w:r w:rsidR="00920418" w:rsidRPr="00920418">
        <w:rPr>
          <w:rFonts w:ascii="Arial" w:hAnsi="Arial" w:cs="Arial"/>
          <w:iCs/>
          <w:sz w:val="20"/>
        </w:rPr>
        <w:t xml:space="preserve"> </w:t>
      </w:r>
    </w:p>
    <w:p w:rsidR="00920418" w:rsidRPr="00920418" w:rsidRDefault="00920418" w:rsidP="00920418">
      <w:pPr>
        <w:suppressAutoHyphens/>
        <w:spacing w:before="60" w:after="60"/>
        <w:rPr>
          <w:rFonts w:ascii="Arial" w:hAnsi="Arial"/>
          <w:sz w:val="20"/>
        </w:rPr>
      </w:pPr>
    </w:p>
    <w:p w:rsidR="00920418" w:rsidRPr="00920418" w:rsidRDefault="00920418" w:rsidP="00920418">
      <w:pPr>
        <w:suppressAutoHyphens/>
        <w:spacing w:before="60" w:after="60"/>
        <w:rPr>
          <w:rFonts w:ascii="Arial" w:hAnsi="Arial"/>
          <w:sz w:val="20"/>
        </w:rPr>
      </w:pPr>
    </w:p>
    <w:p w:rsidR="00920418" w:rsidRPr="00920418" w:rsidRDefault="000C7109" w:rsidP="00920418">
      <w:pPr>
        <w:keepNext/>
        <w:suppressAutoHyphens/>
        <w:spacing w:before="200" w:after="80"/>
        <w:jc w:val="center"/>
        <w:outlineLvl w:val="0"/>
        <w:rPr>
          <w:rFonts w:ascii="Arial" w:hAnsi="Arial"/>
          <w:b/>
          <w:kern w:val="28"/>
          <w:sz w:val="22"/>
        </w:rPr>
      </w:pPr>
      <w:r>
        <w:rPr>
          <w:rFonts w:ascii="Arial" w:hAnsi="Arial"/>
          <w:b/>
          <w:kern w:val="28"/>
          <w:sz w:val="22"/>
        </w:rPr>
        <w:t xml:space="preserve">IV. </w:t>
      </w:r>
      <w:r w:rsidR="00920418" w:rsidRPr="00920418">
        <w:rPr>
          <w:rFonts w:ascii="Arial" w:hAnsi="Arial"/>
          <w:b/>
          <w:kern w:val="28"/>
          <w:sz w:val="22"/>
        </w:rPr>
        <w:t>Podmínky placení a fakturování</w:t>
      </w:r>
    </w:p>
    <w:p w:rsidR="00920418" w:rsidRPr="00920418" w:rsidRDefault="00920418" w:rsidP="00920418">
      <w:pPr>
        <w:suppressAutoHyphens/>
        <w:spacing w:before="180" w:after="180"/>
        <w:jc w:val="both"/>
        <w:rPr>
          <w:rFonts w:ascii="Arial" w:hAnsi="Arial"/>
          <w:b/>
          <w:color w:val="000000"/>
          <w:sz w:val="20"/>
        </w:rPr>
      </w:pPr>
      <w:r w:rsidRPr="00920418">
        <w:rPr>
          <w:rFonts w:ascii="Arial" w:hAnsi="Arial"/>
          <w:b/>
          <w:color w:val="000000"/>
          <w:sz w:val="20"/>
        </w:rPr>
        <w:t>Kupující zaplatí cenu následujícím způsobem:</w:t>
      </w:r>
    </w:p>
    <w:p w:rsidR="00920418" w:rsidRPr="00920418" w:rsidRDefault="00920418" w:rsidP="00920418">
      <w:pPr>
        <w:numPr>
          <w:ilvl w:val="0"/>
          <w:numId w:val="9"/>
        </w:numPr>
        <w:suppressAutoHyphens/>
        <w:spacing w:before="60" w:after="40"/>
        <w:jc w:val="both"/>
        <w:rPr>
          <w:rFonts w:ascii="Arial" w:hAnsi="Arial"/>
          <w:sz w:val="20"/>
        </w:rPr>
      </w:pPr>
      <w:r w:rsidRPr="00920418">
        <w:rPr>
          <w:rFonts w:ascii="Arial" w:hAnsi="Arial"/>
          <w:sz w:val="20"/>
        </w:rPr>
        <w:t>Celková kupní cena dle čl. III. této smlouvy bude uhrazena, bezhotovostním převodem na účet Prodávajícího, dle faktury vystavené Prodávajícím.</w:t>
      </w:r>
      <w:r w:rsidRPr="00920418">
        <w:rPr>
          <w:rFonts w:ascii="Arial" w:hAnsi="Arial"/>
          <w:sz w:val="22"/>
        </w:rPr>
        <w:t xml:space="preserve"> </w:t>
      </w:r>
      <w:r w:rsidRPr="00920418">
        <w:rPr>
          <w:rFonts w:ascii="Arial" w:hAnsi="Arial"/>
          <w:sz w:val="20"/>
        </w:rPr>
        <w:t xml:space="preserve">Faktura musí splňovat veškeré náležitosti účetních a daňových dokladů vyžadované platnými právními předpisy. Splatnost faktury je </w:t>
      </w:r>
      <w:r w:rsidRPr="00920418">
        <w:rPr>
          <w:rFonts w:ascii="Arial" w:hAnsi="Arial"/>
          <w:b/>
          <w:sz w:val="20"/>
        </w:rPr>
        <w:t xml:space="preserve">30 dní </w:t>
      </w:r>
      <w:r w:rsidRPr="00920418">
        <w:rPr>
          <w:rFonts w:ascii="Arial" w:hAnsi="Arial"/>
          <w:sz w:val="20"/>
        </w:rPr>
        <w:t>od data vystavení faktury.</w:t>
      </w:r>
    </w:p>
    <w:p w:rsidR="00920418" w:rsidRPr="00920418" w:rsidRDefault="00920418" w:rsidP="00920418">
      <w:pPr>
        <w:suppressAutoHyphens/>
        <w:spacing w:before="60" w:after="40"/>
        <w:jc w:val="both"/>
        <w:rPr>
          <w:rFonts w:ascii="Arial" w:hAnsi="Arial"/>
          <w:sz w:val="20"/>
        </w:rPr>
      </w:pPr>
      <w:r w:rsidRPr="00920418">
        <w:rPr>
          <w:rFonts w:ascii="Arial" w:hAnsi="Arial"/>
          <w:sz w:val="20"/>
        </w:rPr>
        <w:br/>
      </w:r>
    </w:p>
    <w:p w:rsidR="00920418" w:rsidRPr="00920418" w:rsidRDefault="00920418" w:rsidP="00920418">
      <w:pPr>
        <w:suppressAutoHyphens/>
        <w:spacing w:before="60" w:after="40"/>
        <w:jc w:val="both"/>
        <w:rPr>
          <w:rFonts w:ascii="Arial" w:hAnsi="Arial"/>
          <w:sz w:val="20"/>
        </w:rPr>
      </w:pPr>
    </w:p>
    <w:p w:rsidR="00920418" w:rsidRPr="00920418" w:rsidRDefault="000C7109" w:rsidP="00920418">
      <w:pPr>
        <w:keepNext/>
        <w:suppressAutoHyphens/>
        <w:spacing w:before="200" w:after="80"/>
        <w:jc w:val="center"/>
        <w:outlineLvl w:val="0"/>
        <w:rPr>
          <w:rFonts w:ascii="Arial" w:hAnsi="Arial"/>
          <w:b/>
          <w:kern w:val="28"/>
          <w:sz w:val="22"/>
        </w:rPr>
      </w:pPr>
      <w:r>
        <w:rPr>
          <w:rFonts w:ascii="Arial" w:hAnsi="Arial"/>
          <w:b/>
          <w:kern w:val="28"/>
          <w:sz w:val="22"/>
        </w:rPr>
        <w:t xml:space="preserve">V. </w:t>
      </w:r>
      <w:r w:rsidR="00920418" w:rsidRPr="00920418">
        <w:rPr>
          <w:rFonts w:ascii="Arial" w:hAnsi="Arial"/>
          <w:b/>
          <w:kern w:val="28"/>
          <w:sz w:val="22"/>
        </w:rPr>
        <w:t>Doba plnění</w:t>
      </w:r>
    </w:p>
    <w:p w:rsidR="00920418" w:rsidRPr="00920418" w:rsidRDefault="00920418" w:rsidP="00920418">
      <w:pPr>
        <w:suppressAutoHyphens/>
        <w:spacing w:before="60" w:after="60"/>
        <w:jc w:val="both"/>
        <w:rPr>
          <w:rFonts w:ascii="Arial" w:hAnsi="Arial"/>
          <w:sz w:val="20"/>
        </w:rPr>
      </w:pPr>
      <w:r w:rsidRPr="00920418">
        <w:rPr>
          <w:rFonts w:ascii="Arial" w:hAnsi="Arial"/>
          <w:sz w:val="20"/>
        </w:rPr>
        <w:t>Prodávající se zavazuje předat Kupujícímu předmět koupě v rozsahu podle této smlouvy následovně:</w:t>
      </w:r>
    </w:p>
    <w:p w:rsidR="00920418" w:rsidRPr="00920418" w:rsidRDefault="00920418" w:rsidP="00920418">
      <w:pPr>
        <w:numPr>
          <w:ilvl w:val="0"/>
          <w:numId w:val="1"/>
        </w:numPr>
        <w:suppressAutoHyphens/>
        <w:spacing w:before="60" w:after="60"/>
        <w:jc w:val="both"/>
        <w:rPr>
          <w:rFonts w:ascii="Arial" w:hAnsi="Arial"/>
          <w:sz w:val="20"/>
        </w:rPr>
      </w:pPr>
      <w:r w:rsidRPr="00920418">
        <w:rPr>
          <w:rFonts w:ascii="Arial" w:hAnsi="Arial"/>
          <w:sz w:val="20"/>
        </w:rPr>
        <w:t>zb</w:t>
      </w:r>
      <w:r w:rsidR="00793143">
        <w:rPr>
          <w:rFonts w:ascii="Arial" w:hAnsi="Arial"/>
          <w:sz w:val="20"/>
        </w:rPr>
        <w:t xml:space="preserve">oží specifikované v příloze č. </w:t>
      </w:r>
      <w:r w:rsidR="00F97B79">
        <w:rPr>
          <w:rFonts w:ascii="Arial" w:hAnsi="Arial"/>
          <w:sz w:val="20"/>
        </w:rPr>
        <w:t>4 – nabídka č. 10086823</w:t>
      </w:r>
      <w:r w:rsidRPr="00920418">
        <w:rPr>
          <w:rFonts w:ascii="Arial" w:hAnsi="Arial"/>
          <w:sz w:val="20"/>
        </w:rPr>
        <w:t xml:space="preserve"> </w:t>
      </w:r>
    </w:p>
    <w:p w:rsidR="00920418" w:rsidRPr="00920418" w:rsidRDefault="00920418" w:rsidP="00920418">
      <w:pPr>
        <w:suppressAutoHyphens/>
        <w:spacing w:before="60" w:after="60"/>
        <w:jc w:val="both"/>
        <w:rPr>
          <w:rFonts w:ascii="Arial" w:hAnsi="Arial"/>
          <w:sz w:val="20"/>
        </w:rPr>
      </w:pPr>
      <w:r w:rsidRPr="00920418">
        <w:rPr>
          <w:rFonts w:ascii="Arial" w:hAnsi="Arial"/>
          <w:sz w:val="20"/>
        </w:rPr>
        <w:t>Jestliže Kupující nepřevezme zboží nebo jinak znemožní jeho dodání a instalaci, je povinnost Prodávajícího dodat předmět plnění splněna dnem odeslání oznámení o uskladnění zboží. Náklady na uskladnění zboží nese Kupující. O místě uskladnění zboží bude Kupující bez zbytečného odkladu informován. Prodávající v takovémto případě není v prodlení s plněním dle této smlouvy. Pokud si Kupující nevyzvedne zboží ani v náhrad</w:t>
      </w:r>
      <w:r w:rsidR="000C7109">
        <w:rPr>
          <w:rFonts w:ascii="Arial" w:hAnsi="Arial"/>
          <w:sz w:val="20"/>
        </w:rPr>
        <w:t>n</w:t>
      </w:r>
      <w:r w:rsidRPr="00920418">
        <w:rPr>
          <w:rFonts w:ascii="Arial" w:hAnsi="Arial"/>
          <w:sz w:val="20"/>
        </w:rPr>
        <w:t>í 20denní lhůtě, je Prodávající oprávněn odstoupit od této smlouvy a je oprávněn následně dodat (prodat) zboží třetí osobě. Kupující se v tomto případě zavazuje uhradit Prodávajícímu škodu, zejména rozdíl mezi cenou dle této smlouvy a cenou za kterou třetí osoba odebrala zboží, popř. nepodaří-li se Prodávajícímu ve lhůtě 90 dnů ode dne termínu dodání dle tohoto článku smlouvy prodat některé zboží uvedené v této smlouvě, zavazuje se Kupující uhradit Prodávajícímu smluvní pokutu ve výši ceny zboží (čl. II. této smlouvy), které nebylo prodáno. Kupující se zavazuje smluvní pokutu uhradit na základě faktury se splatností 14 dnů ode dne doručení. V případě, že cena neodebraného zboží již byla Kupujícím uhrazena, je Prodávající oprávněn si tuto částku započíst na smluvní pokutu. Prodávající je rovněž oprávněný si započíst na smluvní pokutu jakoukoli částku uhrazenou Kupujícím.</w:t>
      </w:r>
      <w:r w:rsidRPr="00920418">
        <w:rPr>
          <w:rFonts w:ascii="Arial" w:hAnsi="Arial"/>
          <w:sz w:val="20"/>
        </w:rPr>
        <w:br/>
      </w:r>
    </w:p>
    <w:p w:rsidR="00920418" w:rsidRPr="00920418" w:rsidRDefault="000C7109" w:rsidP="00920418">
      <w:pPr>
        <w:keepNext/>
        <w:suppressAutoHyphens/>
        <w:spacing w:before="200" w:after="80"/>
        <w:jc w:val="center"/>
        <w:outlineLvl w:val="0"/>
        <w:rPr>
          <w:rFonts w:ascii="Arial" w:hAnsi="Arial"/>
          <w:b/>
          <w:kern w:val="28"/>
          <w:sz w:val="22"/>
        </w:rPr>
      </w:pPr>
      <w:r>
        <w:rPr>
          <w:rFonts w:ascii="Arial" w:hAnsi="Arial"/>
          <w:b/>
          <w:kern w:val="28"/>
          <w:sz w:val="22"/>
        </w:rPr>
        <w:t xml:space="preserve">VI. </w:t>
      </w:r>
      <w:r w:rsidR="00920418" w:rsidRPr="00920418">
        <w:rPr>
          <w:rFonts w:ascii="Arial" w:hAnsi="Arial"/>
          <w:b/>
          <w:kern w:val="28"/>
          <w:sz w:val="22"/>
        </w:rPr>
        <w:t>Výhrada vlastnictví</w:t>
      </w:r>
    </w:p>
    <w:p w:rsidR="00920418" w:rsidRPr="00920418" w:rsidRDefault="00920418" w:rsidP="00920418">
      <w:pPr>
        <w:suppressAutoHyphens/>
        <w:spacing w:before="60" w:after="60"/>
        <w:jc w:val="both"/>
        <w:rPr>
          <w:rFonts w:ascii="Arial" w:hAnsi="Arial"/>
          <w:color w:val="000000"/>
          <w:sz w:val="20"/>
        </w:rPr>
      </w:pPr>
      <w:r w:rsidRPr="00920418">
        <w:rPr>
          <w:rFonts w:ascii="Arial" w:hAnsi="Arial"/>
          <w:color w:val="000000"/>
          <w:sz w:val="20"/>
        </w:rPr>
        <w:t>Vlastnictví ke zboží přechází na Kupujícího teprve úplným zaplacením jeho kupní ceny. Nebezpečí škody na zboží přechází na Kupujícího okamžikem jeho převzetí Kupujícím. Zboží bude dodáno na místo určení:</w:t>
      </w:r>
    </w:p>
    <w:p w:rsidR="00920418" w:rsidRDefault="00920418" w:rsidP="00920418">
      <w:pPr>
        <w:spacing w:before="60" w:after="60"/>
        <w:jc w:val="center"/>
        <w:rPr>
          <w:rFonts w:ascii="Arial" w:hAnsi="Arial"/>
          <w:b/>
          <w:sz w:val="20"/>
        </w:rPr>
      </w:pPr>
      <w:r w:rsidRPr="00920418">
        <w:rPr>
          <w:rFonts w:ascii="Arial" w:hAnsi="Arial"/>
          <w:b/>
          <w:sz w:val="20"/>
        </w:rPr>
        <w:t>Vyšší odborná škola, Střední průmyslová škola a Jazyková škola s právem státní jazykové zkoušky, Kutná Hora, Masarykova 197</w:t>
      </w:r>
    </w:p>
    <w:p w:rsidR="000C7109" w:rsidRPr="00920418" w:rsidRDefault="000C7109" w:rsidP="00920418">
      <w:pPr>
        <w:spacing w:before="60" w:after="60"/>
        <w:jc w:val="center"/>
        <w:rPr>
          <w:rFonts w:ascii="Arial" w:hAnsi="Arial" w:cs="Arial"/>
          <w:b/>
          <w:sz w:val="20"/>
        </w:rPr>
      </w:pPr>
    </w:p>
    <w:p w:rsidR="00920418" w:rsidRPr="00920418" w:rsidRDefault="000C7109" w:rsidP="00920418">
      <w:pPr>
        <w:keepNext/>
        <w:suppressAutoHyphens/>
        <w:spacing w:before="200" w:after="80"/>
        <w:jc w:val="center"/>
        <w:outlineLvl w:val="0"/>
        <w:rPr>
          <w:rFonts w:ascii="Arial" w:hAnsi="Arial" w:cs="Arial"/>
          <w:b/>
          <w:kern w:val="28"/>
          <w:sz w:val="22"/>
        </w:rPr>
      </w:pPr>
      <w:r>
        <w:rPr>
          <w:rFonts w:ascii="Arial" w:hAnsi="Arial" w:cs="Arial"/>
          <w:b/>
          <w:kern w:val="28"/>
          <w:sz w:val="22"/>
        </w:rPr>
        <w:t xml:space="preserve">VII. </w:t>
      </w:r>
      <w:r w:rsidR="00920418" w:rsidRPr="00920418">
        <w:rPr>
          <w:rFonts w:ascii="Arial" w:hAnsi="Arial" w:cs="Arial"/>
          <w:b/>
          <w:kern w:val="28"/>
          <w:sz w:val="22"/>
        </w:rPr>
        <w:t>Práva z vadného plnění a záruka za jakost</w:t>
      </w:r>
    </w:p>
    <w:p w:rsidR="00920418" w:rsidRPr="00920418" w:rsidRDefault="00920418" w:rsidP="00920418">
      <w:pPr>
        <w:numPr>
          <w:ilvl w:val="0"/>
          <w:numId w:val="2"/>
        </w:numPr>
        <w:spacing w:before="60" w:after="60"/>
        <w:jc w:val="both"/>
        <w:rPr>
          <w:rFonts w:ascii="Arial" w:hAnsi="Arial" w:cs="Arial"/>
          <w:sz w:val="20"/>
        </w:rPr>
      </w:pPr>
      <w:r w:rsidRPr="00920418">
        <w:rPr>
          <w:rFonts w:ascii="Arial" w:hAnsi="Arial" w:cs="Arial"/>
          <w:sz w:val="20"/>
        </w:rPr>
        <w:t xml:space="preserve"> V případě vady zboží uplatní kupující reklamaci písemně na adrese sídla prodávajícího, který reklamaci posoudí nejpozději do 7 dní od oznámení vady. </w:t>
      </w:r>
    </w:p>
    <w:p w:rsidR="00920418" w:rsidRPr="00920418" w:rsidRDefault="00920418" w:rsidP="00920418">
      <w:pPr>
        <w:numPr>
          <w:ilvl w:val="0"/>
          <w:numId w:val="2"/>
        </w:numPr>
        <w:spacing w:before="60" w:after="60"/>
        <w:jc w:val="both"/>
        <w:rPr>
          <w:rFonts w:ascii="Arial" w:hAnsi="Arial" w:cs="Arial"/>
          <w:sz w:val="20"/>
          <w:u w:val="single"/>
        </w:rPr>
      </w:pPr>
      <w:r w:rsidRPr="00920418">
        <w:rPr>
          <w:rFonts w:ascii="Arial" w:hAnsi="Arial" w:cs="Arial"/>
          <w:sz w:val="20"/>
        </w:rPr>
        <w:t xml:space="preserve">Záruční lhůta činí 12 měsíců. Záruční lhůta začíná běžet od převzetí zboží kupujícím. Oprávněně reklamovanou vadu se prodávající zavazuje odstranit buď </w:t>
      </w:r>
      <w:r w:rsidR="000C7109" w:rsidRPr="00920418">
        <w:rPr>
          <w:rFonts w:ascii="Arial" w:hAnsi="Arial" w:cs="Arial"/>
          <w:sz w:val="20"/>
        </w:rPr>
        <w:t>opravou, nebo</w:t>
      </w:r>
      <w:r w:rsidRPr="00920418">
        <w:rPr>
          <w:rFonts w:ascii="Arial" w:hAnsi="Arial" w:cs="Arial"/>
          <w:sz w:val="20"/>
        </w:rPr>
        <w:t xml:space="preserve"> výměnou vadného zboží za bezvadné, přičemž konkrétní způsob odstranění prodávající zvolí s ohledem na technickou povahu vady a s ohledem na zásadu hospodárnosti. </w:t>
      </w:r>
    </w:p>
    <w:p w:rsidR="00920418" w:rsidRPr="00920418" w:rsidRDefault="00920418" w:rsidP="00920418">
      <w:pPr>
        <w:numPr>
          <w:ilvl w:val="0"/>
          <w:numId w:val="2"/>
        </w:numPr>
        <w:spacing w:before="60" w:after="60"/>
        <w:jc w:val="both"/>
        <w:rPr>
          <w:rFonts w:ascii="Arial" w:hAnsi="Arial" w:cs="Arial"/>
          <w:sz w:val="20"/>
        </w:rPr>
      </w:pPr>
      <w:r w:rsidRPr="00920418">
        <w:rPr>
          <w:rFonts w:ascii="Arial" w:hAnsi="Arial" w:cs="Arial"/>
          <w:sz w:val="20"/>
        </w:rPr>
        <w:t xml:space="preserve">Záruka se nevztahuje na závady způsobené neodborným zacházením, instalací nebo </w:t>
      </w:r>
      <w:r w:rsidR="000C7109" w:rsidRPr="00920418">
        <w:rPr>
          <w:rFonts w:ascii="Arial" w:hAnsi="Arial" w:cs="Arial"/>
          <w:sz w:val="20"/>
        </w:rPr>
        <w:t>obsluhou, používáním</w:t>
      </w:r>
      <w:r w:rsidRPr="00920418">
        <w:rPr>
          <w:rFonts w:ascii="Arial" w:hAnsi="Arial" w:cs="Arial"/>
          <w:sz w:val="20"/>
        </w:rPr>
        <w:t xml:space="preserve"> zboží v podmínkách jiných, než jsou určeny v technickém listu nebo v dodaném návodu k obsluze, připojením na elektrickou síť neodpovídající příslušným normám ČSN, nebo způsobené přírodními živly. </w:t>
      </w:r>
    </w:p>
    <w:p w:rsidR="00920418" w:rsidRPr="00920418" w:rsidRDefault="00920418" w:rsidP="00920418">
      <w:pPr>
        <w:numPr>
          <w:ilvl w:val="0"/>
          <w:numId w:val="2"/>
        </w:numPr>
        <w:spacing w:before="60" w:after="60"/>
        <w:jc w:val="both"/>
        <w:rPr>
          <w:rFonts w:ascii="Arial" w:hAnsi="Arial" w:cs="Arial"/>
          <w:sz w:val="20"/>
        </w:rPr>
      </w:pPr>
      <w:r w:rsidRPr="00920418">
        <w:rPr>
          <w:rFonts w:ascii="Arial" w:hAnsi="Arial" w:cs="Arial"/>
          <w:sz w:val="20"/>
        </w:rPr>
        <w:t>Součástí reklamace uplatňované kupujícím musí být přesný popis závady a kopie faktury, jíž byla dodávka zboží účtována.</w:t>
      </w:r>
    </w:p>
    <w:p w:rsidR="00920418" w:rsidRPr="00920418" w:rsidRDefault="00920418" w:rsidP="00920418">
      <w:pPr>
        <w:numPr>
          <w:ilvl w:val="0"/>
          <w:numId w:val="2"/>
        </w:numPr>
        <w:spacing w:before="60" w:after="60"/>
        <w:jc w:val="both"/>
        <w:rPr>
          <w:rFonts w:ascii="Arial" w:hAnsi="Arial" w:cs="Arial"/>
          <w:sz w:val="20"/>
        </w:rPr>
      </w:pPr>
      <w:r w:rsidRPr="00920418">
        <w:rPr>
          <w:rFonts w:ascii="Arial" w:hAnsi="Arial" w:cs="Arial"/>
          <w:sz w:val="20"/>
        </w:rPr>
        <w:t>Reklamované zboží určené k výměně musí být vráceno v neporušeném stavu, je-li to vzhledem k povaze reklamované vady možné, kompletní, včetně veškerého příslušenství.</w:t>
      </w:r>
    </w:p>
    <w:p w:rsidR="00920418" w:rsidRPr="00920418" w:rsidRDefault="00920418" w:rsidP="00920418">
      <w:pPr>
        <w:tabs>
          <w:tab w:val="num" w:pos="360"/>
        </w:tabs>
        <w:spacing w:before="60" w:after="60"/>
        <w:ind w:left="360" w:hanging="360"/>
        <w:jc w:val="both"/>
        <w:rPr>
          <w:rFonts w:ascii="Arial" w:hAnsi="Arial" w:cs="Arial"/>
          <w:sz w:val="20"/>
        </w:rPr>
      </w:pPr>
    </w:p>
    <w:p w:rsidR="00920418" w:rsidRPr="00920418" w:rsidRDefault="000C7109" w:rsidP="00920418">
      <w:pPr>
        <w:keepNext/>
        <w:suppressAutoHyphens/>
        <w:spacing w:before="200" w:after="80"/>
        <w:jc w:val="center"/>
        <w:outlineLvl w:val="0"/>
        <w:rPr>
          <w:rFonts w:ascii="Arial" w:hAnsi="Arial" w:cs="Arial"/>
          <w:b/>
          <w:kern w:val="28"/>
          <w:sz w:val="22"/>
        </w:rPr>
      </w:pPr>
      <w:r>
        <w:rPr>
          <w:rFonts w:ascii="Arial" w:hAnsi="Arial" w:cs="Arial"/>
          <w:b/>
          <w:kern w:val="28"/>
          <w:sz w:val="22"/>
        </w:rPr>
        <w:t xml:space="preserve">VIII. </w:t>
      </w:r>
      <w:r w:rsidR="00920418" w:rsidRPr="00920418">
        <w:rPr>
          <w:rFonts w:ascii="Arial" w:hAnsi="Arial" w:cs="Arial"/>
          <w:b/>
          <w:kern w:val="28"/>
          <w:sz w:val="22"/>
        </w:rPr>
        <w:t>Smluvní pokuty a vyrovnání</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cs="Arial"/>
          <w:sz w:val="20"/>
        </w:rPr>
        <w:t>Bude-li Prodávající v prodlení s dodávkou zboží, je Kupující oprávněn účtovat Prodávajícímu smluvní pokutu ve výši 0,05% z ceny nedodaného zboží bez DPH za každý i započatý den prodlení,</w:t>
      </w:r>
      <w:r w:rsidRPr="00920418">
        <w:rPr>
          <w:rFonts w:ascii="Arial" w:hAnsi="Arial"/>
          <w:sz w:val="20"/>
        </w:rPr>
        <w:t xml:space="preserve"> maximálně však do výše 10% kupní ceny</w:t>
      </w:r>
      <w:r w:rsidRPr="00920418">
        <w:rPr>
          <w:rFonts w:ascii="Arial" w:hAnsi="Arial" w:cs="Arial"/>
          <w:sz w:val="20"/>
        </w:rPr>
        <w:t xml:space="preserve"> nedodaného zboží bez DPH.</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cs="Arial"/>
          <w:sz w:val="20"/>
        </w:rPr>
        <w:t>Bude-li Kupující v prodlení s platbou faktury, je mu Prodávající oprávněn účtovat smluvní pokutu ve výši 0,05%  z dlužné částky za každý i započatý den prodlení.</w:t>
      </w:r>
    </w:p>
    <w:p w:rsidR="00920418" w:rsidRPr="00920418" w:rsidRDefault="00920418" w:rsidP="00920418">
      <w:pPr>
        <w:spacing w:before="60" w:after="60"/>
        <w:ind w:left="708"/>
        <w:jc w:val="both"/>
        <w:rPr>
          <w:rFonts w:ascii="Arial" w:hAnsi="Arial" w:cs="Arial"/>
          <w:sz w:val="20"/>
        </w:rPr>
      </w:pPr>
    </w:p>
    <w:p w:rsidR="00920418" w:rsidRPr="00920418" w:rsidRDefault="00920418" w:rsidP="00920418">
      <w:pPr>
        <w:spacing w:before="60" w:after="60"/>
        <w:jc w:val="both"/>
        <w:rPr>
          <w:rFonts w:ascii="Arial" w:hAnsi="Arial"/>
          <w:sz w:val="20"/>
        </w:rPr>
      </w:pPr>
      <w:r w:rsidRPr="00920418">
        <w:rPr>
          <w:rFonts w:ascii="Arial" w:hAnsi="Arial" w:cs="Arial"/>
          <w:sz w:val="20"/>
        </w:rPr>
        <w:t xml:space="preserve">Smluvní strany se dohodly, že celkový rozsah odpovědnosti Prodávajícího vůči Kupujícímu za újmu (škodu), která Kupujícímu v souvislosti s plněním této smlouvy nebo porušením právního předpisu vznikne, je omezen do výše max. 50% celkové smluvní ceny za zboží dle této smlouvy (bez DPH), a to za veškeré škodní události v jejich souhrnu. Smluvní strany se dohodly, že se nahrazuje pouze skutečná škoda, ušlý zisk ani další typy škod se nenahrazují. Smluvní strany se dohodly, že případné smluvní pokuty či jiné sankce hrazené Prodávajícím Kupujícímu se započítávají na náhradu škody v plné výši. Výše sjednané omezení se nepoužije </w:t>
      </w:r>
      <w:r w:rsidRPr="00920418">
        <w:rPr>
          <w:rFonts w:ascii="Arial" w:hAnsi="Arial" w:cs="Arial"/>
          <w:iCs/>
          <w:sz w:val="20"/>
        </w:rPr>
        <w:t>na náhradu škody způsobenou úmyslně</w:t>
      </w:r>
      <w:r w:rsidRPr="00920418">
        <w:rPr>
          <w:rFonts w:ascii="Arial" w:hAnsi="Arial" w:cs="Arial"/>
          <w:sz w:val="20"/>
        </w:rPr>
        <w:t>.</w:t>
      </w:r>
    </w:p>
    <w:p w:rsidR="00920418" w:rsidRPr="00920418" w:rsidRDefault="00920418" w:rsidP="00920418">
      <w:pPr>
        <w:keepNext/>
        <w:suppressAutoHyphens/>
        <w:spacing w:before="200" w:after="80"/>
        <w:ind w:left="2832"/>
        <w:jc w:val="both"/>
        <w:outlineLvl w:val="0"/>
        <w:rPr>
          <w:rFonts w:ascii="Arial" w:hAnsi="Arial" w:cs="Arial"/>
          <w:b/>
          <w:kern w:val="28"/>
          <w:sz w:val="22"/>
        </w:rPr>
      </w:pPr>
      <w:r w:rsidRPr="00920418">
        <w:rPr>
          <w:rFonts w:ascii="Arial" w:hAnsi="Arial" w:cs="Arial"/>
          <w:b/>
          <w:kern w:val="28"/>
          <w:sz w:val="22"/>
        </w:rPr>
        <w:t xml:space="preserve">     IX.  Odstoupení od smlouvy</w:t>
      </w:r>
    </w:p>
    <w:p w:rsidR="00920418" w:rsidRPr="00920418" w:rsidRDefault="00920418" w:rsidP="00920418">
      <w:pPr>
        <w:numPr>
          <w:ilvl w:val="0"/>
          <w:numId w:val="3"/>
        </w:numPr>
        <w:suppressAutoHyphens/>
        <w:spacing w:before="60" w:after="80"/>
        <w:jc w:val="both"/>
        <w:rPr>
          <w:rFonts w:ascii="Arial" w:hAnsi="Arial" w:cs="Arial"/>
          <w:sz w:val="20"/>
        </w:rPr>
      </w:pPr>
      <w:r w:rsidRPr="00920418">
        <w:rPr>
          <w:rFonts w:ascii="Arial" w:hAnsi="Arial" w:cs="Arial"/>
          <w:sz w:val="20"/>
        </w:rPr>
        <w:t>Smluvní strany mohou odstoupit od smlouvy pouze v případech podstatného porušení smlouvy či v případech výslovně uvedených ve smlouvě. Odstoupení je účinné dnem doručení druhé smluvní straně.</w:t>
      </w:r>
    </w:p>
    <w:p w:rsidR="00920418" w:rsidRPr="00920418" w:rsidRDefault="00920418" w:rsidP="00920418">
      <w:pPr>
        <w:numPr>
          <w:ilvl w:val="0"/>
          <w:numId w:val="3"/>
        </w:numPr>
        <w:suppressAutoHyphens/>
        <w:spacing w:before="60" w:after="80"/>
        <w:jc w:val="both"/>
        <w:rPr>
          <w:rFonts w:ascii="Arial" w:hAnsi="Arial" w:cs="Arial"/>
          <w:sz w:val="20"/>
        </w:rPr>
      </w:pPr>
      <w:r w:rsidRPr="00920418">
        <w:rPr>
          <w:rFonts w:ascii="Arial" w:hAnsi="Arial" w:cs="Arial"/>
          <w:sz w:val="20"/>
        </w:rPr>
        <w:t>Podstatným porušením smlouvy se rozumí:</w:t>
      </w:r>
    </w:p>
    <w:p w:rsidR="00920418" w:rsidRPr="00920418" w:rsidRDefault="00920418" w:rsidP="00920418">
      <w:pPr>
        <w:numPr>
          <w:ilvl w:val="0"/>
          <w:numId w:val="5"/>
        </w:numPr>
        <w:spacing w:before="60" w:after="60"/>
        <w:jc w:val="both"/>
        <w:rPr>
          <w:rFonts w:ascii="Arial" w:hAnsi="Arial"/>
          <w:color w:val="000000"/>
          <w:sz w:val="20"/>
        </w:rPr>
      </w:pPr>
      <w:r w:rsidRPr="00920418">
        <w:rPr>
          <w:rFonts w:ascii="Arial" w:hAnsi="Arial"/>
          <w:color w:val="000000"/>
          <w:sz w:val="20"/>
        </w:rPr>
        <w:t>prodlení Kupujícího s úhradou splatných faktur o více než 60 dnů ode dne splatnosti,</w:t>
      </w:r>
    </w:p>
    <w:p w:rsidR="00920418" w:rsidRPr="00920418" w:rsidRDefault="00920418" w:rsidP="00920418">
      <w:pPr>
        <w:numPr>
          <w:ilvl w:val="0"/>
          <w:numId w:val="5"/>
        </w:numPr>
        <w:spacing w:before="60" w:after="60"/>
        <w:jc w:val="both"/>
        <w:rPr>
          <w:rFonts w:ascii="Arial" w:hAnsi="Arial"/>
          <w:color w:val="000000"/>
          <w:sz w:val="20"/>
        </w:rPr>
      </w:pPr>
      <w:r w:rsidRPr="00920418">
        <w:rPr>
          <w:rFonts w:ascii="Arial" w:hAnsi="Arial"/>
          <w:color w:val="000000"/>
          <w:sz w:val="20"/>
        </w:rPr>
        <w:t>prodlení Prodávajícího s dodáním o více než 60 dnů,</w:t>
      </w:r>
    </w:p>
    <w:p w:rsidR="00920418" w:rsidRPr="00920418" w:rsidRDefault="00920418" w:rsidP="00920418">
      <w:pPr>
        <w:numPr>
          <w:ilvl w:val="0"/>
          <w:numId w:val="5"/>
        </w:numPr>
        <w:spacing w:before="60" w:after="60"/>
        <w:jc w:val="both"/>
        <w:rPr>
          <w:rFonts w:ascii="Arial" w:hAnsi="Arial"/>
          <w:color w:val="000000"/>
          <w:sz w:val="20"/>
        </w:rPr>
      </w:pPr>
      <w:r w:rsidRPr="00920418">
        <w:rPr>
          <w:rFonts w:ascii="Arial" w:hAnsi="Arial"/>
          <w:color w:val="000000"/>
          <w:sz w:val="20"/>
        </w:rPr>
        <w:t>jestliže bylo v insolvenčním řízení soudem rozhodnuto o prohlášení úpadku Kupujícího, event. byl insolvenční návrh zamítnut pro nedostatek majetku.</w:t>
      </w:r>
    </w:p>
    <w:p w:rsidR="00920418" w:rsidRPr="00920418" w:rsidRDefault="00920418" w:rsidP="00920418">
      <w:pPr>
        <w:keepNext/>
        <w:spacing w:before="200" w:after="80"/>
        <w:ind w:left="360"/>
        <w:jc w:val="center"/>
        <w:outlineLvl w:val="0"/>
        <w:rPr>
          <w:rFonts w:ascii="Arial" w:hAnsi="Arial"/>
          <w:b/>
          <w:kern w:val="28"/>
          <w:sz w:val="22"/>
        </w:rPr>
      </w:pPr>
      <w:r w:rsidRPr="00920418">
        <w:rPr>
          <w:rFonts w:ascii="Arial" w:hAnsi="Arial"/>
          <w:b/>
          <w:color w:val="000000"/>
          <w:kern w:val="28"/>
          <w:sz w:val="22"/>
        </w:rPr>
        <w:br/>
      </w:r>
      <w:r w:rsidR="000C7109" w:rsidRPr="00920418">
        <w:rPr>
          <w:rFonts w:ascii="Arial" w:hAnsi="Arial"/>
          <w:b/>
          <w:kern w:val="28"/>
          <w:sz w:val="22"/>
        </w:rPr>
        <w:t>X. Data</w:t>
      </w:r>
      <w:r w:rsidRPr="00920418">
        <w:rPr>
          <w:rFonts w:ascii="Arial" w:hAnsi="Arial"/>
          <w:b/>
          <w:kern w:val="28"/>
          <w:sz w:val="22"/>
        </w:rPr>
        <w:t xml:space="preserve"> k účelům exportní kontroly a zahraničního obchodu</w:t>
      </w:r>
    </w:p>
    <w:p w:rsidR="00920418" w:rsidRPr="00920418" w:rsidRDefault="00920418" w:rsidP="00920418">
      <w:pPr>
        <w:numPr>
          <w:ilvl w:val="0"/>
          <w:numId w:val="7"/>
        </w:numPr>
        <w:tabs>
          <w:tab w:val="left" w:pos="357"/>
          <w:tab w:val="left" w:pos="426"/>
        </w:tabs>
        <w:spacing w:before="120" w:after="60"/>
        <w:jc w:val="both"/>
        <w:rPr>
          <w:rFonts w:ascii="Arial" w:hAnsi="Arial"/>
          <w:sz w:val="20"/>
        </w:rPr>
      </w:pPr>
      <w:r w:rsidRPr="00920418">
        <w:rPr>
          <w:rFonts w:ascii="Arial" w:hAnsi="Arial" w:cs="Arial"/>
          <w:sz w:val="20"/>
        </w:rPr>
        <w:t>Po</w:t>
      </w:r>
      <w:r w:rsidRPr="00920418">
        <w:rPr>
          <w:rFonts w:ascii="Arial" w:hAnsi="Arial"/>
          <w:sz w:val="20"/>
        </w:rPr>
        <w:t xml:space="preserve">kud Kupující převede na třetí stranu zboží (hardware a/nebo software a/nebo technologii včetně související dokumentace, bez ohledu na způsob poskytnutí) dodané Prodávajícím, nebo díla a služby (včetně veškerých druhů technické podpory) poskytované Prodávajícím, zavazuje se Kupující dodržet všechny aplikovatelné vnitrostátní a mezinárodní předpisy o kontrole vývozu a dalšího vývozu (re-exportu). V každém případě se Kupující zavazuje při převodu takového zboží, díla nebo </w:t>
      </w:r>
      <w:r w:rsidR="000C7109" w:rsidRPr="00920418">
        <w:rPr>
          <w:rFonts w:ascii="Arial" w:hAnsi="Arial"/>
          <w:sz w:val="20"/>
        </w:rPr>
        <w:t>služeb dodržet</w:t>
      </w:r>
      <w:r w:rsidRPr="00920418">
        <w:rPr>
          <w:rFonts w:ascii="Arial" w:hAnsi="Arial"/>
          <w:sz w:val="20"/>
        </w:rPr>
        <w:t xml:space="preserve"> předpisy o kontrole vývozu (re-exportu) České republiky, Evropské Unie a Spojených států amerických. </w:t>
      </w:r>
    </w:p>
    <w:p w:rsidR="00920418" w:rsidRPr="00920418" w:rsidRDefault="00920418" w:rsidP="00920418">
      <w:pPr>
        <w:numPr>
          <w:ilvl w:val="0"/>
          <w:numId w:val="7"/>
        </w:numPr>
        <w:tabs>
          <w:tab w:val="left" w:pos="0"/>
          <w:tab w:val="left" w:pos="357"/>
          <w:tab w:val="left" w:pos="426"/>
        </w:tabs>
        <w:spacing w:before="120" w:after="60"/>
        <w:jc w:val="both"/>
        <w:rPr>
          <w:rFonts w:ascii="Arial" w:hAnsi="Arial"/>
          <w:sz w:val="20"/>
        </w:rPr>
      </w:pPr>
      <w:r w:rsidRPr="00920418">
        <w:rPr>
          <w:rFonts w:ascii="Arial" w:hAnsi="Arial"/>
          <w:sz w:val="20"/>
        </w:rPr>
        <w:t xml:space="preserve">Před každým převodem zboží, děl nebo služeb poskytovaných Prodávajícím na třetí osoby </w:t>
      </w:r>
      <w:r w:rsidR="000C7109" w:rsidRPr="00920418">
        <w:rPr>
          <w:rFonts w:ascii="Arial" w:hAnsi="Arial"/>
          <w:sz w:val="20"/>
        </w:rPr>
        <w:t>se Kupující</w:t>
      </w:r>
      <w:r w:rsidRPr="00920418">
        <w:rPr>
          <w:rFonts w:ascii="Arial" w:hAnsi="Arial"/>
          <w:sz w:val="20"/>
        </w:rPr>
        <w:t xml:space="preserve"> zavazuje zvláště kontrolovat a zajistit za pomoci přiměřených opatření, že</w:t>
      </w:r>
    </w:p>
    <w:p w:rsidR="00920418" w:rsidRPr="00920418" w:rsidRDefault="00920418" w:rsidP="00920418">
      <w:pPr>
        <w:numPr>
          <w:ilvl w:val="1"/>
          <w:numId w:val="6"/>
        </w:numPr>
        <w:spacing w:before="120" w:after="60"/>
        <w:jc w:val="both"/>
        <w:rPr>
          <w:rFonts w:ascii="Arial" w:hAnsi="Arial"/>
          <w:sz w:val="20"/>
        </w:rPr>
      </w:pPr>
      <w:r w:rsidRPr="00920418">
        <w:rPr>
          <w:rFonts w:ascii="Arial" w:hAnsi="Arial"/>
          <w:sz w:val="20"/>
        </w:rPr>
        <w:t>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rsidR="00920418" w:rsidRPr="00920418" w:rsidRDefault="00920418" w:rsidP="00920418">
      <w:pPr>
        <w:numPr>
          <w:ilvl w:val="1"/>
          <w:numId w:val="6"/>
        </w:numPr>
        <w:spacing w:before="120" w:after="60"/>
        <w:jc w:val="both"/>
        <w:rPr>
          <w:rFonts w:ascii="Arial" w:hAnsi="Arial"/>
          <w:sz w:val="20"/>
        </w:rPr>
      </w:pPr>
      <w:r w:rsidRPr="00920418">
        <w:rPr>
          <w:rFonts w:ascii="Arial" w:hAnsi="Arial"/>
          <w:sz w:val="20"/>
        </w:rPr>
        <w:t xml:space="preserve">takové zboží, díla a služby nejsou zamýšlena pro využití ve spojení se zbrojením, jadernou technologií nebo zbraněmi, za podmínek a v rozsahu, v jakém takové užívání podléhá zákazům nebo povolení, nebylo-li příslušné povolení uděleno; </w:t>
      </w:r>
    </w:p>
    <w:p w:rsidR="00920418" w:rsidRPr="00920418" w:rsidRDefault="00920418" w:rsidP="00920418">
      <w:pPr>
        <w:numPr>
          <w:ilvl w:val="1"/>
          <w:numId w:val="6"/>
        </w:numPr>
        <w:spacing w:before="120" w:after="60"/>
        <w:jc w:val="both"/>
        <w:rPr>
          <w:rFonts w:ascii="Arial" w:hAnsi="Arial"/>
          <w:sz w:val="20"/>
        </w:rPr>
      </w:pPr>
      <w:r w:rsidRPr="00920418">
        <w:rPr>
          <w:rFonts w:ascii="Arial" w:hAnsi="Arial"/>
          <w:sz w:val="20"/>
        </w:rPr>
        <w:t>byla zohledněna pravidla všech příslušných seznamů zakázaných subjektů Evropské unie a Spojených států amerických vztahující se na obchody se subjekty, osobami a organizacemi v nich uvedených.</w:t>
      </w:r>
    </w:p>
    <w:p w:rsidR="00920418" w:rsidRPr="00920418" w:rsidRDefault="00920418" w:rsidP="00920418">
      <w:pPr>
        <w:numPr>
          <w:ilvl w:val="0"/>
          <w:numId w:val="7"/>
        </w:numPr>
        <w:tabs>
          <w:tab w:val="left" w:pos="0"/>
          <w:tab w:val="left" w:pos="357"/>
        </w:tabs>
        <w:spacing w:before="120" w:after="60"/>
        <w:jc w:val="both"/>
        <w:rPr>
          <w:rFonts w:ascii="Arial" w:hAnsi="Arial"/>
          <w:sz w:val="20"/>
        </w:rPr>
      </w:pPr>
      <w:r w:rsidRPr="00920418">
        <w:rPr>
          <w:rFonts w:ascii="Arial" w:hAnsi="Arial"/>
          <w:sz w:val="20"/>
        </w:rPr>
        <w:t>Bude-li nutné umožnit úřadům nebo Prodávajícímu provést kontrolu vývozu, zavazuje se Kupující na výzvu Prodávajícího okamžitě jí poskytnout veškeré informace týkající se příslušného koncového zákazníka, příslušného místa určení a příslušného zamýšleného účelu užívání zboží, díla a služeb poskytovaných</w:t>
      </w:r>
      <w:r w:rsidR="00F97B79">
        <w:rPr>
          <w:rFonts w:ascii="Arial" w:hAnsi="Arial"/>
          <w:sz w:val="20"/>
        </w:rPr>
        <w:t xml:space="preserve"> </w:t>
      </w:r>
      <w:r w:rsidRPr="00920418">
        <w:rPr>
          <w:rFonts w:ascii="Arial" w:hAnsi="Arial"/>
          <w:sz w:val="20"/>
        </w:rPr>
        <w:t>Prodávajícím, jakož i o všech existujících vývozních omezeních.</w:t>
      </w:r>
    </w:p>
    <w:p w:rsidR="00920418" w:rsidRPr="00920418" w:rsidRDefault="00920418" w:rsidP="00920418">
      <w:pPr>
        <w:numPr>
          <w:ilvl w:val="0"/>
          <w:numId w:val="7"/>
        </w:numPr>
        <w:tabs>
          <w:tab w:val="left" w:pos="0"/>
          <w:tab w:val="left" w:pos="357"/>
        </w:tabs>
        <w:spacing w:before="120" w:after="60"/>
        <w:jc w:val="both"/>
        <w:rPr>
          <w:rFonts w:ascii="Arial" w:hAnsi="Arial" w:cs="Arial"/>
          <w:sz w:val="20"/>
        </w:rPr>
      </w:pPr>
      <w:r w:rsidRPr="00920418">
        <w:rPr>
          <w:rFonts w:ascii="Arial" w:hAnsi="Arial"/>
          <w:sz w:val="20"/>
        </w:rPr>
        <w:lastRenderedPageBreak/>
        <w:t>Kupující se zavazuje odškodnit a zbavit Prodávajícího odpovědnosti za jakékoli nároky, řízení, žaloby, pokuty, ztráty, náklady, výdaje a náhrady škody vzniklých z nebo v souvislosti s jakýmkoliv porušením předpisů o vývozní kontrole Kupujícím, a Kupující se zavazuje nahradit Prodávajícímu veškeré ztráty a výdaje z nich vyplývající.</w:t>
      </w:r>
    </w:p>
    <w:p w:rsidR="00920418" w:rsidRPr="00920418" w:rsidRDefault="00920418" w:rsidP="00920418">
      <w:pPr>
        <w:numPr>
          <w:ilvl w:val="0"/>
          <w:numId w:val="7"/>
        </w:numPr>
        <w:tabs>
          <w:tab w:val="left" w:pos="0"/>
          <w:tab w:val="left" w:pos="357"/>
        </w:tabs>
        <w:spacing w:before="120" w:after="60"/>
        <w:jc w:val="both"/>
        <w:rPr>
          <w:rFonts w:ascii="Arial" w:hAnsi="Arial" w:cs="Arial"/>
          <w:sz w:val="20"/>
        </w:rPr>
      </w:pPr>
      <w:r w:rsidRPr="00920418">
        <w:rPr>
          <w:rFonts w:ascii="Arial" w:hAnsi="Arial"/>
          <w:sz w:val="20"/>
          <w:szCs w:val="24"/>
        </w:rPr>
        <w:t>Prodávající není povinen plnit tuto smlouvu, pokud takovémuto plnění brání jakékoli překážky vyplývající z národních nebo mezinárodních předpisů z oblasti práva mezinárodního obchodu, anebo na základě embarg či jiných sankcí</w:t>
      </w:r>
      <w:r w:rsidRPr="00920418">
        <w:rPr>
          <w:rFonts w:ascii="Arial" w:hAnsi="Arial"/>
          <w:sz w:val="20"/>
        </w:rPr>
        <w:t>.</w:t>
      </w:r>
    </w:p>
    <w:p w:rsidR="00920418" w:rsidRPr="00920418" w:rsidRDefault="00920418" w:rsidP="00920418">
      <w:pPr>
        <w:tabs>
          <w:tab w:val="left" w:pos="0"/>
        </w:tabs>
        <w:spacing w:before="120"/>
        <w:ind w:left="360"/>
        <w:jc w:val="both"/>
        <w:rPr>
          <w:rFonts w:ascii="Arial" w:hAnsi="Arial" w:cs="Arial"/>
          <w:sz w:val="20"/>
        </w:rPr>
      </w:pPr>
    </w:p>
    <w:p w:rsidR="00920418" w:rsidRPr="00920418" w:rsidRDefault="00920418" w:rsidP="00920418">
      <w:pPr>
        <w:keepNext/>
        <w:spacing w:before="200" w:after="80"/>
        <w:ind w:left="3540"/>
        <w:jc w:val="both"/>
        <w:outlineLvl w:val="0"/>
        <w:rPr>
          <w:rFonts w:ascii="Arial" w:hAnsi="Arial" w:cs="Arial"/>
          <w:b/>
          <w:kern w:val="28"/>
          <w:sz w:val="22"/>
        </w:rPr>
      </w:pPr>
      <w:r w:rsidRPr="00920418">
        <w:rPr>
          <w:rFonts w:ascii="Arial" w:hAnsi="Arial" w:cs="Arial"/>
          <w:b/>
          <w:kern w:val="28"/>
          <w:sz w:val="22"/>
        </w:rPr>
        <w:t>XI. Všeobecná ujednání</w:t>
      </w:r>
    </w:p>
    <w:p w:rsidR="00920418" w:rsidRPr="00920418" w:rsidRDefault="00920418" w:rsidP="00920418">
      <w:pPr>
        <w:numPr>
          <w:ilvl w:val="0"/>
          <w:numId w:val="8"/>
        </w:numPr>
        <w:spacing w:before="60" w:after="60"/>
        <w:jc w:val="both"/>
        <w:rPr>
          <w:rFonts w:ascii="Arial" w:hAnsi="Arial"/>
          <w:sz w:val="20"/>
        </w:rPr>
      </w:pPr>
      <w:r w:rsidRPr="00920418">
        <w:rPr>
          <w:rFonts w:ascii="Arial" w:hAnsi="Arial"/>
          <w:sz w:val="20"/>
        </w:rPr>
        <w:t>Kupující bude nakládat se všemi doklady a informacemi, které nabyl při nebo v souvislosti s uzavíráním či plněním této smlouvy, jakož i se znalostmi o interních záležitostech Prodávajícího jako s důvěrnými a poskytne je třetím osobám pouze s písemným souhlasem Prodávajícího.</w:t>
      </w:r>
    </w:p>
    <w:p w:rsidR="00920418" w:rsidRPr="00920418" w:rsidRDefault="00920418" w:rsidP="00920418">
      <w:pPr>
        <w:widowControl w:val="0"/>
        <w:tabs>
          <w:tab w:val="left" w:pos="360"/>
        </w:tabs>
        <w:ind w:left="360"/>
        <w:jc w:val="both"/>
        <w:rPr>
          <w:rFonts w:ascii="Arial" w:hAnsi="Arial"/>
          <w:snapToGrid w:val="0"/>
          <w:color w:val="FF0000"/>
          <w:sz w:val="20"/>
          <w:lang w:eastAsia="de-DE"/>
        </w:rPr>
      </w:pPr>
      <w:r w:rsidRPr="00920418">
        <w:rPr>
          <w:rFonts w:ascii="Arial" w:hAnsi="Arial"/>
          <w:snapToGrid w:val="0"/>
          <w:sz w:val="20"/>
          <w:lang w:eastAsia="de-DE"/>
        </w:rPr>
        <w:t xml:space="preserve">Pro případ jednání v rozporu s výše uvedeným se sjednává nárok Prodávajícího na zaplacení smluvní pokuty ve </w:t>
      </w:r>
      <w:r w:rsidR="003B21BB" w:rsidRPr="00920418">
        <w:rPr>
          <w:rFonts w:ascii="Arial" w:hAnsi="Arial"/>
          <w:snapToGrid w:val="0"/>
          <w:sz w:val="20"/>
          <w:lang w:eastAsia="de-DE"/>
        </w:rPr>
        <w:t>výši 100.000,</w:t>
      </w:r>
      <w:r w:rsidRPr="00920418">
        <w:rPr>
          <w:rFonts w:ascii="Arial" w:hAnsi="Arial"/>
          <w:snapToGrid w:val="0"/>
          <w:sz w:val="20"/>
          <w:lang w:eastAsia="de-DE"/>
        </w:rPr>
        <w:t xml:space="preserve">- Kč za jeden případ.  </w:t>
      </w:r>
      <w:r w:rsidRPr="00920418">
        <w:rPr>
          <w:rFonts w:ascii="Arial" w:hAnsi="Arial"/>
          <w:snapToGrid w:val="0"/>
          <w:color w:val="FF0000"/>
          <w:sz w:val="20"/>
          <w:lang w:eastAsia="de-DE"/>
        </w:rPr>
        <w:t xml:space="preserve"> </w:t>
      </w:r>
    </w:p>
    <w:p w:rsidR="00920418" w:rsidRPr="00920418" w:rsidRDefault="00920418" w:rsidP="00920418">
      <w:pPr>
        <w:numPr>
          <w:ilvl w:val="0"/>
          <w:numId w:val="8"/>
        </w:numPr>
        <w:spacing w:before="60" w:after="60"/>
        <w:jc w:val="both"/>
        <w:rPr>
          <w:rFonts w:ascii="Arial" w:hAnsi="Arial"/>
          <w:sz w:val="20"/>
        </w:rPr>
      </w:pPr>
      <w:r w:rsidRPr="00920418">
        <w:rPr>
          <w:rFonts w:ascii="Arial" w:hAnsi="Arial"/>
          <w:sz w:val="20"/>
        </w:rPr>
        <w:t>Smluvní strany se dohodly na dodržování nejvyšších etických principů a protikorupčního jednání po dobu realizace této smlouvy:</w:t>
      </w:r>
    </w:p>
    <w:p w:rsidR="00920418" w:rsidRPr="00920418" w:rsidRDefault="00920418" w:rsidP="00920418">
      <w:pPr>
        <w:ind w:left="708"/>
        <w:jc w:val="both"/>
        <w:rPr>
          <w:rFonts w:ascii="Arial" w:hAnsi="Arial"/>
          <w:sz w:val="20"/>
        </w:rPr>
      </w:pPr>
      <w:r w:rsidRPr="00920418">
        <w:rPr>
          <w:rFonts w:ascii="Arial" w:hAnsi="Arial"/>
          <w:sz w:val="20"/>
        </w:rPr>
        <w:t>„korupční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poptávkového řízení zakázek či uzavření a realizace této smlouvy.</w:t>
      </w:r>
    </w:p>
    <w:p w:rsidR="00920418" w:rsidRPr="00920418" w:rsidRDefault="00920418" w:rsidP="00920418">
      <w:pPr>
        <w:ind w:left="360"/>
        <w:jc w:val="both"/>
        <w:rPr>
          <w:rFonts w:ascii="Arial" w:hAnsi="Arial"/>
          <w:sz w:val="20"/>
        </w:rPr>
      </w:pPr>
      <w:r w:rsidRPr="00920418">
        <w:rPr>
          <w:rFonts w:ascii="Arial" w:hAnsi="Arial"/>
          <w:sz w:val="20"/>
        </w:rPr>
        <w:t>Kupujícího je povinen zajistit, že osoby tvořící s ním koncern (v definici podle § 79 zákona o obchodních korporacích) se budou řídit těmito protikorupčními zásadami. Prodávající si vyhrazuje právo odstoupit od smlouvy, pokud shledá, že Kupující, příp. jeho ovládající či jím ovládaná osoba, se při realizaci této smlouvy přímo nebo prostřednictvím svého zástupce dopustil/a korupčního jednání a nepřijal/a žádné včasné a uspokojivé opatření k nápravě.</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snapToGrid w:val="0"/>
          <w:sz w:val="20"/>
          <w:lang w:eastAsia="de-DE"/>
        </w:rPr>
        <w:t>Další nároky (zejména nárok Prodávajícího na náhradu škody) tím zůstávají nedotčeny</w:t>
      </w:r>
      <w:r w:rsidRPr="00920418">
        <w:rPr>
          <w:rFonts w:ascii="Arial" w:hAnsi="Arial"/>
          <w:sz w:val="20"/>
        </w:rPr>
        <w:t>. Tento závazek platí i po dobu 5 let po ukončení (splnění) smlouvy. Kupující zaváže odpovídajícím způsobem své zaměstnance a/nebo subdodavatele.</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cs="Arial"/>
          <w:sz w:val="20"/>
        </w:rPr>
        <w:t>Podpisem této smlouvy pozbývají účinnosti veškerá předchozí ujednání nebo korespondence, týkající se tohoto obchodního případu.</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cs="Arial"/>
          <w:sz w:val="20"/>
        </w:rPr>
        <w:t>Všechny nároky musí být uplatněny doporučeným dopisem. Za datum uplatnění se považuje datum podacího razítka poštovního úřadu, není-li ve smlouvě uvedeno jinak.</w:t>
      </w:r>
      <w:r w:rsidRPr="00920418">
        <w:rPr>
          <w:rFonts w:ascii="Arial" w:hAnsi="Arial"/>
          <w:sz w:val="20"/>
        </w:rPr>
        <w:t xml:space="preserve"> Ve všech </w:t>
      </w:r>
      <w:r w:rsidRPr="00920418">
        <w:rPr>
          <w:rFonts w:ascii="Arial" w:hAnsi="Arial"/>
          <w:sz w:val="20"/>
          <w:szCs w:val="22"/>
        </w:rPr>
        <w:t>případech se doručuje do sídla smluvních stran nebo na jiné dohodnuté adresy. V případě, kdy písemnost nebude převzata od poštovního doručovatele, je písemnost považována za doručenou třetím dnem jejího uložení na poště, přestože nedojde k jejímu vyzvednutí. Ve všech případech doručování faxem nebo e-mailem je písemnost považována za doručenou okamžikem jejího prokazatelného odeslání, přestože nedojde k jejímu vyzvednutí. Doručení důležité písemnosti faxem, jako např. výpovědi, musí být následně potvrzeno rovněž doručením poštou nebo kurýrem s datem odeslání nejpozději do 3 pracovních dnů.</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cs="Arial"/>
          <w:sz w:val="20"/>
        </w:rPr>
        <w:t>Jakékoliv změny nebo dodatky této smlouvy a i změna tohoto bodu musí být učiněny písemně a schváleny podpisem obou stran. Tyto dodatky jsou potom integrální součástí této smlouvy.</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cs="Arial"/>
          <w:sz w:val="20"/>
        </w:rPr>
        <w:t>Podmínky dodávky předmětu koupě stejně jako vlastní kupní smlouva se řídí ustanoveními § 2079 a násl. občanského zákoníku.</w:t>
      </w:r>
      <w:r w:rsidRPr="00920418">
        <w:rPr>
          <w:rFonts w:ascii="Arial" w:hAnsi="Arial"/>
          <w:sz w:val="20"/>
          <w:szCs w:val="22"/>
        </w:rPr>
        <w:t xml:space="preserve"> Právní vztah </w:t>
      </w:r>
      <w:r w:rsidRPr="00920418">
        <w:rPr>
          <w:rFonts w:ascii="Arial" w:hAnsi="Arial"/>
          <w:sz w:val="20"/>
        </w:rPr>
        <w:t xml:space="preserve">mezi smluvními stranami </w:t>
      </w:r>
      <w:r w:rsidRPr="00920418">
        <w:rPr>
          <w:rFonts w:ascii="Arial" w:hAnsi="Arial"/>
          <w:sz w:val="20"/>
          <w:szCs w:val="22"/>
        </w:rPr>
        <w:t xml:space="preserve">se </w:t>
      </w:r>
      <w:r w:rsidRPr="00920418">
        <w:rPr>
          <w:rFonts w:ascii="Arial" w:hAnsi="Arial"/>
          <w:sz w:val="20"/>
        </w:rPr>
        <w:t>řídí rovněž Dodacími obchodními podmínkami Siemens, s.r.o. V případě rozporu mezi ustanoveními této smlouvy a Dodacími obchodními podmínkami Siemens, s.r.o. mají přednost ustanovení této smlouvy.</w:t>
      </w:r>
    </w:p>
    <w:p w:rsidR="00920418" w:rsidRPr="00920418" w:rsidRDefault="00920418" w:rsidP="00920418">
      <w:pPr>
        <w:numPr>
          <w:ilvl w:val="0"/>
          <w:numId w:val="4"/>
        </w:numPr>
        <w:tabs>
          <w:tab w:val="left" w:pos="284"/>
        </w:tabs>
        <w:spacing w:before="60" w:after="120"/>
        <w:jc w:val="both"/>
        <w:rPr>
          <w:rFonts w:ascii="Arial" w:hAnsi="Arial" w:cs="Arial"/>
          <w:sz w:val="20"/>
        </w:rPr>
      </w:pPr>
      <w:r w:rsidRPr="00920418">
        <w:rPr>
          <w:rFonts w:ascii="Arial" w:hAnsi="Arial" w:cs="Arial"/>
          <w:sz w:val="20"/>
        </w:rPr>
        <w:t>Tato smlouva nabývá platnosti podpisem smluvních stran a účinnosti zveřejněním v registru smluv dle zákona č. 340/2015 Sb., o zvláštních podmínkách účinnosti některých smluv, uveřejňování těchto smluv a o registru smluv (zákon o registru smluv). S ohledem na tuto skutečnost smluvní strany výslovně souhlasí s uveřejněním plného znění této smlouvy ve smyslu zákona o registru smluv.</w:t>
      </w:r>
    </w:p>
    <w:p w:rsidR="00920418" w:rsidRPr="00920418" w:rsidRDefault="00920418" w:rsidP="00920418">
      <w:pPr>
        <w:numPr>
          <w:ilvl w:val="0"/>
          <w:numId w:val="4"/>
        </w:numPr>
        <w:spacing w:before="60" w:after="60"/>
        <w:jc w:val="both"/>
        <w:rPr>
          <w:rFonts w:ascii="Arial" w:hAnsi="Arial" w:cs="Arial"/>
          <w:sz w:val="20"/>
        </w:rPr>
      </w:pPr>
      <w:r w:rsidRPr="00920418">
        <w:rPr>
          <w:rFonts w:ascii="Arial" w:hAnsi="Arial" w:cs="Arial"/>
          <w:sz w:val="20"/>
        </w:rPr>
        <w:lastRenderedPageBreak/>
        <w:t>Dnem podpisu smlouvy vzniká smluvním stranám povinnost plnění závazků ze smlouvy plynoucích. Smluvní strany potvrzují platnost této smlouvy svým podpisem.</w:t>
      </w:r>
    </w:p>
    <w:p w:rsidR="003B21BB" w:rsidRPr="00A94E92" w:rsidRDefault="00920418" w:rsidP="00920418">
      <w:pPr>
        <w:numPr>
          <w:ilvl w:val="0"/>
          <w:numId w:val="4"/>
        </w:numPr>
        <w:tabs>
          <w:tab w:val="left" w:pos="284"/>
        </w:tabs>
        <w:spacing w:before="60" w:after="120"/>
        <w:jc w:val="both"/>
        <w:rPr>
          <w:rFonts w:ascii="Arial" w:hAnsi="Arial" w:cs="Arial"/>
          <w:sz w:val="20"/>
        </w:rPr>
      </w:pPr>
      <w:r w:rsidRPr="00920418">
        <w:rPr>
          <w:rFonts w:ascii="Arial" w:hAnsi="Arial" w:cs="Arial"/>
          <w:sz w:val="20"/>
        </w:rPr>
        <w:t>Sm</w:t>
      </w:r>
      <w:r w:rsidRPr="00A94E92">
        <w:rPr>
          <w:rFonts w:ascii="Arial" w:hAnsi="Arial" w:cs="Arial"/>
          <w:sz w:val="20"/>
        </w:rPr>
        <w:t>luvní strany tímto prohlašují, že obsah této smlouvy řádně zvážily, její celý text přečetly a pochopily, a že ji uzavírají o své vůli a za přiměřených, nikoli jednostranně nevýhodných podmínek. Uvedené skutečnosti smluvní strany stvrzují svými podpisy.</w:t>
      </w:r>
    </w:p>
    <w:p w:rsidR="003B21BB" w:rsidRPr="00A94E92" w:rsidRDefault="003B21BB" w:rsidP="003B21BB">
      <w:pPr>
        <w:rPr>
          <w:rFonts w:ascii="Arial" w:hAnsi="Arial" w:cs="Arial"/>
          <w:sz w:val="20"/>
        </w:rPr>
      </w:pPr>
    </w:p>
    <w:p w:rsidR="003B21BB" w:rsidRPr="00A94E92" w:rsidRDefault="003B21BB" w:rsidP="003B21BB">
      <w:pPr>
        <w:rPr>
          <w:rFonts w:ascii="Arial" w:hAnsi="Arial" w:cs="Arial"/>
          <w:sz w:val="20"/>
        </w:rPr>
      </w:pPr>
    </w:p>
    <w:p w:rsidR="003B21BB" w:rsidRPr="00A94E92" w:rsidRDefault="003B21BB" w:rsidP="003B21BB">
      <w:pPr>
        <w:rPr>
          <w:rFonts w:ascii="Arial" w:hAnsi="Arial" w:cs="Arial"/>
          <w:sz w:val="20"/>
        </w:rPr>
      </w:pPr>
    </w:p>
    <w:p w:rsidR="003B21BB" w:rsidRPr="00A94E92" w:rsidRDefault="003B21BB" w:rsidP="006C7191">
      <w:pPr>
        <w:rPr>
          <w:rFonts w:ascii="Arial" w:hAnsi="Arial" w:cs="Arial"/>
          <w:sz w:val="20"/>
        </w:rPr>
      </w:pPr>
      <w:r w:rsidRPr="00A94E92">
        <w:rPr>
          <w:rFonts w:ascii="Arial" w:hAnsi="Arial" w:cs="Arial"/>
          <w:sz w:val="20"/>
        </w:rPr>
        <w:t>Přílohy:</w:t>
      </w:r>
      <w:r w:rsidR="006C7191" w:rsidRPr="00A94E92">
        <w:rPr>
          <w:rFonts w:ascii="Arial" w:hAnsi="Arial" w:cs="Arial"/>
          <w:sz w:val="20"/>
        </w:rPr>
        <w:tab/>
        <w:t>č. 1 – Krycí list nabídky</w:t>
      </w:r>
    </w:p>
    <w:p w:rsidR="006C7191" w:rsidRPr="00A94E92" w:rsidRDefault="006C7191" w:rsidP="006C7191">
      <w:pPr>
        <w:rPr>
          <w:rFonts w:ascii="Arial" w:hAnsi="Arial" w:cs="Arial"/>
          <w:sz w:val="20"/>
        </w:rPr>
      </w:pPr>
      <w:r w:rsidRPr="00A94E92">
        <w:rPr>
          <w:rFonts w:ascii="Arial" w:hAnsi="Arial" w:cs="Arial"/>
          <w:sz w:val="20"/>
        </w:rPr>
        <w:tab/>
        <w:t>č. 2 – Čestné prohlášení k prokázání způsobilosti</w:t>
      </w:r>
    </w:p>
    <w:p w:rsidR="006C7191" w:rsidRPr="00A94E92" w:rsidRDefault="006C7191" w:rsidP="006C7191">
      <w:pPr>
        <w:rPr>
          <w:rFonts w:ascii="Arial" w:hAnsi="Arial" w:cs="Arial"/>
          <w:sz w:val="20"/>
        </w:rPr>
      </w:pPr>
      <w:r w:rsidRPr="00A94E92">
        <w:rPr>
          <w:rFonts w:ascii="Arial" w:hAnsi="Arial" w:cs="Arial"/>
          <w:sz w:val="20"/>
        </w:rPr>
        <w:tab/>
        <w:t>č. 3 – Kupní smlouva</w:t>
      </w:r>
    </w:p>
    <w:p w:rsidR="006C7191" w:rsidRPr="00A94E92" w:rsidRDefault="006C7191" w:rsidP="006C7191">
      <w:pPr>
        <w:rPr>
          <w:rFonts w:ascii="Arial" w:hAnsi="Arial" w:cs="Arial"/>
          <w:sz w:val="20"/>
        </w:rPr>
      </w:pPr>
      <w:r w:rsidRPr="00A94E92">
        <w:rPr>
          <w:rFonts w:ascii="Arial" w:hAnsi="Arial" w:cs="Arial"/>
          <w:sz w:val="20"/>
        </w:rPr>
        <w:tab/>
        <w:t>č. 4 – Nabídka č. 10086823</w:t>
      </w:r>
    </w:p>
    <w:p w:rsidR="006C7191" w:rsidRDefault="006C7191" w:rsidP="006C7191">
      <w:pPr>
        <w:rPr>
          <w:rFonts w:ascii="Arial" w:hAnsi="Arial" w:cs="Arial"/>
          <w:sz w:val="20"/>
        </w:rPr>
      </w:pPr>
      <w:r w:rsidRPr="00A94E92">
        <w:rPr>
          <w:rFonts w:ascii="Arial" w:hAnsi="Arial" w:cs="Arial"/>
          <w:sz w:val="20"/>
        </w:rPr>
        <w:tab/>
        <w:t>č. 5 – Plná moc</w:t>
      </w:r>
    </w:p>
    <w:p w:rsidR="000517CF" w:rsidRPr="00A94E92" w:rsidRDefault="000517CF" w:rsidP="006C7191">
      <w:pPr>
        <w:rPr>
          <w:rFonts w:ascii="Arial" w:hAnsi="Arial" w:cs="Arial"/>
          <w:sz w:val="20"/>
        </w:rPr>
      </w:pPr>
      <w:r>
        <w:rPr>
          <w:rFonts w:ascii="Arial" w:hAnsi="Arial" w:cs="Arial"/>
          <w:sz w:val="20"/>
        </w:rPr>
        <w:tab/>
        <w:t>č. 6 – Obecné obchodní podmínky</w:t>
      </w:r>
    </w:p>
    <w:p w:rsidR="003B21BB" w:rsidRPr="00A94E92" w:rsidRDefault="003B21BB" w:rsidP="003B21BB">
      <w:pPr>
        <w:rPr>
          <w:rFonts w:ascii="Arial" w:hAnsi="Arial" w:cs="Arial"/>
          <w:sz w:val="20"/>
        </w:rPr>
      </w:pPr>
    </w:p>
    <w:p w:rsidR="006C7191" w:rsidRPr="00A94E92" w:rsidRDefault="006C7191" w:rsidP="003B21BB">
      <w:pPr>
        <w:rPr>
          <w:rFonts w:ascii="Arial" w:hAnsi="Arial" w:cs="Arial"/>
          <w:sz w:val="20"/>
        </w:rPr>
      </w:pPr>
    </w:p>
    <w:tbl>
      <w:tblPr>
        <w:tblW w:w="8858" w:type="dxa"/>
        <w:tblInd w:w="212" w:type="dxa"/>
        <w:tblCellMar>
          <w:left w:w="70" w:type="dxa"/>
          <w:right w:w="70" w:type="dxa"/>
        </w:tblCellMar>
        <w:tblLook w:val="0000" w:firstRow="0" w:lastRow="0" w:firstColumn="0" w:lastColumn="0" w:noHBand="0" w:noVBand="0"/>
      </w:tblPr>
      <w:tblGrid>
        <w:gridCol w:w="847"/>
        <w:gridCol w:w="3331"/>
        <w:gridCol w:w="847"/>
        <w:gridCol w:w="3833"/>
      </w:tblGrid>
      <w:tr w:rsidR="006C7191" w:rsidRPr="00A94E92" w:rsidTr="000C2CFE">
        <w:trPr>
          <w:trHeight w:val="420"/>
        </w:trPr>
        <w:tc>
          <w:tcPr>
            <w:tcW w:w="847" w:type="dxa"/>
            <w:tcBorders>
              <w:top w:val="single" w:sz="4" w:space="0" w:color="auto"/>
              <w:left w:val="single" w:sz="4" w:space="0" w:color="auto"/>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Za</w:t>
            </w:r>
          </w:p>
        </w:tc>
        <w:tc>
          <w:tcPr>
            <w:tcW w:w="8011" w:type="dxa"/>
            <w:gridSpan w:val="3"/>
            <w:tcBorders>
              <w:top w:val="single" w:sz="4" w:space="0" w:color="auto"/>
              <w:left w:val="nil"/>
              <w:bottom w:val="nil"/>
              <w:right w:val="single" w:sz="4" w:space="0" w:color="000000"/>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 xml:space="preserve">Siemens, s.r.o.                                                                                                               </w:t>
            </w:r>
          </w:p>
        </w:tc>
      </w:tr>
      <w:tr w:rsidR="006C7191" w:rsidRPr="00A94E92" w:rsidTr="000C2CFE">
        <w:trPr>
          <w:trHeight w:val="420"/>
        </w:trPr>
        <w:tc>
          <w:tcPr>
            <w:tcW w:w="88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V Praze dne …</w:t>
            </w:r>
            <w:r w:rsidR="004F5CEF">
              <w:rPr>
                <w:rFonts w:ascii="Arial" w:hAnsi="Arial" w:cs="Arial"/>
                <w:sz w:val="20"/>
              </w:rPr>
              <w:t>26.08.2019</w:t>
            </w:r>
            <w:r w:rsidRPr="00A94E92">
              <w:rPr>
                <w:rFonts w:ascii="Arial" w:hAnsi="Arial" w:cs="Arial"/>
                <w:sz w:val="20"/>
              </w:rPr>
              <w:t xml:space="preserve">…………………...                                     </w:t>
            </w:r>
          </w:p>
        </w:tc>
      </w:tr>
      <w:tr w:rsidR="006C7191" w:rsidRPr="00A94E92" w:rsidTr="000C2CFE">
        <w:trPr>
          <w:trHeight w:val="647"/>
        </w:trPr>
        <w:tc>
          <w:tcPr>
            <w:tcW w:w="847" w:type="dxa"/>
            <w:tcBorders>
              <w:top w:val="nil"/>
              <w:left w:val="single" w:sz="4" w:space="0" w:color="auto"/>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Podpis</w:t>
            </w:r>
          </w:p>
        </w:tc>
        <w:tc>
          <w:tcPr>
            <w:tcW w:w="3331" w:type="dxa"/>
            <w:tcBorders>
              <w:top w:val="nil"/>
              <w:left w:val="nil"/>
              <w:bottom w:val="single" w:sz="4" w:space="0" w:color="auto"/>
              <w:right w:val="single" w:sz="4" w:space="0" w:color="auto"/>
            </w:tcBorders>
            <w:shd w:val="clear" w:color="auto" w:fill="auto"/>
            <w:noWrap/>
            <w:vAlign w:val="bottom"/>
          </w:tcPr>
          <w:p w:rsidR="006C7191" w:rsidRDefault="006C7191" w:rsidP="000C2CFE">
            <w:pPr>
              <w:rPr>
                <w:rFonts w:ascii="Arial" w:hAnsi="Arial" w:cs="Arial"/>
                <w:sz w:val="20"/>
              </w:rPr>
            </w:pPr>
          </w:p>
          <w:p w:rsidR="004F5CEF" w:rsidRDefault="004F5CEF" w:rsidP="000C2CFE">
            <w:pPr>
              <w:rPr>
                <w:rFonts w:ascii="Arial" w:hAnsi="Arial" w:cs="Arial"/>
                <w:sz w:val="20"/>
              </w:rPr>
            </w:pPr>
          </w:p>
          <w:p w:rsidR="004F5CEF" w:rsidRDefault="004F5CEF" w:rsidP="000C2CFE">
            <w:pPr>
              <w:rPr>
                <w:rFonts w:ascii="Arial" w:hAnsi="Arial" w:cs="Arial"/>
                <w:sz w:val="20"/>
              </w:rPr>
            </w:pPr>
          </w:p>
          <w:p w:rsidR="004F5CEF" w:rsidRDefault="004F5CEF" w:rsidP="000C2CFE">
            <w:pPr>
              <w:rPr>
                <w:rFonts w:ascii="Arial" w:hAnsi="Arial" w:cs="Arial"/>
                <w:sz w:val="20"/>
              </w:rPr>
            </w:pPr>
          </w:p>
          <w:p w:rsidR="004F5CEF" w:rsidRDefault="004F5CEF" w:rsidP="000C2CFE">
            <w:pPr>
              <w:rPr>
                <w:rFonts w:ascii="Arial" w:hAnsi="Arial" w:cs="Arial"/>
                <w:sz w:val="20"/>
              </w:rPr>
            </w:pPr>
          </w:p>
          <w:p w:rsidR="004F5CEF" w:rsidRPr="00A94E92" w:rsidRDefault="004F5CEF" w:rsidP="000C2CFE">
            <w:pPr>
              <w:rPr>
                <w:rFonts w:ascii="Arial" w:hAnsi="Arial" w:cs="Arial"/>
                <w:sz w:val="20"/>
              </w:rPr>
            </w:pPr>
          </w:p>
        </w:tc>
        <w:tc>
          <w:tcPr>
            <w:tcW w:w="847"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Podpis</w:t>
            </w:r>
          </w:p>
        </w:tc>
        <w:tc>
          <w:tcPr>
            <w:tcW w:w="3833" w:type="dxa"/>
            <w:tcBorders>
              <w:top w:val="nil"/>
              <w:left w:val="nil"/>
              <w:bottom w:val="single" w:sz="4" w:space="0" w:color="auto"/>
              <w:right w:val="single" w:sz="4" w:space="0" w:color="auto"/>
            </w:tcBorders>
            <w:shd w:val="clear" w:color="auto" w:fill="auto"/>
            <w:noWrap/>
            <w:vAlign w:val="bottom"/>
          </w:tcPr>
          <w:p w:rsidR="006C7191" w:rsidRDefault="006C7191" w:rsidP="000C2CFE">
            <w:pPr>
              <w:rPr>
                <w:rFonts w:ascii="Arial" w:hAnsi="Arial" w:cs="Arial"/>
                <w:sz w:val="20"/>
              </w:rPr>
            </w:pPr>
          </w:p>
          <w:p w:rsidR="004F5CEF" w:rsidRDefault="004F5CEF" w:rsidP="000C2CFE">
            <w:pPr>
              <w:rPr>
                <w:rFonts w:ascii="Arial" w:hAnsi="Arial" w:cs="Arial"/>
                <w:sz w:val="20"/>
              </w:rPr>
            </w:pPr>
          </w:p>
          <w:p w:rsidR="004F5CEF" w:rsidRDefault="004F5CEF" w:rsidP="000C2CFE">
            <w:pPr>
              <w:rPr>
                <w:rFonts w:ascii="Arial" w:hAnsi="Arial" w:cs="Arial"/>
                <w:sz w:val="20"/>
              </w:rPr>
            </w:pPr>
          </w:p>
          <w:p w:rsidR="004F5CEF" w:rsidRPr="00A94E92" w:rsidRDefault="004F5CEF" w:rsidP="000C2CFE">
            <w:pPr>
              <w:rPr>
                <w:rFonts w:ascii="Arial" w:hAnsi="Arial" w:cs="Arial"/>
                <w:sz w:val="20"/>
              </w:rPr>
            </w:pPr>
          </w:p>
        </w:tc>
      </w:tr>
      <w:tr w:rsidR="006C7191" w:rsidRPr="00A94E92" w:rsidTr="000C2CFE">
        <w:trPr>
          <w:trHeight w:val="420"/>
        </w:trPr>
        <w:tc>
          <w:tcPr>
            <w:tcW w:w="847" w:type="dxa"/>
            <w:tcBorders>
              <w:top w:val="nil"/>
              <w:left w:val="single" w:sz="4" w:space="0" w:color="auto"/>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Jméno</w:t>
            </w:r>
          </w:p>
        </w:tc>
        <w:tc>
          <w:tcPr>
            <w:tcW w:w="3331"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Ing. Jiří Bavor</w:t>
            </w:r>
          </w:p>
        </w:tc>
        <w:tc>
          <w:tcPr>
            <w:tcW w:w="847"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Jméno</w:t>
            </w:r>
          </w:p>
        </w:tc>
        <w:tc>
          <w:tcPr>
            <w:tcW w:w="3833"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RNDr. Tomáš Janovský</w:t>
            </w:r>
          </w:p>
        </w:tc>
      </w:tr>
      <w:tr w:rsidR="006C7191" w:rsidRPr="00A94E92" w:rsidTr="000C2CFE">
        <w:trPr>
          <w:trHeight w:val="405"/>
        </w:trPr>
        <w:tc>
          <w:tcPr>
            <w:tcW w:w="847" w:type="dxa"/>
            <w:tcBorders>
              <w:top w:val="nil"/>
              <w:left w:val="single" w:sz="4" w:space="0" w:color="auto"/>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Funkce</w:t>
            </w:r>
          </w:p>
        </w:tc>
        <w:tc>
          <w:tcPr>
            <w:tcW w:w="3331" w:type="dxa"/>
            <w:tcBorders>
              <w:top w:val="nil"/>
              <w:left w:val="nil"/>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Sales Department Manager</w:t>
            </w:r>
          </w:p>
        </w:tc>
        <w:tc>
          <w:tcPr>
            <w:tcW w:w="847" w:type="dxa"/>
            <w:tcBorders>
              <w:top w:val="nil"/>
              <w:left w:val="nil"/>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Funkce</w:t>
            </w:r>
          </w:p>
        </w:tc>
        <w:tc>
          <w:tcPr>
            <w:tcW w:w="3833" w:type="dxa"/>
            <w:tcBorders>
              <w:top w:val="nil"/>
              <w:left w:val="nil"/>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Business Department Manager</w:t>
            </w:r>
          </w:p>
        </w:tc>
      </w:tr>
      <w:tr w:rsidR="006C7191" w:rsidRPr="00A94E92" w:rsidTr="000C2CFE">
        <w:trPr>
          <w:trHeight w:val="227"/>
        </w:trPr>
        <w:tc>
          <w:tcPr>
            <w:tcW w:w="847" w:type="dxa"/>
            <w:tcBorders>
              <w:top w:val="nil"/>
              <w:left w:val="single" w:sz="4" w:space="0" w:color="auto"/>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3331"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na základě plné moci</w:t>
            </w:r>
          </w:p>
        </w:tc>
        <w:tc>
          <w:tcPr>
            <w:tcW w:w="847"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3833"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na základě plné moci</w:t>
            </w:r>
          </w:p>
        </w:tc>
      </w:tr>
    </w:tbl>
    <w:p w:rsidR="006C7191" w:rsidRPr="00A94E92" w:rsidRDefault="006C7191" w:rsidP="006C7191">
      <w:pPr>
        <w:rPr>
          <w:rFonts w:ascii="Arial" w:hAnsi="Arial" w:cs="Arial"/>
          <w:sz w:val="20"/>
        </w:rPr>
      </w:pPr>
    </w:p>
    <w:tbl>
      <w:tblPr>
        <w:tblW w:w="8858" w:type="dxa"/>
        <w:tblInd w:w="212" w:type="dxa"/>
        <w:tblCellMar>
          <w:left w:w="70" w:type="dxa"/>
          <w:right w:w="70" w:type="dxa"/>
        </w:tblCellMar>
        <w:tblLook w:val="0000" w:firstRow="0" w:lastRow="0" w:firstColumn="0" w:lastColumn="0" w:noHBand="0" w:noVBand="0"/>
      </w:tblPr>
      <w:tblGrid>
        <w:gridCol w:w="847"/>
        <w:gridCol w:w="3331"/>
        <w:gridCol w:w="847"/>
        <w:gridCol w:w="3833"/>
      </w:tblGrid>
      <w:tr w:rsidR="006C7191" w:rsidRPr="00A94E92" w:rsidTr="000C2CFE">
        <w:trPr>
          <w:trHeight w:val="420"/>
        </w:trPr>
        <w:tc>
          <w:tcPr>
            <w:tcW w:w="847" w:type="dxa"/>
            <w:tcBorders>
              <w:top w:val="single" w:sz="4" w:space="0" w:color="auto"/>
              <w:left w:val="single" w:sz="4" w:space="0" w:color="auto"/>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Za</w:t>
            </w:r>
          </w:p>
        </w:tc>
        <w:tc>
          <w:tcPr>
            <w:tcW w:w="8011" w:type="dxa"/>
            <w:gridSpan w:val="3"/>
            <w:tcBorders>
              <w:top w:val="single" w:sz="4" w:space="0" w:color="auto"/>
              <w:left w:val="nil"/>
              <w:bottom w:val="nil"/>
              <w:right w:val="single" w:sz="4" w:space="0" w:color="000000"/>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Vyšší odborná škola, Střední průmyslová škola a Jazyková škola s právem státní jazykové zkoušky</w:t>
            </w:r>
          </w:p>
        </w:tc>
      </w:tr>
      <w:tr w:rsidR="006C7191" w:rsidRPr="00A94E92" w:rsidTr="000C2CFE">
        <w:trPr>
          <w:trHeight w:val="420"/>
        </w:trPr>
        <w:tc>
          <w:tcPr>
            <w:tcW w:w="88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V Kutné Hoře</w:t>
            </w:r>
          </w:p>
        </w:tc>
      </w:tr>
      <w:tr w:rsidR="006C7191" w:rsidRPr="00A94E92" w:rsidTr="000C2CFE">
        <w:trPr>
          <w:trHeight w:val="585"/>
        </w:trPr>
        <w:tc>
          <w:tcPr>
            <w:tcW w:w="847" w:type="dxa"/>
            <w:tcBorders>
              <w:top w:val="nil"/>
              <w:left w:val="single" w:sz="4" w:space="0" w:color="auto"/>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Podpis</w:t>
            </w:r>
          </w:p>
        </w:tc>
        <w:tc>
          <w:tcPr>
            <w:tcW w:w="3331"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847"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3833"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r>
      <w:tr w:rsidR="006C7191" w:rsidRPr="00A94E92" w:rsidTr="000C2CFE">
        <w:trPr>
          <w:trHeight w:val="420"/>
        </w:trPr>
        <w:tc>
          <w:tcPr>
            <w:tcW w:w="847" w:type="dxa"/>
            <w:tcBorders>
              <w:top w:val="nil"/>
              <w:left w:val="single" w:sz="4" w:space="0" w:color="auto"/>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Jméno</w:t>
            </w:r>
          </w:p>
        </w:tc>
        <w:tc>
          <w:tcPr>
            <w:tcW w:w="3331"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Ing. Josef Treml</w:t>
            </w:r>
          </w:p>
        </w:tc>
        <w:tc>
          <w:tcPr>
            <w:tcW w:w="847"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3833"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r>
      <w:tr w:rsidR="006C7191" w:rsidRPr="00A94E92" w:rsidTr="000C2CFE">
        <w:trPr>
          <w:trHeight w:val="405"/>
        </w:trPr>
        <w:tc>
          <w:tcPr>
            <w:tcW w:w="847" w:type="dxa"/>
            <w:tcBorders>
              <w:top w:val="nil"/>
              <w:left w:val="single" w:sz="4" w:space="0" w:color="auto"/>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Funkce</w:t>
            </w:r>
          </w:p>
        </w:tc>
        <w:tc>
          <w:tcPr>
            <w:tcW w:w="3331" w:type="dxa"/>
            <w:tcBorders>
              <w:top w:val="nil"/>
              <w:left w:val="nil"/>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r w:rsidRPr="00A94E92">
              <w:rPr>
                <w:rFonts w:ascii="Arial" w:hAnsi="Arial" w:cs="Arial"/>
                <w:sz w:val="20"/>
              </w:rPr>
              <w:t>ředitel školy</w:t>
            </w:r>
          </w:p>
        </w:tc>
        <w:tc>
          <w:tcPr>
            <w:tcW w:w="847" w:type="dxa"/>
            <w:tcBorders>
              <w:top w:val="nil"/>
              <w:left w:val="nil"/>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3833" w:type="dxa"/>
            <w:tcBorders>
              <w:top w:val="nil"/>
              <w:left w:val="nil"/>
              <w:bottom w:val="nil"/>
              <w:right w:val="single" w:sz="4" w:space="0" w:color="auto"/>
            </w:tcBorders>
            <w:shd w:val="clear" w:color="auto" w:fill="auto"/>
            <w:noWrap/>
            <w:vAlign w:val="bottom"/>
          </w:tcPr>
          <w:p w:rsidR="006C7191" w:rsidRPr="00A94E92" w:rsidRDefault="006C7191" w:rsidP="000C2CFE">
            <w:pPr>
              <w:rPr>
                <w:rFonts w:ascii="Arial" w:hAnsi="Arial" w:cs="Arial"/>
                <w:sz w:val="20"/>
              </w:rPr>
            </w:pPr>
          </w:p>
        </w:tc>
      </w:tr>
      <w:tr w:rsidR="006C7191" w:rsidRPr="00A94E92" w:rsidTr="000C2CFE">
        <w:trPr>
          <w:trHeight w:val="80"/>
        </w:trPr>
        <w:tc>
          <w:tcPr>
            <w:tcW w:w="847" w:type="dxa"/>
            <w:tcBorders>
              <w:top w:val="nil"/>
              <w:left w:val="single" w:sz="4" w:space="0" w:color="auto"/>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3331"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847"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c>
          <w:tcPr>
            <w:tcW w:w="3833" w:type="dxa"/>
            <w:tcBorders>
              <w:top w:val="nil"/>
              <w:left w:val="nil"/>
              <w:bottom w:val="single" w:sz="4" w:space="0" w:color="auto"/>
              <w:right w:val="single" w:sz="4" w:space="0" w:color="auto"/>
            </w:tcBorders>
            <w:shd w:val="clear" w:color="auto" w:fill="auto"/>
            <w:noWrap/>
            <w:vAlign w:val="bottom"/>
          </w:tcPr>
          <w:p w:rsidR="006C7191" w:rsidRPr="00A94E92" w:rsidRDefault="006C7191" w:rsidP="000C2CFE">
            <w:pPr>
              <w:rPr>
                <w:rFonts w:ascii="Arial" w:hAnsi="Arial" w:cs="Arial"/>
                <w:sz w:val="20"/>
              </w:rPr>
            </w:pPr>
          </w:p>
        </w:tc>
      </w:tr>
    </w:tbl>
    <w:p w:rsidR="006C7191" w:rsidRPr="00A94E92" w:rsidRDefault="006C7191" w:rsidP="003B21BB">
      <w:pPr>
        <w:rPr>
          <w:rFonts w:ascii="Arial" w:hAnsi="Arial" w:cs="Arial"/>
          <w:sz w:val="20"/>
        </w:rPr>
      </w:pPr>
    </w:p>
    <w:p w:rsidR="003B21BB" w:rsidRPr="00A94E92" w:rsidRDefault="003B21BB" w:rsidP="003B21BB">
      <w:pPr>
        <w:rPr>
          <w:rFonts w:ascii="Arial" w:hAnsi="Arial" w:cs="Arial"/>
          <w:sz w:val="20"/>
        </w:rPr>
      </w:pPr>
    </w:p>
    <w:p w:rsidR="003B21BB" w:rsidRPr="003B21BB" w:rsidRDefault="003B21BB" w:rsidP="003B21BB">
      <w:pPr>
        <w:rPr>
          <w:rFonts w:ascii="Arial" w:hAnsi="Arial" w:cs="Arial"/>
          <w:sz w:val="20"/>
        </w:rPr>
      </w:pPr>
    </w:p>
    <w:sectPr w:rsidR="003B21BB" w:rsidRPr="003B2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574E"/>
    <w:multiLevelType w:val="singleLevel"/>
    <w:tmpl w:val="3E3E6388"/>
    <w:lvl w:ilvl="0">
      <w:start w:val="30"/>
      <w:numFmt w:val="bullet"/>
      <w:lvlText w:val="-"/>
      <w:lvlJc w:val="left"/>
      <w:pPr>
        <w:tabs>
          <w:tab w:val="num" w:pos="420"/>
        </w:tabs>
        <w:ind w:left="420" w:hanging="360"/>
      </w:pPr>
      <w:rPr>
        <w:rFonts w:ascii="Times New Roman" w:hAnsi="Times New Roman" w:hint="default"/>
      </w:rPr>
    </w:lvl>
  </w:abstractNum>
  <w:abstractNum w:abstractNumId="1">
    <w:nsid w:val="133C0D26"/>
    <w:multiLevelType w:val="multilevel"/>
    <w:tmpl w:val="4F4A35F6"/>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nsid w:val="1D707CD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1B72922"/>
    <w:multiLevelType w:val="hybridMultilevel"/>
    <w:tmpl w:val="18FE060A"/>
    <w:lvl w:ilvl="0" w:tplc="3C7E1782">
      <w:start w:val="1"/>
      <w:numFmt w:val="decimal"/>
      <w:lvlText w:val="%1."/>
      <w:legacy w:legacy="1" w:legacySpace="12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1107213"/>
    <w:multiLevelType w:val="singleLevel"/>
    <w:tmpl w:val="0405000F"/>
    <w:lvl w:ilvl="0">
      <w:start w:val="1"/>
      <w:numFmt w:val="decimal"/>
      <w:lvlText w:val="%1."/>
      <w:lvlJc w:val="left"/>
      <w:pPr>
        <w:tabs>
          <w:tab w:val="num" w:pos="360"/>
        </w:tabs>
        <w:ind w:left="360" w:hanging="360"/>
      </w:pPr>
    </w:lvl>
  </w:abstractNum>
  <w:abstractNum w:abstractNumId="5">
    <w:nsid w:val="36354CF1"/>
    <w:multiLevelType w:val="hybridMultilevel"/>
    <w:tmpl w:val="FC201308"/>
    <w:lvl w:ilvl="0" w:tplc="E5A0B54A">
      <w:start w:val="1"/>
      <w:numFmt w:val="lowerLetter"/>
      <w:pStyle w:val="odstavec7"/>
      <w:lvlText w:val="%1)"/>
      <w:lvlJc w:val="left"/>
      <w:pPr>
        <w:tabs>
          <w:tab w:val="num" w:pos="782"/>
        </w:tabs>
        <w:ind w:left="782" w:hanging="362"/>
      </w:pPr>
      <w:rPr>
        <w:rFonts w:hint="default"/>
      </w:rPr>
    </w:lvl>
    <w:lvl w:ilvl="1" w:tplc="D7CEB408">
      <w:start w:val="1"/>
      <w:numFmt w:val="lowerLetter"/>
      <w:lvlText w:val="%2)"/>
      <w:lvlJc w:val="left"/>
      <w:pPr>
        <w:tabs>
          <w:tab w:val="num" w:pos="782"/>
        </w:tabs>
        <w:ind w:left="782" w:hanging="362"/>
      </w:pPr>
      <w:rPr>
        <w:rFonts w:hint="default"/>
      </w:rPr>
    </w:lvl>
    <w:lvl w:ilvl="2" w:tplc="E5A0B54A">
      <w:start w:val="1"/>
      <w:numFmt w:val="lowerLetter"/>
      <w:pStyle w:val="odstavec7"/>
      <w:lvlText w:val="%3)"/>
      <w:lvlJc w:val="left"/>
      <w:pPr>
        <w:tabs>
          <w:tab w:val="num" w:pos="2342"/>
        </w:tabs>
        <w:ind w:left="2342" w:hanging="36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09239D9"/>
    <w:multiLevelType w:val="hybridMultilevel"/>
    <w:tmpl w:val="FC2A971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1184490"/>
    <w:multiLevelType w:val="multilevel"/>
    <w:tmpl w:val="39C48ACA"/>
    <w:lvl w:ilvl="0">
      <w:start w:val="1"/>
      <w:numFmt w:val="decimal"/>
      <w:lvlText w:val="X.%1"/>
      <w:lvlJc w:val="left"/>
      <w:pPr>
        <w:tabs>
          <w:tab w:val="num" w:pos="360"/>
        </w:tabs>
        <w:ind w:left="360" w:hanging="360"/>
      </w:pPr>
      <w:rPr>
        <w:rFonts w:hint="default"/>
      </w:rPr>
    </w:lvl>
    <w:lvl w:ilvl="1">
      <w:start w:val="1"/>
      <w:numFmt w:val="none"/>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57E54C2"/>
    <w:multiLevelType w:val="hybridMultilevel"/>
    <w:tmpl w:val="CAEEAE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6960477B"/>
    <w:multiLevelType w:val="hybridMultilevel"/>
    <w:tmpl w:val="AFA499A6"/>
    <w:lvl w:ilvl="0" w:tplc="0405000F">
      <w:start w:val="1"/>
      <w:numFmt w:val="decimal"/>
      <w:lvlText w:val="%1."/>
      <w:lvlJc w:val="left"/>
      <w:pPr>
        <w:tabs>
          <w:tab w:val="num" w:pos="720"/>
        </w:tabs>
        <w:ind w:left="720" w:hanging="360"/>
      </w:pPr>
    </w:lvl>
    <w:lvl w:ilvl="1" w:tplc="3D6CDB00">
      <w:start w:val="1"/>
      <w:numFmt w:val="decimal"/>
      <w:lvlText w:val="%2."/>
      <w:legacy w:legacy="1" w:legacySpace="360" w:legacyIndent="360"/>
      <w:lvlJc w:val="left"/>
      <w:pPr>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3"/>
  </w:num>
  <w:num w:numId="5">
    <w:abstractNumId w:val="1"/>
  </w:num>
  <w:num w:numId="6">
    <w:abstractNumId w:val="7"/>
  </w:num>
  <w:num w:numId="7">
    <w:abstractNumId w:val="6"/>
  </w:num>
  <w:num w:numId="8">
    <w:abstractNumId w:val="4"/>
    <w:lvlOverride w:ilvl="0">
      <w:startOverride w:val="1"/>
    </w:lvlOverride>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78"/>
    <w:rsid w:val="000517CF"/>
    <w:rsid w:val="000C7109"/>
    <w:rsid w:val="00286722"/>
    <w:rsid w:val="003B21BB"/>
    <w:rsid w:val="00420547"/>
    <w:rsid w:val="004F5CEF"/>
    <w:rsid w:val="006C7191"/>
    <w:rsid w:val="00715D78"/>
    <w:rsid w:val="00793143"/>
    <w:rsid w:val="008113E6"/>
    <w:rsid w:val="00920418"/>
    <w:rsid w:val="00A94E92"/>
    <w:rsid w:val="00B63D57"/>
    <w:rsid w:val="00D96E57"/>
    <w:rsid w:val="00F824AF"/>
    <w:rsid w:val="00F9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418"/>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920418"/>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0418"/>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920418"/>
    <w:pPr>
      <w:jc w:val="center"/>
    </w:pPr>
    <w:rPr>
      <w:b/>
      <w:smallCaps/>
      <w:sz w:val="28"/>
    </w:rPr>
  </w:style>
  <w:style w:type="character" w:customStyle="1" w:styleId="NzevChar">
    <w:name w:val="Název Char"/>
    <w:basedOn w:val="Standardnpsmoodstavce"/>
    <w:link w:val="Nzev"/>
    <w:uiPriority w:val="99"/>
    <w:rsid w:val="00920418"/>
    <w:rPr>
      <w:rFonts w:ascii="Times New Roman" w:eastAsia="Times New Roman" w:hAnsi="Times New Roman" w:cs="Times New Roman"/>
      <w:b/>
      <w:smallCaps/>
      <w:sz w:val="28"/>
      <w:szCs w:val="20"/>
      <w:lang w:eastAsia="cs-CZ"/>
    </w:rPr>
  </w:style>
  <w:style w:type="paragraph" w:styleId="Prosttext">
    <w:name w:val="Plain Text"/>
    <w:basedOn w:val="Normln"/>
    <w:link w:val="ProsttextChar"/>
    <w:rsid w:val="00920418"/>
    <w:rPr>
      <w:rFonts w:ascii="Courier New" w:hAnsi="Courier New"/>
      <w:sz w:val="20"/>
      <w:lang w:val="x-none" w:eastAsia="x-none"/>
    </w:rPr>
  </w:style>
  <w:style w:type="character" w:customStyle="1" w:styleId="ProsttextChar">
    <w:name w:val="Prostý text Char"/>
    <w:basedOn w:val="Standardnpsmoodstavce"/>
    <w:link w:val="Prosttext"/>
    <w:rsid w:val="00920418"/>
    <w:rPr>
      <w:rFonts w:ascii="Courier New" w:eastAsia="Times New Roman" w:hAnsi="Courier New" w:cs="Times New Roman"/>
      <w:sz w:val="20"/>
      <w:szCs w:val="20"/>
      <w:lang w:val="x-none" w:eastAsia="x-none"/>
    </w:rPr>
  </w:style>
  <w:style w:type="paragraph" w:styleId="Zkladntext">
    <w:name w:val="Body Text"/>
    <w:basedOn w:val="Normln"/>
    <w:link w:val="ZkladntextChar"/>
    <w:semiHidden/>
    <w:rsid w:val="00920418"/>
    <w:pPr>
      <w:spacing w:before="60" w:after="60"/>
      <w:jc w:val="both"/>
    </w:pPr>
    <w:rPr>
      <w:rFonts w:ascii="Arial" w:hAnsi="Arial"/>
      <w:color w:val="000000"/>
      <w:sz w:val="20"/>
    </w:rPr>
  </w:style>
  <w:style w:type="character" w:customStyle="1" w:styleId="ZkladntextChar">
    <w:name w:val="Základní text Char"/>
    <w:basedOn w:val="Standardnpsmoodstavce"/>
    <w:link w:val="Zkladntext"/>
    <w:semiHidden/>
    <w:rsid w:val="00920418"/>
    <w:rPr>
      <w:rFonts w:ascii="Arial" w:eastAsia="Times New Roman" w:hAnsi="Arial" w:cs="Times New Roman"/>
      <w:color w:val="000000"/>
      <w:sz w:val="20"/>
      <w:szCs w:val="20"/>
      <w:lang w:eastAsia="cs-CZ"/>
    </w:rPr>
  </w:style>
  <w:style w:type="character" w:customStyle="1" w:styleId="Hypertextovodkaz1">
    <w:name w:val="Hypertextový odkaz1"/>
    <w:rsid w:val="00920418"/>
    <w:rPr>
      <w:color w:val="0000FF"/>
      <w:u w:val="single"/>
    </w:rPr>
  </w:style>
  <w:style w:type="character" w:customStyle="1" w:styleId="platne1">
    <w:name w:val="platne1"/>
    <w:basedOn w:val="Standardnpsmoodstavce"/>
    <w:rsid w:val="00920418"/>
  </w:style>
  <w:style w:type="paragraph" w:styleId="Odstavecseseznamem">
    <w:name w:val="List Paragraph"/>
    <w:basedOn w:val="Normln"/>
    <w:uiPriority w:val="34"/>
    <w:qFormat/>
    <w:rsid w:val="00920418"/>
    <w:pPr>
      <w:spacing w:before="60" w:after="60"/>
      <w:ind w:left="708"/>
      <w:jc w:val="both"/>
    </w:pPr>
    <w:rPr>
      <w:rFonts w:ascii="Arial" w:hAnsi="Arial"/>
      <w:sz w:val="20"/>
    </w:rPr>
  </w:style>
  <w:style w:type="paragraph" w:customStyle="1" w:styleId="VM-Text">
    <w:name w:val="VM-Text"/>
    <w:basedOn w:val="Normln"/>
    <w:link w:val="VM-TextChar"/>
    <w:rsid w:val="00920418"/>
    <w:pPr>
      <w:tabs>
        <w:tab w:val="left" w:pos="709"/>
      </w:tabs>
      <w:spacing w:before="120"/>
      <w:ind w:left="709"/>
      <w:jc w:val="both"/>
    </w:pPr>
    <w:rPr>
      <w:rFonts w:ascii="Arial" w:hAnsi="Arial"/>
      <w:sz w:val="22"/>
      <w:lang w:val="de-DE" w:eastAsia="en-US"/>
    </w:rPr>
  </w:style>
  <w:style w:type="character" w:customStyle="1" w:styleId="VM-TextChar">
    <w:name w:val="VM-Text Char"/>
    <w:link w:val="VM-Text"/>
    <w:rsid w:val="00920418"/>
    <w:rPr>
      <w:rFonts w:ascii="Arial" w:eastAsia="Times New Roman" w:hAnsi="Arial" w:cs="Times New Roman"/>
      <w:szCs w:val="20"/>
      <w:lang w:val="de-DE"/>
    </w:rPr>
  </w:style>
  <w:style w:type="paragraph" w:customStyle="1" w:styleId="odstavec7">
    <w:name w:val="odstavec7"/>
    <w:basedOn w:val="Normln"/>
    <w:rsid w:val="00920418"/>
    <w:pPr>
      <w:numPr>
        <w:ilvl w:val="2"/>
        <w:numId w:val="10"/>
      </w:numPr>
      <w:tabs>
        <w:tab w:val="clear" w:pos="2342"/>
        <w:tab w:val="left" w:pos="284"/>
        <w:tab w:val="num" w:pos="782"/>
      </w:tabs>
      <w:spacing w:before="60" w:after="120"/>
      <w:ind w:left="782"/>
    </w:pPr>
    <w:rPr>
      <w:rFonts w:ascii="Arial" w:hAnsi="Arial"/>
      <w:sz w:val="20"/>
      <w:szCs w:val="24"/>
    </w:rPr>
  </w:style>
  <w:style w:type="paragraph" w:styleId="Zkladntext3">
    <w:name w:val="Body Text 3"/>
    <w:basedOn w:val="Normln"/>
    <w:link w:val="Zkladntext3Char"/>
    <w:uiPriority w:val="99"/>
    <w:semiHidden/>
    <w:unhideWhenUsed/>
    <w:rsid w:val="003B21BB"/>
    <w:pPr>
      <w:spacing w:after="120"/>
    </w:pPr>
    <w:rPr>
      <w:sz w:val="16"/>
      <w:szCs w:val="16"/>
    </w:rPr>
  </w:style>
  <w:style w:type="character" w:customStyle="1" w:styleId="Zkladntext3Char">
    <w:name w:val="Základní text 3 Char"/>
    <w:basedOn w:val="Standardnpsmoodstavce"/>
    <w:link w:val="Zkladntext3"/>
    <w:uiPriority w:val="99"/>
    <w:semiHidden/>
    <w:rsid w:val="003B21BB"/>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418"/>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920418"/>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0418"/>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920418"/>
    <w:pPr>
      <w:jc w:val="center"/>
    </w:pPr>
    <w:rPr>
      <w:b/>
      <w:smallCaps/>
      <w:sz w:val="28"/>
    </w:rPr>
  </w:style>
  <w:style w:type="character" w:customStyle="1" w:styleId="NzevChar">
    <w:name w:val="Název Char"/>
    <w:basedOn w:val="Standardnpsmoodstavce"/>
    <w:link w:val="Nzev"/>
    <w:uiPriority w:val="99"/>
    <w:rsid w:val="00920418"/>
    <w:rPr>
      <w:rFonts w:ascii="Times New Roman" w:eastAsia="Times New Roman" w:hAnsi="Times New Roman" w:cs="Times New Roman"/>
      <w:b/>
      <w:smallCaps/>
      <w:sz w:val="28"/>
      <w:szCs w:val="20"/>
      <w:lang w:eastAsia="cs-CZ"/>
    </w:rPr>
  </w:style>
  <w:style w:type="paragraph" w:styleId="Prosttext">
    <w:name w:val="Plain Text"/>
    <w:basedOn w:val="Normln"/>
    <w:link w:val="ProsttextChar"/>
    <w:rsid w:val="00920418"/>
    <w:rPr>
      <w:rFonts w:ascii="Courier New" w:hAnsi="Courier New"/>
      <w:sz w:val="20"/>
      <w:lang w:val="x-none" w:eastAsia="x-none"/>
    </w:rPr>
  </w:style>
  <w:style w:type="character" w:customStyle="1" w:styleId="ProsttextChar">
    <w:name w:val="Prostý text Char"/>
    <w:basedOn w:val="Standardnpsmoodstavce"/>
    <w:link w:val="Prosttext"/>
    <w:rsid w:val="00920418"/>
    <w:rPr>
      <w:rFonts w:ascii="Courier New" w:eastAsia="Times New Roman" w:hAnsi="Courier New" w:cs="Times New Roman"/>
      <w:sz w:val="20"/>
      <w:szCs w:val="20"/>
      <w:lang w:val="x-none" w:eastAsia="x-none"/>
    </w:rPr>
  </w:style>
  <w:style w:type="paragraph" w:styleId="Zkladntext">
    <w:name w:val="Body Text"/>
    <w:basedOn w:val="Normln"/>
    <w:link w:val="ZkladntextChar"/>
    <w:semiHidden/>
    <w:rsid w:val="00920418"/>
    <w:pPr>
      <w:spacing w:before="60" w:after="60"/>
      <w:jc w:val="both"/>
    </w:pPr>
    <w:rPr>
      <w:rFonts w:ascii="Arial" w:hAnsi="Arial"/>
      <w:color w:val="000000"/>
      <w:sz w:val="20"/>
    </w:rPr>
  </w:style>
  <w:style w:type="character" w:customStyle="1" w:styleId="ZkladntextChar">
    <w:name w:val="Základní text Char"/>
    <w:basedOn w:val="Standardnpsmoodstavce"/>
    <w:link w:val="Zkladntext"/>
    <w:semiHidden/>
    <w:rsid w:val="00920418"/>
    <w:rPr>
      <w:rFonts w:ascii="Arial" w:eastAsia="Times New Roman" w:hAnsi="Arial" w:cs="Times New Roman"/>
      <w:color w:val="000000"/>
      <w:sz w:val="20"/>
      <w:szCs w:val="20"/>
      <w:lang w:eastAsia="cs-CZ"/>
    </w:rPr>
  </w:style>
  <w:style w:type="character" w:customStyle="1" w:styleId="Hypertextovodkaz1">
    <w:name w:val="Hypertextový odkaz1"/>
    <w:rsid w:val="00920418"/>
    <w:rPr>
      <w:color w:val="0000FF"/>
      <w:u w:val="single"/>
    </w:rPr>
  </w:style>
  <w:style w:type="character" w:customStyle="1" w:styleId="platne1">
    <w:name w:val="platne1"/>
    <w:basedOn w:val="Standardnpsmoodstavce"/>
    <w:rsid w:val="00920418"/>
  </w:style>
  <w:style w:type="paragraph" w:styleId="Odstavecseseznamem">
    <w:name w:val="List Paragraph"/>
    <w:basedOn w:val="Normln"/>
    <w:uiPriority w:val="34"/>
    <w:qFormat/>
    <w:rsid w:val="00920418"/>
    <w:pPr>
      <w:spacing w:before="60" w:after="60"/>
      <w:ind w:left="708"/>
      <w:jc w:val="both"/>
    </w:pPr>
    <w:rPr>
      <w:rFonts w:ascii="Arial" w:hAnsi="Arial"/>
      <w:sz w:val="20"/>
    </w:rPr>
  </w:style>
  <w:style w:type="paragraph" w:customStyle="1" w:styleId="VM-Text">
    <w:name w:val="VM-Text"/>
    <w:basedOn w:val="Normln"/>
    <w:link w:val="VM-TextChar"/>
    <w:rsid w:val="00920418"/>
    <w:pPr>
      <w:tabs>
        <w:tab w:val="left" w:pos="709"/>
      </w:tabs>
      <w:spacing w:before="120"/>
      <w:ind w:left="709"/>
      <w:jc w:val="both"/>
    </w:pPr>
    <w:rPr>
      <w:rFonts w:ascii="Arial" w:hAnsi="Arial"/>
      <w:sz w:val="22"/>
      <w:lang w:val="de-DE" w:eastAsia="en-US"/>
    </w:rPr>
  </w:style>
  <w:style w:type="character" w:customStyle="1" w:styleId="VM-TextChar">
    <w:name w:val="VM-Text Char"/>
    <w:link w:val="VM-Text"/>
    <w:rsid w:val="00920418"/>
    <w:rPr>
      <w:rFonts w:ascii="Arial" w:eastAsia="Times New Roman" w:hAnsi="Arial" w:cs="Times New Roman"/>
      <w:szCs w:val="20"/>
      <w:lang w:val="de-DE"/>
    </w:rPr>
  </w:style>
  <w:style w:type="paragraph" w:customStyle="1" w:styleId="odstavec7">
    <w:name w:val="odstavec7"/>
    <w:basedOn w:val="Normln"/>
    <w:rsid w:val="00920418"/>
    <w:pPr>
      <w:numPr>
        <w:ilvl w:val="2"/>
        <w:numId w:val="10"/>
      </w:numPr>
      <w:tabs>
        <w:tab w:val="clear" w:pos="2342"/>
        <w:tab w:val="left" w:pos="284"/>
        <w:tab w:val="num" w:pos="782"/>
      </w:tabs>
      <w:spacing w:before="60" w:after="120"/>
      <w:ind w:left="782"/>
    </w:pPr>
    <w:rPr>
      <w:rFonts w:ascii="Arial" w:hAnsi="Arial"/>
      <w:sz w:val="20"/>
      <w:szCs w:val="24"/>
    </w:rPr>
  </w:style>
  <w:style w:type="paragraph" w:styleId="Zkladntext3">
    <w:name w:val="Body Text 3"/>
    <w:basedOn w:val="Normln"/>
    <w:link w:val="Zkladntext3Char"/>
    <w:uiPriority w:val="99"/>
    <w:semiHidden/>
    <w:unhideWhenUsed/>
    <w:rsid w:val="003B21BB"/>
    <w:pPr>
      <w:spacing w:after="120"/>
    </w:pPr>
    <w:rPr>
      <w:sz w:val="16"/>
      <w:szCs w:val="16"/>
    </w:rPr>
  </w:style>
  <w:style w:type="character" w:customStyle="1" w:styleId="Zkladntext3Char">
    <w:name w:val="Základní text 3 Char"/>
    <w:basedOn w:val="Standardnpsmoodstavce"/>
    <w:link w:val="Zkladntext3"/>
    <w:uiPriority w:val="99"/>
    <w:semiHidden/>
    <w:rsid w:val="003B21BB"/>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2033</Words>
  <Characters>11998</Characters>
  <Application>Microsoft Office Word</Application>
  <DocSecurity>0</DocSecurity>
  <Lines>99</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Treml</dc:creator>
  <cp:lastModifiedBy>Treml</cp:lastModifiedBy>
  <cp:revision>7</cp:revision>
  <dcterms:created xsi:type="dcterms:W3CDTF">2019-08-14T13:02:00Z</dcterms:created>
  <dcterms:modified xsi:type="dcterms:W3CDTF">2019-08-26T08:44:00Z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