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B24CD6" w:rsidP="00DA47CF">
      <w:pPr>
        <w:rPr>
          <w:rFonts w:cs="Arial"/>
        </w:rPr>
      </w:pPr>
      <w:r w:rsidRPr="00B24CD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2206/2016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- č.objednávky uvádějte na faktuře !</w:t>
                  </w:r>
                </w:p>
              </w:txbxContent>
            </v:textbox>
            <w10:wrap type="tight"/>
          </v:shape>
        </w:pict>
      </w:r>
      <w:r w:rsidRPr="00B24CD6">
        <w:rPr>
          <w:noProof/>
        </w:rPr>
        <w:pict>
          <v:shape id="LBL" o:spid="_x0000_s1038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F5284B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10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4CD6">
        <w:rPr>
          <w:noProof/>
        </w:rPr>
        <w:pict>
          <v:shape id="LT" o:spid="_x0000_s1033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377 22 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tel. 384 351 221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B24CD6" w:rsidP="00DA47CF">
      <w:pPr>
        <w:rPr>
          <w:rFonts w:cs="Arial"/>
        </w:rPr>
      </w:pPr>
      <w:r w:rsidRPr="00B24CD6">
        <w:rPr>
          <w:noProof/>
        </w:rPr>
        <w:pict>
          <v:roundrect id="PORDB2" o:spid="_x0000_s1037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B24CD6" w:rsidP="00DA47CF">
      <w:pPr>
        <w:rPr>
          <w:rFonts w:cs="Arial"/>
        </w:rPr>
      </w:pPr>
      <w:fldSimple w:instr="REF  SHAPE  \* MERGEFORMAT " w:fldLock="1">
        <w:r w:rsidRPr="00B24CD6">
          <w:rPr>
            <w:noProof/>
          </w:rPr>
          <w:pict>
            <v:group id="_x0000_s1026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28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F5284B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B24CD6" w:rsidP="00DA47CF">
      <w:pPr>
        <w:rPr>
          <w:rFonts w:cs="Arial"/>
        </w:rPr>
      </w:pPr>
      <w:r w:rsidRPr="00B24CD6">
        <w:rPr>
          <w:noProof/>
        </w:rPr>
        <w:pict>
          <v:roundrect id="_x0000_s1048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 w:rsidRPr="00B24CD6">
        <w:rPr>
          <w:noProof/>
        </w:rPr>
        <w:pict>
          <v:roundrect id="_x0000_s1047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 w:rsidRPr="00B24CD6">
        <w:rPr>
          <w:noProof/>
        </w:rPr>
        <w:pict>
          <v:shape id="PORD2" o:spid="_x0000_s1041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B24CD6">
        <w:rPr>
          <w:noProof/>
        </w:rPr>
        <w:pict>
          <v:shape id="PORD1" o:spid="_x0000_s1042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9E3B8E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Němeček Oto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Třebického </w:t>
            </w:r>
            <w:r w:rsidR="009E3B8E">
              <w:rPr>
                <w:sz w:val="20"/>
              </w:rPr>
              <w:t>1100, Jindřichův Hradec II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37701 Jindřichův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Tejčka Karel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 w:rsidRPr="00DA47CF">
              <w:rPr>
                <w:rFonts w:cs="Arial"/>
                <w:sz w:val="20"/>
                <w:szCs w:val="20"/>
                <w:lang w:val="en-US"/>
              </w:rPr>
              <w:t>384351194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15793389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CZ5708200531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060FA3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9E3B8E" w:rsidP="00060FA3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Vyhotovení projektové dokumentace pr</w:t>
            </w:r>
            <w:r w:rsidR="00AB68ED">
              <w:rPr>
                <w:sz w:val="20"/>
              </w:rPr>
              <w:t xml:space="preserve">o stavební povolení ve 4 pare, </w:t>
            </w:r>
            <w:r>
              <w:rPr>
                <w:sz w:val="20"/>
              </w:rPr>
              <w:t>dokumentace pro provádění stavby v 5 pare, 1x v el. f</w:t>
            </w:r>
            <w:r w:rsidR="00AB68ED">
              <w:rPr>
                <w:sz w:val="20"/>
              </w:rPr>
              <w:t xml:space="preserve">ormě </w:t>
            </w:r>
            <w:r>
              <w:rPr>
                <w:sz w:val="20"/>
              </w:rPr>
              <w:t>na CD, včetně projednání PD s orgány státní správy a vyhotovení soupisu prací s výkazem výměr a orientačním rozpočtem.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53717C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PD Víceúčelový objekt Matná</w:t>
            </w: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53717C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13.12.2016</w:t>
            </w: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53717C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Oto Němeček - souhlasím</w:t>
            </w:r>
            <w:bookmarkStart w:id="20" w:name="_GoBack"/>
            <w:bookmarkEnd w:id="20"/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119 136,60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B24CD6" w:rsidP="00DA47CF">
      <w:pPr>
        <w:rPr>
          <w:rFonts w:cs="Arial"/>
        </w:rPr>
      </w:pPr>
      <w:r w:rsidRPr="00B24CD6">
        <w:rPr>
          <w:noProof/>
        </w:rPr>
        <w:pict>
          <v:shape id="PORD3" o:spid="_x0000_s1043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B24CD6">
        <w:rPr>
          <w:noProof/>
        </w:rPr>
        <w:pict>
          <v:roundrect id="PORDB3" o:spid="_x0000_s1032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B24CD6" w:rsidP="00FE3B82">
            <w:pPr>
              <w:rPr>
                <w:rFonts w:cs="Arial"/>
                <w:sz w:val="20"/>
                <w:szCs w:val="20"/>
              </w:rPr>
            </w:pPr>
            <w:r w:rsidRPr="00B24CD6">
              <w:rPr>
                <w:noProof/>
              </w:rPr>
              <w:pict>
                <v:shape id="PORD4" o:spid="_x0000_s1046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B24CD6" w:rsidP="00FE3B82">
            <w:pPr>
              <w:rPr>
                <w:rFonts w:cs="Arial"/>
                <w:sz w:val="20"/>
                <w:szCs w:val="20"/>
              </w:rPr>
            </w:pPr>
            <w:r w:rsidRPr="00B24CD6">
              <w:rPr>
                <w:noProof/>
              </w:rPr>
              <w:pict>
                <v:roundrect id="PORDB4" o:spid="_x0000_s1029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4A223B" w:rsidP="00FE3B82">
            <w:pPr>
              <w:rPr>
                <w:rFonts w:cs="Arial"/>
                <w:sz w:val="20"/>
                <w:szCs w:val="20"/>
              </w:rPr>
            </w:pPr>
            <w:bookmarkStart w:id="22" w:name="RANGE_J45_L45"/>
            <w:r w:rsidRPr="004A223B">
              <w:rPr>
                <w:rFonts w:cs="Arial"/>
                <w:sz w:val="20"/>
                <w:szCs w:val="20"/>
              </w:rPr>
              <w:t xml:space="preserve"> 27-603140379 / 0800</w:t>
            </w:r>
            <w:bookmarkEnd w:id="22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B24CD6" w:rsidP="00DA47CF">
      <w:pPr>
        <w:rPr>
          <w:rFonts w:cs="Arial"/>
        </w:rPr>
      </w:pPr>
      <w:r w:rsidRPr="00B24CD6">
        <w:rPr>
          <w:noProof/>
        </w:rPr>
        <w:pict>
          <v:roundrect id="_x0000_s1039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B24CD6" w:rsidP="00DA47CF">
      <w:pPr>
        <w:rPr>
          <w:rFonts w:cs="Arial"/>
        </w:rPr>
      </w:pPr>
      <w:r w:rsidRPr="00B24CD6">
        <w:rPr>
          <w:noProof/>
        </w:rPr>
        <w:pict>
          <v:roundrect id="_x0000_s1040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B24CD6" w:rsidP="00DA47CF">
      <w:pPr>
        <w:rPr>
          <w:rFonts w:cs="Arial"/>
        </w:rPr>
      </w:pPr>
      <w:r w:rsidRPr="00B24CD6"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B24CD6">
        <w:rPr>
          <w:noProof/>
        </w:rPr>
        <w:pict>
          <v:rect id="PORDB7" o:spid="_x0000_s103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 w:rsidRPr="00B24CD6">
        <w:rPr>
          <w:noProof/>
        </w:rPr>
        <w:pict>
          <v:roundrect id="PORDB5" o:spid="_x0000_s1031" style="position:absolute;margin-left:53.85pt;margin-top:9pt;width:211.5pt;height:61.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E52_J55"/>
            <w:bookmarkEnd w:id="23"/>
          </w:p>
          <w:p w:rsidR="00DA47CF" w:rsidRPr="00DA47CF" w:rsidRDefault="0053717C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Vladimír Krampera   Bc. Martina Pechová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4" w:name="RANGE_O52_P52"/>
            <w:bookmarkEnd w:id="24"/>
            <w:r w:rsidRPr="00DA47CF">
              <w:rPr>
                <w:rFonts w:cs="Arial"/>
                <w:sz w:val="20"/>
                <w:szCs w:val="20"/>
                <w:lang w:val="en-US"/>
              </w:rPr>
              <w:t>09.12.2016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2206/2016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B24CD6" w:rsidP="00FE3B82">
            <w:pPr>
              <w:rPr>
                <w:rFonts w:cs="Arial"/>
                <w:sz w:val="20"/>
                <w:szCs w:val="20"/>
              </w:rPr>
            </w:pPr>
            <w:r w:rsidRPr="00B24CD6">
              <w:rPr>
                <w:noProof/>
              </w:rPr>
              <w:pict>
                <v:shape id="PORD6" o:spid="_x0000_s1045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B24CD6" w:rsidP="00FE3B82">
            <w:pPr>
              <w:rPr>
                <w:rFonts w:cs="Arial"/>
                <w:sz w:val="20"/>
                <w:szCs w:val="20"/>
              </w:rPr>
            </w:pPr>
            <w:r w:rsidRPr="00B24CD6">
              <w:rPr>
                <w:noProof/>
              </w:rPr>
              <w:pict>
                <v:roundrect id="PORDB6" o:spid="_x0000_s1030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C309BD" w:rsidP="0053717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  <w:r w:rsidR="0053717C">
              <w:rPr>
                <w:rFonts w:cs="Arial"/>
                <w:sz w:val="20"/>
                <w:szCs w:val="20"/>
              </w:rPr>
              <w:t>ing. Bohumil Komínek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Číslo objednávky uvádějte na faktuře !</w:t>
      </w:r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60FA3"/>
    <w:rsid w:val="00064E55"/>
    <w:rsid w:val="00097D57"/>
    <w:rsid w:val="000A337B"/>
    <w:rsid w:val="000F0B13"/>
    <w:rsid w:val="00117FBD"/>
    <w:rsid w:val="00156B0C"/>
    <w:rsid w:val="001F0D2A"/>
    <w:rsid w:val="002263B7"/>
    <w:rsid w:val="00231852"/>
    <w:rsid w:val="00313DAC"/>
    <w:rsid w:val="00317D67"/>
    <w:rsid w:val="00342461"/>
    <w:rsid w:val="003568A4"/>
    <w:rsid w:val="003A444B"/>
    <w:rsid w:val="003D314D"/>
    <w:rsid w:val="003F2D40"/>
    <w:rsid w:val="0041345C"/>
    <w:rsid w:val="00447BCF"/>
    <w:rsid w:val="00452ED9"/>
    <w:rsid w:val="004A223B"/>
    <w:rsid w:val="004C0069"/>
    <w:rsid w:val="004F49A6"/>
    <w:rsid w:val="00501015"/>
    <w:rsid w:val="0053717C"/>
    <w:rsid w:val="00537237"/>
    <w:rsid w:val="00552FC0"/>
    <w:rsid w:val="005B53C8"/>
    <w:rsid w:val="005D67D3"/>
    <w:rsid w:val="00623F21"/>
    <w:rsid w:val="00660EF7"/>
    <w:rsid w:val="00713F12"/>
    <w:rsid w:val="00767C2E"/>
    <w:rsid w:val="00774A87"/>
    <w:rsid w:val="007834CA"/>
    <w:rsid w:val="00830C4A"/>
    <w:rsid w:val="00834824"/>
    <w:rsid w:val="00842616"/>
    <w:rsid w:val="008612BF"/>
    <w:rsid w:val="0087217D"/>
    <w:rsid w:val="00960E70"/>
    <w:rsid w:val="009B1FCD"/>
    <w:rsid w:val="009D5546"/>
    <w:rsid w:val="009E3B8E"/>
    <w:rsid w:val="009E441F"/>
    <w:rsid w:val="009F7B03"/>
    <w:rsid w:val="00A465EA"/>
    <w:rsid w:val="00A54238"/>
    <w:rsid w:val="00A937AB"/>
    <w:rsid w:val="00AB5BE5"/>
    <w:rsid w:val="00AB68ED"/>
    <w:rsid w:val="00B00F7C"/>
    <w:rsid w:val="00B24CD6"/>
    <w:rsid w:val="00B51F65"/>
    <w:rsid w:val="00BA2063"/>
    <w:rsid w:val="00BF75BB"/>
    <w:rsid w:val="00C309BD"/>
    <w:rsid w:val="00C8093F"/>
    <w:rsid w:val="00CB6B44"/>
    <w:rsid w:val="00D1390F"/>
    <w:rsid w:val="00D52AEA"/>
    <w:rsid w:val="00D63F03"/>
    <w:rsid w:val="00DA47CF"/>
    <w:rsid w:val="00EA4113"/>
    <w:rsid w:val="00EF5050"/>
    <w:rsid w:val="00F5284B"/>
    <w:rsid w:val="00F91F06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1F06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91F06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F91F06"/>
    <w:rPr>
      <w:rFonts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F91F06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91F06"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2</cp:revision>
  <cp:lastPrinted>2016-12-09T11:29:00Z</cp:lastPrinted>
  <dcterms:created xsi:type="dcterms:W3CDTF">2016-12-22T07:21:00Z</dcterms:created>
  <dcterms:modified xsi:type="dcterms:W3CDTF">2016-12-22T07:21:00Z</dcterms:modified>
</cp:coreProperties>
</file>