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both"/>
        <w:rPr>
          <w:rFonts w:ascii="Arial" w:hAnsi="Arial" w:cs="Arial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127"/>
        <w:gridCol w:w="1275"/>
      </w:tblGrid>
      <w:tr>
        <w:trPr>
          <w:trHeight w:val="167"/>
        </w:trPr>
        <w:tc>
          <w:tcPr>
            <w:tcW w:w="2905" w:type="dxa"/>
            <w:hideMark/>
          </w:tcPr>
          <w:p>
            <w:pPr>
              <w:pStyle w:val="ZZZEsster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>
            <w:pPr>
              <w:pStyle w:val="ZZZEsster1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Č.j.</w:t>
            </w:r>
            <w:proofErr w:type="gramEnd"/>
            <w:r>
              <w:rPr>
                <w:rFonts w:ascii="Arial" w:hAnsi="Arial" w:cs="Arial"/>
              </w:rPr>
              <w:t>5488/SFDI/310173/10908/2019</w:t>
            </w:r>
          </w:p>
        </w:tc>
        <w:tc>
          <w:tcPr>
            <w:tcW w:w="2127" w:type="dxa"/>
            <w:hideMark/>
          </w:tcPr>
          <w:p>
            <w:pPr>
              <w:pStyle w:val="ZZZEsster10"/>
              <w:ind w:left="-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>
            <w:pPr>
              <w:pStyle w:val="ZZZEsster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>
        <w:trPr>
          <w:trHeight w:val="157"/>
        </w:trPr>
        <w:tc>
          <w:tcPr>
            <w:tcW w:w="2905" w:type="dxa"/>
            <w:hideMark/>
          </w:tcPr>
          <w:p>
            <w:pPr>
              <w:pStyle w:val="ZZZEsster10B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CEO: </w:t>
            </w:r>
            <w:r>
              <w:rPr>
                <w:rFonts w:ascii="Arial" w:hAnsi="Arial" w:cs="Arial"/>
                <w:sz w:val="20"/>
              </w:rPr>
              <w:t>265/2019</w:t>
            </w:r>
          </w:p>
          <w:p>
            <w:pPr>
              <w:pStyle w:val="ZZZEsster10B"/>
              <w:jc w:val="both"/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2127" w:type="dxa"/>
            <w:hideMark/>
          </w:tcPr>
          <w:p>
            <w:pPr>
              <w:pStyle w:val="ZZZEsster10B"/>
              <w:jc w:val="both"/>
              <w:rPr>
                <w:rFonts w:ascii="Arial" w:hAnsi="Arial" w:cs="Arial"/>
                <w:b w:val="0"/>
              </w:rPr>
            </w:pPr>
            <w:proofErr w:type="spellStart"/>
            <w:r>
              <w:rPr>
                <w:rFonts w:ascii="Arial" w:hAnsi="Arial" w:cs="Arial"/>
                <w:b w:val="0"/>
              </w:rPr>
              <w:t>xxx</w:t>
            </w:r>
            <w:proofErr w:type="spellEnd"/>
          </w:p>
          <w:p>
            <w:pPr>
              <w:pStyle w:val="ZZZEsster10B"/>
              <w:jc w:val="both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275" w:type="dxa"/>
            <w:hideMark/>
          </w:tcPr>
          <w:p>
            <w:pPr>
              <w:pStyle w:val="ZZZEsster10B"/>
              <w:jc w:val="both"/>
              <w:rPr>
                <w:rFonts w:ascii="Arial" w:hAnsi="Arial" w:cs="Arial"/>
                <w:b w:val="0"/>
                <w:bCs/>
              </w:rPr>
            </w:pPr>
            <w:proofErr w:type="gramStart"/>
            <w:r>
              <w:rPr>
                <w:rFonts w:ascii="Arial" w:hAnsi="Arial" w:cs="Arial"/>
                <w:b w:val="0"/>
                <w:bCs/>
              </w:rPr>
              <w:t>22.08.2019</w:t>
            </w:r>
            <w:proofErr w:type="gramEnd"/>
          </w:p>
        </w:tc>
      </w:tr>
    </w:tbl>
    <w:p>
      <w:pPr>
        <w:pStyle w:val="MDSR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Objednávka vytvoření interaktivního grafického uživatelského prototypu pro Elektronickou dálniční známku (EDZ)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Dobrý den,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objednávám u Vás vytvoření interaktivního grafického uživatelského prototypu pro Elektronickou dálniční známku (EDAZ) za podmínek uvedených v cenové nabídce ze </w:t>
      </w:r>
      <w:proofErr w:type="gramStart"/>
      <w:r>
        <w:rPr>
          <w:rFonts w:ascii="Arial" w:hAnsi="Arial" w:cs="Arial"/>
          <w:sz w:val="22"/>
          <w:szCs w:val="22"/>
        </w:rPr>
        <w:t>dne    19</w:t>
      </w:r>
      <w:proofErr w:type="gramEnd"/>
      <w:r>
        <w:rPr>
          <w:rFonts w:ascii="Arial" w:hAnsi="Arial" w:cs="Arial"/>
          <w:sz w:val="22"/>
          <w:szCs w:val="22"/>
        </w:rPr>
        <w:t xml:space="preserve">. 08. 2019, která je přílohou této objednávky. 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plnění: do 2 týdnů od akceptace objednávky.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Celková cena: 250 000,00 Kč bez DPH. 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Splatnost faktury 30 dnů ode dne prokazatelného doručení faktury na e-mail objednatele: </w:t>
      </w:r>
      <w:hyperlink r:id="rId9" w:history="1">
        <w:r>
          <w:rPr>
            <w:rStyle w:val="Hypertextovodkaz"/>
            <w:rFonts w:ascii="Arial" w:hAnsi="Arial" w:cs="Arial"/>
            <w:sz w:val="22"/>
            <w:szCs w:val="22"/>
          </w:rPr>
          <w:t>podatelna@sfdi.cz</w:t>
        </w:r>
      </w:hyperlink>
      <w:r>
        <w:rPr>
          <w:rFonts w:ascii="Arial" w:hAnsi="Arial" w:cs="Arial"/>
          <w:sz w:val="22"/>
          <w:szCs w:val="22"/>
        </w:rPr>
        <w:t>.</w:t>
      </w:r>
    </w:p>
    <w:p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Vás žádám o potvrzení přijetí a akceptaci této objednávky (potvrzení viz následující strana objednávky). Po akceptaci bude objednávka uveřejněna v centrálním registru smluv v souladu se zákonem č. 340/2015 Sb., Zákon o zvláštních podmínkách účinnosti některých smluv, uveřejňování těchto smluv a o registru smluv (zákon o registru smluv). </w:t>
      </w:r>
    </w:p>
    <w:p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osobou ve věcích realizace je </w:t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(e-mail: </w:t>
      </w:r>
      <w:hyperlink r:id="rId10" w:history="1">
        <w:proofErr w:type="spellStart"/>
        <w:r>
          <w:rPr>
            <w:rStyle w:val="Hypertextovodkaz"/>
            <w:rFonts w:ascii="Arial" w:hAnsi="Arial" w:cs="Arial"/>
            <w:sz w:val="22"/>
            <w:szCs w:val="22"/>
          </w:rPr>
          <w:t>xxx</w:t>
        </w:r>
        <w:proofErr w:type="spellEnd"/>
      </w:hyperlink>
      <w:r>
        <w:rPr>
          <w:rFonts w:ascii="Arial" w:hAnsi="Arial" w:cs="Arial"/>
          <w:sz w:val="22"/>
          <w:szCs w:val="22"/>
        </w:rPr>
        <w:t xml:space="preserve">, tel.: </w:t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</w:p>
    <w:tbl>
      <w:tblPr>
        <w:tblpPr w:leftFromText="141" w:rightFromText="141" w:vertAnchor="text" w:horzAnchor="margin" w:tblpXSpec="right" w:tblpY="127"/>
        <w:tblW w:w="0" w:type="auto"/>
        <w:tblLook w:val="04A0" w:firstRow="1" w:lastRow="0" w:firstColumn="1" w:lastColumn="0" w:noHBand="0" w:noVBand="1"/>
      </w:tblPr>
      <w:tblGrid>
        <w:gridCol w:w="4861"/>
      </w:tblGrid>
      <w:tr>
        <w:trPr>
          <w:trHeight w:val="251"/>
        </w:trPr>
        <w:tc>
          <w:tcPr>
            <w:tcW w:w="4861" w:type="dxa"/>
            <w:vAlign w:val="bottom"/>
            <w:hideMark/>
          </w:tcPr>
          <w:p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…………………………………………..</w:t>
            </w:r>
          </w:p>
        </w:tc>
      </w:tr>
      <w:tr>
        <w:trPr>
          <w:trHeight w:val="258"/>
        </w:trPr>
        <w:tc>
          <w:tcPr>
            <w:tcW w:w="4861" w:type="dxa"/>
            <w:vAlign w:val="bottom"/>
            <w:hideMark/>
          </w:tcPr>
          <w:p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Ing. Zbyněk Hořelica</w:t>
            </w:r>
          </w:p>
        </w:tc>
      </w:tr>
      <w:tr>
        <w:trPr>
          <w:trHeight w:val="251"/>
        </w:trPr>
        <w:tc>
          <w:tcPr>
            <w:tcW w:w="4861" w:type="dxa"/>
            <w:vAlign w:val="bottom"/>
            <w:hideMark/>
          </w:tcPr>
          <w:p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ředitel SFDI</w:t>
            </w:r>
          </w:p>
        </w:tc>
      </w:tr>
    </w:tbl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Příloha - cenová nabídka ze dne 19. 08. 2019</w:t>
      </w:r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>
      <w:pPr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>
        <w:rPr>
          <w:rFonts w:ascii="Arial" w:hAnsi="Arial" w:cs="Arial"/>
          <w:color w:val="000000" w:themeColor="text1"/>
          <w:sz w:val="22"/>
          <w:szCs w:val="22"/>
          <w:u w:val="single"/>
        </w:rPr>
        <w:t>Poskytovatel:</w:t>
      </w:r>
    </w:p>
    <w:p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b/>
          <w:color w:val="000000" w:themeColor="text1"/>
          <w:sz w:val="22"/>
          <w:szCs w:val="22"/>
        </w:rPr>
        <w:t>Asseco</w:t>
      </w:r>
      <w:proofErr w:type="spellEnd"/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2"/>
          <w:szCs w:val="22"/>
        </w:rPr>
        <w:t>Central</w:t>
      </w:r>
      <w:proofErr w:type="spellEnd"/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2"/>
          <w:szCs w:val="22"/>
        </w:rPr>
        <w:t>Europe</w:t>
      </w:r>
      <w:proofErr w:type="spellEnd"/>
      <w:r>
        <w:rPr>
          <w:rFonts w:ascii="Arial" w:hAnsi="Arial" w:cs="Arial"/>
          <w:b/>
          <w:color w:val="000000" w:themeColor="text1"/>
          <w:sz w:val="22"/>
          <w:szCs w:val="22"/>
        </w:rPr>
        <w:t>, a. s.</w:t>
      </w:r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Budějovická 778/3a,</w:t>
      </w:r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PSČ 140 00 Praha 4</w:t>
      </w:r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IČO: 27074358</w:t>
      </w:r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DIČ: CZ27074358</w:t>
      </w:r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bankovní spojení: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xxx</w:t>
      </w:r>
      <w:proofErr w:type="spellEnd"/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číslo účtu: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xxx</w:t>
      </w:r>
      <w:proofErr w:type="spellEnd"/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Datová schránka: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qrhcwzg</w:t>
      </w:r>
      <w:proofErr w:type="spellEnd"/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Kód a název komodity dle číselníku NIPEZ: </w:t>
      </w:r>
    </w:p>
    <w:p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59 Poradenství a služby pro informační technologie (</w:t>
      </w:r>
      <w:bookmarkStart w:id="0" w:name="_GoBack"/>
      <w:r>
        <w:rPr>
          <w:rFonts w:ascii="Arial" w:hAnsi="Arial" w:cs="Arial"/>
          <w:sz w:val="20"/>
          <w:szCs w:val="22"/>
        </w:rPr>
        <w:t>72244000-7</w:t>
      </w:r>
      <w:bookmarkEnd w:id="0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Prototypování</w:t>
      </w:r>
      <w:proofErr w:type="spellEnd"/>
      <w:r>
        <w:rPr>
          <w:rFonts w:ascii="Arial" w:hAnsi="Arial" w:cs="Arial"/>
          <w:sz w:val="20"/>
          <w:szCs w:val="22"/>
        </w:rPr>
        <w:t>)</w:t>
      </w:r>
      <w:r>
        <w:rPr>
          <w:rFonts w:ascii="Arial" w:hAnsi="Arial" w:cs="Arial"/>
          <w:sz w:val="20"/>
          <w:szCs w:val="22"/>
        </w:rPr>
        <w:br w:type="page"/>
      </w:r>
    </w:p>
    <w:p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Potvrzení Objednávky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rPr>
          <w:color w:val="1F497D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potvrzuji přijetí objednávky CEO 265/2019</w:t>
      </w:r>
      <w:r>
        <w:rPr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akceptuji tak veškerá její ustanovení.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dodavatele dne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Podpis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 (hůlkově)</w:t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1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478"/>
        <w:sz w:val="16"/>
        <w:szCs w:val="16"/>
      </w:rPr>
      <w:t>190 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9001:2009,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6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378"/>
        <w:sz w:val="16"/>
        <w:szCs w:val="16"/>
      </w:rPr>
      <w:t>190 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9001:2009,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  <w:jc w:val="center"/>
    </w:pPr>
    <w:r>
      <w:rPr>
        <w:noProof/>
      </w:rPr>
      <w:drawing>
        <wp:inline distT="0" distB="0" distL="0" distR="0">
          <wp:extent cx="1788160" cy="743585"/>
          <wp:effectExtent l="0" t="0" r="2540" b="0"/>
          <wp:docPr id="2" name="Obrázek 2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ahlavi1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3202A"/>
    <w:multiLevelType w:val="hybridMultilevel"/>
    <w:tmpl w:val="A3E06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hideGrammaticalErrors/>
  <w:proofState w:spelling="clean" w:grammar="clean"/>
  <w:formsDesign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detail">
    <w:name w:val="detail"/>
    <w:basedOn w:val="Standardnpsmoodstav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detail">
    <w:name w:val="detail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lucie.bartakova@sfdi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odatelna@sfdi.cz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6E669-BA3B-4249-A1F8-6A52608D6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1930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2019-08-22T07:12:00Z</dcterms:created>
  <dcterms:modified xsi:type="dcterms:W3CDTF">2019-08-22T07:12:00Z</dcterms:modified>
</cp:coreProperties>
</file>