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AF2BA" w14:textId="77777777" w:rsidR="00813D44" w:rsidRPr="008C7045" w:rsidRDefault="00813D44" w:rsidP="00CC5A72">
      <w:pPr>
        <w:spacing w:line="276" w:lineRule="auto"/>
        <w:jc w:val="both"/>
        <w:rPr>
          <w:rFonts w:cs="Segoe UI"/>
          <w:szCs w:val="20"/>
        </w:rPr>
      </w:pPr>
      <w:bookmarkStart w:id="0" w:name="_GoBack"/>
      <w:bookmarkEnd w:id="0"/>
    </w:p>
    <w:p w14:paraId="122E2F60" w14:textId="0DC29F86" w:rsidR="002C6636" w:rsidRDefault="00CC5A72" w:rsidP="00CC5A72">
      <w:pPr>
        <w:spacing w:line="276" w:lineRule="auto"/>
        <w:jc w:val="both"/>
        <w:rPr>
          <w:rFonts w:cs="Segoe UI"/>
        </w:rPr>
      </w:pPr>
      <w:r w:rsidRPr="008C7045">
        <w:rPr>
          <w:rFonts w:cs="Segoe UI"/>
          <w:szCs w:val="20"/>
        </w:rPr>
        <w:t xml:space="preserve">Číslo rámcové dohody: </w:t>
      </w:r>
      <w:r w:rsidR="00AF32AB">
        <w:rPr>
          <w:rFonts w:cs="Segoe UI"/>
          <w:szCs w:val="20"/>
        </w:rPr>
        <w:t xml:space="preserve"> </w:t>
      </w:r>
      <w:r w:rsidR="004F7134" w:rsidRPr="004F7134">
        <w:rPr>
          <w:rFonts w:cs="Segoe UI"/>
        </w:rPr>
        <w:t>302/2019</w:t>
      </w:r>
    </w:p>
    <w:p w14:paraId="1DF4F074" w14:textId="784F2CA2" w:rsidR="00E82FA0" w:rsidRPr="00E82FA0" w:rsidRDefault="002C6636" w:rsidP="002C6636">
      <w:pPr>
        <w:spacing w:line="276" w:lineRule="auto"/>
        <w:jc w:val="both"/>
        <w:rPr>
          <w:rFonts w:cs="Segoe UI"/>
        </w:rPr>
      </w:pPr>
      <w:r>
        <w:rPr>
          <w:rFonts w:cs="Segoe UI"/>
        </w:rPr>
        <w:t xml:space="preserve">Č. VZ: </w:t>
      </w:r>
      <w:r>
        <w:rPr>
          <w:rFonts w:cs="Segoe UI"/>
        </w:rPr>
        <w:tab/>
      </w:r>
      <w:r>
        <w:rPr>
          <w:rFonts w:cs="Segoe UI"/>
        </w:rPr>
        <w:tab/>
      </w:r>
      <w:r>
        <w:rPr>
          <w:rFonts w:cs="Segoe UI"/>
        </w:rPr>
        <w:tab/>
        <w:t>5/2019</w:t>
      </w:r>
    </w:p>
    <w:p w14:paraId="630E5F50" w14:textId="61328499" w:rsidR="00CC5A72" w:rsidRPr="00014A23" w:rsidRDefault="00CC5A72" w:rsidP="001868E9">
      <w:pPr>
        <w:keepNext/>
        <w:spacing w:before="240" w:line="276" w:lineRule="auto"/>
        <w:jc w:val="both"/>
        <w:outlineLvl w:val="0"/>
        <w:rPr>
          <w:rFonts w:cs="Segoe UI"/>
          <w:caps/>
          <w:color w:val="73767D"/>
          <w:sz w:val="36"/>
          <w:szCs w:val="36"/>
        </w:rPr>
      </w:pPr>
      <w:r w:rsidRPr="00014A23">
        <w:rPr>
          <w:rFonts w:cs="Segoe UI"/>
          <w:caps/>
          <w:color w:val="73767D"/>
          <w:sz w:val="36"/>
          <w:szCs w:val="36"/>
        </w:rPr>
        <w:t xml:space="preserve">rámcová dohoda NA </w:t>
      </w:r>
      <w:r w:rsidR="00C55640" w:rsidRPr="00014A23">
        <w:rPr>
          <w:rFonts w:cs="Segoe UI"/>
          <w:caps/>
          <w:color w:val="73767D"/>
          <w:sz w:val="36"/>
          <w:szCs w:val="36"/>
        </w:rPr>
        <w:t>SprávU Oracle serverů, DB, OVM a EMC 2019-2022</w:t>
      </w:r>
    </w:p>
    <w:p w14:paraId="396B74A7" w14:textId="042B622E" w:rsidR="00CC5A72" w:rsidRPr="008C7045" w:rsidRDefault="00CC5A72" w:rsidP="00813D44">
      <w:pPr>
        <w:spacing w:before="120" w:line="276" w:lineRule="auto"/>
        <w:jc w:val="both"/>
        <w:rPr>
          <w:rFonts w:cs="Segoe UI"/>
          <w:szCs w:val="20"/>
        </w:rPr>
      </w:pPr>
      <w:r w:rsidRPr="008C7045">
        <w:rPr>
          <w:rFonts w:cs="Segoe UI"/>
          <w:szCs w:val="20"/>
        </w:rPr>
        <w:t>uzavřená</w:t>
      </w:r>
      <w:r w:rsidRPr="008C7045">
        <w:rPr>
          <w:rFonts w:cs="Segoe UI"/>
          <w:sz w:val="16"/>
          <w:szCs w:val="16"/>
        </w:rPr>
        <w:t xml:space="preserve"> </w:t>
      </w:r>
      <w:r w:rsidR="00813D44" w:rsidRPr="008C7045">
        <w:rPr>
          <w:rFonts w:cs="Segoe UI"/>
          <w:szCs w:val="20"/>
        </w:rPr>
        <w:t xml:space="preserve">dle </w:t>
      </w:r>
      <w:r w:rsidRPr="008C7045">
        <w:rPr>
          <w:rFonts w:cs="Segoe UI"/>
          <w:szCs w:val="20"/>
        </w:rPr>
        <w:t>§ 1746 odst. 2 zákona č. 89/2012 Sb., občanského zákoníku, ve znění pozdějších předpisů</w:t>
      </w:r>
      <w:r w:rsidR="00284EB7" w:rsidRPr="008C7045">
        <w:rPr>
          <w:rFonts w:cs="Segoe UI"/>
          <w:szCs w:val="20"/>
        </w:rPr>
        <w:t xml:space="preserve"> (dále jen „občanský zákoník“)</w:t>
      </w:r>
      <w:r w:rsidRPr="008C7045">
        <w:rPr>
          <w:rFonts w:cs="Segoe UI"/>
          <w:szCs w:val="20"/>
        </w:rPr>
        <w:t>, a v souladu s </w:t>
      </w:r>
      <w:proofErr w:type="spellStart"/>
      <w:r w:rsidRPr="008C7045">
        <w:rPr>
          <w:rFonts w:cs="Segoe UI"/>
          <w:szCs w:val="20"/>
        </w:rPr>
        <w:t>ust</w:t>
      </w:r>
      <w:proofErr w:type="spellEnd"/>
      <w:r w:rsidRPr="008C7045">
        <w:rPr>
          <w:rFonts w:cs="Segoe UI"/>
          <w:szCs w:val="20"/>
        </w:rPr>
        <w:t xml:space="preserve">. </w:t>
      </w:r>
      <w:r w:rsidRPr="008C7045">
        <w:rPr>
          <w:rFonts w:cs="Segoe UI"/>
        </w:rPr>
        <w:t>§ 131 a násl. zákona č. 134/2016 Sb., o zadávání veřejných zakáz</w:t>
      </w:r>
      <w:r w:rsidR="0086573D" w:rsidRPr="008C7045">
        <w:rPr>
          <w:rFonts w:cs="Segoe UI"/>
        </w:rPr>
        <w:t>e</w:t>
      </w:r>
      <w:r w:rsidR="001868E9">
        <w:rPr>
          <w:rFonts w:cs="Segoe UI"/>
        </w:rPr>
        <w:t>k</w:t>
      </w:r>
      <w:r w:rsidRPr="008C7045">
        <w:rPr>
          <w:rFonts w:cs="Segoe UI"/>
        </w:rPr>
        <w:t>, ve znění pozdějších předpisů</w:t>
      </w:r>
      <w:r w:rsidR="009A40D7">
        <w:rPr>
          <w:rFonts w:cs="Segoe UI"/>
        </w:rPr>
        <w:t xml:space="preserve"> (dále jen „zákon“)</w:t>
      </w:r>
    </w:p>
    <w:p w14:paraId="6A66F66B" w14:textId="77777777" w:rsidR="00CC5A72" w:rsidRPr="0032732C" w:rsidRDefault="00CC5A72" w:rsidP="00CC5A72">
      <w:pPr>
        <w:spacing w:before="360" w:after="120"/>
        <w:rPr>
          <w:rFonts w:cs="Segoe UI"/>
        </w:rPr>
      </w:pPr>
      <w:r w:rsidRPr="00014A23">
        <w:rPr>
          <w:rFonts w:cs="Segoe UI"/>
          <w:b/>
          <w:caps/>
        </w:rPr>
        <w:t>strany Dohody</w:t>
      </w:r>
    </w:p>
    <w:p w14:paraId="0B085937" w14:textId="77777777" w:rsidR="00CC5A72" w:rsidRPr="008C7045" w:rsidRDefault="00CC5A72" w:rsidP="00CC5A72">
      <w:pPr>
        <w:spacing w:line="276" w:lineRule="auto"/>
        <w:jc w:val="both"/>
        <w:rPr>
          <w:rFonts w:cs="Segoe UI"/>
          <w:b/>
        </w:rPr>
      </w:pPr>
      <w:r w:rsidRPr="008C7045">
        <w:rPr>
          <w:rFonts w:cs="Segoe UI"/>
          <w:b/>
        </w:rPr>
        <w:t>Státní fond životního prostředí České republiky</w:t>
      </w:r>
    </w:p>
    <w:p w14:paraId="5A534D80" w14:textId="77777777" w:rsidR="00CC5A72" w:rsidRPr="008C7045" w:rsidRDefault="00CC5A72" w:rsidP="00CC5A72">
      <w:pPr>
        <w:spacing w:line="276" w:lineRule="auto"/>
        <w:jc w:val="both"/>
        <w:rPr>
          <w:rFonts w:cs="Segoe UI"/>
        </w:rPr>
      </w:pPr>
      <w:r w:rsidRPr="008C7045">
        <w:rPr>
          <w:rFonts w:cs="Segoe UI"/>
        </w:rPr>
        <w:t>se sídlem: Kaplanova 1931/1, Praha 11 – Chodov, PSČ 148 00</w:t>
      </w:r>
    </w:p>
    <w:p w14:paraId="48D0FC05" w14:textId="77777777" w:rsidR="00CC5A72" w:rsidRPr="008C7045" w:rsidRDefault="00CC5A72" w:rsidP="00CC5A72">
      <w:pPr>
        <w:spacing w:line="276" w:lineRule="auto"/>
        <w:jc w:val="both"/>
        <w:rPr>
          <w:rFonts w:cs="Segoe UI"/>
        </w:rPr>
      </w:pPr>
      <w:r w:rsidRPr="008C7045">
        <w:rPr>
          <w:rFonts w:cs="Segoe UI"/>
        </w:rPr>
        <w:t>korespondenční adresa: Olbrachtova 2006/9, Praha 4 - Krč, PSČ 140 00</w:t>
      </w:r>
    </w:p>
    <w:p w14:paraId="14612176" w14:textId="40ABA470" w:rsidR="00CC5A72" w:rsidRPr="008C7045" w:rsidRDefault="00CC5A72" w:rsidP="00CC5A72">
      <w:pPr>
        <w:spacing w:line="276" w:lineRule="auto"/>
        <w:jc w:val="both"/>
        <w:rPr>
          <w:rFonts w:cs="Segoe UI"/>
        </w:rPr>
      </w:pPr>
      <w:r w:rsidRPr="008C7045">
        <w:rPr>
          <w:rFonts w:cs="Segoe UI"/>
        </w:rPr>
        <w:t>IČ</w:t>
      </w:r>
      <w:r w:rsidR="002C6636">
        <w:rPr>
          <w:rFonts w:cs="Segoe UI"/>
        </w:rPr>
        <w:t>O</w:t>
      </w:r>
      <w:r w:rsidRPr="008C7045">
        <w:rPr>
          <w:rFonts w:cs="Segoe UI"/>
        </w:rPr>
        <w:t>: 00020729</w:t>
      </w:r>
    </w:p>
    <w:p w14:paraId="6D4D76F1" w14:textId="77777777" w:rsidR="00CC5A72" w:rsidRPr="008C7045" w:rsidRDefault="00CC5A72" w:rsidP="00CC5A72">
      <w:pPr>
        <w:spacing w:line="276" w:lineRule="auto"/>
        <w:jc w:val="both"/>
        <w:rPr>
          <w:rFonts w:cs="Segoe UI"/>
        </w:rPr>
      </w:pPr>
      <w:r w:rsidRPr="008C7045">
        <w:rPr>
          <w:rFonts w:cs="Segoe UI"/>
        </w:rPr>
        <w:t>DIČ: není plátcem DPH</w:t>
      </w:r>
    </w:p>
    <w:p w14:paraId="4FD8FBE7" w14:textId="29868F49" w:rsidR="00CC5A72" w:rsidRDefault="00CC5A72" w:rsidP="00CC5A72">
      <w:pPr>
        <w:spacing w:line="276" w:lineRule="auto"/>
        <w:jc w:val="both"/>
        <w:rPr>
          <w:rFonts w:cs="Segoe UI"/>
        </w:rPr>
      </w:pPr>
      <w:r w:rsidRPr="008C7045">
        <w:rPr>
          <w:rFonts w:cs="Segoe UI"/>
        </w:rPr>
        <w:t>zastoupen: Ing. Petrem Valdmanem, ředitelem Státního fondu životního prostředí ČR</w:t>
      </w:r>
    </w:p>
    <w:p w14:paraId="394613A7" w14:textId="1352E2DE" w:rsidR="00B11906" w:rsidRDefault="00911CD4" w:rsidP="00B11906">
      <w:pPr>
        <w:tabs>
          <w:tab w:val="left" w:pos="1560"/>
        </w:tabs>
        <w:spacing w:line="276" w:lineRule="auto"/>
        <w:jc w:val="both"/>
        <w:rPr>
          <w:rFonts w:cs="Segoe UI"/>
        </w:rPr>
      </w:pPr>
      <w:r>
        <w:rPr>
          <w:rFonts w:cs="Segoe UI"/>
        </w:rPr>
        <w:t>kontaktní osoby:</w:t>
      </w:r>
    </w:p>
    <w:p w14:paraId="2A33B378" w14:textId="623BB926" w:rsidR="003D275F" w:rsidRDefault="00B11906" w:rsidP="00B11906">
      <w:pPr>
        <w:tabs>
          <w:tab w:val="left" w:pos="284"/>
        </w:tabs>
        <w:spacing w:line="276" w:lineRule="auto"/>
        <w:jc w:val="both"/>
        <w:rPr>
          <w:rFonts w:cs="Segoe UI"/>
        </w:rPr>
      </w:pPr>
      <w:r>
        <w:rPr>
          <w:rFonts w:cs="Segoe UI"/>
        </w:rPr>
        <w:t xml:space="preserve">ve věcech smluvních: </w:t>
      </w:r>
      <w:r w:rsidR="00F21557" w:rsidRPr="00F21557">
        <w:rPr>
          <w:rFonts w:cs="Segoe UI"/>
          <w:highlight w:val="yellow"/>
        </w:rPr>
        <w:t>XXX</w:t>
      </w:r>
      <w:r w:rsidR="003D275F" w:rsidRPr="008C7045">
        <w:rPr>
          <w:rFonts w:cs="Segoe UI"/>
        </w:rPr>
        <w:t xml:space="preserve">, e-mail: </w:t>
      </w:r>
      <w:r w:rsidR="00F21557" w:rsidRPr="00F21557">
        <w:rPr>
          <w:rFonts w:cs="Segoe UI"/>
          <w:highlight w:val="yellow"/>
        </w:rPr>
        <w:t>XXX</w:t>
      </w:r>
      <w:r w:rsidR="003D275F" w:rsidRPr="008C7045">
        <w:rPr>
          <w:rFonts w:cs="Segoe UI"/>
        </w:rPr>
        <w:t xml:space="preserve">, tel.: </w:t>
      </w:r>
      <w:r w:rsidR="00F21557" w:rsidRPr="00F21557">
        <w:rPr>
          <w:rFonts w:cs="Segoe UI"/>
          <w:highlight w:val="yellow"/>
        </w:rPr>
        <w:t>XXX</w:t>
      </w:r>
    </w:p>
    <w:p w14:paraId="4C8B3E99" w14:textId="77777777" w:rsidR="00E3044F" w:rsidRDefault="00B11906" w:rsidP="00F21557">
      <w:pPr>
        <w:tabs>
          <w:tab w:val="left" w:pos="284"/>
          <w:tab w:val="left" w:pos="426"/>
        </w:tabs>
        <w:spacing w:line="276" w:lineRule="auto"/>
        <w:jc w:val="both"/>
        <w:rPr>
          <w:rFonts w:cs="Segoe UI"/>
        </w:rPr>
      </w:pPr>
      <w:r w:rsidRPr="00005D61">
        <w:rPr>
          <w:rFonts w:cs="Segoe UI"/>
        </w:rPr>
        <w:t>bezpečnostní r</w:t>
      </w:r>
      <w:r w:rsidR="00E36B44">
        <w:rPr>
          <w:rFonts w:cs="Segoe UI"/>
        </w:rPr>
        <w:t>eferent</w:t>
      </w:r>
      <w:r w:rsidRPr="00005D61">
        <w:rPr>
          <w:rFonts w:cs="Segoe UI"/>
        </w:rPr>
        <w:t xml:space="preserve"> ICT</w:t>
      </w:r>
      <w:r w:rsidR="00911CD4">
        <w:rPr>
          <w:rFonts w:cs="Segoe UI"/>
        </w:rPr>
        <w:t xml:space="preserve">: </w:t>
      </w:r>
      <w:r w:rsidR="00F21557" w:rsidRPr="00F21557">
        <w:rPr>
          <w:rFonts w:cs="Segoe UI"/>
          <w:highlight w:val="yellow"/>
        </w:rPr>
        <w:t>XXX</w:t>
      </w:r>
      <w:r w:rsidR="00911CD4" w:rsidRPr="00911CD4">
        <w:rPr>
          <w:rFonts w:eastAsiaTheme="minorHAnsi" w:cs="Segoe UI"/>
          <w:szCs w:val="20"/>
          <w:lang w:eastAsia="en-US"/>
        </w:rPr>
        <w:t xml:space="preserve">, e-mail: </w:t>
      </w:r>
      <w:r w:rsidR="00F21557" w:rsidRPr="00F21557">
        <w:rPr>
          <w:rFonts w:cs="Segoe UI"/>
          <w:highlight w:val="yellow"/>
        </w:rPr>
        <w:t>XXX</w:t>
      </w:r>
      <w:r w:rsidR="00911CD4" w:rsidRPr="00911CD4">
        <w:rPr>
          <w:rFonts w:eastAsiaTheme="minorHAnsi" w:cs="Segoe UI"/>
          <w:szCs w:val="20"/>
          <w:lang w:eastAsia="en-US"/>
        </w:rPr>
        <w:t xml:space="preserve">, tel.: </w:t>
      </w:r>
      <w:r w:rsidR="00F21557" w:rsidRPr="00F21557">
        <w:rPr>
          <w:rFonts w:cs="Segoe UI"/>
          <w:highlight w:val="yellow"/>
        </w:rPr>
        <w:t>XXX</w:t>
      </w:r>
    </w:p>
    <w:p w14:paraId="5D5D9DD1" w14:textId="77777777" w:rsidR="00E3044F" w:rsidRDefault="00CC5A72" w:rsidP="00F21557">
      <w:pPr>
        <w:tabs>
          <w:tab w:val="left" w:pos="284"/>
          <w:tab w:val="left" w:pos="426"/>
        </w:tabs>
        <w:spacing w:line="276" w:lineRule="auto"/>
        <w:jc w:val="both"/>
        <w:rPr>
          <w:rFonts w:cs="Segoe UI"/>
        </w:rPr>
      </w:pPr>
      <w:r w:rsidRPr="008C7045">
        <w:rPr>
          <w:rFonts w:cs="Segoe UI"/>
        </w:rPr>
        <w:t xml:space="preserve">bankovní spojení: </w:t>
      </w:r>
      <w:r w:rsidR="00F21557" w:rsidRPr="00F21557">
        <w:rPr>
          <w:rFonts w:cs="Segoe UI"/>
          <w:highlight w:val="yellow"/>
        </w:rPr>
        <w:t>XXX</w:t>
      </w:r>
      <w:r w:rsidRPr="008C7045">
        <w:rPr>
          <w:rFonts w:cs="Segoe UI"/>
        </w:rPr>
        <w:t xml:space="preserve">, č. účtu: </w:t>
      </w:r>
      <w:r w:rsidR="00F21557" w:rsidRPr="00F21557">
        <w:rPr>
          <w:rFonts w:cs="Segoe UI"/>
          <w:highlight w:val="yellow"/>
        </w:rPr>
        <w:t>XXX</w:t>
      </w:r>
      <w:r w:rsidR="00F21557" w:rsidRPr="008C7045" w:rsidDel="00F21557">
        <w:rPr>
          <w:rFonts w:cs="Segoe UI"/>
        </w:rPr>
        <w:t xml:space="preserve"> </w:t>
      </w:r>
    </w:p>
    <w:p w14:paraId="216709BB" w14:textId="67F5D79D" w:rsidR="00CC5A72" w:rsidRPr="008C7045" w:rsidRDefault="00CC5A72" w:rsidP="00F21557">
      <w:pPr>
        <w:tabs>
          <w:tab w:val="left" w:pos="284"/>
          <w:tab w:val="left" w:pos="426"/>
        </w:tabs>
        <w:spacing w:line="276" w:lineRule="auto"/>
        <w:jc w:val="both"/>
        <w:rPr>
          <w:rFonts w:cs="Segoe UI"/>
        </w:rPr>
      </w:pPr>
      <w:r w:rsidRPr="008C7045">
        <w:rPr>
          <w:rFonts w:cs="Segoe UI"/>
        </w:rPr>
        <w:t>(dále jen „</w:t>
      </w:r>
      <w:r w:rsidRPr="008C7045">
        <w:rPr>
          <w:rFonts w:cs="Segoe UI"/>
          <w:b/>
        </w:rPr>
        <w:t>Objednatel</w:t>
      </w:r>
      <w:r w:rsidRPr="008C7045">
        <w:rPr>
          <w:rFonts w:cs="Segoe UI"/>
        </w:rPr>
        <w:t>“)</w:t>
      </w:r>
    </w:p>
    <w:p w14:paraId="08ED0768" w14:textId="77777777" w:rsidR="00CC5A72" w:rsidRPr="008C7045" w:rsidRDefault="00CC5A72" w:rsidP="00813D44">
      <w:pPr>
        <w:spacing w:before="120" w:after="120" w:line="276" w:lineRule="auto"/>
        <w:jc w:val="both"/>
        <w:rPr>
          <w:rFonts w:cs="Segoe UI"/>
        </w:rPr>
      </w:pPr>
      <w:r w:rsidRPr="008C7045">
        <w:rPr>
          <w:rFonts w:cs="Segoe UI"/>
        </w:rPr>
        <w:t>a</w:t>
      </w:r>
    </w:p>
    <w:p w14:paraId="0841C44D" w14:textId="50B5D679" w:rsidR="00CC5A72" w:rsidRPr="008C7045" w:rsidRDefault="004F7134" w:rsidP="00CC5A72">
      <w:pPr>
        <w:spacing w:line="276" w:lineRule="auto"/>
        <w:jc w:val="both"/>
        <w:rPr>
          <w:rFonts w:cs="Segoe UI"/>
          <w:b/>
        </w:rPr>
      </w:pPr>
      <w:r>
        <w:rPr>
          <w:rFonts w:cs="Segoe UI"/>
          <w:b/>
        </w:rPr>
        <w:t>COMPAREX CZ s.r.o.</w:t>
      </w:r>
    </w:p>
    <w:p w14:paraId="5E147531" w14:textId="2A13DE5D" w:rsidR="00CC5A72" w:rsidRPr="008C7045" w:rsidRDefault="00CC5A72" w:rsidP="00CC5A72">
      <w:pPr>
        <w:spacing w:line="276" w:lineRule="auto"/>
        <w:jc w:val="both"/>
        <w:rPr>
          <w:rFonts w:cs="Segoe UI"/>
        </w:rPr>
      </w:pPr>
      <w:r w:rsidRPr="008C7045">
        <w:rPr>
          <w:rFonts w:cs="Segoe UI"/>
        </w:rPr>
        <w:t xml:space="preserve">se sídlem: </w:t>
      </w:r>
      <w:r w:rsidR="004F7134" w:rsidRPr="004F7134">
        <w:rPr>
          <w:rFonts w:cs="Segoe UI"/>
        </w:rPr>
        <w:t>Evropská 2588/33a, 160 00 Praha 6 - Dejvice</w:t>
      </w:r>
    </w:p>
    <w:p w14:paraId="51E0D3FB" w14:textId="761190F0" w:rsidR="00CC5A72" w:rsidRPr="008C7045" w:rsidRDefault="00CC5A72" w:rsidP="00CC5A72">
      <w:pPr>
        <w:spacing w:line="276" w:lineRule="auto"/>
        <w:jc w:val="both"/>
        <w:rPr>
          <w:rFonts w:cs="Segoe UI"/>
        </w:rPr>
      </w:pPr>
      <w:r w:rsidRPr="008C7045">
        <w:rPr>
          <w:rFonts w:cs="Segoe UI"/>
        </w:rPr>
        <w:t>IČ</w:t>
      </w:r>
      <w:r w:rsidR="002C6636">
        <w:rPr>
          <w:rFonts w:cs="Segoe UI"/>
        </w:rPr>
        <w:t>O</w:t>
      </w:r>
      <w:r w:rsidRPr="008C7045">
        <w:rPr>
          <w:rFonts w:cs="Segoe UI"/>
        </w:rPr>
        <w:t xml:space="preserve">: </w:t>
      </w:r>
      <w:r w:rsidR="004F7134" w:rsidRPr="004F7134">
        <w:rPr>
          <w:rFonts w:cs="Segoe UI"/>
        </w:rPr>
        <w:t>63077124</w:t>
      </w:r>
    </w:p>
    <w:p w14:paraId="393135B3" w14:textId="3A0E7664" w:rsidR="00CC5A72" w:rsidRPr="008C7045" w:rsidRDefault="00CC5A72" w:rsidP="00CC5A72">
      <w:pPr>
        <w:spacing w:line="276" w:lineRule="auto"/>
        <w:jc w:val="both"/>
        <w:rPr>
          <w:rFonts w:cs="Segoe UI"/>
        </w:rPr>
      </w:pPr>
      <w:r w:rsidRPr="008C7045">
        <w:rPr>
          <w:rFonts w:cs="Segoe UI"/>
        </w:rPr>
        <w:t xml:space="preserve">DIČ: </w:t>
      </w:r>
      <w:r w:rsidR="00E82FA0" w:rsidRPr="00E82FA0">
        <w:rPr>
          <w:rFonts w:cs="Segoe UI"/>
        </w:rPr>
        <w:t>CZ63077124</w:t>
      </w:r>
    </w:p>
    <w:p w14:paraId="2FE5F4FC" w14:textId="2263E241" w:rsidR="00CC5A72" w:rsidRPr="008C7045" w:rsidRDefault="00CC5A72" w:rsidP="00CC5A72">
      <w:pPr>
        <w:spacing w:line="276" w:lineRule="auto"/>
        <w:jc w:val="both"/>
        <w:rPr>
          <w:rFonts w:cs="Segoe UI"/>
        </w:rPr>
      </w:pPr>
      <w:r w:rsidRPr="008C7045">
        <w:rPr>
          <w:rFonts w:cs="Segoe UI"/>
        </w:rPr>
        <w:t xml:space="preserve">zastoupen: </w:t>
      </w:r>
      <w:r w:rsidR="00F21557">
        <w:rPr>
          <w:rFonts w:cs="Segoe UI"/>
        </w:rPr>
        <w:t xml:space="preserve">Janem </w:t>
      </w:r>
      <w:proofErr w:type="spellStart"/>
      <w:r w:rsidR="00F21557">
        <w:rPr>
          <w:rFonts w:cs="Segoe UI"/>
        </w:rPr>
        <w:t>Knyttlem</w:t>
      </w:r>
      <w:proofErr w:type="spellEnd"/>
      <w:r w:rsidR="00F21557">
        <w:rPr>
          <w:rFonts w:cs="Segoe UI"/>
        </w:rPr>
        <w:t>, jednatelem</w:t>
      </w:r>
    </w:p>
    <w:p w14:paraId="23F44309" w14:textId="11D457E8" w:rsidR="00CC5A72" w:rsidRPr="008C7045" w:rsidRDefault="00CC5A72" w:rsidP="00CC5A72">
      <w:pPr>
        <w:tabs>
          <w:tab w:val="left" w:pos="1701"/>
        </w:tabs>
        <w:spacing w:line="276" w:lineRule="auto"/>
        <w:jc w:val="both"/>
        <w:rPr>
          <w:rFonts w:cs="Segoe UI"/>
        </w:rPr>
      </w:pPr>
      <w:r w:rsidRPr="008C7045">
        <w:rPr>
          <w:rFonts w:cs="Segoe UI"/>
        </w:rPr>
        <w:t>kontaktní osoba</w:t>
      </w:r>
      <w:r w:rsidR="00E3044F">
        <w:rPr>
          <w:rFonts w:cs="Segoe UI"/>
        </w:rPr>
        <w:t xml:space="preserve">: </w:t>
      </w:r>
      <w:r w:rsidR="00F21557" w:rsidRPr="00F21557">
        <w:rPr>
          <w:rFonts w:cs="Segoe UI"/>
          <w:highlight w:val="yellow"/>
        </w:rPr>
        <w:t>XXX</w:t>
      </w:r>
      <w:r w:rsidR="00E3044F">
        <w:rPr>
          <w:rFonts w:cs="Segoe UI"/>
        </w:rPr>
        <w:t>,</w:t>
      </w:r>
      <w:r w:rsidR="00813D44" w:rsidRPr="008C7045">
        <w:rPr>
          <w:rFonts w:cs="Segoe UI"/>
        </w:rPr>
        <w:t xml:space="preserve"> </w:t>
      </w:r>
      <w:r w:rsidRPr="008C7045">
        <w:rPr>
          <w:rFonts w:cs="Segoe UI"/>
        </w:rPr>
        <w:t xml:space="preserve">e-mail: </w:t>
      </w:r>
      <w:r w:rsidR="00F21557" w:rsidRPr="00F21557">
        <w:rPr>
          <w:rFonts w:cs="Segoe UI"/>
          <w:highlight w:val="yellow"/>
        </w:rPr>
        <w:t>XXX</w:t>
      </w:r>
      <w:r w:rsidR="00E3044F">
        <w:rPr>
          <w:rFonts w:cs="Segoe UI"/>
        </w:rPr>
        <w:t>,</w:t>
      </w:r>
      <w:r w:rsidRPr="008C7045">
        <w:rPr>
          <w:rFonts w:cs="Segoe UI"/>
        </w:rPr>
        <w:t xml:space="preserve"> tel.: </w:t>
      </w:r>
      <w:r w:rsidR="00F21557" w:rsidRPr="00F21557">
        <w:rPr>
          <w:rFonts w:cs="Segoe UI"/>
          <w:highlight w:val="yellow"/>
        </w:rPr>
        <w:t>XXX</w:t>
      </w:r>
    </w:p>
    <w:p w14:paraId="461777EF" w14:textId="77777777" w:rsidR="00E3044F" w:rsidRDefault="00CC5A72" w:rsidP="00CC5A72">
      <w:pPr>
        <w:spacing w:line="276" w:lineRule="auto"/>
        <w:jc w:val="both"/>
        <w:rPr>
          <w:rFonts w:cs="Segoe UI"/>
        </w:rPr>
      </w:pPr>
      <w:r w:rsidRPr="008C7045">
        <w:rPr>
          <w:rFonts w:cs="Segoe UI"/>
          <w:snapToGrid w:val="0"/>
        </w:rPr>
        <w:t xml:space="preserve">bankovní spojení: </w:t>
      </w:r>
      <w:r w:rsidR="00F21557" w:rsidRPr="00F21557">
        <w:rPr>
          <w:rFonts w:cs="Segoe UI"/>
          <w:highlight w:val="yellow"/>
        </w:rPr>
        <w:t>XXX</w:t>
      </w:r>
      <w:r w:rsidRPr="008C7045">
        <w:rPr>
          <w:rFonts w:cs="Segoe UI"/>
          <w:snapToGrid w:val="0"/>
        </w:rPr>
        <w:t xml:space="preserve">, č. účtu: </w:t>
      </w:r>
      <w:r w:rsidR="00F21557" w:rsidRPr="00F21557">
        <w:rPr>
          <w:rFonts w:cs="Segoe UI"/>
          <w:highlight w:val="yellow"/>
        </w:rPr>
        <w:t>XXX</w:t>
      </w:r>
    </w:p>
    <w:p w14:paraId="16CC1434" w14:textId="39B73FCD" w:rsidR="00CC5A72" w:rsidRPr="008C7045" w:rsidRDefault="00F21557" w:rsidP="00CC5A72">
      <w:pPr>
        <w:spacing w:line="276" w:lineRule="auto"/>
        <w:jc w:val="both"/>
        <w:rPr>
          <w:rFonts w:cs="Segoe UI"/>
        </w:rPr>
      </w:pPr>
      <w:r w:rsidRPr="00E3044F" w:rsidDel="00F21557">
        <w:rPr>
          <w:rFonts w:cs="Segoe UI"/>
        </w:rPr>
        <w:t xml:space="preserve"> </w:t>
      </w:r>
      <w:r w:rsidR="00CC5A72" w:rsidRPr="008C7045">
        <w:rPr>
          <w:rFonts w:cs="Segoe UI"/>
        </w:rPr>
        <w:t>(dále jen „</w:t>
      </w:r>
      <w:r w:rsidR="00851EF9">
        <w:rPr>
          <w:rFonts w:cs="Segoe UI"/>
          <w:b/>
        </w:rPr>
        <w:t>Poskytovatel</w:t>
      </w:r>
      <w:r w:rsidR="00CC5A72" w:rsidRPr="008C7045">
        <w:rPr>
          <w:rFonts w:cs="Segoe UI"/>
        </w:rPr>
        <w:t>“),</w:t>
      </w:r>
    </w:p>
    <w:p w14:paraId="2E2FBF12" w14:textId="6A94BA9A" w:rsidR="00CC5A72" w:rsidRPr="008C7045" w:rsidRDefault="00CC5A72" w:rsidP="00284EB7">
      <w:pPr>
        <w:spacing w:before="240" w:after="120" w:line="276" w:lineRule="auto"/>
        <w:jc w:val="both"/>
        <w:rPr>
          <w:rFonts w:cs="Segoe UI"/>
        </w:rPr>
      </w:pPr>
      <w:r w:rsidRPr="008C7045">
        <w:rPr>
          <w:rFonts w:cs="Segoe UI"/>
        </w:rPr>
        <w:t>Obj</w:t>
      </w:r>
      <w:r w:rsidR="00284EB7" w:rsidRPr="008C7045">
        <w:rPr>
          <w:rFonts w:cs="Segoe UI"/>
        </w:rPr>
        <w:t>e</w:t>
      </w:r>
      <w:r w:rsidRPr="008C7045">
        <w:rPr>
          <w:rFonts w:cs="Segoe UI"/>
        </w:rPr>
        <w:t xml:space="preserve">dnatel a </w:t>
      </w:r>
      <w:r w:rsidR="00851EF9">
        <w:rPr>
          <w:rFonts w:cs="Segoe UI"/>
        </w:rPr>
        <w:t>Poskytovatel</w:t>
      </w:r>
      <w:r w:rsidRPr="008C7045">
        <w:rPr>
          <w:rFonts w:cs="Segoe UI"/>
        </w:rPr>
        <w:t xml:space="preserve"> dále společně jen „</w:t>
      </w:r>
      <w:r w:rsidRPr="008C7045">
        <w:rPr>
          <w:rFonts w:cs="Segoe UI"/>
          <w:b/>
        </w:rPr>
        <w:t>strany Dohody</w:t>
      </w:r>
      <w:r w:rsidRPr="008C7045">
        <w:rPr>
          <w:rFonts w:cs="Segoe UI"/>
        </w:rPr>
        <w:t>“,</w:t>
      </w:r>
    </w:p>
    <w:p w14:paraId="78C1E782" w14:textId="17E11D1D" w:rsidR="006778A3" w:rsidRPr="002C6636" w:rsidRDefault="00284EB7" w:rsidP="002C6636">
      <w:pPr>
        <w:pStyle w:val="Bezmezer"/>
        <w:tabs>
          <w:tab w:val="left" w:pos="1985"/>
        </w:tabs>
      </w:pPr>
      <w:r w:rsidRPr="008C7045">
        <w:rPr>
          <w:rFonts w:cs="Segoe UI"/>
        </w:rPr>
        <w:t>u</w:t>
      </w:r>
      <w:r w:rsidR="00CC5A72" w:rsidRPr="008C7045">
        <w:rPr>
          <w:rFonts w:cs="Segoe UI"/>
        </w:rPr>
        <w:t>zavřeli níže uvedeného dne, měsí</w:t>
      </w:r>
      <w:r w:rsidR="00325B46" w:rsidRPr="008C7045">
        <w:rPr>
          <w:rFonts w:cs="Segoe UI"/>
        </w:rPr>
        <w:t xml:space="preserve">ce a roku tuto Rámcovou dohodu </w:t>
      </w:r>
      <w:r w:rsidR="00CC5A72" w:rsidRPr="008C7045">
        <w:rPr>
          <w:rFonts w:cs="Segoe UI"/>
        </w:rPr>
        <w:t>na</w:t>
      </w:r>
      <w:r w:rsidR="00C55640" w:rsidRPr="008C7045">
        <w:rPr>
          <w:rFonts w:cs="Segoe UI"/>
        </w:rPr>
        <w:t xml:space="preserve"> </w:t>
      </w:r>
      <w:r w:rsidR="00C55640" w:rsidRPr="00014A23">
        <w:rPr>
          <w:rFonts w:cs="Segoe UI"/>
        </w:rPr>
        <w:t xml:space="preserve">Správa </w:t>
      </w:r>
      <w:proofErr w:type="spellStart"/>
      <w:r w:rsidR="00C55640" w:rsidRPr="00014A23">
        <w:rPr>
          <w:rFonts w:cs="Segoe UI"/>
        </w:rPr>
        <w:t>Oracle</w:t>
      </w:r>
      <w:proofErr w:type="spellEnd"/>
      <w:r w:rsidR="00C55640" w:rsidRPr="00014A23">
        <w:rPr>
          <w:rFonts w:cs="Segoe UI"/>
        </w:rPr>
        <w:t xml:space="preserve"> serverů, DB, OVM a EMC 2019-2022</w:t>
      </w:r>
      <w:r w:rsidR="00CC5A72" w:rsidRPr="008C7045">
        <w:rPr>
          <w:rFonts w:cs="Segoe UI"/>
        </w:rPr>
        <w:t xml:space="preserve"> (dále jen „</w:t>
      </w:r>
      <w:r w:rsidR="00CC5A72" w:rsidRPr="008C7045">
        <w:rPr>
          <w:rFonts w:cs="Segoe UI"/>
          <w:b/>
        </w:rPr>
        <w:t>Dohoda</w:t>
      </w:r>
      <w:r w:rsidR="00CC5A72" w:rsidRPr="008C7045">
        <w:rPr>
          <w:rFonts w:cs="Segoe UI"/>
        </w:rPr>
        <w:t xml:space="preserve">“), na základě výsledku zadávacího řízení Objednatele k veřejné zakázce č. </w:t>
      </w:r>
      <w:r w:rsidR="00C55640" w:rsidRPr="008C7045">
        <w:rPr>
          <w:rFonts w:cs="Segoe UI"/>
        </w:rPr>
        <w:t>5</w:t>
      </w:r>
      <w:r w:rsidR="00CC5A72" w:rsidRPr="008C7045">
        <w:rPr>
          <w:rFonts w:cs="Segoe UI"/>
        </w:rPr>
        <w:t>/201</w:t>
      </w:r>
      <w:r w:rsidR="00C55640" w:rsidRPr="008C7045">
        <w:rPr>
          <w:rFonts w:cs="Segoe UI"/>
        </w:rPr>
        <w:t>9</w:t>
      </w:r>
      <w:r w:rsidR="00CC5A72" w:rsidRPr="008C7045">
        <w:rPr>
          <w:rFonts w:cs="Segoe UI"/>
        </w:rPr>
        <w:t xml:space="preserve"> s názvem </w:t>
      </w:r>
      <w:r w:rsidR="00CC5A72" w:rsidRPr="0032732C">
        <w:rPr>
          <w:rFonts w:cs="Segoe UI"/>
          <w:i/>
        </w:rPr>
        <w:t>„</w:t>
      </w:r>
      <w:r w:rsidR="00C55640" w:rsidRPr="0032732C">
        <w:rPr>
          <w:rFonts w:cs="Segoe UI"/>
          <w:i/>
        </w:rPr>
        <w:t xml:space="preserve">Správa </w:t>
      </w:r>
      <w:proofErr w:type="spellStart"/>
      <w:r w:rsidR="00C55640" w:rsidRPr="0032732C">
        <w:rPr>
          <w:rFonts w:cs="Segoe UI"/>
          <w:i/>
        </w:rPr>
        <w:t>Oracle</w:t>
      </w:r>
      <w:proofErr w:type="spellEnd"/>
      <w:r w:rsidR="00C55640" w:rsidRPr="0032732C">
        <w:rPr>
          <w:rFonts w:cs="Segoe UI"/>
          <w:i/>
        </w:rPr>
        <w:t xml:space="preserve"> serverů, DB, OVM a EMC 2019-2022</w:t>
      </w:r>
      <w:r w:rsidR="00CC5A72" w:rsidRPr="0032732C">
        <w:rPr>
          <w:rFonts w:cs="Segoe UI"/>
          <w:i/>
        </w:rPr>
        <w:t>“</w:t>
      </w:r>
      <w:r w:rsidR="00CC5A72" w:rsidRPr="008C7045">
        <w:rPr>
          <w:rFonts w:cs="Segoe UI"/>
        </w:rPr>
        <w:t>, systémové číslo:</w:t>
      </w:r>
      <w:r w:rsidR="0086573D" w:rsidRPr="008C7045">
        <w:rPr>
          <w:rFonts w:cs="Segoe UI"/>
        </w:rPr>
        <w:t xml:space="preserve"> </w:t>
      </w:r>
      <w:r w:rsidR="003F4FBF" w:rsidRPr="003F4FBF">
        <w:rPr>
          <w:rFonts w:cs="Segoe UI"/>
        </w:rPr>
        <w:t>N006/19/V00018055</w:t>
      </w:r>
      <w:r w:rsidR="00CC5A72" w:rsidRPr="008C7045">
        <w:rPr>
          <w:rFonts w:cs="Segoe UI"/>
        </w:rPr>
        <w:t>.</w:t>
      </w:r>
      <w:r w:rsidRPr="008C7045">
        <w:rPr>
          <w:rFonts w:cs="Segoe UI"/>
        </w:rPr>
        <w:t xml:space="preserve"> </w:t>
      </w:r>
    </w:p>
    <w:p w14:paraId="41DB5B7D" w14:textId="77777777" w:rsidR="00B727F2" w:rsidRPr="008C7045" w:rsidRDefault="002D4B40" w:rsidP="00284EB7">
      <w:pPr>
        <w:pStyle w:val="Nadpis1"/>
        <w:rPr>
          <w:rFonts w:cs="Segoe UI"/>
        </w:rPr>
      </w:pPr>
      <w:r w:rsidRPr="00014A23">
        <w:rPr>
          <w:rFonts w:cs="Segoe UI"/>
        </w:rPr>
        <w:t xml:space="preserve">předmět </w:t>
      </w:r>
      <w:r w:rsidR="00CC5A72" w:rsidRPr="00014A23">
        <w:rPr>
          <w:rFonts w:cs="Segoe UI"/>
        </w:rPr>
        <w:t>Dohody</w:t>
      </w:r>
    </w:p>
    <w:p w14:paraId="1751AE98" w14:textId="5124A2BD" w:rsidR="00CC5A72" w:rsidRPr="00014A23" w:rsidRDefault="00CC5A72" w:rsidP="00CC5A72">
      <w:pPr>
        <w:pStyle w:val="Odstavecseseznamem"/>
        <w:rPr>
          <w:rFonts w:cs="Segoe UI"/>
        </w:rPr>
      </w:pPr>
      <w:r w:rsidRPr="00014A23">
        <w:rPr>
          <w:rFonts w:cs="Segoe UI"/>
        </w:rPr>
        <w:t xml:space="preserve">Za podmínek uvedených v této Dohodě se </w:t>
      </w:r>
      <w:r w:rsidR="00851EF9">
        <w:rPr>
          <w:rFonts w:cs="Segoe UI"/>
        </w:rPr>
        <w:t>Poskytovatel</w:t>
      </w:r>
      <w:r w:rsidR="00284EB7" w:rsidRPr="00014A23">
        <w:rPr>
          <w:rFonts w:cs="Segoe UI"/>
        </w:rPr>
        <w:t xml:space="preserve"> zavazuje </w:t>
      </w:r>
      <w:r w:rsidR="00C55640" w:rsidRPr="00014A23">
        <w:rPr>
          <w:rFonts w:cs="Segoe UI"/>
        </w:rPr>
        <w:t xml:space="preserve">poskytovat </w:t>
      </w:r>
      <w:r w:rsidR="008C492F">
        <w:rPr>
          <w:rFonts w:cs="Segoe UI"/>
        </w:rPr>
        <w:t>Objednateli</w:t>
      </w:r>
      <w:r w:rsidR="00284EB7" w:rsidRPr="00014A23">
        <w:rPr>
          <w:rFonts w:cs="Segoe UI"/>
        </w:rPr>
        <w:t xml:space="preserve"> </w:t>
      </w:r>
      <w:r w:rsidR="00C55640" w:rsidRPr="00014A23">
        <w:rPr>
          <w:rFonts w:cs="Segoe UI"/>
        </w:rPr>
        <w:t xml:space="preserve">služby </w:t>
      </w:r>
      <w:r w:rsidRPr="00014A23">
        <w:rPr>
          <w:rFonts w:cs="Segoe UI"/>
        </w:rPr>
        <w:t>specifikované v článku 1.2 této Dohody</w:t>
      </w:r>
      <w:r w:rsidR="00284EB7" w:rsidRPr="00014A23">
        <w:rPr>
          <w:rFonts w:cs="Segoe UI"/>
        </w:rPr>
        <w:t xml:space="preserve"> (dále jen „předmět plnění“) v </w:t>
      </w:r>
      <w:r w:rsidRPr="00014A23">
        <w:rPr>
          <w:rFonts w:cs="Segoe UI"/>
        </w:rPr>
        <w:t>souladu se zadávací</w:t>
      </w:r>
      <w:r w:rsidR="00813D44" w:rsidRPr="00014A23">
        <w:rPr>
          <w:rFonts w:cs="Segoe UI"/>
        </w:rPr>
        <w:t>mi</w:t>
      </w:r>
      <w:r w:rsidRPr="00014A23">
        <w:rPr>
          <w:rFonts w:cs="Segoe UI"/>
        </w:rPr>
        <w:t xml:space="preserve"> </w:t>
      </w:r>
      <w:r w:rsidR="00813D44" w:rsidRPr="00014A23">
        <w:rPr>
          <w:rFonts w:cs="Segoe UI"/>
        </w:rPr>
        <w:t>podmínkami</w:t>
      </w:r>
      <w:r w:rsidRPr="00014A23">
        <w:rPr>
          <w:rFonts w:cs="Segoe UI"/>
        </w:rPr>
        <w:t xml:space="preserve"> Objednatele jako </w:t>
      </w:r>
      <w:r w:rsidR="00851EF9">
        <w:rPr>
          <w:rFonts w:cs="Segoe UI"/>
        </w:rPr>
        <w:t>Zadavatele</w:t>
      </w:r>
      <w:r w:rsidRPr="00014A23">
        <w:rPr>
          <w:rFonts w:cs="Segoe UI"/>
        </w:rPr>
        <w:t xml:space="preserve"> veřejné zakázky, na jejímž základě je tato Dohoda</w:t>
      </w:r>
      <w:r w:rsidR="00284EB7" w:rsidRPr="00014A23">
        <w:rPr>
          <w:rFonts w:cs="Segoe UI"/>
        </w:rPr>
        <w:t xml:space="preserve"> </w:t>
      </w:r>
      <w:r w:rsidR="00284EB7" w:rsidRPr="00014A23">
        <w:rPr>
          <w:rFonts w:cs="Segoe UI"/>
        </w:rPr>
        <w:lastRenderedPageBreak/>
        <w:t>uzavírána</w:t>
      </w:r>
      <w:r w:rsidRPr="00014A23">
        <w:rPr>
          <w:rFonts w:cs="Segoe UI"/>
        </w:rPr>
        <w:t xml:space="preserve">, a nabídkou </w:t>
      </w:r>
      <w:r w:rsidR="00851EF9">
        <w:rPr>
          <w:rFonts w:cs="Segoe UI"/>
        </w:rPr>
        <w:t>Poskytovatel</w:t>
      </w:r>
      <w:r w:rsidRPr="00014A23">
        <w:rPr>
          <w:rFonts w:cs="Segoe UI"/>
        </w:rPr>
        <w:t xml:space="preserve">e. Objednatel se zavazuje hradit </w:t>
      </w:r>
      <w:r w:rsidR="00851EF9">
        <w:rPr>
          <w:rFonts w:cs="Segoe UI"/>
        </w:rPr>
        <w:t>Poskytovatel</w:t>
      </w:r>
      <w:r w:rsidRPr="00014A23">
        <w:rPr>
          <w:rFonts w:cs="Segoe UI"/>
        </w:rPr>
        <w:t>i sjednanou cenu.</w:t>
      </w:r>
      <w:r w:rsidRPr="00014A23">
        <w:rPr>
          <w:rFonts w:cs="Segoe UI"/>
          <w:highlight w:val="lightGray"/>
        </w:rPr>
        <w:t xml:space="preserve"> </w:t>
      </w:r>
    </w:p>
    <w:p w14:paraId="33A3AB13" w14:textId="7694C0D7" w:rsidR="002328D5" w:rsidRPr="008C7045" w:rsidRDefault="00CC5A72" w:rsidP="00CC5A72">
      <w:pPr>
        <w:pStyle w:val="Odstavecseseznamem"/>
        <w:rPr>
          <w:rFonts w:cs="Segoe UI"/>
        </w:rPr>
      </w:pPr>
      <w:r w:rsidRPr="008C7045">
        <w:rPr>
          <w:rFonts w:cs="Segoe UI"/>
        </w:rPr>
        <w:t>Předmětem plnění j</w:t>
      </w:r>
      <w:r w:rsidR="00C55640" w:rsidRPr="008C7045">
        <w:rPr>
          <w:rFonts w:cs="Segoe UI"/>
        </w:rPr>
        <w:t>e</w:t>
      </w:r>
      <w:r w:rsidRPr="008C7045">
        <w:rPr>
          <w:rFonts w:cs="Segoe UI"/>
        </w:rPr>
        <w:t xml:space="preserve">: </w:t>
      </w:r>
    </w:p>
    <w:p w14:paraId="4EC69982" w14:textId="77777777" w:rsidR="00C55640" w:rsidRPr="0032732C" w:rsidRDefault="00C55640" w:rsidP="0032732C">
      <w:pPr>
        <w:pStyle w:val="slovanseznam"/>
        <w:rPr>
          <w:rFonts w:cs="Segoe UI"/>
          <w:u w:val="single"/>
        </w:rPr>
      </w:pPr>
      <w:r w:rsidRPr="0032732C">
        <w:rPr>
          <w:rFonts w:cs="Segoe UI"/>
          <w:u w:val="single"/>
        </w:rPr>
        <w:t xml:space="preserve">Poskytování pohotovosti produktů </w:t>
      </w:r>
      <w:proofErr w:type="spellStart"/>
      <w:r w:rsidRPr="0032732C">
        <w:rPr>
          <w:rFonts w:cs="Segoe UI"/>
          <w:u w:val="single"/>
        </w:rPr>
        <w:t>Oracle</w:t>
      </w:r>
      <w:proofErr w:type="spellEnd"/>
    </w:p>
    <w:p w14:paraId="33FC00F5" w14:textId="77777777" w:rsidR="00C55640" w:rsidRPr="008C7045" w:rsidRDefault="00C55640" w:rsidP="0032732C">
      <w:pPr>
        <w:pStyle w:val="Odstavecseseznamem"/>
        <w:numPr>
          <w:ilvl w:val="0"/>
          <w:numId w:val="0"/>
        </w:numPr>
        <w:ind w:left="567"/>
        <w:rPr>
          <w:rFonts w:cs="Segoe UI"/>
        </w:rPr>
      </w:pPr>
      <w:r w:rsidRPr="008C7045">
        <w:rPr>
          <w:rFonts w:cs="Segoe UI"/>
        </w:rPr>
        <w:t xml:space="preserve">Dostupnost specialistů pro technologie produktů </w:t>
      </w:r>
      <w:proofErr w:type="spellStart"/>
      <w:r w:rsidRPr="008C7045">
        <w:rPr>
          <w:rFonts w:cs="Segoe UI"/>
        </w:rPr>
        <w:t>Oracle</w:t>
      </w:r>
      <w:proofErr w:type="spellEnd"/>
    </w:p>
    <w:p w14:paraId="65BD8860" w14:textId="77777777" w:rsidR="00C55640" w:rsidRPr="008C7045" w:rsidRDefault="00C55640" w:rsidP="002C6636">
      <w:pPr>
        <w:pStyle w:val="Odstavecseseznamem"/>
        <w:numPr>
          <w:ilvl w:val="0"/>
          <w:numId w:val="30"/>
        </w:numPr>
        <w:ind w:left="1134" w:hanging="283"/>
        <w:rPr>
          <w:rFonts w:cs="Segoe UI"/>
        </w:rPr>
      </w:pPr>
      <w:r w:rsidRPr="008C7045">
        <w:rPr>
          <w:rFonts w:cs="Segoe UI"/>
        </w:rPr>
        <w:t>dostupnost specialisty v režimu 5x9 (tj. 5 pracovních dnů, 9 hodin denně) v době Po - Pá 8:00 - 17:00 hod. Nezahrnuje víkendy/svátky,</w:t>
      </w:r>
    </w:p>
    <w:p w14:paraId="3325AEC1" w14:textId="05FAC874" w:rsidR="00C55640" w:rsidRPr="00352AD0" w:rsidRDefault="00C55640" w:rsidP="002C6636">
      <w:pPr>
        <w:pStyle w:val="Odstavecseseznamem"/>
        <w:numPr>
          <w:ilvl w:val="0"/>
          <w:numId w:val="30"/>
        </w:numPr>
        <w:ind w:left="1134" w:hanging="283"/>
        <w:rPr>
          <w:rFonts w:cs="Segoe UI"/>
        </w:rPr>
      </w:pPr>
      <w:r w:rsidRPr="008C7045">
        <w:rPr>
          <w:rFonts w:cs="Segoe UI"/>
        </w:rPr>
        <w:t xml:space="preserve">reakční doba je </w:t>
      </w:r>
      <w:r w:rsidRPr="00352AD0">
        <w:rPr>
          <w:rFonts w:cs="Segoe UI"/>
        </w:rPr>
        <w:t>popsaná v čl. 1.</w:t>
      </w:r>
      <w:r w:rsidR="009C2A6E" w:rsidRPr="00352AD0">
        <w:rPr>
          <w:rFonts w:cs="Segoe UI"/>
        </w:rPr>
        <w:t>3</w:t>
      </w:r>
      <w:r w:rsidR="008C7045" w:rsidRPr="0032732C">
        <w:rPr>
          <w:rFonts w:cs="Segoe UI"/>
        </w:rPr>
        <w:t>.1 této Dohody</w:t>
      </w:r>
      <w:r w:rsidRPr="00352AD0">
        <w:rPr>
          <w:rFonts w:cs="Segoe UI"/>
        </w:rPr>
        <w:t xml:space="preserve"> – Stanovení SLA, </w:t>
      </w:r>
    </w:p>
    <w:p w14:paraId="47AE00D3" w14:textId="6759228A" w:rsidR="00C55640" w:rsidRPr="00352AD0" w:rsidRDefault="00C55640" w:rsidP="002C6636">
      <w:pPr>
        <w:pStyle w:val="Odstavecseseznamem"/>
        <w:numPr>
          <w:ilvl w:val="0"/>
          <w:numId w:val="30"/>
        </w:numPr>
        <w:ind w:left="1134" w:hanging="283"/>
        <w:rPr>
          <w:rFonts w:cs="Segoe UI"/>
        </w:rPr>
      </w:pPr>
      <w:r w:rsidRPr="00352AD0">
        <w:rPr>
          <w:rFonts w:cs="Segoe UI"/>
        </w:rPr>
        <w:t xml:space="preserve">doba nutná pro řešení samotného požadavku </w:t>
      </w:r>
      <w:r w:rsidR="00F82F5E">
        <w:rPr>
          <w:rFonts w:cs="Segoe UI"/>
        </w:rPr>
        <w:t>Objednatele</w:t>
      </w:r>
      <w:r w:rsidRPr="00352AD0">
        <w:rPr>
          <w:rFonts w:cs="Segoe UI"/>
        </w:rPr>
        <w:t xml:space="preserve"> zadaného v reakční době není součástí poskytování pohotovosti produktů </w:t>
      </w:r>
      <w:proofErr w:type="spellStart"/>
      <w:r w:rsidRPr="00352AD0">
        <w:rPr>
          <w:rFonts w:cs="Segoe UI"/>
        </w:rPr>
        <w:t>Oracle</w:t>
      </w:r>
      <w:proofErr w:type="spellEnd"/>
      <w:r w:rsidRPr="00352AD0">
        <w:rPr>
          <w:rFonts w:cs="Segoe UI"/>
        </w:rPr>
        <w:t xml:space="preserve"> (doba nutná pro řešení samotného požadavku je vykazována samostatně, a to dle toho, do jaké kategorie činností uvedených v bodu 1.2.3 – 1.</w:t>
      </w:r>
      <w:r w:rsidR="009C2A6E" w:rsidRPr="00352AD0">
        <w:rPr>
          <w:rFonts w:cs="Segoe UI"/>
        </w:rPr>
        <w:t>2</w:t>
      </w:r>
      <w:r w:rsidRPr="00352AD0">
        <w:rPr>
          <w:rFonts w:cs="Segoe UI"/>
        </w:rPr>
        <w:t xml:space="preserve">.9 a </w:t>
      </w:r>
      <w:proofErr w:type="gramStart"/>
      <w:r w:rsidRPr="00352AD0">
        <w:rPr>
          <w:rFonts w:cs="Segoe UI"/>
        </w:rPr>
        <w:t>1.</w:t>
      </w:r>
      <w:r w:rsidR="009C2A6E" w:rsidRPr="00352AD0">
        <w:rPr>
          <w:rFonts w:cs="Segoe UI"/>
        </w:rPr>
        <w:t>2</w:t>
      </w:r>
      <w:r w:rsidR="008C7045" w:rsidRPr="00352AD0">
        <w:rPr>
          <w:rFonts w:cs="Segoe UI"/>
        </w:rPr>
        <w:t>.11</w:t>
      </w:r>
      <w:proofErr w:type="gramEnd"/>
      <w:r w:rsidR="008C7045" w:rsidRPr="00352AD0">
        <w:rPr>
          <w:rFonts w:cs="Segoe UI"/>
        </w:rPr>
        <w:t xml:space="preserve"> této Dohody</w:t>
      </w:r>
      <w:r w:rsidRPr="00352AD0">
        <w:rPr>
          <w:rFonts w:cs="Segoe UI"/>
        </w:rPr>
        <w:t xml:space="preserve"> požadavek spadá a ceny příslušné za činnosti uvedené v dané kategorii). </w:t>
      </w:r>
    </w:p>
    <w:p w14:paraId="4F5F6658" w14:textId="77777777" w:rsidR="00C55640" w:rsidRPr="0032732C" w:rsidRDefault="00C55640" w:rsidP="0032732C">
      <w:pPr>
        <w:pStyle w:val="slovanseznam"/>
        <w:rPr>
          <w:rFonts w:cs="Segoe UI"/>
          <w:u w:val="single"/>
        </w:rPr>
      </w:pPr>
      <w:r w:rsidRPr="0032732C">
        <w:rPr>
          <w:rFonts w:cs="Segoe UI"/>
          <w:u w:val="single"/>
        </w:rPr>
        <w:t>Poskytování pohotovosti EMC</w:t>
      </w:r>
    </w:p>
    <w:p w14:paraId="19E624B3" w14:textId="77777777" w:rsidR="00C55640" w:rsidRPr="00014A23" w:rsidRDefault="00C55640" w:rsidP="0032732C">
      <w:pPr>
        <w:ind w:left="567"/>
        <w:rPr>
          <w:rFonts w:cs="Segoe UI"/>
        </w:rPr>
      </w:pPr>
      <w:r w:rsidRPr="00014A23">
        <w:rPr>
          <w:rFonts w:cs="Segoe UI"/>
        </w:rPr>
        <w:t xml:space="preserve">Dostupnost specialistů pro technologie EMC </w:t>
      </w:r>
      <w:proofErr w:type="spellStart"/>
      <w:r w:rsidRPr="00014A23">
        <w:rPr>
          <w:rFonts w:cs="Segoe UI"/>
        </w:rPr>
        <w:t>Networker</w:t>
      </w:r>
      <w:proofErr w:type="spellEnd"/>
      <w:r w:rsidRPr="00014A23">
        <w:rPr>
          <w:rFonts w:cs="Segoe UI"/>
        </w:rPr>
        <w:t xml:space="preserve"> (verze </w:t>
      </w:r>
      <w:proofErr w:type="gramStart"/>
      <w:r w:rsidRPr="00014A23">
        <w:rPr>
          <w:rFonts w:cs="Segoe UI"/>
        </w:rPr>
        <w:t>8.2.4.x a vyšší</w:t>
      </w:r>
      <w:proofErr w:type="gramEnd"/>
      <w:r w:rsidRPr="00014A23">
        <w:rPr>
          <w:rFonts w:cs="Segoe UI"/>
        </w:rPr>
        <w:t xml:space="preserve">) a EMC </w:t>
      </w:r>
      <w:proofErr w:type="spellStart"/>
      <w:r w:rsidRPr="00014A23">
        <w:rPr>
          <w:rFonts w:cs="Segoe UI"/>
        </w:rPr>
        <w:t>DataDomain</w:t>
      </w:r>
      <w:proofErr w:type="spellEnd"/>
      <w:r w:rsidRPr="00014A23">
        <w:rPr>
          <w:rFonts w:cs="Segoe UI"/>
        </w:rPr>
        <w:t xml:space="preserve"> (verze 5.7. 4.x a vyšší)</w:t>
      </w:r>
    </w:p>
    <w:p w14:paraId="2D1A9BA1" w14:textId="77777777" w:rsidR="00C55640" w:rsidRPr="00352AD0" w:rsidRDefault="00C55640" w:rsidP="002C6636">
      <w:pPr>
        <w:pStyle w:val="Odstavecseseznamem"/>
        <w:numPr>
          <w:ilvl w:val="0"/>
          <w:numId w:val="30"/>
        </w:numPr>
        <w:ind w:left="1134" w:hanging="283"/>
        <w:rPr>
          <w:rFonts w:cs="Segoe UI"/>
        </w:rPr>
      </w:pPr>
      <w:r w:rsidRPr="00352AD0">
        <w:rPr>
          <w:rFonts w:cs="Segoe UI"/>
        </w:rPr>
        <w:t>dostupnost specialisty v režimu 5x9 (tj. 5 pracovních dnů, 9 hodin denně)v době Po - Pá 8:00 - 17:00 hod. Nezahrnuje víkendy/svátky,</w:t>
      </w:r>
    </w:p>
    <w:p w14:paraId="70D13698" w14:textId="4D2AA7DC" w:rsidR="00C55640" w:rsidRPr="00352AD0" w:rsidRDefault="00C55640" w:rsidP="002C6636">
      <w:pPr>
        <w:pStyle w:val="Odstavecseseznamem"/>
        <w:numPr>
          <w:ilvl w:val="0"/>
          <w:numId w:val="30"/>
        </w:numPr>
        <w:ind w:left="1134" w:hanging="283"/>
        <w:rPr>
          <w:rFonts w:cs="Segoe UI"/>
        </w:rPr>
      </w:pPr>
      <w:r w:rsidRPr="00352AD0">
        <w:rPr>
          <w:rFonts w:cs="Segoe UI"/>
        </w:rPr>
        <w:t>reakční doba je popsána v čl.</w:t>
      </w:r>
      <w:r w:rsidR="009C2A6E" w:rsidRPr="00352AD0">
        <w:rPr>
          <w:rFonts w:cs="Segoe UI"/>
        </w:rPr>
        <w:t xml:space="preserve"> 1.3</w:t>
      </w:r>
      <w:r w:rsidR="00352AD0" w:rsidRPr="0032732C">
        <w:rPr>
          <w:rFonts w:cs="Segoe UI"/>
        </w:rPr>
        <w:t>.1 této Dohody</w:t>
      </w:r>
      <w:r w:rsidRPr="00352AD0">
        <w:rPr>
          <w:rFonts w:cs="Segoe UI"/>
        </w:rPr>
        <w:t xml:space="preserve"> – Stanovení SLA,</w:t>
      </w:r>
    </w:p>
    <w:p w14:paraId="25284D85" w14:textId="77A3B5E6" w:rsidR="00C55640" w:rsidRPr="00352AD0" w:rsidRDefault="00C55640" w:rsidP="002C6636">
      <w:pPr>
        <w:pStyle w:val="Odstavecseseznamem"/>
        <w:numPr>
          <w:ilvl w:val="0"/>
          <w:numId w:val="30"/>
        </w:numPr>
        <w:ind w:left="1134" w:hanging="283"/>
        <w:rPr>
          <w:rFonts w:cs="Segoe UI"/>
        </w:rPr>
      </w:pPr>
      <w:r w:rsidRPr="00352AD0">
        <w:rPr>
          <w:rFonts w:cs="Segoe UI"/>
        </w:rPr>
        <w:t xml:space="preserve">doba nutná pro řešení samotného požadavku </w:t>
      </w:r>
      <w:r w:rsidR="00F82F5E">
        <w:rPr>
          <w:rFonts w:cs="Segoe UI"/>
        </w:rPr>
        <w:t>Objednatele</w:t>
      </w:r>
      <w:r w:rsidRPr="00352AD0">
        <w:rPr>
          <w:rFonts w:cs="Segoe UI"/>
        </w:rPr>
        <w:t xml:space="preserve"> zadaného v reakční době není součástí poskytování pohotovosti EMC (doba nutná pro řešení samotného požadavku je vykazována samostatně a to dle toho, do jaké kategorie činností uvedených v bodech </w:t>
      </w:r>
      <w:proofErr w:type="gramStart"/>
      <w:r w:rsidRPr="00352AD0">
        <w:rPr>
          <w:rFonts w:cs="Segoe UI"/>
        </w:rPr>
        <w:t>1.</w:t>
      </w:r>
      <w:r w:rsidR="009C2A6E" w:rsidRPr="00352AD0">
        <w:rPr>
          <w:rFonts w:cs="Segoe UI"/>
        </w:rPr>
        <w:t>2</w:t>
      </w:r>
      <w:r w:rsidRPr="00352AD0">
        <w:rPr>
          <w:rFonts w:cs="Segoe UI"/>
        </w:rPr>
        <w:t>.10</w:t>
      </w:r>
      <w:proofErr w:type="gramEnd"/>
      <w:r w:rsidRPr="00352AD0">
        <w:rPr>
          <w:rFonts w:cs="Segoe UI"/>
        </w:rPr>
        <w:t xml:space="preserve"> a 1.</w:t>
      </w:r>
      <w:r w:rsidR="009C2A6E" w:rsidRPr="00352AD0">
        <w:rPr>
          <w:rFonts w:cs="Segoe UI"/>
        </w:rPr>
        <w:t>2.</w:t>
      </w:r>
      <w:r w:rsidRPr="00352AD0">
        <w:rPr>
          <w:rFonts w:cs="Segoe UI"/>
        </w:rPr>
        <w:t>12 této</w:t>
      </w:r>
      <w:r w:rsidR="00352AD0" w:rsidRPr="00352AD0">
        <w:rPr>
          <w:rFonts w:cs="Segoe UI"/>
        </w:rPr>
        <w:t xml:space="preserve"> Dohody</w:t>
      </w:r>
      <w:r w:rsidRPr="00352AD0">
        <w:rPr>
          <w:rFonts w:cs="Segoe UI"/>
        </w:rPr>
        <w:t xml:space="preserve"> požadavek spadá a ceny příslušné za činnosti uvedené v dané kategorii).</w:t>
      </w:r>
    </w:p>
    <w:p w14:paraId="3342F78D" w14:textId="77777777" w:rsidR="00C55640" w:rsidRPr="00014A23" w:rsidRDefault="00C55640" w:rsidP="0032732C">
      <w:pPr>
        <w:pStyle w:val="slovanseznam"/>
        <w:rPr>
          <w:rFonts w:cs="Segoe UI"/>
          <w:u w:val="single"/>
        </w:rPr>
      </w:pPr>
      <w:r w:rsidRPr="00014A23">
        <w:rPr>
          <w:rFonts w:cs="Segoe UI"/>
          <w:u w:val="single"/>
        </w:rPr>
        <w:t xml:space="preserve">Profylaxe databází </w:t>
      </w:r>
      <w:proofErr w:type="spellStart"/>
      <w:r w:rsidRPr="00014A23">
        <w:rPr>
          <w:rFonts w:cs="Segoe UI"/>
          <w:u w:val="single"/>
        </w:rPr>
        <w:t>Oracle</w:t>
      </w:r>
      <w:proofErr w:type="spellEnd"/>
      <w:r w:rsidRPr="00014A23">
        <w:rPr>
          <w:rFonts w:cs="Segoe UI"/>
          <w:u w:val="single"/>
        </w:rPr>
        <w:t xml:space="preserve"> na produkčním prostředí</w:t>
      </w:r>
      <w:r w:rsidRPr="00014A23">
        <w:rPr>
          <w:rFonts w:cs="Segoe UI"/>
        </w:rPr>
        <w:t xml:space="preserve"> - pravidelná profylaxe databází </w:t>
      </w:r>
      <w:proofErr w:type="spellStart"/>
      <w:r w:rsidRPr="00014A23">
        <w:rPr>
          <w:rFonts w:cs="Segoe UI"/>
        </w:rPr>
        <w:t>Oracle</w:t>
      </w:r>
      <w:proofErr w:type="spellEnd"/>
      <w:r w:rsidRPr="00014A23">
        <w:rPr>
          <w:rFonts w:cs="Segoe UI"/>
        </w:rPr>
        <w:t xml:space="preserve"> RDBMS verzí 12c (v roce 2020 plánovaný přechod na verzi 19c nebo vyšší) pro max. 6 produkčních databází</w:t>
      </w:r>
    </w:p>
    <w:p w14:paraId="2B1FA607" w14:textId="77777777" w:rsidR="00C55640" w:rsidRPr="008C7045" w:rsidRDefault="00C55640" w:rsidP="002C6636">
      <w:pPr>
        <w:pStyle w:val="Odstavecseseznamem"/>
        <w:numPr>
          <w:ilvl w:val="0"/>
          <w:numId w:val="31"/>
        </w:numPr>
        <w:ind w:left="1134" w:hanging="283"/>
        <w:rPr>
          <w:rFonts w:cs="Segoe UI"/>
        </w:rPr>
      </w:pPr>
      <w:r w:rsidRPr="008C7045">
        <w:rPr>
          <w:rFonts w:cs="Segoe UI"/>
        </w:rPr>
        <w:t xml:space="preserve">kontrola stavu audit </w:t>
      </w:r>
      <w:proofErr w:type="spellStart"/>
      <w:r w:rsidRPr="008C7045">
        <w:rPr>
          <w:rFonts w:cs="Segoe UI"/>
        </w:rPr>
        <w:t>trails</w:t>
      </w:r>
      <w:proofErr w:type="spellEnd"/>
      <w:r w:rsidRPr="008C7045">
        <w:rPr>
          <w:rFonts w:cs="Segoe UI"/>
        </w:rPr>
        <w:t>, odmazání starých auditních záznamů,</w:t>
      </w:r>
    </w:p>
    <w:p w14:paraId="78313128" w14:textId="77777777" w:rsidR="00C55640" w:rsidRPr="008C7045" w:rsidRDefault="00C55640" w:rsidP="002C6636">
      <w:pPr>
        <w:pStyle w:val="Odstavecseseznamem"/>
        <w:numPr>
          <w:ilvl w:val="0"/>
          <w:numId w:val="31"/>
        </w:numPr>
        <w:ind w:left="1134" w:hanging="283"/>
        <w:rPr>
          <w:rFonts w:cs="Segoe UI"/>
        </w:rPr>
      </w:pPr>
      <w:r w:rsidRPr="008C7045">
        <w:rPr>
          <w:rFonts w:cs="Segoe UI"/>
        </w:rPr>
        <w:t xml:space="preserve">kontrola logovacích a </w:t>
      </w:r>
      <w:proofErr w:type="spellStart"/>
      <w:r w:rsidRPr="008C7045">
        <w:rPr>
          <w:rFonts w:cs="Segoe UI"/>
        </w:rPr>
        <w:t>alert</w:t>
      </w:r>
      <w:proofErr w:type="spellEnd"/>
      <w:r w:rsidRPr="008C7045">
        <w:rPr>
          <w:rFonts w:cs="Segoe UI"/>
        </w:rPr>
        <w:t xml:space="preserve"> souborů databázové instance, vyhodnocení a doporučení pro řešení případných chybových stavů,</w:t>
      </w:r>
    </w:p>
    <w:p w14:paraId="1237CAD6" w14:textId="77777777" w:rsidR="00C55640" w:rsidRPr="008C7045" w:rsidRDefault="00C55640" w:rsidP="002C6636">
      <w:pPr>
        <w:pStyle w:val="Odstavecseseznamem"/>
        <w:numPr>
          <w:ilvl w:val="0"/>
          <w:numId w:val="31"/>
        </w:numPr>
        <w:ind w:left="1134" w:hanging="283"/>
        <w:rPr>
          <w:rFonts w:cs="Segoe UI"/>
        </w:rPr>
      </w:pPr>
      <w:r w:rsidRPr="008C7045">
        <w:rPr>
          <w:rFonts w:cs="Segoe UI"/>
        </w:rPr>
        <w:t>kontrola zaplněnosti tabulkových prostorů a přidání potřebné kapacity,</w:t>
      </w:r>
    </w:p>
    <w:p w14:paraId="016D3E9A" w14:textId="77777777" w:rsidR="00C55640" w:rsidRPr="008C7045" w:rsidRDefault="00C55640" w:rsidP="002C6636">
      <w:pPr>
        <w:pStyle w:val="Odstavecseseznamem"/>
        <w:numPr>
          <w:ilvl w:val="0"/>
          <w:numId w:val="31"/>
        </w:numPr>
        <w:ind w:left="1134" w:hanging="283"/>
        <w:rPr>
          <w:rFonts w:cs="Segoe UI"/>
        </w:rPr>
      </w:pPr>
      <w:r w:rsidRPr="008C7045">
        <w:rPr>
          <w:rFonts w:cs="Segoe UI"/>
        </w:rPr>
        <w:t xml:space="preserve">kontrola logovacích a </w:t>
      </w:r>
      <w:proofErr w:type="spellStart"/>
      <w:r w:rsidRPr="008C7045">
        <w:rPr>
          <w:rFonts w:cs="Segoe UI"/>
        </w:rPr>
        <w:t>alert</w:t>
      </w:r>
      <w:proofErr w:type="spellEnd"/>
      <w:r w:rsidRPr="008C7045">
        <w:rPr>
          <w:rFonts w:cs="Segoe UI"/>
        </w:rPr>
        <w:t xml:space="preserve"> souborů </w:t>
      </w:r>
      <w:proofErr w:type="spellStart"/>
      <w:r w:rsidRPr="008C7045">
        <w:rPr>
          <w:rFonts w:cs="Segoe UI"/>
        </w:rPr>
        <w:t>Oracle</w:t>
      </w:r>
      <w:proofErr w:type="spellEnd"/>
      <w:r w:rsidRPr="008C7045">
        <w:rPr>
          <w:rFonts w:cs="Segoe UI"/>
        </w:rPr>
        <w:t xml:space="preserve"> </w:t>
      </w:r>
      <w:proofErr w:type="spellStart"/>
      <w:r w:rsidRPr="008C7045">
        <w:rPr>
          <w:rFonts w:cs="Segoe UI"/>
        </w:rPr>
        <w:t>Grid</w:t>
      </w:r>
      <w:proofErr w:type="spellEnd"/>
      <w:r w:rsidRPr="008C7045">
        <w:rPr>
          <w:rFonts w:cs="Segoe UI"/>
        </w:rPr>
        <w:t xml:space="preserve"> </w:t>
      </w:r>
      <w:proofErr w:type="spellStart"/>
      <w:r w:rsidRPr="008C7045">
        <w:rPr>
          <w:rFonts w:cs="Segoe UI"/>
        </w:rPr>
        <w:t>Infrastructure</w:t>
      </w:r>
      <w:proofErr w:type="spellEnd"/>
      <w:r w:rsidRPr="008C7045">
        <w:rPr>
          <w:rFonts w:cs="Segoe UI"/>
        </w:rPr>
        <w:t>, vyhodnocení a doporučení pro řešení případných chybových stavů,</w:t>
      </w:r>
    </w:p>
    <w:p w14:paraId="570738AA" w14:textId="77777777" w:rsidR="00C55640" w:rsidRPr="008C7045" w:rsidRDefault="00C55640" w:rsidP="002C6636">
      <w:pPr>
        <w:pStyle w:val="Odstavecseseznamem"/>
        <w:numPr>
          <w:ilvl w:val="0"/>
          <w:numId w:val="31"/>
        </w:numPr>
        <w:ind w:left="1134" w:hanging="283"/>
        <w:rPr>
          <w:rFonts w:cs="Segoe UI"/>
        </w:rPr>
      </w:pPr>
      <w:r w:rsidRPr="008C7045">
        <w:rPr>
          <w:rFonts w:cs="Segoe UI"/>
        </w:rPr>
        <w:t xml:space="preserve">kontrola funkčnosti dohledu databází pomocí </w:t>
      </w:r>
      <w:proofErr w:type="spellStart"/>
      <w:r w:rsidRPr="008C7045">
        <w:rPr>
          <w:rFonts w:cs="Segoe UI"/>
        </w:rPr>
        <w:t>Oracle</w:t>
      </w:r>
      <w:proofErr w:type="spellEnd"/>
      <w:r w:rsidRPr="008C7045">
        <w:rPr>
          <w:rFonts w:cs="Segoe UI"/>
        </w:rPr>
        <w:t xml:space="preserve"> </w:t>
      </w:r>
      <w:proofErr w:type="spellStart"/>
      <w:r w:rsidRPr="008C7045">
        <w:rPr>
          <w:rFonts w:cs="Segoe UI"/>
        </w:rPr>
        <w:t>Cloud</w:t>
      </w:r>
      <w:proofErr w:type="spellEnd"/>
      <w:r w:rsidRPr="008C7045">
        <w:rPr>
          <w:rFonts w:cs="Segoe UI"/>
        </w:rPr>
        <w:t xml:space="preserve"> </w:t>
      </w:r>
      <w:proofErr w:type="spellStart"/>
      <w:r w:rsidRPr="008C7045">
        <w:rPr>
          <w:rFonts w:cs="Segoe UI"/>
        </w:rPr>
        <w:t>Control</w:t>
      </w:r>
      <w:proofErr w:type="spellEnd"/>
      <w:r w:rsidRPr="008C7045">
        <w:rPr>
          <w:rFonts w:cs="Segoe UI"/>
        </w:rPr>
        <w:t xml:space="preserve"> 12c (v roce 2020 plánovaný přechod na verzi 19c nebo vyšší),</w:t>
      </w:r>
    </w:p>
    <w:p w14:paraId="4B15BDBB" w14:textId="77777777" w:rsidR="00C55640" w:rsidRPr="008C7045" w:rsidRDefault="00C55640" w:rsidP="002C6636">
      <w:pPr>
        <w:pStyle w:val="Odstavecseseznamem"/>
        <w:numPr>
          <w:ilvl w:val="0"/>
          <w:numId w:val="31"/>
        </w:numPr>
        <w:ind w:left="1134" w:hanging="283"/>
        <w:rPr>
          <w:rFonts w:cs="Segoe UI"/>
        </w:rPr>
      </w:pPr>
      <w:r w:rsidRPr="008C7045">
        <w:rPr>
          <w:rFonts w:cs="Segoe UI"/>
        </w:rPr>
        <w:t>zpracování zprávy o provedených činnostech v rámci profylaxe ve formě emailu,</w:t>
      </w:r>
    </w:p>
    <w:p w14:paraId="1C1C8A6C" w14:textId="77777777" w:rsidR="00C55640" w:rsidRPr="008C7045" w:rsidRDefault="00C55640" w:rsidP="002C6636">
      <w:pPr>
        <w:pStyle w:val="Odstavecseseznamem"/>
        <w:numPr>
          <w:ilvl w:val="0"/>
          <w:numId w:val="31"/>
        </w:numPr>
        <w:ind w:left="1134" w:hanging="283"/>
        <w:rPr>
          <w:rFonts w:cs="Segoe UI"/>
        </w:rPr>
      </w:pPr>
      <w:r w:rsidRPr="008C7045">
        <w:rPr>
          <w:rFonts w:cs="Segoe UI"/>
        </w:rPr>
        <w:t>aktualizace provozní příručky.</w:t>
      </w:r>
    </w:p>
    <w:p w14:paraId="5CFD37EE" w14:textId="77777777" w:rsidR="00C55640" w:rsidRPr="00014A23" w:rsidRDefault="00C55640" w:rsidP="0032732C">
      <w:pPr>
        <w:pStyle w:val="slovanseznam"/>
        <w:rPr>
          <w:rFonts w:cs="Segoe UI"/>
          <w:u w:val="single"/>
        </w:rPr>
      </w:pPr>
      <w:r w:rsidRPr="00014A23">
        <w:rPr>
          <w:rFonts w:cs="Segoe UI"/>
          <w:u w:val="single"/>
        </w:rPr>
        <w:t xml:space="preserve">Profylaxe databází </w:t>
      </w:r>
      <w:proofErr w:type="spellStart"/>
      <w:r w:rsidRPr="00014A23">
        <w:rPr>
          <w:rFonts w:cs="Segoe UI"/>
          <w:u w:val="single"/>
        </w:rPr>
        <w:t>Oracle</w:t>
      </w:r>
      <w:proofErr w:type="spellEnd"/>
      <w:r w:rsidRPr="00014A23">
        <w:rPr>
          <w:rFonts w:cs="Segoe UI"/>
          <w:u w:val="single"/>
        </w:rPr>
        <w:t xml:space="preserve"> na testovacím prostředí</w:t>
      </w:r>
      <w:r w:rsidRPr="00014A23">
        <w:rPr>
          <w:rFonts w:cs="Segoe UI"/>
        </w:rPr>
        <w:t xml:space="preserve"> - pravidelná profylaxe databází </w:t>
      </w:r>
      <w:proofErr w:type="spellStart"/>
      <w:r w:rsidRPr="00014A23">
        <w:rPr>
          <w:rFonts w:cs="Segoe UI"/>
        </w:rPr>
        <w:t>Oracle</w:t>
      </w:r>
      <w:proofErr w:type="spellEnd"/>
      <w:r w:rsidRPr="00014A23">
        <w:rPr>
          <w:rFonts w:cs="Segoe UI"/>
        </w:rPr>
        <w:t xml:space="preserve"> RDBMS verzí 12c (v roce 2020 plánovaný přechod na verzi 19c nebo vyšší) pro max. 8 testovacích databází</w:t>
      </w:r>
    </w:p>
    <w:p w14:paraId="79577BED" w14:textId="77777777" w:rsidR="00C55640" w:rsidRPr="008C7045" w:rsidRDefault="00C55640" w:rsidP="002C6636">
      <w:pPr>
        <w:pStyle w:val="Odstavecseseznamem"/>
        <w:numPr>
          <w:ilvl w:val="0"/>
          <w:numId w:val="31"/>
        </w:numPr>
        <w:ind w:left="1134" w:hanging="283"/>
        <w:rPr>
          <w:rFonts w:cs="Segoe UI"/>
        </w:rPr>
      </w:pPr>
      <w:r w:rsidRPr="008C7045">
        <w:rPr>
          <w:rFonts w:cs="Segoe UI"/>
        </w:rPr>
        <w:lastRenderedPageBreak/>
        <w:t xml:space="preserve">kontrola stavu audit </w:t>
      </w:r>
      <w:proofErr w:type="spellStart"/>
      <w:r w:rsidRPr="008C7045">
        <w:rPr>
          <w:rFonts w:cs="Segoe UI"/>
        </w:rPr>
        <w:t>trails</w:t>
      </w:r>
      <w:proofErr w:type="spellEnd"/>
      <w:r w:rsidRPr="008C7045">
        <w:rPr>
          <w:rFonts w:cs="Segoe UI"/>
        </w:rPr>
        <w:t>, odmazání starých auditních záznamů,</w:t>
      </w:r>
    </w:p>
    <w:p w14:paraId="2C3A2477" w14:textId="77777777" w:rsidR="00C55640" w:rsidRPr="008C7045" w:rsidRDefault="00C55640" w:rsidP="002C6636">
      <w:pPr>
        <w:pStyle w:val="Odstavecseseznamem"/>
        <w:numPr>
          <w:ilvl w:val="0"/>
          <w:numId w:val="31"/>
        </w:numPr>
        <w:ind w:left="1134" w:hanging="283"/>
        <w:rPr>
          <w:rFonts w:cs="Segoe UI"/>
        </w:rPr>
      </w:pPr>
      <w:r w:rsidRPr="008C7045">
        <w:rPr>
          <w:rFonts w:cs="Segoe UI"/>
        </w:rPr>
        <w:t xml:space="preserve">kontrola logovacích a </w:t>
      </w:r>
      <w:proofErr w:type="spellStart"/>
      <w:r w:rsidRPr="008C7045">
        <w:rPr>
          <w:rFonts w:cs="Segoe UI"/>
        </w:rPr>
        <w:t>alert</w:t>
      </w:r>
      <w:proofErr w:type="spellEnd"/>
      <w:r w:rsidRPr="008C7045">
        <w:rPr>
          <w:rFonts w:cs="Segoe UI"/>
        </w:rPr>
        <w:t xml:space="preserve"> souborů databázové instance, vyhodnocení a doporučení pro řešení případných chybových stavů,</w:t>
      </w:r>
    </w:p>
    <w:p w14:paraId="4D95BC53" w14:textId="77777777" w:rsidR="00C55640" w:rsidRPr="008C7045" w:rsidRDefault="00C55640" w:rsidP="002C6636">
      <w:pPr>
        <w:pStyle w:val="Odstavecseseznamem"/>
        <w:numPr>
          <w:ilvl w:val="0"/>
          <w:numId w:val="31"/>
        </w:numPr>
        <w:ind w:left="1134" w:hanging="283"/>
        <w:rPr>
          <w:rFonts w:cs="Segoe UI"/>
        </w:rPr>
      </w:pPr>
      <w:r w:rsidRPr="008C7045">
        <w:rPr>
          <w:rFonts w:cs="Segoe UI"/>
        </w:rPr>
        <w:t>kontrola zaplněnosti tabulkových prostorů a přidání potřebné kapacity,</w:t>
      </w:r>
    </w:p>
    <w:p w14:paraId="0466A6DB" w14:textId="77777777" w:rsidR="00C55640" w:rsidRPr="008C7045" w:rsidRDefault="00C55640" w:rsidP="002C6636">
      <w:pPr>
        <w:pStyle w:val="Odstavecseseznamem"/>
        <w:numPr>
          <w:ilvl w:val="0"/>
          <w:numId w:val="31"/>
        </w:numPr>
        <w:ind w:left="1134" w:hanging="283"/>
        <w:rPr>
          <w:rFonts w:cs="Segoe UI"/>
        </w:rPr>
      </w:pPr>
      <w:r w:rsidRPr="008C7045">
        <w:rPr>
          <w:rFonts w:cs="Segoe UI"/>
        </w:rPr>
        <w:t xml:space="preserve">kontrola logovacích a </w:t>
      </w:r>
      <w:proofErr w:type="spellStart"/>
      <w:r w:rsidRPr="008C7045">
        <w:rPr>
          <w:rFonts w:cs="Segoe UI"/>
        </w:rPr>
        <w:t>alert</w:t>
      </w:r>
      <w:proofErr w:type="spellEnd"/>
      <w:r w:rsidRPr="008C7045">
        <w:rPr>
          <w:rFonts w:cs="Segoe UI"/>
        </w:rPr>
        <w:t xml:space="preserve"> souborů </w:t>
      </w:r>
      <w:proofErr w:type="spellStart"/>
      <w:r w:rsidRPr="008C7045">
        <w:rPr>
          <w:rFonts w:cs="Segoe UI"/>
        </w:rPr>
        <w:t>Oracle</w:t>
      </w:r>
      <w:proofErr w:type="spellEnd"/>
      <w:r w:rsidRPr="008C7045">
        <w:rPr>
          <w:rFonts w:cs="Segoe UI"/>
        </w:rPr>
        <w:t xml:space="preserve"> </w:t>
      </w:r>
      <w:proofErr w:type="spellStart"/>
      <w:r w:rsidRPr="008C7045">
        <w:rPr>
          <w:rFonts w:cs="Segoe UI"/>
        </w:rPr>
        <w:t>Grid</w:t>
      </w:r>
      <w:proofErr w:type="spellEnd"/>
      <w:r w:rsidRPr="008C7045">
        <w:rPr>
          <w:rFonts w:cs="Segoe UI"/>
        </w:rPr>
        <w:t xml:space="preserve"> </w:t>
      </w:r>
      <w:proofErr w:type="spellStart"/>
      <w:r w:rsidRPr="008C7045">
        <w:rPr>
          <w:rFonts w:cs="Segoe UI"/>
        </w:rPr>
        <w:t>Infrastructure</w:t>
      </w:r>
      <w:proofErr w:type="spellEnd"/>
      <w:r w:rsidRPr="008C7045">
        <w:rPr>
          <w:rFonts w:cs="Segoe UI"/>
        </w:rPr>
        <w:t>, vyhodnocení a doporučení pro řešení případných chybových stavů,</w:t>
      </w:r>
    </w:p>
    <w:p w14:paraId="711BC5D8" w14:textId="77777777" w:rsidR="00C55640" w:rsidRPr="008C7045" w:rsidRDefault="00C55640" w:rsidP="002C6636">
      <w:pPr>
        <w:pStyle w:val="Odstavecseseznamem"/>
        <w:numPr>
          <w:ilvl w:val="0"/>
          <w:numId w:val="31"/>
        </w:numPr>
        <w:ind w:left="1134" w:hanging="283"/>
        <w:rPr>
          <w:rFonts w:cs="Segoe UI"/>
        </w:rPr>
      </w:pPr>
      <w:r w:rsidRPr="008C7045">
        <w:rPr>
          <w:rFonts w:cs="Segoe UI"/>
        </w:rPr>
        <w:t xml:space="preserve">kontrola funkčnosti dohledu databází pomocí </w:t>
      </w:r>
      <w:proofErr w:type="spellStart"/>
      <w:r w:rsidRPr="008C7045">
        <w:rPr>
          <w:rFonts w:cs="Segoe UI"/>
        </w:rPr>
        <w:t>Oracle</w:t>
      </w:r>
      <w:proofErr w:type="spellEnd"/>
      <w:r w:rsidRPr="008C7045">
        <w:rPr>
          <w:rFonts w:cs="Segoe UI"/>
        </w:rPr>
        <w:t xml:space="preserve"> </w:t>
      </w:r>
      <w:proofErr w:type="spellStart"/>
      <w:r w:rsidRPr="008C7045">
        <w:rPr>
          <w:rFonts w:cs="Segoe UI"/>
        </w:rPr>
        <w:t>Cloud</w:t>
      </w:r>
      <w:proofErr w:type="spellEnd"/>
      <w:r w:rsidRPr="008C7045">
        <w:rPr>
          <w:rFonts w:cs="Segoe UI"/>
        </w:rPr>
        <w:t xml:space="preserve"> </w:t>
      </w:r>
      <w:proofErr w:type="spellStart"/>
      <w:r w:rsidRPr="008C7045">
        <w:rPr>
          <w:rFonts w:cs="Segoe UI"/>
        </w:rPr>
        <w:t>Control</w:t>
      </w:r>
      <w:proofErr w:type="spellEnd"/>
      <w:r w:rsidRPr="008C7045">
        <w:rPr>
          <w:rFonts w:cs="Segoe UI"/>
        </w:rPr>
        <w:t xml:space="preserve"> 12c,</w:t>
      </w:r>
    </w:p>
    <w:p w14:paraId="5181E8B4" w14:textId="77777777" w:rsidR="00C55640" w:rsidRPr="008C7045" w:rsidRDefault="00C55640" w:rsidP="002C6636">
      <w:pPr>
        <w:pStyle w:val="Odstavecseseznamem"/>
        <w:numPr>
          <w:ilvl w:val="0"/>
          <w:numId w:val="31"/>
        </w:numPr>
        <w:ind w:left="1134" w:hanging="283"/>
        <w:rPr>
          <w:rFonts w:cs="Segoe UI"/>
        </w:rPr>
      </w:pPr>
      <w:r w:rsidRPr="008C7045">
        <w:rPr>
          <w:rFonts w:cs="Segoe UI"/>
        </w:rPr>
        <w:t>zpracování zprávy o provedených činnostech v rámci profylaxe ve formě emailu,</w:t>
      </w:r>
    </w:p>
    <w:p w14:paraId="7FC91754" w14:textId="77777777" w:rsidR="00C55640" w:rsidRPr="008C7045" w:rsidRDefault="00C55640" w:rsidP="002C6636">
      <w:pPr>
        <w:pStyle w:val="Odstavecseseznamem"/>
        <w:numPr>
          <w:ilvl w:val="0"/>
          <w:numId w:val="31"/>
        </w:numPr>
        <w:ind w:left="1134" w:hanging="283"/>
        <w:rPr>
          <w:rFonts w:cs="Segoe UI"/>
        </w:rPr>
      </w:pPr>
      <w:r w:rsidRPr="008C7045">
        <w:rPr>
          <w:rFonts w:cs="Segoe UI"/>
        </w:rPr>
        <w:t>aktualizace provozní příručky.</w:t>
      </w:r>
    </w:p>
    <w:p w14:paraId="358CFB09" w14:textId="77777777" w:rsidR="00C55640" w:rsidRPr="00014A23" w:rsidRDefault="00C55640" w:rsidP="0032732C">
      <w:pPr>
        <w:pStyle w:val="slovanseznam"/>
        <w:rPr>
          <w:rFonts w:cs="Segoe UI"/>
        </w:rPr>
      </w:pPr>
      <w:proofErr w:type="spellStart"/>
      <w:r w:rsidRPr="00014A23">
        <w:rPr>
          <w:rFonts w:cs="Segoe UI"/>
          <w:u w:val="single"/>
        </w:rPr>
        <w:t>Patch</w:t>
      </w:r>
      <w:proofErr w:type="spellEnd"/>
      <w:r w:rsidRPr="00014A23">
        <w:rPr>
          <w:rFonts w:cs="Segoe UI"/>
          <w:u w:val="single"/>
        </w:rPr>
        <w:t xml:space="preserve"> analýza a implementace oprav pro </w:t>
      </w:r>
      <w:proofErr w:type="spellStart"/>
      <w:r w:rsidRPr="00014A23">
        <w:rPr>
          <w:rFonts w:cs="Segoe UI"/>
          <w:u w:val="single"/>
        </w:rPr>
        <w:t>Oracle</w:t>
      </w:r>
      <w:proofErr w:type="spellEnd"/>
      <w:r w:rsidRPr="00014A23">
        <w:rPr>
          <w:rFonts w:cs="Segoe UI"/>
          <w:u w:val="single"/>
        </w:rPr>
        <w:t xml:space="preserve"> RDBMS a </w:t>
      </w:r>
      <w:proofErr w:type="spellStart"/>
      <w:r w:rsidRPr="00014A23">
        <w:rPr>
          <w:rFonts w:cs="Segoe UI"/>
          <w:u w:val="single"/>
        </w:rPr>
        <w:t>Oracle</w:t>
      </w:r>
      <w:proofErr w:type="spellEnd"/>
      <w:r w:rsidRPr="00014A23">
        <w:rPr>
          <w:rFonts w:cs="Segoe UI"/>
          <w:u w:val="single"/>
        </w:rPr>
        <w:t xml:space="preserve"> </w:t>
      </w:r>
      <w:proofErr w:type="spellStart"/>
      <w:r w:rsidRPr="00014A23">
        <w:rPr>
          <w:rFonts w:cs="Segoe UI"/>
          <w:u w:val="single"/>
        </w:rPr>
        <w:t>Grid</w:t>
      </w:r>
      <w:proofErr w:type="spellEnd"/>
      <w:r w:rsidRPr="00014A23">
        <w:rPr>
          <w:rFonts w:cs="Segoe UI"/>
          <w:u w:val="single"/>
        </w:rPr>
        <w:t xml:space="preserve"> </w:t>
      </w:r>
      <w:proofErr w:type="spellStart"/>
      <w:r w:rsidRPr="00014A23">
        <w:rPr>
          <w:rFonts w:cs="Segoe UI"/>
          <w:u w:val="single"/>
        </w:rPr>
        <w:t>Infrastructure</w:t>
      </w:r>
      <w:proofErr w:type="spellEnd"/>
      <w:r w:rsidRPr="00014A23">
        <w:rPr>
          <w:rFonts w:cs="Segoe UI"/>
        </w:rPr>
        <w:t xml:space="preserve"> - zpracování </w:t>
      </w:r>
      <w:proofErr w:type="spellStart"/>
      <w:r w:rsidRPr="00014A23">
        <w:rPr>
          <w:rFonts w:cs="Segoe UI"/>
        </w:rPr>
        <w:t>patch</w:t>
      </w:r>
      <w:proofErr w:type="spellEnd"/>
      <w:r w:rsidRPr="00014A23">
        <w:rPr>
          <w:rFonts w:cs="Segoe UI"/>
        </w:rPr>
        <w:t xml:space="preserve"> analýzy a nasazení oprav do testovacího a produkčního prostředí</w:t>
      </w:r>
    </w:p>
    <w:p w14:paraId="7C8750F2" w14:textId="77777777" w:rsidR="00C55640" w:rsidRPr="008C7045" w:rsidRDefault="00C55640" w:rsidP="00C55640">
      <w:pPr>
        <w:pStyle w:val="Odstavecseseznamem"/>
        <w:numPr>
          <w:ilvl w:val="0"/>
          <w:numId w:val="32"/>
        </w:numPr>
        <w:rPr>
          <w:rFonts w:cs="Segoe UI"/>
        </w:rPr>
      </w:pPr>
      <w:proofErr w:type="spellStart"/>
      <w:r w:rsidRPr="008C7045">
        <w:rPr>
          <w:rFonts w:cs="Segoe UI"/>
        </w:rPr>
        <w:t>patch</w:t>
      </w:r>
      <w:proofErr w:type="spellEnd"/>
      <w:r w:rsidRPr="008C7045">
        <w:rPr>
          <w:rFonts w:cs="Segoe UI"/>
        </w:rPr>
        <w:t xml:space="preserve"> analýza </w:t>
      </w:r>
      <w:proofErr w:type="spellStart"/>
      <w:r w:rsidRPr="008C7045">
        <w:rPr>
          <w:rFonts w:cs="Segoe UI"/>
        </w:rPr>
        <w:t>Oracle</w:t>
      </w:r>
      <w:proofErr w:type="spellEnd"/>
      <w:r w:rsidRPr="008C7045">
        <w:rPr>
          <w:rFonts w:cs="Segoe UI"/>
        </w:rPr>
        <w:t xml:space="preserve"> RDBMS verzí 12c (v roce 2020 plánovaný přechod na verzi 19c nebo vyšší) pro aktuální </w:t>
      </w:r>
      <w:proofErr w:type="spellStart"/>
      <w:r w:rsidRPr="008C7045">
        <w:rPr>
          <w:rFonts w:cs="Segoe UI"/>
        </w:rPr>
        <w:t>relase</w:t>
      </w:r>
      <w:proofErr w:type="spellEnd"/>
      <w:r w:rsidRPr="008C7045">
        <w:rPr>
          <w:rFonts w:cs="Segoe UI"/>
        </w:rPr>
        <w:t xml:space="preserve"> produkčních databází a </w:t>
      </w:r>
      <w:proofErr w:type="spellStart"/>
      <w:r w:rsidRPr="008C7045">
        <w:rPr>
          <w:rFonts w:cs="Segoe UI"/>
        </w:rPr>
        <w:t>Oracle</w:t>
      </w:r>
      <w:proofErr w:type="spellEnd"/>
      <w:r w:rsidRPr="008C7045">
        <w:rPr>
          <w:rFonts w:cs="Segoe UI"/>
        </w:rPr>
        <w:t xml:space="preserve"> </w:t>
      </w:r>
      <w:proofErr w:type="spellStart"/>
      <w:r w:rsidRPr="008C7045">
        <w:rPr>
          <w:rFonts w:cs="Segoe UI"/>
        </w:rPr>
        <w:t>Patch</w:t>
      </w:r>
      <w:proofErr w:type="spellEnd"/>
      <w:r w:rsidRPr="008C7045">
        <w:rPr>
          <w:rFonts w:cs="Segoe UI"/>
        </w:rPr>
        <w:t xml:space="preserve"> Set Update,</w:t>
      </w:r>
    </w:p>
    <w:p w14:paraId="6E395B75" w14:textId="77777777" w:rsidR="00C55640" w:rsidRPr="008C7045" w:rsidRDefault="00C55640" w:rsidP="00C55640">
      <w:pPr>
        <w:pStyle w:val="Odstavecseseznamem"/>
        <w:numPr>
          <w:ilvl w:val="0"/>
          <w:numId w:val="32"/>
        </w:numPr>
        <w:rPr>
          <w:rFonts w:cs="Segoe UI"/>
        </w:rPr>
      </w:pPr>
      <w:proofErr w:type="spellStart"/>
      <w:r w:rsidRPr="008C7045">
        <w:rPr>
          <w:rFonts w:cs="Segoe UI"/>
        </w:rPr>
        <w:t>patch</w:t>
      </w:r>
      <w:proofErr w:type="spellEnd"/>
      <w:r w:rsidRPr="008C7045">
        <w:rPr>
          <w:rFonts w:cs="Segoe UI"/>
        </w:rPr>
        <w:t xml:space="preserve"> analýza </w:t>
      </w:r>
      <w:proofErr w:type="spellStart"/>
      <w:r w:rsidRPr="008C7045">
        <w:rPr>
          <w:rFonts w:cs="Segoe UI"/>
        </w:rPr>
        <w:t>Oracle</w:t>
      </w:r>
      <w:proofErr w:type="spellEnd"/>
      <w:r w:rsidRPr="008C7045">
        <w:rPr>
          <w:rFonts w:cs="Segoe UI"/>
        </w:rPr>
        <w:t xml:space="preserve"> </w:t>
      </w:r>
      <w:proofErr w:type="spellStart"/>
      <w:r w:rsidRPr="008C7045">
        <w:rPr>
          <w:rFonts w:cs="Segoe UI"/>
        </w:rPr>
        <w:t>Grid</w:t>
      </w:r>
      <w:proofErr w:type="spellEnd"/>
      <w:r w:rsidRPr="008C7045">
        <w:rPr>
          <w:rFonts w:cs="Segoe UI"/>
        </w:rPr>
        <w:t xml:space="preserve"> </w:t>
      </w:r>
      <w:proofErr w:type="spellStart"/>
      <w:r w:rsidRPr="008C7045">
        <w:rPr>
          <w:rFonts w:cs="Segoe UI"/>
        </w:rPr>
        <w:t>Infrastructure</w:t>
      </w:r>
      <w:proofErr w:type="spellEnd"/>
      <w:r w:rsidRPr="008C7045">
        <w:rPr>
          <w:rFonts w:cs="Segoe UI"/>
        </w:rPr>
        <w:t xml:space="preserve"> verze 12c (v roce 2020 plánovaný přechod na verzi 19c nebo vyšší) pro aktuální </w:t>
      </w:r>
      <w:proofErr w:type="spellStart"/>
      <w:r w:rsidRPr="008C7045">
        <w:rPr>
          <w:rFonts w:cs="Segoe UI"/>
        </w:rPr>
        <w:t>release</w:t>
      </w:r>
      <w:proofErr w:type="spellEnd"/>
      <w:r w:rsidRPr="008C7045">
        <w:rPr>
          <w:rFonts w:cs="Segoe UI"/>
        </w:rPr>
        <w:t xml:space="preserve"> produkčních databází a </w:t>
      </w:r>
      <w:proofErr w:type="spellStart"/>
      <w:r w:rsidRPr="008C7045">
        <w:rPr>
          <w:rFonts w:cs="Segoe UI"/>
        </w:rPr>
        <w:t>Oracle</w:t>
      </w:r>
      <w:proofErr w:type="spellEnd"/>
      <w:r w:rsidRPr="008C7045">
        <w:rPr>
          <w:rFonts w:cs="Segoe UI"/>
        </w:rPr>
        <w:t xml:space="preserve"> </w:t>
      </w:r>
      <w:proofErr w:type="spellStart"/>
      <w:r w:rsidRPr="008C7045">
        <w:rPr>
          <w:rFonts w:cs="Segoe UI"/>
        </w:rPr>
        <w:t>Patch</w:t>
      </w:r>
      <w:proofErr w:type="spellEnd"/>
      <w:r w:rsidRPr="008C7045">
        <w:rPr>
          <w:rFonts w:cs="Segoe UI"/>
        </w:rPr>
        <w:t xml:space="preserve"> Set Update,</w:t>
      </w:r>
    </w:p>
    <w:p w14:paraId="297687F9" w14:textId="77777777" w:rsidR="00C55640" w:rsidRPr="008C7045" w:rsidRDefault="00C55640" w:rsidP="00C55640">
      <w:pPr>
        <w:pStyle w:val="Odstavecseseznamem"/>
        <w:numPr>
          <w:ilvl w:val="0"/>
          <w:numId w:val="32"/>
        </w:numPr>
        <w:rPr>
          <w:rFonts w:cs="Segoe UI"/>
        </w:rPr>
      </w:pPr>
      <w:r w:rsidRPr="008C7045">
        <w:rPr>
          <w:rFonts w:cs="Segoe UI"/>
        </w:rPr>
        <w:t>zpracování návrhu (harmonogram, požadavky na odstávky provozu) na nasazení navržené úrovně oprav do testovacího a produkčního prostředí,</w:t>
      </w:r>
    </w:p>
    <w:p w14:paraId="434B27A9" w14:textId="77777777" w:rsidR="00C55640" w:rsidRPr="008C7045" w:rsidRDefault="00C55640" w:rsidP="00C55640">
      <w:pPr>
        <w:pStyle w:val="Odstavecseseznamem"/>
        <w:numPr>
          <w:ilvl w:val="0"/>
          <w:numId w:val="32"/>
        </w:numPr>
        <w:rPr>
          <w:rFonts w:cs="Segoe UI"/>
        </w:rPr>
      </w:pPr>
      <w:r w:rsidRPr="008C7045">
        <w:rPr>
          <w:rFonts w:cs="Segoe UI"/>
        </w:rPr>
        <w:t xml:space="preserve">nasazení nové úrovně oprav pro </w:t>
      </w:r>
      <w:proofErr w:type="spellStart"/>
      <w:r w:rsidRPr="008C7045">
        <w:rPr>
          <w:rFonts w:cs="Segoe UI"/>
        </w:rPr>
        <w:t>Oracle</w:t>
      </w:r>
      <w:proofErr w:type="spellEnd"/>
      <w:r w:rsidRPr="008C7045">
        <w:rPr>
          <w:rFonts w:cs="Segoe UI"/>
        </w:rPr>
        <w:t xml:space="preserve"> </w:t>
      </w:r>
      <w:proofErr w:type="spellStart"/>
      <w:r w:rsidRPr="008C7045">
        <w:rPr>
          <w:rFonts w:cs="Segoe UI"/>
        </w:rPr>
        <w:t>Grid</w:t>
      </w:r>
      <w:proofErr w:type="spellEnd"/>
      <w:r w:rsidRPr="008C7045">
        <w:rPr>
          <w:rFonts w:cs="Segoe UI"/>
        </w:rPr>
        <w:t xml:space="preserve"> </w:t>
      </w:r>
      <w:proofErr w:type="spellStart"/>
      <w:r w:rsidRPr="008C7045">
        <w:rPr>
          <w:rFonts w:cs="Segoe UI"/>
        </w:rPr>
        <w:t>Infrastructure</w:t>
      </w:r>
      <w:proofErr w:type="spellEnd"/>
      <w:r w:rsidRPr="008C7045">
        <w:rPr>
          <w:rFonts w:cs="Segoe UI"/>
        </w:rPr>
        <w:t xml:space="preserve"> do testovacího prostředí, </w:t>
      </w:r>
    </w:p>
    <w:p w14:paraId="353D4DD2" w14:textId="77777777" w:rsidR="00C55640" w:rsidRPr="008C7045" w:rsidRDefault="00C55640" w:rsidP="00C55640">
      <w:pPr>
        <w:pStyle w:val="Odstavecseseznamem"/>
        <w:numPr>
          <w:ilvl w:val="0"/>
          <w:numId w:val="32"/>
        </w:numPr>
        <w:rPr>
          <w:rFonts w:cs="Segoe UI"/>
        </w:rPr>
      </w:pPr>
      <w:r w:rsidRPr="008C7045">
        <w:rPr>
          <w:rFonts w:cs="Segoe UI"/>
        </w:rPr>
        <w:t xml:space="preserve">nasazení nové úrovně oprav pro </w:t>
      </w:r>
      <w:proofErr w:type="spellStart"/>
      <w:r w:rsidRPr="008C7045">
        <w:rPr>
          <w:rFonts w:cs="Segoe UI"/>
        </w:rPr>
        <w:t>Oracle</w:t>
      </w:r>
      <w:proofErr w:type="spellEnd"/>
      <w:r w:rsidRPr="008C7045">
        <w:rPr>
          <w:rFonts w:cs="Segoe UI"/>
        </w:rPr>
        <w:t xml:space="preserve"> RDBMS do testovacího prostředí, </w:t>
      </w:r>
    </w:p>
    <w:p w14:paraId="0BDF3973" w14:textId="77777777" w:rsidR="00C55640" w:rsidRPr="008C7045" w:rsidRDefault="00C55640" w:rsidP="00C55640">
      <w:pPr>
        <w:pStyle w:val="Odstavecseseznamem"/>
        <w:numPr>
          <w:ilvl w:val="0"/>
          <w:numId w:val="32"/>
        </w:numPr>
        <w:rPr>
          <w:rFonts w:cs="Segoe UI"/>
        </w:rPr>
      </w:pPr>
      <w:r w:rsidRPr="008C7045">
        <w:rPr>
          <w:rFonts w:cs="Segoe UI"/>
        </w:rPr>
        <w:t xml:space="preserve">nasazení nové úrovně oprav pro </w:t>
      </w:r>
      <w:proofErr w:type="spellStart"/>
      <w:r w:rsidRPr="008C7045">
        <w:rPr>
          <w:rFonts w:cs="Segoe UI"/>
        </w:rPr>
        <w:t>Oracle</w:t>
      </w:r>
      <w:proofErr w:type="spellEnd"/>
      <w:r w:rsidRPr="008C7045">
        <w:rPr>
          <w:rFonts w:cs="Segoe UI"/>
        </w:rPr>
        <w:t xml:space="preserve"> </w:t>
      </w:r>
      <w:proofErr w:type="spellStart"/>
      <w:r w:rsidRPr="008C7045">
        <w:rPr>
          <w:rFonts w:cs="Segoe UI"/>
        </w:rPr>
        <w:t>Grid</w:t>
      </w:r>
      <w:proofErr w:type="spellEnd"/>
      <w:r w:rsidRPr="008C7045">
        <w:rPr>
          <w:rFonts w:cs="Segoe UI"/>
        </w:rPr>
        <w:t xml:space="preserve"> </w:t>
      </w:r>
      <w:proofErr w:type="spellStart"/>
      <w:r w:rsidRPr="008C7045">
        <w:rPr>
          <w:rFonts w:cs="Segoe UI"/>
        </w:rPr>
        <w:t>Infrastructure</w:t>
      </w:r>
      <w:proofErr w:type="spellEnd"/>
      <w:r w:rsidRPr="008C7045">
        <w:rPr>
          <w:rFonts w:cs="Segoe UI"/>
        </w:rPr>
        <w:t xml:space="preserve"> do produkčního prostředí, </w:t>
      </w:r>
    </w:p>
    <w:p w14:paraId="0DABA12F" w14:textId="77777777" w:rsidR="00C55640" w:rsidRPr="008C7045" w:rsidRDefault="00C55640" w:rsidP="00C55640">
      <w:pPr>
        <w:pStyle w:val="Odstavecseseznamem"/>
        <w:numPr>
          <w:ilvl w:val="0"/>
          <w:numId w:val="32"/>
        </w:numPr>
        <w:rPr>
          <w:rFonts w:cs="Segoe UI"/>
        </w:rPr>
      </w:pPr>
      <w:r w:rsidRPr="008C7045">
        <w:rPr>
          <w:rFonts w:cs="Segoe UI"/>
        </w:rPr>
        <w:t xml:space="preserve">nasazení nové úrovně oprav pro </w:t>
      </w:r>
      <w:proofErr w:type="spellStart"/>
      <w:r w:rsidRPr="008C7045">
        <w:rPr>
          <w:rFonts w:cs="Segoe UI"/>
        </w:rPr>
        <w:t>Oracle</w:t>
      </w:r>
      <w:proofErr w:type="spellEnd"/>
      <w:r w:rsidRPr="008C7045">
        <w:rPr>
          <w:rFonts w:cs="Segoe UI"/>
        </w:rPr>
        <w:t xml:space="preserve"> RDBMS do produkčního prostředí.</w:t>
      </w:r>
    </w:p>
    <w:p w14:paraId="72148B64" w14:textId="77777777" w:rsidR="00C55640" w:rsidRPr="00014A23" w:rsidRDefault="00C55640" w:rsidP="0032732C">
      <w:pPr>
        <w:pStyle w:val="slovanseznam"/>
        <w:rPr>
          <w:rFonts w:cs="Segoe UI"/>
          <w:u w:val="single"/>
        </w:rPr>
      </w:pPr>
      <w:r w:rsidRPr="00014A23">
        <w:rPr>
          <w:rFonts w:cs="Segoe UI"/>
          <w:u w:val="single"/>
        </w:rPr>
        <w:t>Ladění databází</w:t>
      </w:r>
      <w:r w:rsidRPr="00014A23">
        <w:rPr>
          <w:rFonts w:cs="Segoe UI"/>
        </w:rPr>
        <w:t xml:space="preserve"> - provedení ladění databáze </w:t>
      </w:r>
      <w:proofErr w:type="spellStart"/>
      <w:r w:rsidRPr="00014A23">
        <w:rPr>
          <w:rFonts w:cs="Segoe UI"/>
        </w:rPr>
        <w:t>Oracle</w:t>
      </w:r>
      <w:proofErr w:type="spellEnd"/>
    </w:p>
    <w:p w14:paraId="1934608F" w14:textId="77777777" w:rsidR="00C55640" w:rsidRPr="008C7045" w:rsidRDefault="00C55640" w:rsidP="002C6636">
      <w:pPr>
        <w:pStyle w:val="Odstavecseseznamem"/>
        <w:numPr>
          <w:ilvl w:val="0"/>
          <w:numId w:val="31"/>
        </w:numPr>
        <w:ind w:left="1134" w:hanging="425"/>
        <w:rPr>
          <w:rFonts w:cs="Segoe UI"/>
        </w:rPr>
      </w:pPr>
      <w:r w:rsidRPr="008C7045">
        <w:rPr>
          <w:rFonts w:cs="Segoe UI"/>
        </w:rPr>
        <w:t>nastavení sběru potřebných statistik na úrovni databáze a operačního systému,</w:t>
      </w:r>
    </w:p>
    <w:p w14:paraId="096910B7" w14:textId="77777777" w:rsidR="00C55640" w:rsidRPr="008C7045" w:rsidRDefault="00C55640" w:rsidP="002C6636">
      <w:pPr>
        <w:pStyle w:val="Odstavecseseznamem"/>
        <w:numPr>
          <w:ilvl w:val="0"/>
          <w:numId w:val="31"/>
        </w:numPr>
        <w:ind w:left="1134" w:hanging="425"/>
        <w:rPr>
          <w:rFonts w:cs="Segoe UI"/>
        </w:rPr>
      </w:pPr>
      <w:r w:rsidRPr="008C7045">
        <w:rPr>
          <w:rFonts w:cs="Segoe UI"/>
        </w:rPr>
        <w:t>analýza základních výkonových ukazatelů (spotřeba CPU, zatížení IO subsystému),</w:t>
      </w:r>
    </w:p>
    <w:p w14:paraId="1EB2E9E4" w14:textId="77777777" w:rsidR="00C55640" w:rsidRPr="008C7045" w:rsidRDefault="00C55640" w:rsidP="002C6636">
      <w:pPr>
        <w:pStyle w:val="Odstavecseseznamem"/>
        <w:numPr>
          <w:ilvl w:val="0"/>
          <w:numId w:val="31"/>
        </w:numPr>
        <w:ind w:left="1134" w:hanging="425"/>
        <w:rPr>
          <w:rFonts w:cs="Segoe UI"/>
        </w:rPr>
      </w:pPr>
      <w:r w:rsidRPr="008C7045">
        <w:rPr>
          <w:rFonts w:cs="Segoe UI"/>
        </w:rPr>
        <w:t xml:space="preserve">analýza Response </w:t>
      </w:r>
      <w:proofErr w:type="spellStart"/>
      <w:r w:rsidRPr="008C7045">
        <w:rPr>
          <w:rFonts w:cs="Segoe UI"/>
        </w:rPr>
        <w:t>Time</w:t>
      </w:r>
      <w:proofErr w:type="spellEnd"/>
      <w:r w:rsidRPr="008C7045">
        <w:rPr>
          <w:rFonts w:cs="Segoe UI"/>
        </w:rPr>
        <w:t xml:space="preserve"> databáze a jeho rozklad na složku spotřeby CPU a událostí čekání,</w:t>
      </w:r>
    </w:p>
    <w:p w14:paraId="50C38627" w14:textId="77777777" w:rsidR="00C55640" w:rsidRPr="008C7045" w:rsidRDefault="00C55640" w:rsidP="002C6636">
      <w:pPr>
        <w:pStyle w:val="Odstavecseseznamem"/>
        <w:numPr>
          <w:ilvl w:val="0"/>
          <w:numId w:val="31"/>
        </w:numPr>
        <w:ind w:left="1134" w:hanging="425"/>
        <w:rPr>
          <w:rFonts w:cs="Segoe UI"/>
        </w:rPr>
      </w:pPr>
      <w:r w:rsidRPr="008C7045">
        <w:rPr>
          <w:rFonts w:cs="Segoe UI"/>
        </w:rPr>
        <w:t>analýza náročnosti Aplikačních SQL dotazů, doporučení pro jejich další ladění,</w:t>
      </w:r>
    </w:p>
    <w:p w14:paraId="77FE5417" w14:textId="77777777" w:rsidR="00C55640" w:rsidRPr="008C7045" w:rsidRDefault="00C55640" w:rsidP="002C6636">
      <w:pPr>
        <w:pStyle w:val="Odstavecseseznamem"/>
        <w:numPr>
          <w:ilvl w:val="0"/>
          <w:numId w:val="31"/>
        </w:numPr>
        <w:ind w:left="1134" w:hanging="425"/>
        <w:rPr>
          <w:rFonts w:cs="Segoe UI"/>
        </w:rPr>
      </w:pPr>
      <w:r w:rsidRPr="008C7045">
        <w:rPr>
          <w:rFonts w:cs="Segoe UI"/>
        </w:rPr>
        <w:t>zpracování zprávy s doporučeními (MS Word),</w:t>
      </w:r>
    </w:p>
    <w:p w14:paraId="72ECF2F5" w14:textId="77777777" w:rsidR="00C55640" w:rsidRPr="008C7045" w:rsidRDefault="00C55640" w:rsidP="002C6636">
      <w:pPr>
        <w:pStyle w:val="Odstavecseseznamem"/>
        <w:numPr>
          <w:ilvl w:val="0"/>
          <w:numId w:val="31"/>
        </w:numPr>
        <w:ind w:left="1134" w:hanging="425"/>
        <w:rPr>
          <w:rFonts w:cs="Segoe UI"/>
          <w:u w:val="single"/>
        </w:rPr>
      </w:pPr>
      <w:r w:rsidRPr="008C7045">
        <w:rPr>
          <w:rFonts w:cs="Segoe UI"/>
        </w:rPr>
        <w:t xml:space="preserve">implementace doporučení na úrovni databáze </w:t>
      </w:r>
      <w:proofErr w:type="spellStart"/>
      <w:r w:rsidRPr="008C7045">
        <w:rPr>
          <w:rFonts w:cs="Segoe UI"/>
        </w:rPr>
        <w:t>Oracle</w:t>
      </w:r>
      <w:proofErr w:type="spellEnd"/>
      <w:r w:rsidRPr="008C7045">
        <w:rPr>
          <w:rFonts w:cs="Segoe UI"/>
        </w:rPr>
        <w:t>.</w:t>
      </w:r>
    </w:p>
    <w:p w14:paraId="1669BB59" w14:textId="77777777" w:rsidR="00C55640" w:rsidRPr="00014A23" w:rsidRDefault="00C55640" w:rsidP="0032732C">
      <w:pPr>
        <w:pStyle w:val="slovanseznam"/>
        <w:rPr>
          <w:rFonts w:cs="Segoe UI"/>
          <w:u w:val="single"/>
        </w:rPr>
      </w:pPr>
      <w:r w:rsidRPr="00014A23">
        <w:rPr>
          <w:rFonts w:cs="Segoe UI"/>
          <w:u w:val="single"/>
        </w:rPr>
        <w:t xml:space="preserve">Údržba </w:t>
      </w:r>
      <w:proofErr w:type="spellStart"/>
      <w:r w:rsidRPr="00014A23">
        <w:rPr>
          <w:rFonts w:cs="Segoe UI"/>
          <w:u w:val="single"/>
        </w:rPr>
        <w:t>Oracle</w:t>
      </w:r>
      <w:proofErr w:type="spellEnd"/>
      <w:r w:rsidRPr="00014A23">
        <w:rPr>
          <w:rFonts w:cs="Segoe UI"/>
          <w:u w:val="single"/>
        </w:rPr>
        <w:t xml:space="preserve"> </w:t>
      </w:r>
      <w:proofErr w:type="spellStart"/>
      <w:r w:rsidRPr="00014A23">
        <w:rPr>
          <w:rFonts w:cs="Segoe UI"/>
          <w:u w:val="single"/>
        </w:rPr>
        <w:t>Cloud</w:t>
      </w:r>
      <w:proofErr w:type="spellEnd"/>
      <w:r w:rsidRPr="00014A23">
        <w:rPr>
          <w:rFonts w:cs="Segoe UI"/>
          <w:u w:val="single"/>
        </w:rPr>
        <w:t xml:space="preserve"> </w:t>
      </w:r>
      <w:proofErr w:type="spellStart"/>
      <w:r w:rsidRPr="00014A23">
        <w:rPr>
          <w:rFonts w:cs="Segoe UI"/>
          <w:u w:val="single"/>
        </w:rPr>
        <w:t>Control</w:t>
      </w:r>
      <w:proofErr w:type="spellEnd"/>
      <w:r w:rsidRPr="00014A23">
        <w:rPr>
          <w:rFonts w:cs="Segoe UI"/>
          <w:u w:val="single"/>
        </w:rPr>
        <w:t xml:space="preserve"> 12c a vyšší</w:t>
      </w:r>
      <w:r w:rsidRPr="00014A23">
        <w:rPr>
          <w:rFonts w:cs="Segoe UI"/>
        </w:rPr>
        <w:t xml:space="preserve"> - pravidelná aktualizace SW pro dohled databází s </w:t>
      </w:r>
      <w:proofErr w:type="spellStart"/>
      <w:r w:rsidRPr="00014A23">
        <w:rPr>
          <w:rFonts w:cs="Segoe UI"/>
        </w:rPr>
        <w:t>Oracle</w:t>
      </w:r>
      <w:proofErr w:type="spellEnd"/>
      <w:r w:rsidRPr="00014A23">
        <w:rPr>
          <w:rFonts w:cs="Segoe UI"/>
        </w:rPr>
        <w:t xml:space="preserve"> </w:t>
      </w:r>
      <w:proofErr w:type="spellStart"/>
      <w:r w:rsidRPr="00014A23">
        <w:rPr>
          <w:rFonts w:cs="Segoe UI"/>
        </w:rPr>
        <w:t>Cloud</w:t>
      </w:r>
      <w:proofErr w:type="spellEnd"/>
      <w:r w:rsidRPr="00014A23">
        <w:rPr>
          <w:rFonts w:cs="Segoe UI"/>
        </w:rPr>
        <w:t xml:space="preserve"> </w:t>
      </w:r>
      <w:proofErr w:type="spellStart"/>
      <w:r w:rsidRPr="00014A23">
        <w:rPr>
          <w:rFonts w:cs="Segoe UI"/>
        </w:rPr>
        <w:t>Control</w:t>
      </w:r>
      <w:proofErr w:type="spellEnd"/>
      <w:r w:rsidRPr="00014A23">
        <w:rPr>
          <w:rFonts w:cs="Segoe UI"/>
        </w:rPr>
        <w:t xml:space="preserve"> 12c (v roce 2020 plánovaný přechod na verzi 19c nebo vyšší)</w:t>
      </w:r>
    </w:p>
    <w:p w14:paraId="7145046B" w14:textId="77777777" w:rsidR="00C55640" w:rsidRPr="008C7045" w:rsidRDefault="00C55640" w:rsidP="005E65F4">
      <w:pPr>
        <w:pStyle w:val="Odstavecseseznamem"/>
        <w:numPr>
          <w:ilvl w:val="0"/>
          <w:numId w:val="31"/>
        </w:numPr>
        <w:ind w:left="1134" w:hanging="425"/>
        <w:rPr>
          <w:rFonts w:cs="Segoe UI"/>
        </w:rPr>
      </w:pPr>
      <w:r w:rsidRPr="008C7045">
        <w:rPr>
          <w:rFonts w:cs="Segoe UI"/>
        </w:rPr>
        <w:t xml:space="preserve">aktualizace SW </w:t>
      </w:r>
      <w:proofErr w:type="spellStart"/>
      <w:r w:rsidRPr="008C7045">
        <w:rPr>
          <w:rFonts w:cs="Segoe UI"/>
        </w:rPr>
        <w:t>Oracle</w:t>
      </w:r>
      <w:proofErr w:type="spellEnd"/>
      <w:r w:rsidRPr="008C7045">
        <w:rPr>
          <w:rFonts w:cs="Segoe UI"/>
        </w:rPr>
        <w:t xml:space="preserve"> </w:t>
      </w:r>
      <w:proofErr w:type="spellStart"/>
      <w:r w:rsidRPr="008C7045">
        <w:rPr>
          <w:rFonts w:cs="Segoe UI"/>
        </w:rPr>
        <w:t>Cloud</w:t>
      </w:r>
      <w:proofErr w:type="spellEnd"/>
      <w:r w:rsidRPr="008C7045">
        <w:rPr>
          <w:rFonts w:cs="Segoe UI"/>
        </w:rPr>
        <w:t xml:space="preserve"> </w:t>
      </w:r>
      <w:proofErr w:type="spellStart"/>
      <w:r w:rsidRPr="008C7045">
        <w:rPr>
          <w:rFonts w:cs="Segoe UI"/>
        </w:rPr>
        <w:t>Control</w:t>
      </w:r>
      <w:proofErr w:type="spellEnd"/>
      <w:r w:rsidRPr="008C7045">
        <w:rPr>
          <w:rFonts w:cs="Segoe UI"/>
        </w:rPr>
        <w:t xml:space="preserve"> 12c na nové dostupné verze (v roce 2020 plánovaný přechod na verzi 19c nebo vyšší),</w:t>
      </w:r>
    </w:p>
    <w:p w14:paraId="3E24BF51" w14:textId="01E62663" w:rsidR="005E65F4" w:rsidRPr="008C7045" w:rsidRDefault="00C55640" w:rsidP="005E65F4">
      <w:pPr>
        <w:pStyle w:val="Odstavecseseznamem"/>
        <w:numPr>
          <w:ilvl w:val="0"/>
          <w:numId w:val="31"/>
        </w:numPr>
        <w:ind w:left="1134" w:hanging="425"/>
        <w:rPr>
          <w:rFonts w:cs="Segoe UI"/>
        </w:rPr>
      </w:pPr>
      <w:r w:rsidRPr="008C7045">
        <w:rPr>
          <w:rFonts w:cs="Segoe UI"/>
        </w:rPr>
        <w:t xml:space="preserve">instalace a konfigurace agentů </w:t>
      </w:r>
      <w:proofErr w:type="spellStart"/>
      <w:r w:rsidRPr="008C7045">
        <w:rPr>
          <w:rFonts w:cs="Segoe UI"/>
        </w:rPr>
        <w:t>Oracle</w:t>
      </w:r>
      <w:proofErr w:type="spellEnd"/>
      <w:r w:rsidRPr="008C7045">
        <w:rPr>
          <w:rFonts w:cs="Segoe UI"/>
        </w:rPr>
        <w:t xml:space="preserve"> </w:t>
      </w:r>
      <w:proofErr w:type="spellStart"/>
      <w:r w:rsidRPr="008C7045">
        <w:rPr>
          <w:rFonts w:cs="Segoe UI"/>
        </w:rPr>
        <w:t>Cloud</w:t>
      </w:r>
      <w:proofErr w:type="spellEnd"/>
      <w:r w:rsidRPr="008C7045">
        <w:rPr>
          <w:rFonts w:cs="Segoe UI"/>
        </w:rPr>
        <w:t xml:space="preserve"> </w:t>
      </w:r>
      <w:proofErr w:type="spellStart"/>
      <w:r w:rsidRPr="008C7045">
        <w:rPr>
          <w:rFonts w:cs="Segoe UI"/>
        </w:rPr>
        <w:t>Control</w:t>
      </w:r>
      <w:proofErr w:type="spellEnd"/>
      <w:r w:rsidRPr="008C7045">
        <w:rPr>
          <w:rFonts w:cs="Segoe UI"/>
        </w:rPr>
        <w:t xml:space="preserve"> 12c na dohlížené databáze (v roce 2020 plánovaný přechod na verzi 19c nebo vyšší),</w:t>
      </w:r>
      <w:r w:rsidR="005E65F4">
        <w:rPr>
          <w:rFonts w:cs="Segoe UI"/>
        </w:rPr>
        <w:t xml:space="preserve"> </w:t>
      </w:r>
    </w:p>
    <w:p w14:paraId="34BC3F05" w14:textId="35F4CF50" w:rsidR="00C55640" w:rsidRPr="005E65F4" w:rsidRDefault="00C55640" w:rsidP="005E65F4">
      <w:pPr>
        <w:pStyle w:val="Odstavecseseznamem"/>
        <w:numPr>
          <w:ilvl w:val="0"/>
          <w:numId w:val="31"/>
        </w:numPr>
        <w:ind w:left="1134" w:hanging="425"/>
        <w:rPr>
          <w:rFonts w:cs="Segoe UI"/>
          <w:u w:val="single"/>
        </w:rPr>
      </w:pPr>
      <w:r w:rsidRPr="005E65F4">
        <w:rPr>
          <w:rFonts w:cs="Segoe UI"/>
        </w:rPr>
        <w:t xml:space="preserve">verifikace implementovaného HA mechanismu s </w:t>
      </w:r>
      <w:proofErr w:type="spellStart"/>
      <w:r w:rsidRPr="005E65F4">
        <w:rPr>
          <w:rFonts w:cs="Segoe UI"/>
        </w:rPr>
        <w:t>Oracle</w:t>
      </w:r>
      <w:proofErr w:type="spellEnd"/>
      <w:r w:rsidRPr="005E65F4">
        <w:rPr>
          <w:rFonts w:cs="Segoe UI"/>
        </w:rPr>
        <w:t xml:space="preserve"> VM.</w:t>
      </w:r>
    </w:p>
    <w:p w14:paraId="34CA68A7" w14:textId="77777777" w:rsidR="00C55640" w:rsidRPr="00014A23" w:rsidRDefault="00C55640" w:rsidP="0032732C">
      <w:pPr>
        <w:pStyle w:val="slovanseznam"/>
        <w:rPr>
          <w:rFonts w:cs="Segoe UI"/>
          <w:u w:val="single"/>
        </w:rPr>
      </w:pPr>
      <w:r w:rsidRPr="00014A23">
        <w:rPr>
          <w:rFonts w:cs="Segoe UI"/>
          <w:u w:val="single"/>
        </w:rPr>
        <w:t xml:space="preserve">Údržba </w:t>
      </w:r>
      <w:proofErr w:type="spellStart"/>
      <w:r w:rsidRPr="00014A23">
        <w:rPr>
          <w:rFonts w:cs="Segoe UI"/>
          <w:u w:val="single"/>
        </w:rPr>
        <w:t>Oracle</w:t>
      </w:r>
      <w:proofErr w:type="spellEnd"/>
      <w:r w:rsidRPr="00014A23">
        <w:rPr>
          <w:rFonts w:cs="Segoe UI"/>
          <w:u w:val="single"/>
        </w:rPr>
        <w:t xml:space="preserve"> VM a OS Linux</w:t>
      </w:r>
      <w:r w:rsidRPr="00014A23">
        <w:rPr>
          <w:rFonts w:cs="Segoe UI"/>
        </w:rPr>
        <w:t xml:space="preserve"> - pravidelná aktualizace SW pro </w:t>
      </w:r>
      <w:proofErr w:type="spellStart"/>
      <w:r w:rsidRPr="00014A23">
        <w:rPr>
          <w:rFonts w:cs="Segoe UI"/>
        </w:rPr>
        <w:t>Virtualizaci</w:t>
      </w:r>
      <w:proofErr w:type="spellEnd"/>
      <w:r w:rsidRPr="00014A23">
        <w:rPr>
          <w:rFonts w:cs="Segoe UI"/>
        </w:rPr>
        <w:t xml:space="preserve"> a operačního systému Linux pro maximálně 2x </w:t>
      </w:r>
      <w:proofErr w:type="spellStart"/>
      <w:r w:rsidRPr="00014A23">
        <w:rPr>
          <w:rFonts w:cs="Segoe UI"/>
        </w:rPr>
        <w:t>Oracle</w:t>
      </w:r>
      <w:proofErr w:type="spellEnd"/>
      <w:r w:rsidRPr="00014A23">
        <w:rPr>
          <w:rFonts w:cs="Segoe UI"/>
        </w:rPr>
        <w:t xml:space="preserve"> VM server,  4x instance operačního systému Linux</w:t>
      </w:r>
    </w:p>
    <w:p w14:paraId="541D8D3B" w14:textId="77777777" w:rsidR="00C55640" w:rsidRPr="008C7045" w:rsidRDefault="00C55640" w:rsidP="005E65F4">
      <w:pPr>
        <w:pStyle w:val="Odstavecseseznamem"/>
        <w:numPr>
          <w:ilvl w:val="0"/>
          <w:numId w:val="31"/>
        </w:numPr>
        <w:ind w:left="1134" w:hanging="425"/>
        <w:rPr>
          <w:rFonts w:cs="Segoe UI"/>
        </w:rPr>
      </w:pPr>
      <w:r w:rsidRPr="008C7045">
        <w:rPr>
          <w:rFonts w:cs="Segoe UI"/>
        </w:rPr>
        <w:lastRenderedPageBreak/>
        <w:t xml:space="preserve">aktualizace SW </w:t>
      </w:r>
      <w:proofErr w:type="spellStart"/>
      <w:r w:rsidRPr="008C7045">
        <w:rPr>
          <w:rFonts w:cs="Segoe UI"/>
        </w:rPr>
        <w:t>Oracle</w:t>
      </w:r>
      <w:proofErr w:type="spellEnd"/>
      <w:r w:rsidRPr="008C7045">
        <w:rPr>
          <w:rFonts w:cs="Segoe UI"/>
        </w:rPr>
        <w:t xml:space="preserve"> VM na nové dostupné verze oprav,</w:t>
      </w:r>
    </w:p>
    <w:p w14:paraId="0CC003FA" w14:textId="1F6323F8" w:rsidR="00C55640" w:rsidRDefault="00C55640" w:rsidP="005E65F4">
      <w:pPr>
        <w:pStyle w:val="Odstavecseseznamem"/>
        <w:numPr>
          <w:ilvl w:val="0"/>
          <w:numId w:val="31"/>
        </w:numPr>
        <w:ind w:left="1134" w:hanging="425"/>
        <w:rPr>
          <w:rFonts w:cs="Segoe UI"/>
        </w:rPr>
      </w:pPr>
      <w:r w:rsidRPr="008C7045">
        <w:rPr>
          <w:rFonts w:cs="Segoe UI"/>
        </w:rPr>
        <w:t>aktualizace OS Linux na nové dostupné verze oprav.</w:t>
      </w:r>
    </w:p>
    <w:p w14:paraId="3D6544BE" w14:textId="77777777" w:rsidR="00C55640" w:rsidRPr="00014A23" w:rsidRDefault="00C55640" w:rsidP="0032732C">
      <w:pPr>
        <w:pStyle w:val="slovanseznam"/>
        <w:rPr>
          <w:rFonts w:cs="Segoe UI"/>
          <w:u w:val="single"/>
        </w:rPr>
      </w:pPr>
      <w:r w:rsidRPr="00014A23">
        <w:rPr>
          <w:rFonts w:cs="Segoe UI"/>
          <w:u w:val="single"/>
        </w:rPr>
        <w:t xml:space="preserve">Údržba zálohování a klonování databází </w:t>
      </w:r>
      <w:proofErr w:type="spellStart"/>
      <w:r w:rsidRPr="00014A23">
        <w:rPr>
          <w:rFonts w:cs="Segoe UI"/>
          <w:u w:val="single"/>
        </w:rPr>
        <w:t>Oracle</w:t>
      </w:r>
      <w:proofErr w:type="spellEnd"/>
      <w:r w:rsidRPr="00014A23">
        <w:rPr>
          <w:rFonts w:cs="Segoe UI"/>
        </w:rPr>
        <w:t xml:space="preserve"> - pravidelná revize zálohovacích a klonovacích skriptů pro databáze </w:t>
      </w:r>
      <w:proofErr w:type="spellStart"/>
      <w:r w:rsidRPr="00014A23">
        <w:rPr>
          <w:rFonts w:cs="Segoe UI"/>
        </w:rPr>
        <w:t>Oracle</w:t>
      </w:r>
      <w:proofErr w:type="spellEnd"/>
    </w:p>
    <w:p w14:paraId="710B0C54" w14:textId="77777777" w:rsidR="00C55640" w:rsidRPr="008C7045" w:rsidRDefault="00C55640" w:rsidP="005E65F4">
      <w:pPr>
        <w:pStyle w:val="Odstavecseseznamem"/>
        <w:numPr>
          <w:ilvl w:val="0"/>
          <w:numId w:val="31"/>
        </w:numPr>
        <w:ind w:left="1134" w:hanging="425"/>
        <w:rPr>
          <w:rFonts w:cs="Segoe UI"/>
        </w:rPr>
      </w:pPr>
      <w:r w:rsidRPr="008C7045">
        <w:rPr>
          <w:rFonts w:cs="Segoe UI"/>
        </w:rPr>
        <w:t>revize stavu zálohování a klonování,</w:t>
      </w:r>
    </w:p>
    <w:p w14:paraId="4FE4F484" w14:textId="2A6E3DA7" w:rsidR="00C55640" w:rsidRPr="008C7045" w:rsidRDefault="00C55640" w:rsidP="005E65F4">
      <w:pPr>
        <w:pStyle w:val="Odstavecseseznamem"/>
        <w:numPr>
          <w:ilvl w:val="0"/>
          <w:numId w:val="31"/>
        </w:numPr>
        <w:ind w:left="1134" w:hanging="425"/>
        <w:rPr>
          <w:rFonts w:cs="Segoe UI"/>
        </w:rPr>
      </w:pPr>
      <w:r w:rsidRPr="008C7045">
        <w:rPr>
          <w:rFonts w:cs="Segoe UI"/>
        </w:rPr>
        <w:t xml:space="preserve">aktualizace a rozšíření skriptů dle požadavků </w:t>
      </w:r>
      <w:r w:rsidR="00F82F5E">
        <w:rPr>
          <w:rFonts w:cs="Segoe UI"/>
        </w:rPr>
        <w:t>Objednatele</w:t>
      </w:r>
      <w:r w:rsidRPr="008C7045">
        <w:rPr>
          <w:rFonts w:cs="Segoe UI"/>
        </w:rPr>
        <w:t>,</w:t>
      </w:r>
    </w:p>
    <w:p w14:paraId="1D854B7D" w14:textId="77777777" w:rsidR="00C55640" w:rsidRPr="008C7045" w:rsidRDefault="00C55640" w:rsidP="005E65F4">
      <w:pPr>
        <w:pStyle w:val="Odstavecseseznamem"/>
        <w:numPr>
          <w:ilvl w:val="0"/>
          <w:numId w:val="31"/>
        </w:numPr>
        <w:ind w:left="1134" w:hanging="425"/>
        <w:rPr>
          <w:rFonts w:cs="Segoe UI"/>
        </w:rPr>
      </w:pPr>
      <w:r w:rsidRPr="008C7045">
        <w:rPr>
          <w:rFonts w:cs="Segoe UI"/>
        </w:rPr>
        <w:t>validace postupů obnovy databází a vytváření klonů,</w:t>
      </w:r>
    </w:p>
    <w:p w14:paraId="2E5BA7F4" w14:textId="6A7712EA" w:rsidR="00C55640" w:rsidRPr="0032732C" w:rsidRDefault="00C55640" w:rsidP="005E65F4">
      <w:pPr>
        <w:pStyle w:val="Odstavecseseznamem"/>
        <w:numPr>
          <w:ilvl w:val="0"/>
          <w:numId w:val="31"/>
        </w:numPr>
        <w:ind w:left="1134" w:hanging="425"/>
        <w:rPr>
          <w:rFonts w:cs="Segoe UI"/>
          <w:u w:val="single"/>
        </w:rPr>
      </w:pPr>
      <w:r w:rsidRPr="008C7045">
        <w:rPr>
          <w:rFonts w:cs="Segoe UI"/>
        </w:rPr>
        <w:t>aktualizace provozní příručky.</w:t>
      </w:r>
    </w:p>
    <w:p w14:paraId="0D46FFFB" w14:textId="77777777" w:rsidR="00C55640" w:rsidRPr="00014A23" w:rsidRDefault="00C55640" w:rsidP="0032732C">
      <w:pPr>
        <w:pStyle w:val="slovanseznam"/>
        <w:rPr>
          <w:rFonts w:cs="Segoe UI"/>
          <w:u w:val="single"/>
        </w:rPr>
      </w:pPr>
      <w:r w:rsidRPr="00014A23">
        <w:rPr>
          <w:rFonts w:cs="Segoe UI"/>
          <w:u w:val="single"/>
        </w:rPr>
        <w:t xml:space="preserve">Podpora zálohování s EMC </w:t>
      </w:r>
      <w:proofErr w:type="spellStart"/>
      <w:r w:rsidRPr="00014A23">
        <w:rPr>
          <w:rFonts w:cs="Segoe UI"/>
          <w:u w:val="single"/>
        </w:rPr>
        <w:t>Networker</w:t>
      </w:r>
      <w:proofErr w:type="spellEnd"/>
      <w:r w:rsidRPr="00014A23">
        <w:rPr>
          <w:rFonts w:cs="Segoe UI"/>
          <w:u w:val="single"/>
        </w:rPr>
        <w:t xml:space="preserve"> a EMC </w:t>
      </w:r>
      <w:proofErr w:type="spellStart"/>
      <w:r w:rsidRPr="00014A23">
        <w:rPr>
          <w:rFonts w:cs="Segoe UI"/>
          <w:u w:val="single"/>
        </w:rPr>
        <w:t>DataDomain</w:t>
      </w:r>
      <w:proofErr w:type="spellEnd"/>
      <w:r w:rsidRPr="00014A23">
        <w:rPr>
          <w:rFonts w:cs="Segoe UI"/>
        </w:rPr>
        <w:t xml:space="preserve"> - pravidelná kontrola infrastruktury pro zálohování s EMC </w:t>
      </w:r>
      <w:proofErr w:type="spellStart"/>
      <w:r w:rsidRPr="00014A23">
        <w:rPr>
          <w:rFonts w:cs="Segoe UI"/>
        </w:rPr>
        <w:t>Networker</w:t>
      </w:r>
      <w:proofErr w:type="spellEnd"/>
      <w:r w:rsidRPr="00014A23">
        <w:rPr>
          <w:rFonts w:cs="Segoe UI"/>
        </w:rPr>
        <w:t xml:space="preserve"> a EMC </w:t>
      </w:r>
      <w:proofErr w:type="spellStart"/>
      <w:r w:rsidRPr="00014A23">
        <w:rPr>
          <w:rFonts w:cs="Segoe UI"/>
        </w:rPr>
        <w:t>DataDomain</w:t>
      </w:r>
      <w:proofErr w:type="spellEnd"/>
    </w:p>
    <w:p w14:paraId="77D6E678" w14:textId="77777777" w:rsidR="00C55640" w:rsidRPr="008C7045" w:rsidRDefault="00C55640" w:rsidP="005E65F4">
      <w:pPr>
        <w:pStyle w:val="Odstavecseseznamem"/>
        <w:numPr>
          <w:ilvl w:val="0"/>
          <w:numId w:val="31"/>
        </w:numPr>
        <w:ind w:left="1134" w:hanging="425"/>
        <w:rPr>
          <w:rFonts w:cs="Segoe UI"/>
        </w:rPr>
      </w:pPr>
      <w:r w:rsidRPr="008C7045">
        <w:rPr>
          <w:rFonts w:cs="Segoe UI"/>
        </w:rPr>
        <w:t>zálohované platformy OS Linux (</w:t>
      </w:r>
      <w:proofErr w:type="spellStart"/>
      <w:r w:rsidRPr="008C7045">
        <w:rPr>
          <w:rFonts w:cs="Segoe UI"/>
        </w:rPr>
        <w:t>RedHat</w:t>
      </w:r>
      <w:proofErr w:type="spellEnd"/>
      <w:r w:rsidRPr="008C7045">
        <w:rPr>
          <w:rFonts w:cs="Segoe UI"/>
        </w:rPr>
        <w:t xml:space="preserve">, </w:t>
      </w:r>
      <w:proofErr w:type="spellStart"/>
      <w:r w:rsidRPr="008C7045">
        <w:rPr>
          <w:rFonts w:cs="Segoe UI"/>
        </w:rPr>
        <w:t>Debian</w:t>
      </w:r>
      <w:proofErr w:type="spellEnd"/>
      <w:r w:rsidRPr="008C7045">
        <w:rPr>
          <w:rFonts w:cs="Segoe UI"/>
        </w:rPr>
        <w:t xml:space="preserve">, </w:t>
      </w:r>
      <w:proofErr w:type="spellStart"/>
      <w:r w:rsidRPr="008C7045">
        <w:rPr>
          <w:rFonts w:cs="Segoe UI"/>
        </w:rPr>
        <w:t>CentOS</w:t>
      </w:r>
      <w:proofErr w:type="spellEnd"/>
      <w:r w:rsidRPr="008C7045">
        <w:rPr>
          <w:rFonts w:cs="Segoe UI"/>
        </w:rPr>
        <w:t xml:space="preserve">), </w:t>
      </w:r>
      <w:proofErr w:type="spellStart"/>
      <w:r w:rsidRPr="008C7045">
        <w:rPr>
          <w:rFonts w:cs="Segoe UI"/>
        </w:rPr>
        <w:t>Oracle</w:t>
      </w:r>
      <w:proofErr w:type="spellEnd"/>
      <w:r w:rsidRPr="008C7045">
        <w:rPr>
          <w:rFonts w:cs="Segoe UI"/>
        </w:rPr>
        <w:t>, OS Windows, MS SQL server, MS Exchange Server, IBM Notes,</w:t>
      </w:r>
    </w:p>
    <w:p w14:paraId="0A5482D5" w14:textId="77777777" w:rsidR="00C55640" w:rsidRPr="008C7045" w:rsidRDefault="00C55640" w:rsidP="005E65F4">
      <w:pPr>
        <w:pStyle w:val="Odstavecseseznamem"/>
        <w:numPr>
          <w:ilvl w:val="0"/>
          <w:numId w:val="31"/>
        </w:numPr>
        <w:ind w:left="1134" w:hanging="425"/>
        <w:rPr>
          <w:rFonts w:cs="Segoe UI"/>
        </w:rPr>
      </w:pPr>
      <w:r w:rsidRPr="008C7045">
        <w:rPr>
          <w:rFonts w:cs="Segoe UI"/>
        </w:rPr>
        <w:t>validace zálohovacích mechanismů a možnosti obnovy,</w:t>
      </w:r>
    </w:p>
    <w:p w14:paraId="672BD4F5" w14:textId="77777777" w:rsidR="00C55640" w:rsidRPr="008C7045" w:rsidRDefault="00C55640" w:rsidP="005E65F4">
      <w:pPr>
        <w:pStyle w:val="Odstavecseseznamem"/>
        <w:numPr>
          <w:ilvl w:val="0"/>
          <w:numId w:val="31"/>
        </w:numPr>
        <w:ind w:left="1134" w:hanging="425"/>
        <w:rPr>
          <w:rFonts w:cs="Segoe UI"/>
        </w:rPr>
      </w:pPr>
      <w:r w:rsidRPr="008C7045">
        <w:rPr>
          <w:rFonts w:cs="Segoe UI"/>
        </w:rPr>
        <w:t>validace stavu replikace do záložního střediska,</w:t>
      </w:r>
    </w:p>
    <w:p w14:paraId="1795A1F5" w14:textId="77777777" w:rsidR="00C55640" w:rsidRPr="008C7045" w:rsidRDefault="00C55640" w:rsidP="005E65F4">
      <w:pPr>
        <w:pStyle w:val="Odstavecseseznamem"/>
        <w:numPr>
          <w:ilvl w:val="0"/>
          <w:numId w:val="31"/>
        </w:numPr>
        <w:ind w:left="1134" w:hanging="425"/>
        <w:rPr>
          <w:rFonts w:cs="Segoe UI"/>
        </w:rPr>
      </w:pPr>
      <w:r w:rsidRPr="008C7045">
        <w:rPr>
          <w:rFonts w:cs="Segoe UI"/>
        </w:rPr>
        <w:t>pravidelná aktualizace SW a konfigurací,</w:t>
      </w:r>
    </w:p>
    <w:p w14:paraId="6272FD82" w14:textId="77777777" w:rsidR="00C55640" w:rsidRPr="008C7045" w:rsidRDefault="00C55640" w:rsidP="005E65F4">
      <w:pPr>
        <w:pStyle w:val="Odstavecseseznamem"/>
        <w:numPr>
          <w:ilvl w:val="0"/>
          <w:numId w:val="31"/>
        </w:numPr>
        <w:ind w:left="1134" w:hanging="425"/>
        <w:rPr>
          <w:rFonts w:cs="Segoe UI"/>
        </w:rPr>
      </w:pPr>
      <w:r w:rsidRPr="008C7045">
        <w:rPr>
          <w:rFonts w:cs="Segoe UI"/>
        </w:rPr>
        <w:t>aktualizace provozní příručky.</w:t>
      </w:r>
    </w:p>
    <w:p w14:paraId="3794B74E" w14:textId="0635437B" w:rsidR="00C55640" w:rsidRPr="00014A23" w:rsidRDefault="00C55640" w:rsidP="0032732C">
      <w:pPr>
        <w:pStyle w:val="slovanseznam"/>
        <w:rPr>
          <w:rFonts w:cs="Segoe UI"/>
        </w:rPr>
      </w:pPr>
      <w:r w:rsidRPr="00014A23">
        <w:rPr>
          <w:rFonts w:cs="Segoe UI"/>
          <w:u w:val="single"/>
        </w:rPr>
        <w:t xml:space="preserve">Ad-hoc konfigurace databází </w:t>
      </w:r>
      <w:proofErr w:type="spellStart"/>
      <w:r w:rsidRPr="00014A23">
        <w:rPr>
          <w:rFonts w:cs="Segoe UI"/>
          <w:u w:val="single"/>
        </w:rPr>
        <w:t>Oracle</w:t>
      </w:r>
      <w:proofErr w:type="spellEnd"/>
      <w:r w:rsidRPr="00014A23">
        <w:rPr>
          <w:rFonts w:cs="Segoe UI"/>
        </w:rPr>
        <w:t xml:space="preserve"> - zahrnuje požadavky neuvedené pod  bodem 1.</w:t>
      </w:r>
      <w:r w:rsidR="009C2A6E" w:rsidRPr="00014A23">
        <w:rPr>
          <w:rFonts w:cs="Segoe UI"/>
        </w:rPr>
        <w:t>2</w:t>
      </w:r>
      <w:r w:rsidRPr="00014A23">
        <w:rPr>
          <w:rFonts w:cs="Segoe UI"/>
        </w:rPr>
        <w:t>.3 – 1.</w:t>
      </w:r>
      <w:r w:rsidR="009C2A6E" w:rsidRPr="00014A23">
        <w:rPr>
          <w:rFonts w:cs="Segoe UI"/>
        </w:rPr>
        <w:t>2</w:t>
      </w:r>
      <w:r w:rsidRPr="00014A23">
        <w:rPr>
          <w:rFonts w:cs="Segoe UI"/>
        </w:rPr>
        <w:t xml:space="preserve">.9 této </w:t>
      </w:r>
      <w:r w:rsidR="00352AD0">
        <w:rPr>
          <w:rFonts w:cs="Segoe UI"/>
        </w:rPr>
        <w:t>Dohody</w:t>
      </w:r>
      <w:r w:rsidRPr="00014A23">
        <w:rPr>
          <w:rFonts w:cs="Segoe UI"/>
        </w:rPr>
        <w:t xml:space="preserve"> na změny a úpravy konfigurace a nastavení technologie databáze </w:t>
      </w:r>
      <w:proofErr w:type="spellStart"/>
      <w:r w:rsidRPr="00014A23">
        <w:rPr>
          <w:rFonts w:cs="Segoe UI"/>
        </w:rPr>
        <w:t>Oracle</w:t>
      </w:r>
      <w:proofErr w:type="spellEnd"/>
    </w:p>
    <w:p w14:paraId="5F48F4B0" w14:textId="6A90E3CD" w:rsidR="00C55640" w:rsidRPr="008C7045" w:rsidRDefault="00C55640" w:rsidP="005E65F4">
      <w:pPr>
        <w:pStyle w:val="Odstavecseseznamem"/>
        <w:numPr>
          <w:ilvl w:val="0"/>
          <w:numId w:val="31"/>
        </w:numPr>
        <w:ind w:left="1134" w:hanging="425"/>
        <w:rPr>
          <w:rFonts w:cs="Segoe UI"/>
        </w:rPr>
      </w:pPr>
      <w:r w:rsidRPr="008C7045">
        <w:rPr>
          <w:rFonts w:cs="Segoe UI"/>
        </w:rPr>
        <w:t xml:space="preserve">aktivity jsou operativního rázu a nelze je dopředu předjímat. Obsah aktivit bude specifikován vždy při zaslání požadavku pověřenou osobou </w:t>
      </w:r>
      <w:r w:rsidR="00F82F5E">
        <w:rPr>
          <w:rFonts w:cs="Segoe UI"/>
        </w:rPr>
        <w:t>Objednatele</w:t>
      </w:r>
      <w:r w:rsidRPr="008C7045">
        <w:rPr>
          <w:rFonts w:cs="Segoe UI"/>
        </w:rPr>
        <w:t>.</w:t>
      </w:r>
    </w:p>
    <w:p w14:paraId="080BD644" w14:textId="48EBAFD7" w:rsidR="00C55640" w:rsidRPr="00014A23" w:rsidRDefault="00C55640" w:rsidP="0032732C">
      <w:pPr>
        <w:pStyle w:val="slovanseznam"/>
        <w:rPr>
          <w:rFonts w:cs="Segoe UI"/>
        </w:rPr>
      </w:pPr>
      <w:r w:rsidRPr="00014A23">
        <w:rPr>
          <w:rFonts w:cs="Segoe UI"/>
          <w:u w:val="single"/>
        </w:rPr>
        <w:t xml:space="preserve">Ad-hoc konfigurace zálohování s EMC </w:t>
      </w:r>
      <w:proofErr w:type="spellStart"/>
      <w:r w:rsidRPr="00014A23">
        <w:rPr>
          <w:rFonts w:cs="Segoe UI"/>
          <w:u w:val="single"/>
        </w:rPr>
        <w:t>Networker</w:t>
      </w:r>
      <w:proofErr w:type="spellEnd"/>
      <w:r w:rsidRPr="00014A23">
        <w:rPr>
          <w:rFonts w:cs="Segoe UI"/>
          <w:u w:val="single"/>
        </w:rPr>
        <w:t xml:space="preserve"> a EMC </w:t>
      </w:r>
      <w:proofErr w:type="spellStart"/>
      <w:r w:rsidRPr="00014A23">
        <w:rPr>
          <w:rFonts w:cs="Segoe UI"/>
          <w:u w:val="single"/>
        </w:rPr>
        <w:t>DataDomain</w:t>
      </w:r>
      <w:proofErr w:type="spellEnd"/>
      <w:r w:rsidRPr="00014A23">
        <w:rPr>
          <w:rFonts w:cs="Segoe UI"/>
        </w:rPr>
        <w:t xml:space="preserve"> - zahrnuje požadavky neuvedené pod  bodem </w:t>
      </w:r>
      <w:proofErr w:type="gramStart"/>
      <w:r w:rsidRPr="00014A23">
        <w:rPr>
          <w:rFonts w:cs="Segoe UI"/>
        </w:rPr>
        <w:t>1.</w:t>
      </w:r>
      <w:r w:rsidR="009C2A6E" w:rsidRPr="00014A23">
        <w:rPr>
          <w:rFonts w:cs="Segoe UI"/>
        </w:rPr>
        <w:t>2</w:t>
      </w:r>
      <w:r w:rsidRPr="00014A23">
        <w:rPr>
          <w:rFonts w:cs="Segoe UI"/>
        </w:rPr>
        <w:t>.10</w:t>
      </w:r>
      <w:proofErr w:type="gramEnd"/>
      <w:r w:rsidRPr="00014A23">
        <w:rPr>
          <w:rFonts w:cs="Segoe UI"/>
        </w:rPr>
        <w:t xml:space="preserve"> této </w:t>
      </w:r>
      <w:r w:rsidR="00352AD0">
        <w:rPr>
          <w:rFonts w:cs="Segoe UI"/>
        </w:rPr>
        <w:t>Dohody</w:t>
      </w:r>
      <w:r w:rsidRPr="00014A23">
        <w:rPr>
          <w:rFonts w:cs="Segoe UI"/>
        </w:rPr>
        <w:t xml:space="preserve"> na změny a úpravy konfigurace a nastavení EMC </w:t>
      </w:r>
      <w:proofErr w:type="spellStart"/>
      <w:r w:rsidRPr="00014A23">
        <w:rPr>
          <w:rFonts w:cs="Segoe UI"/>
        </w:rPr>
        <w:t>Networker</w:t>
      </w:r>
      <w:proofErr w:type="spellEnd"/>
      <w:r w:rsidRPr="00014A23">
        <w:rPr>
          <w:rFonts w:cs="Segoe UI"/>
        </w:rPr>
        <w:t xml:space="preserve"> a EMC </w:t>
      </w:r>
      <w:proofErr w:type="spellStart"/>
      <w:r w:rsidRPr="00014A23">
        <w:rPr>
          <w:rFonts w:cs="Segoe UI"/>
        </w:rPr>
        <w:t>DataDomain</w:t>
      </w:r>
      <w:proofErr w:type="spellEnd"/>
      <w:r w:rsidRPr="00014A23">
        <w:rPr>
          <w:rFonts w:cs="Segoe UI"/>
        </w:rPr>
        <w:t>.</w:t>
      </w:r>
    </w:p>
    <w:p w14:paraId="492790DF" w14:textId="71D0E18B" w:rsidR="00C55640" w:rsidRPr="008C7045" w:rsidRDefault="00C55640" w:rsidP="005E65F4">
      <w:pPr>
        <w:pStyle w:val="Odstavecseseznamem"/>
        <w:numPr>
          <w:ilvl w:val="0"/>
          <w:numId w:val="31"/>
        </w:numPr>
        <w:ind w:left="1134" w:hanging="425"/>
        <w:rPr>
          <w:rFonts w:cs="Segoe UI"/>
          <w:u w:val="single"/>
        </w:rPr>
      </w:pPr>
      <w:r w:rsidRPr="008C7045">
        <w:rPr>
          <w:rFonts w:cs="Segoe UI"/>
        </w:rPr>
        <w:t xml:space="preserve">aktivity jsou operativního rázu a nelze je dopředu předjímat. Obsah aktivit bude specifikován vždy při zaslání požadavku pověřenou osobou </w:t>
      </w:r>
      <w:r w:rsidR="00F82F5E">
        <w:rPr>
          <w:rFonts w:cs="Segoe UI"/>
        </w:rPr>
        <w:t>Objednatele</w:t>
      </w:r>
      <w:r w:rsidRPr="008C7045">
        <w:rPr>
          <w:rFonts w:cs="Segoe UI"/>
        </w:rPr>
        <w:t>.</w:t>
      </w:r>
    </w:p>
    <w:p w14:paraId="6D774C3F" w14:textId="77777777" w:rsidR="00C55640" w:rsidRPr="00014A23" w:rsidRDefault="00C55640" w:rsidP="0032732C">
      <w:pPr>
        <w:pStyle w:val="slovanseznam"/>
        <w:rPr>
          <w:rFonts w:cs="Segoe UI"/>
        </w:rPr>
      </w:pPr>
      <w:r w:rsidRPr="0032732C">
        <w:rPr>
          <w:rFonts w:cs="Segoe UI"/>
          <w:u w:val="single"/>
        </w:rPr>
        <w:t>Plánované práce o víkendech/svátcích</w:t>
      </w:r>
      <w:r w:rsidRPr="00014A23">
        <w:rPr>
          <w:rFonts w:cs="Segoe UI"/>
        </w:rPr>
        <w:t xml:space="preserve"> - jedná se o poskytování služeb</w:t>
      </w:r>
    </w:p>
    <w:p w14:paraId="14B4F7AA" w14:textId="4089778B" w:rsidR="00C55640" w:rsidRPr="008C7045" w:rsidRDefault="00C55640" w:rsidP="00A3359D">
      <w:pPr>
        <w:pStyle w:val="Odstavecseseznamem"/>
        <w:numPr>
          <w:ilvl w:val="0"/>
          <w:numId w:val="46"/>
        </w:numPr>
        <w:ind w:left="1134" w:hanging="425"/>
        <w:rPr>
          <w:rFonts w:cs="Segoe UI"/>
          <w:u w:val="single"/>
        </w:rPr>
      </w:pPr>
      <w:r w:rsidRPr="008C7045">
        <w:rPr>
          <w:rFonts w:cs="Segoe UI"/>
        </w:rPr>
        <w:t>uvedených v bodě 1.</w:t>
      </w:r>
      <w:r w:rsidR="009C2A6E" w:rsidRPr="008C7045">
        <w:rPr>
          <w:rFonts w:cs="Segoe UI"/>
        </w:rPr>
        <w:t>2.</w:t>
      </w:r>
      <w:r w:rsidRPr="008C7045">
        <w:rPr>
          <w:rFonts w:cs="Segoe UI"/>
        </w:rPr>
        <w:t>3 – 1.</w:t>
      </w:r>
      <w:r w:rsidR="009C2A6E" w:rsidRPr="008C7045">
        <w:rPr>
          <w:rFonts w:cs="Segoe UI"/>
        </w:rPr>
        <w:t>2</w:t>
      </w:r>
      <w:r w:rsidRPr="008C7045">
        <w:rPr>
          <w:rFonts w:cs="Segoe UI"/>
        </w:rPr>
        <w:t xml:space="preserve">.9 a </w:t>
      </w:r>
      <w:proofErr w:type="gramStart"/>
      <w:r w:rsidRPr="008C7045">
        <w:rPr>
          <w:rFonts w:cs="Segoe UI"/>
        </w:rPr>
        <w:t>1.</w:t>
      </w:r>
      <w:r w:rsidR="009C2A6E" w:rsidRPr="008C7045">
        <w:rPr>
          <w:rFonts w:cs="Segoe UI"/>
        </w:rPr>
        <w:t>2</w:t>
      </w:r>
      <w:r w:rsidR="008C7045">
        <w:rPr>
          <w:rFonts w:cs="Segoe UI"/>
        </w:rPr>
        <w:t>.11</w:t>
      </w:r>
      <w:proofErr w:type="gramEnd"/>
      <w:r w:rsidR="008C7045">
        <w:rPr>
          <w:rFonts w:cs="Segoe UI"/>
        </w:rPr>
        <w:t xml:space="preserve"> této Dohody</w:t>
      </w:r>
      <w:r w:rsidRPr="008C7045">
        <w:rPr>
          <w:rFonts w:cs="Segoe UI"/>
        </w:rPr>
        <w:t xml:space="preserve">, přičemž poskytování těchto služeb probíhá mimo pohotovostní režim (tj. Po - Pá 17:00 - 8:00 hod.) a o víkendech/svátcích. S ohledem na dobu poskytování těchto služeb je cena za tyto služby stejná jako cena za služby uvedené v bodě </w:t>
      </w:r>
      <w:proofErr w:type="gramStart"/>
      <w:r w:rsidRPr="008C7045">
        <w:rPr>
          <w:rFonts w:cs="Segoe UI"/>
        </w:rPr>
        <w:t>1.</w:t>
      </w:r>
      <w:r w:rsidR="009C2A6E" w:rsidRPr="008C7045">
        <w:rPr>
          <w:rFonts w:cs="Segoe UI"/>
        </w:rPr>
        <w:t>2</w:t>
      </w:r>
      <w:r w:rsidRPr="008C7045">
        <w:rPr>
          <w:rFonts w:cs="Segoe UI"/>
        </w:rPr>
        <w:t>.15</w:t>
      </w:r>
      <w:proofErr w:type="gramEnd"/>
      <w:r w:rsidRPr="008C7045">
        <w:rPr>
          <w:rFonts w:cs="Segoe UI"/>
        </w:rPr>
        <w:t xml:space="preserve"> této </w:t>
      </w:r>
      <w:r w:rsidR="00352AD0">
        <w:rPr>
          <w:rFonts w:cs="Segoe UI"/>
        </w:rPr>
        <w:t>Dohody</w:t>
      </w:r>
      <w:r w:rsidRPr="008C7045">
        <w:rPr>
          <w:rFonts w:cs="Segoe UI"/>
        </w:rPr>
        <w:t>.</w:t>
      </w:r>
    </w:p>
    <w:p w14:paraId="7D8DE216" w14:textId="67CD3F54" w:rsidR="00C55640" w:rsidRPr="008C7045" w:rsidRDefault="00C55640" w:rsidP="00A3359D">
      <w:pPr>
        <w:pStyle w:val="Odstavecseseznamem"/>
        <w:numPr>
          <w:ilvl w:val="0"/>
          <w:numId w:val="46"/>
        </w:numPr>
        <w:ind w:left="1134" w:hanging="425"/>
        <w:rPr>
          <w:rFonts w:cs="Segoe UI"/>
          <w:u w:val="single"/>
        </w:rPr>
      </w:pPr>
      <w:r w:rsidRPr="008C7045">
        <w:rPr>
          <w:rFonts w:cs="Segoe UI"/>
        </w:rPr>
        <w:t xml:space="preserve">uvedených v bodě </w:t>
      </w:r>
      <w:proofErr w:type="gramStart"/>
      <w:r w:rsidRPr="008C7045">
        <w:rPr>
          <w:rFonts w:cs="Segoe UI"/>
        </w:rPr>
        <w:t>1.</w:t>
      </w:r>
      <w:r w:rsidR="009C2A6E" w:rsidRPr="008C7045">
        <w:rPr>
          <w:rFonts w:cs="Segoe UI"/>
        </w:rPr>
        <w:t>2</w:t>
      </w:r>
      <w:r w:rsidRPr="008C7045">
        <w:rPr>
          <w:rFonts w:cs="Segoe UI"/>
        </w:rPr>
        <w:t>.10</w:t>
      </w:r>
      <w:proofErr w:type="gramEnd"/>
      <w:r w:rsidRPr="008C7045">
        <w:rPr>
          <w:rFonts w:cs="Segoe UI"/>
        </w:rPr>
        <w:t xml:space="preserve"> a 1.</w:t>
      </w:r>
      <w:r w:rsidR="009C2A6E" w:rsidRPr="008C7045">
        <w:rPr>
          <w:rFonts w:cs="Segoe UI"/>
        </w:rPr>
        <w:t>2</w:t>
      </w:r>
      <w:r w:rsidRPr="008C7045">
        <w:rPr>
          <w:rFonts w:cs="Segoe UI"/>
        </w:rPr>
        <w:t xml:space="preserve">.12 této </w:t>
      </w:r>
      <w:r w:rsidR="00352AD0">
        <w:rPr>
          <w:rFonts w:cs="Segoe UI"/>
        </w:rPr>
        <w:t>Dohody</w:t>
      </w:r>
      <w:r w:rsidRPr="008C7045">
        <w:rPr>
          <w:rFonts w:cs="Segoe UI"/>
        </w:rPr>
        <w:t xml:space="preserve">, přičemž poskytování těchto služeb probíhá mimo pohotovostní režim (tj. Po - Pá 17:00 - 8:00 hod.) a o víkendech/svátcích. S ohledem na dobu poskytování těchto služeb je cena za tyto služby stejná jako cena za služby uvedené v bodě </w:t>
      </w:r>
      <w:proofErr w:type="gramStart"/>
      <w:r w:rsidRPr="008C7045">
        <w:rPr>
          <w:rFonts w:cs="Segoe UI"/>
        </w:rPr>
        <w:t>1.</w:t>
      </w:r>
      <w:r w:rsidR="009C2A6E" w:rsidRPr="008C7045">
        <w:rPr>
          <w:rFonts w:cs="Segoe UI"/>
        </w:rPr>
        <w:t>2</w:t>
      </w:r>
      <w:r w:rsidRPr="008C7045">
        <w:rPr>
          <w:rFonts w:cs="Segoe UI"/>
        </w:rPr>
        <w:t>.17</w:t>
      </w:r>
      <w:proofErr w:type="gramEnd"/>
      <w:r w:rsidRPr="008C7045">
        <w:rPr>
          <w:rFonts w:cs="Segoe UI"/>
        </w:rPr>
        <w:t xml:space="preserve"> této </w:t>
      </w:r>
      <w:r w:rsidR="00352AD0">
        <w:rPr>
          <w:rFonts w:cs="Segoe UI"/>
        </w:rPr>
        <w:t>Dohody</w:t>
      </w:r>
      <w:r w:rsidRPr="008C7045">
        <w:rPr>
          <w:rFonts w:cs="Segoe UI"/>
        </w:rPr>
        <w:t>.</w:t>
      </w:r>
    </w:p>
    <w:p w14:paraId="4CEA44F3" w14:textId="2AEBBF9F" w:rsidR="00C55640" w:rsidRPr="00014A23" w:rsidRDefault="00C55640" w:rsidP="0032732C">
      <w:pPr>
        <w:pStyle w:val="slovanseznam"/>
        <w:rPr>
          <w:rFonts w:cs="Segoe UI"/>
          <w:u w:val="single"/>
        </w:rPr>
      </w:pPr>
      <w:r w:rsidRPr="00014A23">
        <w:rPr>
          <w:rFonts w:cs="Segoe UI"/>
          <w:u w:val="single"/>
        </w:rPr>
        <w:t xml:space="preserve">Poskytování služeb k produktům </w:t>
      </w:r>
      <w:proofErr w:type="spellStart"/>
      <w:r w:rsidRPr="00014A23">
        <w:rPr>
          <w:rFonts w:cs="Segoe UI"/>
          <w:u w:val="single"/>
        </w:rPr>
        <w:t>Oracle</w:t>
      </w:r>
      <w:proofErr w:type="spellEnd"/>
      <w:r w:rsidRPr="00014A23">
        <w:rPr>
          <w:rFonts w:cs="Segoe UI"/>
          <w:u w:val="single"/>
        </w:rPr>
        <w:t xml:space="preserve"> (pracovní dny)</w:t>
      </w:r>
      <w:r w:rsidRPr="00014A23">
        <w:rPr>
          <w:rFonts w:cs="Segoe UI"/>
        </w:rPr>
        <w:t xml:space="preserve"> – poskytování služeb uvedených v bodě 1.</w:t>
      </w:r>
      <w:r w:rsidR="009C2A6E" w:rsidRPr="00014A23">
        <w:rPr>
          <w:rFonts w:cs="Segoe UI"/>
        </w:rPr>
        <w:t>2</w:t>
      </w:r>
      <w:r w:rsidRPr="00014A23">
        <w:rPr>
          <w:rFonts w:cs="Segoe UI"/>
        </w:rPr>
        <w:t>.3 – 1.</w:t>
      </w:r>
      <w:r w:rsidR="009C2A6E" w:rsidRPr="00014A23">
        <w:rPr>
          <w:rFonts w:cs="Segoe UI"/>
        </w:rPr>
        <w:t>2</w:t>
      </w:r>
      <w:r w:rsidRPr="00014A23">
        <w:rPr>
          <w:rFonts w:cs="Segoe UI"/>
        </w:rPr>
        <w:t xml:space="preserve">.9 a </w:t>
      </w:r>
      <w:proofErr w:type="gramStart"/>
      <w:r w:rsidRPr="00014A23">
        <w:rPr>
          <w:rFonts w:cs="Segoe UI"/>
        </w:rPr>
        <w:t>1.</w:t>
      </w:r>
      <w:r w:rsidR="009C2A6E" w:rsidRPr="00014A23">
        <w:rPr>
          <w:rFonts w:cs="Segoe UI"/>
        </w:rPr>
        <w:t>2</w:t>
      </w:r>
      <w:r w:rsidRPr="00014A23">
        <w:rPr>
          <w:rFonts w:cs="Segoe UI"/>
        </w:rPr>
        <w:t>.11</w:t>
      </w:r>
      <w:proofErr w:type="gramEnd"/>
      <w:r w:rsidRPr="00014A23">
        <w:rPr>
          <w:rFonts w:cs="Segoe UI"/>
        </w:rPr>
        <w:t xml:space="preserve"> této </w:t>
      </w:r>
      <w:r w:rsidR="00352AD0">
        <w:rPr>
          <w:rFonts w:cs="Segoe UI"/>
        </w:rPr>
        <w:t>Dohody</w:t>
      </w:r>
      <w:r w:rsidRPr="00014A23">
        <w:rPr>
          <w:rFonts w:cs="Segoe UI"/>
        </w:rPr>
        <w:t xml:space="preserve"> od okamžiku potvrzení ze strany kontaktní osoby </w:t>
      </w:r>
      <w:r w:rsidR="00851EF9">
        <w:rPr>
          <w:rFonts w:cs="Segoe UI"/>
        </w:rPr>
        <w:t>Poskytovatel</w:t>
      </w:r>
      <w:r w:rsidR="00DD2246">
        <w:rPr>
          <w:rFonts w:cs="Segoe UI"/>
        </w:rPr>
        <w:t>e</w:t>
      </w:r>
      <w:r w:rsidRPr="00014A23">
        <w:rPr>
          <w:rFonts w:cs="Segoe UI"/>
        </w:rPr>
        <w:t>, že požadavek přijal a začal řešit. Řešení těchto služeb probíhá v pohotovostním režimu (tj. Po - Pá 8:00 - 17:00 hod.).</w:t>
      </w:r>
    </w:p>
    <w:p w14:paraId="5F9A0F6C" w14:textId="773103C8" w:rsidR="00C55640" w:rsidRPr="00014A23" w:rsidRDefault="00C55640" w:rsidP="0032732C">
      <w:pPr>
        <w:pStyle w:val="slovanseznam"/>
        <w:rPr>
          <w:rFonts w:cs="Segoe UI"/>
          <w:u w:val="single"/>
        </w:rPr>
      </w:pPr>
      <w:r w:rsidRPr="00014A23">
        <w:rPr>
          <w:rFonts w:cs="Segoe UI"/>
          <w:u w:val="single"/>
        </w:rPr>
        <w:lastRenderedPageBreak/>
        <w:t xml:space="preserve">Poskytování služeb k produktům </w:t>
      </w:r>
      <w:proofErr w:type="spellStart"/>
      <w:r w:rsidRPr="00014A23">
        <w:rPr>
          <w:rFonts w:cs="Segoe UI"/>
          <w:u w:val="single"/>
        </w:rPr>
        <w:t>Oracle</w:t>
      </w:r>
      <w:proofErr w:type="spellEnd"/>
      <w:r w:rsidRPr="00014A23">
        <w:rPr>
          <w:rFonts w:cs="Segoe UI"/>
          <w:u w:val="single"/>
        </w:rPr>
        <w:t xml:space="preserve"> (víkendy/svátky)</w:t>
      </w:r>
      <w:r w:rsidRPr="00014A23">
        <w:rPr>
          <w:rFonts w:cs="Segoe UI"/>
        </w:rPr>
        <w:t xml:space="preserve"> - poskytování služeb uvedených v bodě 1.</w:t>
      </w:r>
      <w:r w:rsidR="009C2A6E" w:rsidRPr="00014A23">
        <w:rPr>
          <w:rFonts w:cs="Segoe UI"/>
        </w:rPr>
        <w:t>2.</w:t>
      </w:r>
      <w:r w:rsidRPr="00014A23">
        <w:rPr>
          <w:rFonts w:cs="Segoe UI"/>
        </w:rPr>
        <w:t>3 – 1.</w:t>
      </w:r>
      <w:r w:rsidR="009C2A6E" w:rsidRPr="00014A23">
        <w:rPr>
          <w:rFonts w:cs="Segoe UI"/>
        </w:rPr>
        <w:t>2</w:t>
      </w:r>
      <w:r w:rsidRPr="00014A23">
        <w:rPr>
          <w:rFonts w:cs="Segoe UI"/>
        </w:rPr>
        <w:t xml:space="preserve">.9 a </w:t>
      </w:r>
      <w:proofErr w:type="gramStart"/>
      <w:r w:rsidRPr="00014A23">
        <w:rPr>
          <w:rFonts w:cs="Segoe UI"/>
        </w:rPr>
        <w:t>1.</w:t>
      </w:r>
      <w:r w:rsidR="009C2A6E" w:rsidRPr="00014A23">
        <w:rPr>
          <w:rFonts w:cs="Segoe UI"/>
        </w:rPr>
        <w:t>2</w:t>
      </w:r>
      <w:r w:rsidRPr="00014A23">
        <w:rPr>
          <w:rFonts w:cs="Segoe UI"/>
        </w:rPr>
        <w:t>.11</w:t>
      </w:r>
      <w:proofErr w:type="gramEnd"/>
      <w:r w:rsidRPr="00014A23">
        <w:rPr>
          <w:rFonts w:cs="Segoe UI"/>
        </w:rPr>
        <w:t xml:space="preserve"> této </w:t>
      </w:r>
      <w:r w:rsidR="00352AD0">
        <w:rPr>
          <w:rFonts w:cs="Segoe UI"/>
        </w:rPr>
        <w:t>Dohody</w:t>
      </w:r>
      <w:r w:rsidRPr="00014A23">
        <w:rPr>
          <w:rFonts w:cs="Segoe UI"/>
        </w:rPr>
        <w:t xml:space="preserve"> od okamžiku potvrzení ze strany kontaktní osoby </w:t>
      </w:r>
      <w:r w:rsidR="00851EF9">
        <w:rPr>
          <w:rFonts w:cs="Segoe UI"/>
        </w:rPr>
        <w:t>Poskytovatel</w:t>
      </w:r>
      <w:r w:rsidR="00DD2246">
        <w:rPr>
          <w:rFonts w:cs="Segoe UI"/>
        </w:rPr>
        <w:t>e</w:t>
      </w:r>
      <w:r w:rsidRPr="00014A23">
        <w:rPr>
          <w:rFonts w:cs="Segoe UI"/>
        </w:rPr>
        <w:t>, že požadavek přijal a začal řešit. Řešení těchto služeb probíhá mimo pohotovostní režim (tj. Po - Pá 17:00 – 8:00 hod.) a o víkendech/svátcích.</w:t>
      </w:r>
    </w:p>
    <w:p w14:paraId="45E5E970" w14:textId="36337637" w:rsidR="00C55640" w:rsidRPr="00014A23" w:rsidRDefault="00C55640" w:rsidP="0032732C">
      <w:pPr>
        <w:pStyle w:val="slovanseznam"/>
        <w:rPr>
          <w:rFonts w:cs="Segoe UI"/>
          <w:u w:val="single"/>
        </w:rPr>
      </w:pPr>
      <w:r w:rsidRPr="00014A23">
        <w:rPr>
          <w:rFonts w:cs="Segoe UI"/>
          <w:u w:val="single"/>
        </w:rPr>
        <w:t>Poskytování služeb k EMC (pracovní dny)</w:t>
      </w:r>
      <w:r w:rsidRPr="00014A23">
        <w:rPr>
          <w:rFonts w:cs="Segoe UI"/>
        </w:rPr>
        <w:t xml:space="preserve"> – poskytování služeb uvedených v bodě </w:t>
      </w:r>
      <w:proofErr w:type="gramStart"/>
      <w:r w:rsidRPr="00014A23">
        <w:rPr>
          <w:rFonts w:cs="Segoe UI"/>
        </w:rPr>
        <w:t>1.</w:t>
      </w:r>
      <w:r w:rsidR="009C2A6E" w:rsidRPr="00014A23">
        <w:rPr>
          <w:rFonts w:cs="Segoe UI"/>
        </w:rPr>
        <w:t>2</w:t>
      </w:r>
      <w:r w:rsidRPr="00014A23">
        <w:rPr>
          <w:rFonts w:cs="Segoe UI"/>
        </w:rPr>
        <w:t>.10</w:t>
      </w:r>
      <w:proofErr w:type="gramEnd"/>
      <w:r w:rsidRPr="00014A23">
        <w:rPr>
          <w:rFonts w:cs="Segoe UI"/>
        </w:rPr>
        <w:t xml:space="preserve"> a 1.</w:t>
      </w:r>
      <w:r w:rsidR="009C2A6E" w:rsidRPr="00014A23">
        <w:rPr>
          <w:rFonts w:cs="Segoe UI"/>
        </w:rPr>
        <w:t>2</w:t>
      </w:r>
      <w:r w:rsidRPr="00014A23">
        <w:rPr>
          <w:rFonts w:cs="Segoe UI"/>
        </w:rPr>
        <w:t xml:space="preserve">.12 této </w:t>
      </w:r>
      <w:r w:rsidR="00352AD0">
        <w:rPr>
          <w:rFonts w:cs="Segoe UI"/>
        </w:rPr>
        <w:t>Dohody</w:t>
      </w:r>
      <w:r w:rsidRPr="00014A23">
        <w:rPr>
          <w:rFonts w:cs="Segoe UI"/>
        </w:rPr>
        <w:t xml:space="preserve"> od okamžiku potvrzení ze strany kontaktní osoby </w:t>
      </w:r>
      <w:r w:rsidR="00851EF9">
        <w:rPr>
          <w:rFonts w:cs="Segoe UI"/>
        </w:rPr>
        <w:t>Poskytovatel</w:t>
      </w:r>
      <w:r w:rsidR="00DD2246">
        <w:rPr>
          <w:rFonts w:cs="Segoe UI"/>
        </w:rPr>
        <w:t>e</w:t>
      </w:r>
      <w:r w:rsidRPr="00014A23">
        <w:rPr>
          <w:rFonts w:cs="Segoe UI"/>
        </w:rPr>
        <w:t>, že požadavek přijal a začal řešit. Řešení těchto služeb probíhá v pohotovostním režimu (tj. Po - Pá 8:00 - 17:00 hod.).</w:t>
      </w:r>
    </w:p>
    <w:p w14:paraId="2B0C0DC9" w14:textId="14C7D2E0" w:rsidR="00F82F5E" w:rsidRPr="00A3359D" w:rsidRDefault="00C55640" w:rsidP="00A3359D">
      <w:pPr>
        <w:pStyle w:val="slovanseznam"/>
        <w:rPr>
          <w:rFonts w:cs="Segoe UI"/>
        </w:rPr>
      </w:pPr>
      <w:r w:rsidRPr="00014A23">
        <w:rPr>
          <w:rFonts w:cs="Segoe UI"/>
          <w:u w:val="single"/>
        </w:rPr>
        <w:t>Poskytování služeb k  EMC (víkendy/svátky)</w:t>
      </w:r>
      <w:r w:rsidRPr="00014A23">
        <w:rPr>
          <w:rFonts w:cs="Segoe UI"/>
        </w:rPr>
        <w:t xml:space="preserve"> - poskyto</w:t>
      </w:r>
      <w:r w:rsidR="00F82F5E">
        <w:rPr>
          <w:rFonts w:cs="Segoe UI"/>
        </w:rPr>
        <w:t xml:space="preserve">vání služeb uvedených v bodě </w:t>
      </w:r>
      <w:proofErr w:type="gramStart"/>
      <w:r w:rsidR="00F82F5E">
        <w:rPr>
          <w:rFonts w:cs="Segoe UI"/>
        </w:rPr>
        <w:t>1.2.10</w:t>
      </w:r>
      <w:proofErr w:type="gramEnd"/>
      <w:r w:rsidR="00F82F5E">
        <w:rPr>
          <w:rFonts w:cs="Segoe UI"/>
        </w:rPr>
        <w:t xml:space="preserve"> a 1.2</w:t>
      </w:r>
      <w:r w:rsidRPr="00014A23">
        <w:rPr>
          <w:rFonts w:cs="Segoe UI"/>
        </w:rPr>
        <w:t xml:space="preserve">.12 této </w:t>
      </w:r>
      <w:r w:rsidR="00352AD0">
        <w:rPr>
          <w:rFonts w:cs="Segoe UI"/>
        </w:rPr>
        <w:t>Dohody</w:t>
      </w:r>
      <w:r w:rsidRPr="00014A23">
        <w:rPr>
          <w:rFonts w:cs="Segoe UI"/>
        </w:rPr>
        <w:t xml:space="preserve"> od okamžiku potvrzení ze strany kontaktní osoby </w:t>
      </w:r>
      <w:r w:rsidR="00851EF9">
        <w:rPr>
          <w:rFonts w:cs="Segoe UI"/>
        </w:rPr>
        <w:t>Poskytovatel</w:t>
      </w:r>
      <w:r w:rsidR="00DD2246">
        <w:rPr>
          <w:rFonts w:cs="Segoe UI"/>
        </w:rPr>
        <w:t>e</w:t>
      </w:r>
      <w:r w:rsidRPr="00014A23">
        <w:rPr>
          <w:rFonts w:cs="Segoe UI"/>
        </w:rPr>
        <w:t>, že požadavek přijal a začal řešit. Řešení těchto služeb probíhá mimo pohotovostní režim (tj. Po - Pá 17:00 – 8:00 hod.) a o víkendech/svátcích.</w:t>
      </w:r>
    </w:p>
    <w:p w14:paraId="19242A2C" w14:textId="59EBA088" w:rsidR="008C7045" w:rsidRPr="0032732C" w:rsidRDefault="008C7045" w:rsidP="00A3359D">
      <w:pPr>
        <w:pStyle w:val="Odstavecseseznamem"/>
        <w:rPr>
          <w:rFonts w:cs="Segoe UI"/>
          <w:b/>
        </w:rPr>
      </w:pPr>
      <w:r w:rsidRPr="0032732C">
        <w:rPr>
          <w:rFonts w:cs="Segoe UI"/>
          <w:b/>
        </w:rPr>
        <w:t xml:space="preserve">Stanovení typů SLA ( </w:t>
      </w:r>
      <w:proofErr w:type="spellStart"/>
      <w:r w:rsidRPr="0032732C">
        <w:rPr>
          <w:rFonts w:cs="Segoe UI"/>
          <w:b/>
        </w:rPr>
        <w:t>Service</w:t>
      </w:r>
      <w:proofErr w:type="spellEnd"/>
      <w:r w:rsidRPr="0032732C">
        <w:rPr>
          <w:rFonts w:cs="Segoe UI"/>
          <w:b/>
        </w:rPr>
        <w:t xml:space="preserve"> </w:t>
      </w:r>
      <w:proofErr w:type="spellStart"/>
      <w:r w:rsidRPr="0032732C">
        <w:rPr>
          <w:rFonts w:cs="Segoe UI"/>
          <w:b/>
        </w:rPr>
        <w:t>Level</w:t>
      </w:r>
      <w:proofErr w:type="spellEnd"/>
      <w:r w:rsidRPr="0032732C">
        <w:rPr>
          <w:rFonts w:cs="Segoe UI"/>
          <w:b/>
        </w:rPr>
        <w:t xml:space="preserve"> </w:t>
      </w:r>
      <w:proofErr w:type="spellStart"/>
      <w:r w:rsidRPr="0032732C">
        <w:rPr>
          <w:rFonts w:cs="Segoe UI"/>
          <w:b/>
        </w:rPr>
        <w:t>Agreement</w:t>
      </w:r>
      <w:proofErr w:type="spellEnd"/>
      <w:r w:rsidRPr="0032732C">
        <w:rPr>
          <w:rFonts w:cs="Segoe UI"/>
          <w:b/>
        </w:rPr>
        <w:t>):</w:t>
      </w:r>
    </w:p>
    <w:p w14:paraId="1B72ABCF" w14:textId="7B1945F7" w:rsidR="008C7045" w:rsidRPr="00014A23" w:rsidRDefault="008C7045" w:rsidP="00A3359D">
      <w:pPr>
        <w:pStyle w:val="slovanseznam"/>
        <w:rPr>
          <w:rFonts w:cs="Segoe UI"/>
        </w:rPr>
      </w:pPr>
      <w:r w:rsidRPr="00014A23">
        <w:rPr>
          <w:rFonts w:cs="Segoe UI"/>
        </w:rPr>
        <w:t xml:space="preserve">Stanovení SLA na poskytnutí předmětu plnění této veřejné zakázky na základě </w:t>
      </w:r>
      <w:r w:rsidRPr="00014A23">
        <w:rPr>
          <w:rFonts w:cs="Segoe UI"/>
          <w:u w:val="single"/>
        </w:rPr>
        <w:t xml:space="preserve">Poskytnutí součinnosti a technické podpory dle požadavků </w:t>
      </w:r>
      <w:r w:rsidR="00F82F5E">
        <w:rPr>
          <w:rFonts w:cs="Segoe UI"/>
          <w:u w:val="single"/>
        </w:rPr>
        <w:t>Objednatele</w:t>
      </w:r>
      <w:r w:rsidRPr="00014A23">
        <w:rPr>
          <w:rFonts w:cs="Segoe UI"/>
          <w:u w:val="single"/>
        </w:rPr>
        <w:t xml:space="preserve"> (viz výše)</w:t>
      </w:r>
      <w:r w:rsidRPr="00014A23">
        <w:rPr>
          <w:rFonts w:cs="Segoe UI"/>
        </w:rPr>
        <w:t>:</w:t>
      </w:r>
    </w:p>
    <w:tbl>
      <w:tblPr>
        <w:tblW w:w="5000" w:type="pct"/>
        <w:tblCellMar>
          <w:left w:w="0" w:type="dxa"/>
          <w:right w:w="0" w:type="dxa"/>
        </w:tblCellMar>
        <w:tblLook w:val="04A0" w:firstRow="1" w:lastRow="0" w:firstColumn="1" w:lastColumn="0" w:noHBand="0" w:noVBand="1"/>
      </w:tblPr>
      <w:tblGrid>
        <w:gridCol w:w="1038"/>
        <w:gridCol w:w="3716"/>
        <w:gridCol w:w="4306"/>
      </w:tblGrid>
      <w:tr w:rsidR="008C7045" w:rsidRPr="008C7045" w14:paraId="0C476C5C" w14:textId="77777777" w:rsidTr="00C530CF">
        <w:trPr>
          <w:trHeight w:val="272"/>
        </w:trPr>
        <w:tc>
          <w:tcPr>
            <w:tcW w:w="94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43A5423E"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PRIORITA</w:t>
            </w:r>
          </w:p>
        </w:tc>
        <w:tc>
          <w:tcPr>
            <w:tcW w:w="26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B1107"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DRUH INCIDENTU</w:t>
            </w:r>
          </w:p>
        </w:tc>
        <w:tc>
          <w:tcPr>
            <w:tcW w:w="143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8FE7B"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REAKČNÍ DOBA</w:t>
            </w:r>
          </w:p>
        </w:tc>
      </w:tr>
      <w:tr w:rsidR="008C7045" w:rsidRPr="008C7045" w14:paraId="75DE3376" w14:textId="77777777" w:rsidTr="00C530CF">
        <w:trPr>
          <w:trHeight w:val="544"/>
        </w:trPr>
        <w:tc>
          <w:tcPr>
            <w:tcW w:w="943"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B14B753"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 xml:space="preserve">kritické </w:t>
            </w:r>
          </w:p>
          <w:p w14:paraId="54C9C3F1"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w:t>
            </w:r>
            <w:proofErr w:type="spellStart"/>
            <w:r w:rsidRPr="0032732C">
              <w:rPr>
                <w:rFonts w:ascii="Segoe UI" w:hAnsi="Segoe UI" w:cs="Segoe UI"/>
                <w:b/>
                <w:i/>
                <w:sz w:val="20"/>
                <w14:textOutline w14:w="9525" w14:cap="rnd" w14:cmpd="sng" w14:algn="ctr">
                  <w14:noFill/>
                  <w14:prstDash w14:val="solid"/>
                  <w14:bevel/>
                </w14:textOutline>
              </w:rPr>
              <w:t>Critical</w:t>
            </w:r>
            <w:proofErr w:type="spellEnd"/>
            <w:r w:rsidRPr="0032732C">
              <w:rPr>
                <w:rFonts w:ascii="Segoe UI" w:hAnsi="Segoe UI" w:cs="Segoe UI"/>
                <w:b/>
                <w:sz w:val="20"/>
                <w14:textOutline w14:w="9525" w14:cap="rnd" w14:cmpd="sng" w14:algn="ctr">
                  <w14:noFill/>
                  <w14:prstDash w14:val="solid"/>
                  <w14:bevel/>
                </w14:textOutline>
              </w:rPr>
              <w:t>)</w:t>
            </w:r>
          </w:p>
          <w:p w14:paraId="5B6ED7C1"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a vyšší</w:t>
            </w:r>
          </w:p>
        </w:tc>
        <w:tc>
          <w:tcPr>
            <w:tcW w:w="2622" w:type="pct"/>
            <w:tcBorders>
              <w:top w:val="nil"/>
              <w:left w:val="nil"/>
              <w:bottom w:val="nil"/>
              <w:right w:val="nil"/>
            </w:tcBorders>
            <w:shd w:val="clear" w:color="auto" w:fill="auto"/>
            <w:tcMar>
              <w:top w:w="15" w:type="dxa"/>
              <w:left w:w="15" w:type="dxa"/>
              <w:bottom w:w="0" w:type="dxa"/>
              <w:right w:w="15" w:type="dxa"/>
            </w:tcMar>
            <w:vAlign w:val="center"/>
            <w:hideMark/>
          </w:tcPr>
          <w:p w14:paraId="4657F3D6" w14:textId="77777777" w:rsidR="008C7045" w:rsidRPr="0032732C" w:rsidRDefault="008C7045" w:rsidP="00C530CF">
            <w:pPr>
              <w:pStyle w:val="TabtextL"/>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nefunkční významná část nebo celá infrastruktura, např. celé KP, centrála, apod.</w:t>
            </w:r>
          </w:p>
        </w:tc>
        <w:tc>
          <w:tcPr>
            <w:tcW w:w="14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53DC0CC" w14:textId="77777777" w:rsidR="003910B4" w:rsidRPr="003910B4" w:rsidRDefault="003910B4" w:rsidP="003910B4">
            <w:pPr>
              <w:pStyle w:val="TabtextL"/>
              <w:jc w:val="both"/>
              <w:rPr>
                <w:rFonts w:ascii="Segoe UI" w:hAnsi="Segoe UI" w:cs="Segoe UI"/>
                <w:sz w:val="20"/>
                <w14:textOutline w14:w="9525" w14:cap="rnd" w14:cmpd="sng" w14:algn="ctr">
                  <w14:noFill/>
                  <w14:prstDash w14:val="solid"/>
                  <w14:bevel/>
                </w14:textOutline>
              </w:rPr>
            </w:pPr>
            <w:r w:rsidRPr="003910B4">
              <w:rPr>
                <w:rFonts w:ascii="Segoe UI" w:hAnsi="Segoe UI" w:cs="Segoe UI"/>
                <w:sz w:val="20"/>
                <w14:textOutline w14:w="9525" w14:cap="rnd" w14:cmpd="sng" w14:algn="ctr">
                  <w14:noFill/>
                  <w14:prstDash w14:val="solid"/>
                  <w14:bevel/>
                </w14:textOutline>
              </w:rPr>
              <w:t>2 hodiny (5x9)</w:t>
            </w:r>
          </w:p>
          <w:p w14:paraId="19448CE7" w14:textId="1D1A1014" w:rsidR="008C7045" w:rsidRPr="0032732C" w:rsidRDefault="003910B4" w:rsidP="003910B4">
            <w:pPr>
              <w:pStyle w:val="TabtextL"/>
              <w:jc w:val="both"/>
              <w:rPr>
                <w:rFonts w:ascii="Segoe UI" w:hAnsi="Segoe UI" w:cs="Segoe UI"/>
                <w:sz w:val="20"/>
                <w14:textOutline w14:w="9525" w14:cap="rnd" w14:cmpd="sng" w14:algn="ctr">
                  <w14:noFill/>
                  <w14:prstDash w14:val="solid"/>
                  <w14:bevel/>
                </w14:textOutline>
              </w:rPr>
            </w:pPr>
            <w:r w:rsidRPr="003910B4">
              <w:rPr>
                <w:rFonts w:ascii="Segoe UI" w:hAnsi="Segoe UI" w:cs="Segoe UI"/>
                <w:sz w:val="20"/>
                <w14:textOutline w14:w="9525" w14:cap="rnd" w14:cmpd="sng" w14:algn="ctr">
                  <w14:noFill/>
                  <w14:prstDash w14:val="solid"/>
                  <w14:bevel/>
                </w14:textOutline>
              </w:rPr>
              <w:t>(5 dní v týdnu, 9 hodin denně, od 8 do 17 hodin)</w:t>
            </w:r>
          </w:p>
        </w:tc>
      </w:tr>
      <w:tr w:rsidR="008C7045" w:rsidRPr="008C7045" w14:paraId="1D458FF0" w14:textId="77777777" w:rsidTr="00C530CF">
        <w:trPr>
          <w:trHeight w:val="155"/>
        </w:trPr>
        <w:tc>
          <w:tcPr>
            <w:tcW w:w="943" w:type="pct"/>
            <w:vMerge/>
            <w:tcBorders>
              <w:top w:val="nil"/>
              <w:left w:val="single" w:sz="4" w:space="0" w:color="auto"/>
              <w:bottom w:val="single" w:sz="4" w:space="0" w:color="000000"/>
              <w:right w:val="single" w:sz="4" w:space="0" w:color="auto"/>
            </w:tcBorders>
            <w:vAlign w:val="center"/>
            <w:hideMark/>
          </w:tcPr>
          <w:p w14:paraId="686922E3"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p>
        </w:tc>
        <w:tc>
          <w:tcPr>
            <w:tcW w:w="2622"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46C4365" w14:textId="77777777" w:rsidR="008C7045" w:rsidRPr="0032732C" w:rsidRDefault="008C7045" w:rsidP="00C530CF">
            <w:pPr>
              <w:pStyle w:val="TabtextL"/>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incidenty související se zabezpečením, apod.</w:t>
            </w:r>
          </w:p>
        </w:tc>
        <w:tc>
          <w:tcPr>
            <w:tcW w:w="1435" w:type="pct"/>
            <w:vMerge/>
            <w:tcBorders>
              <w:top w:val="nil"/>
              <w:left w:val="single" w:sz="4" w:space="0" w:color="auto"/>
              <w:bottom w:val="single" w:sz="4" w:space="0" w:color="000000"/>
              <w:right w:val="single" w:sz="4" w:space="0" w:color="auto"/>
            </w:tcBorders>
            <w:vAlign w:val="center"/>
            <w:hideMark/>
          </w:tcPr>
          <w:p w14:paraId="686246DE" w14:textId="77777777" w:rsidR="008C7045" w:rsidRPr="0032732C" w:rsidRDefault="008C7045" w:rsidP="00C530CF">
            <w:pPr>
              <w:pStyle w:val="TabtextL"/>
              <w:jc w:val="both"/>
              <w:rPr>
                <w:rFonts w:ascii="Segoe UI" w:hAnsi="Segoe UI" w:cs="Segoe UI"/>
                <w:sz w:val="20"/>
                <w14:textOutline w14:w="9525" w14:cap="rnd" w14:cmpd="sng" w14:algn="ctr">
                  <w14:noFill/>
                  <w14:prstDash w14:val="solid"/>
                  <w14:bevel/>
                </w14:textOutline>
              </w:rPr>
            </w:pPr>
          </w:p>
        </w:tc>
      </w:tr>
      <w:tr w:rsidR="008C7045" w:rsidRPr="008C7045" w14:paraId="6596C303" w14:textId="77777777" w:rsidTr="00C530CF">
        <w:trPr>
          <w:trHeight w:val="394"/>
        </w:trPr>
        <w:tc>
          <w:tcPr>
            <w:tcW w:w="943"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0AFA323"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standardní</w:t>
            </w:r>
          </w:p>
          <w:p w14:paraId="3D122AFD"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w:t>
            </w:r>
            <w:r w:rsidRPr="0032732C">
              <w:rPr>
                <w:rFonts w:ascii="Segoe UI" w:hAnsi="Segoe UI" w:cs="Segoe UI"/>
                <w:b/>
                <w:i/>
                <w:sz w:val="20"/>
                <w14:textOutline w14:w="9525" w14:cap="rnd" w14:cmpd="sng" w14:algn="ctr">
                  <w14:noFill/>
                  <w14:prstDash w14:val="solid"/>
                  <w14:bevel/>
                </w14:textOutline>
              </w:rPr>
              <w:t>Major</w:t>
            </w:r>
            <w:r w:rsidRPr="0032732C">
              <w:rPr>
                <w:rFonts w:ascii="Segoe UI" w:hAnsi="Segoe UI" w:cs="Segoe UI"/>
                <w:b/>
                <w:sz w:val="20"/>
                <w14:textOutline w14:w="9525" w14:cap="rnd" w14:cmpd="sng" w14:algn="ctr">
                  <w14:noFill/>
                  <w14:prstDash w14:val="solid"/>
                  <w14:bevel/>
                </w14:textOutline>
              </w:rPr>
              <w:t>)</w:t>
            </w:r>
          </w:p>
        </w:tc>
        <w:tc>
          <w:tcPr>
            <w:tcW w:w="2622" w:type="pct"/>
            <w:tcBorders>
              <w:top w:val="nil"/>
              <w:left w:val="nil"/>
              <w:bottom w:val="nil"/>
              <w:right w:val="nil"/>
            </w:tcBorders>
            <w:shd w:val="clear" w:color="auto" w:fill="auto"/>
            <w:tcMar>
              <w:top w:w="15" w:type="dxa"/>
              <w:left w:w="15" w:type="dxa"/>
              <w:bottom w:w="0" w:type="dxa"/>
              <w:right w:w="15" w:type="dxa"/>
            </w:tcMar>
            <w:vAlign w:val="center"/>
            <w:hideMark/>
          </w:tcPr>
          <w:p w14:paraId="7D080B5E" w14:textId="77777777" w:rsidR="008C7045" w:rsidRPr="0032732C" w:rsidRDefault="008C7045" w:rsidP="00C530CF">
            <w:pPr>
              <w:pStyle w:val="TabtextL"/>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požadavky související s implementací, ad-hoc požadavky na součinnost, apod.</w:t>
            </w:r>
          </w:p>
        </w:tc>
        <w:tc>
          <w:tcPr>
            <w:tcW w:w="1435"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8A8FEB9" w14:textId="77777777" w:rsidR="008C7045" w:rsidRPr="0032732C" w:rsidRDefault="008C7045" w:rsidP="00C530CF">
            <w:pPr>
              <w:pStyle w:val="TabtextL"/>
              <w:jc w:val="both"/>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NBD (5x9)</w:t>
            </w:r>
          </w:p>
          <w:p w14:paraId="4640D680" w14:textId="77777777" w:rsidR="008C7045" w:rsidRPr="0032732C" w:rsidRDefault="008C7045" w:rsidP="00C530CF">
            <w:pPr>
              <w:pStyle w:val="TabtextL"/>
              <w:jc w:val="both"/>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w:t>
            </w:r>
            <w:proofErr w:type="spellStart"/>
            <w:r w:rsidRPr="0032732C">
              <w:rPr>
                <w:rFonts w:ascii="Segoe UI" w:hAnsi="Segoe UI" w:cs="Segoe UI"/>
                <w:i/>
                <w:sz w:val="20"/>
                <w14:textOutline w14:w="9525" w14:cap="rnd" w14:cmpd="sng" w14:algn="ctr">
                  <w14:noFill/>
                  <w14:prstDash w14:val="solid"/>
                  <w14:bevel/>
                </w14:textOutline>
              </w:rPr>
              <w:t>next</w:t>
            </w:r>
            <w:proofErr w:type="spellEnd"/>
            <w:r w:rsidRPr="0032732C">
              <w:rPr>
                <w:rFonts w:ascii="Segoe UI" w:hAnsi="Segoe UI" w:cs="Segoe UI"/>
                <w:i/>
                <w:sz w:val="20"/>
                <w14:textOutline w14:w="9525" w14:cap="rnd" w14:cmpd="sng" w14:algn="ctr">
                  <w14:noFill/>
                  <w14:prstDash w14:val="solid"/>
                  <w14:bevel/>
                </w14:textOutline>
              </w:rPr>
              <w:t xml:space="preserve"> business </w:t>
            </w:r>
            <w:proofErr w:type="spellStart"/>
            <w:r w:rsidRPr="0032732C">
              <w:rPr>
                <w:rFonts w:ascii="Segoe UI" w:hAnsi="Segoe UI" w:cs="Segoe UI"/>
                <w:i/>
                <w:sz w:val="20"/>
                <w14:textOutline w14:w="9525" w14:cap="rnd" w14:cmpd="sng" w14:algn="ctr">
                  <w14:noFill/>
                  <w14:prstDash w14:val="solid"/>
                  <w14:bevel/>
                </w14:textOutline>
              </w:rPr>
              <w:t>day</w:t>
            </w:r>
            <w:proofErr w:type="spellEnd"/>
            <w:r w:rsidRPr="0032732C">
              <w:rPr>
                <w:rFonts w:ascii="Segoe UI" w:hAnsi="Segoe UI" w:cs="Segoe UI"/>
                <w:sz w:val="20"/>
                <w14:textOutline w14:w="9525" w14:cap="rnd" w14:cmpd="sng" w14:algn="ctr">
                  <w14:noFill/>
                  <w14:prstDash w14:val="solid"/>
                  <w14:bevel/>
                </w14:textOutline>
              </w:rPr>
              <w:t xml:space="preserve"> = následující pracovní den – </w:t>
            </w:r>
          </w:p>
          <w:p w14:paraId="4071B76E" w14:textId="77777777" w:rsidR="008C7045" w:rsidRPr="0032732C" w:rsidRDefault="008C7045" w:rsidP="00C530CF">
            <w:pPr>
              <w:pStyle w:val="TabtextL"/>
              <w:jc w:val="both"/>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5 dní v týdnu, 9 hodin denně, od 8 do 17 hodin)</w:t>
            </w:r>
          </w:p>
        </w:tc>
      </w:tr>
      <w:tr w:rsidR="008C7045" w:rsidRPr="008C7045" w14:paraId="32FC752B" w14:textId="77777777" w:rsidTr="00C530CF">
        <w:trPr>
          <w:trHeight w:val="82"/>
        </w:trPr>
        <w:tc>
          <w:tcPr>
            <w:tcW w:w="943" w:type="pct"/>
            <w:vMerge/>
            <w:tcBorders>
              <w:top w:val="nil"/>
              <w:left w:val="single" w:sz="4" w:space="0" w:color="auto"/>
              <w:bottom w:val="single" w:sz="4" w:space="0" w:color="000000"/>
              <w:right w:val="single" w:sz="4" w:space="0" w:color="auto"/>
            </w:tcBorders>
            <w:vAlign w:val="center"/>
            <w:hideMark/>
          </w:tcPr>
          <w:p w14:paraId="63C431F0"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p>
        </w:tc>
        <w:tc>
          <w:tcPr>
            <w:tcW w:w="2622"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8BCBAF2" w14:textId="77777777" w:rsidR="008C7045" w:rsidRPr="0032732C" w:rsidRDefault="008C7045" w:rsidP="00C530CF">
            <w:pPr>
              <w:pStyle w:val="TabtextL"/>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 xml:space="preserve">pokud se netýká řešení následků incidentů </w:t>
            </w:r>
            <w:proofErr w:type="gramStart"/>
            <w:r w:rsidRPr="0032732C">
              <w:rPr>
                <w:rFonts w:ascii="Segoe UI" w:hAnsi="Segoe UI" w:cs="Segoe UI"/>
                <w:sz w:val="20"/>
                <w14:textOutline w14:w="9525" w14:cap="rnd" w14:cmpd="sng" w14:algn="ctr">
                  <w14:noFill/>
                  <w14:prstDash w14:val="solid"/>
                  <w14:bevel/>
                </w14:textOutline>
              </w:rPr>
              <w:t>viz. "kritické</w:t>
            </w:r>
            <w:proofErr w:type="gramEnd"/>
            <w:r w:rsidRPr="0032732C">
              <w:rPr>
                <w:rFonts w:ascii="Segoe UI" w:hAnsi="Segoe UI" w:cs="Segoe UI"/>
                <w:sz w:val="20"/>
                <w14:textOutline w14:w="9525" w14:cap="rnd" w14:cmpd="sng" w14:algn="ctr">
                  <w14:noFill/>
                  <w14:prstDash w14:val="solid"/>
                  <w14:bevel/>
                </w14:textOutline>
              </w:rPr>
              <w:t>"</w:t>
            </w:r>
          </w:p>
        </w:tc>
        <w:tc>
          <w:tcPr>
            <w:tcW w:w="1435" w:type="pct"/>
            <w:vMerge/>
            <w:tcBorders>
              <w:top w:val="nil"/>
              <w:left w:val="single" w:sz="4" w:space="0" w:color="auto"/>
              <w:bottom w:val="single" w:sz="4" w:space="0" w:color="000000"/>
              <w:right w:val="single" w:sz="4" w:space="0" w:color="auto"/>
            </w:tcBorders>
            <w:vAlign w:val="center"/>
            <w:hideMark/>
          </w:tcPr>
          <w:p w14:paraId="7B5CD24B" w14:textId="77777777" w:rsidR="008C7045" w:rsidRPr="0032732C" w:rsidRDefault="008C7045" w:rsidP="00C530CF">
            <w:pPr>
              <w:pStyle w:val="TabtextL"/>
              <w:jc w:val="both"/>
              <w:rPr>
                <w:rFonts w:ascii="Segoe UI" w:hAnsi="Segoe UI" w:cs="Segoe UI"/>
                <w:sz w:val="20"/>
                <w14:textOutline w14:w="9525" w14:cap="rnd" w14:cmpd="sng" w14:algn="ctr">
                  <w14:noFill/>
                  <w14:prstDash w14:val="solid"/>
                  <w14:bevel/>
                </w14:textOutline>
              </w:rPr>
            </w:pPr>
          </w:p>
        </w:tc>
      </w:tr>
      <w:tr w:rsidR="008C7045" w:rsidRPr="008C7045" w14:paraId="617648CA" w14:textId="77777777" w:rsidTr="00C530CF">
        <w:trPr>
          <w:trHeight w:val="614"/>
        </w:trPr>
        <w:tc>
          <w:tcPr>
            <w:tcW w:w="94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27B815"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nízké</w:t>
            </w:r>
          </w:p>
          <w:p w14:paraId="00CDBFB8"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w:t>
            </w:r>
            <w:r w:rsidRPr="0032732C">
              <w:rPr>
                <w:rFonts w:ascii="Segoe UI" w:hAnsi="Segoe UI" w:cs="Segoe UI"/>
                <w:b/>
                <w:i/>
                <w:sz w:val="20"/>
                <w14:textOutline w14:w="9525" w14:cap="rnd" w14:cmpd="sng" w14:algn="ctr">
                  <w14:noFill/>
                  <w14:prstDash w14:val="solid"/>
                  <w14:bevel/>
                </w14:textOutline>
              </w:rPr>
              <w:t>Minor</w:t>
            </w:r>
            <w:r w:rsidRPr="0032732C">
              <w:rPr>
                <w:rFonts w:ascii="Segoe UI" w:hAnsi="Segoe UI" w:cs="Segoe UI"/>
                <w:b/>
                <w:sz w:val="20"/>
                <w14:textOutline w14:w="9525" w14:cap="rnd" w14:cmpd="sng" w14:algn="ctr">
                  <w14:noFill/>
                  <w14:prstDash w14:val="solid"/>
                  <w14:bevel/>
                </w14:textOutline>
              </w:rPr>
              <w:t>)</w:t>
            </w:r>
          </w:p>
          <w:p w14:paraId="7040B142" w14:textId="77777777" w:rsidR="008C7045" w:rsidRPr="0032732C" w:rsidRDefault="008C7045" w:rsidP="00C530CF">
            <w:pPr>
              <w:pStyle w:val="TabtextL"/>
              <w:jc w:val="both"/>
              <w:rPr>
                <w:rFonts w:ascii="Segoe UI" w:hAnsi="Segoe UI" w:cs="Segoe UI"/>
                <w:b/>
                <w:sz w:val="20"/>
                <w14:textOutline w14:w="9525" w14:cap="rnd" w14:cmpd="sng" w14:algn="ctr">
                  <w14:noFill/>
                  <w14:prstDash w14:val="solid"/>
                  <w14:bevel/>
                </w14:textOutline>
              </w:rPr>
            </w:pPr>
            <w:r w:rsidRPr="0032732C">
              <w:rPr>
                <w:rFonts w:ascii="Segoe UI" w:hAnsi="Segoe UI" w:cs="Segoe UI"/>
                <w:b/>
                <w:sz w:val="20"/>
                <w14:textOutline w14:w="9525" w14:cap="rnd" w14:cmpd="sng" w14:algn="ctr">
                  <w14:noFill/>
                  <w14:prstDash w14:val="solid"/>
                  <w14:bevel/>
                </w14:textOutline>
              </w:rPr>
              <w:t>a nižší</w:t>
            </w:r>
          </w:p>
        </w:tc>
        <w:tc>
          <w:tcPr>
            <w:tcW w:w="2622"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CDD32C0" w14:textId="77777777" w:rsidR="008C7045" w:rsidRPr="0032732C" w:rsidRDefault="008C7045" w:rsidP="00C530CF">
            <w:pPr>
              <w:pStyle w:val="TabtextL"/>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ostatní požadavky, např. požadavky související s podklady pro administrativu, apod.</w:t>
            </w:r>
          </w:p>
        </w:tc>
        <w:tc>
          <w:tcPr>
            <w:tcW w:w="143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F0EC35" w14:textId="77777777" w:rsidR="008C7045" w:rsidRPr="0032732C" w:rsidRDefault="008C7045" w:rsidP="00C530CF">
            <w:pPr>
              <w:pStyle w:val="TabtextL"/>
              <w:jc w:val="both"/>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2BD (5x9)</w:t>
            </w:r>
          </w:p>
          <w:p w14:paraId="51A27BDA" w14:textId="77777777" w:rsidR="008C7045" w:rsidRPr="0032732C" w:rsidRDefault="008C7045" w:rsidP="00C530CF">
            <w:pPr>
              <w:pStyle w:val="TabtextL"/>
              <w:jc w:val="both"/>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w:t>
            </w:r>
            <w:r w:rsidRPr="0032732C">
              <w:rPr>
                <w:rFonts w:ascii="Segoe UI" w:hAnsi="Segoe UI" w:cs="Segoe UI"/>
                <w:i/>
                <w:sz w:val="20"/>
                <w14:textOutline w14:w="9525" w14:cap="rnd" w14:cmpd="sng" w14:algn="ctr">
                  <w14:noFill/>
                  <w14:prstDash w14:val="solid"/>
                  <w14:bevel/>
                </w14:textOutline>
              </w:rPr>
              <w:t xml:space="preserve">2 business </w:t>
            </w:r>
            <w:proofErr w:type="spellStart"/>
            <w:r w:rsidRPr="0032732C">
              <w:rPr>
                <w:rFonts w:ascii="Segoe UI" w:hAnsi="Segoe UI" w:cs="Segoe UI"/>
                <w:i/>
                <w:sz w:val="20"/>
                <w14:textOutline w14:w="9525" w14:cap="rnd" w14:cmpd="sng" w14:algn="ctr">
                  <w14:noFill/>
                  <w14:prstDash w14:val="solid"/>
                  <w14:bevel/>
                </w14:textOutline>
              </w:rPr>
              <w:t>days</w:t>
            </w:r>
            <w:proofErr w:type="spellEnd"/>
            <w:r w:rsidRPr="0032732C">
              <w:rPr>
                <w:rFonts w:ascii="Segoe UI" w:hAnsi="Segoe UI" w:cs="Segoe UI"/>
                <w:sz w:val="20"/>
                <w14:textOutline w14:w="9525" w14:cap="rnd" w14:cmpd="sng" w14:algn="ctr">
                  <w14:noFill/>
                  <w14:prstDash w14:val="solid"/>
                  <w14:bevel/>
                </w14:textOutline>
              </w:rPr>
              <w:t xml:space="preserve"> = do 2 pracovních dnů – 5 dní v týdnu, 9 hodin denně, od 8 do 17 hodin)</w:t>
            </w:r>
          </w:p>
        </w:tc>
      </w:tr>
    </w:tbl>
    <w:p w14:paraId="11D34B1F" w14:textId="77777777" w:rsidR="008C7045" w:rsidRPr="0032732C" w:rsidRDefault="008C7045" w:rsidP="008C7045">
      <w:pPr>
        <w:pStyle w:val="TabtextL"/>
        <w:jc w:val="both"/>
        <w:rPr>
          <w:rFonts w:ascii="Segoe UI" w:hAnsi="Segoe UI" w:cs="Segoe UI"/>
          <w:sz w:val="20"/>
          <w14:textOutline w14:w="9525" w14:cap="rnd" w14:cmpd="sng" w14:algn="ctr">
            <w14:noFill/>
            <w14:prstDash w14:val="solid"/>
            <w14:bevel/>
          </w14:textOutline>
        </w:rPr>
      </w:pPr>
    </w:p>
    <w:p w14:paraId="71F5A0A7" w14:textId="77777777" w:rsidR="008C7045" w:rsidRPr="0032732C" w:rsidRDefault="008C7045" w:rsidP="008C7045">
      <w:pPr>
        <w:pStyle w:val="TabtextL"/>
        <w:jc w:val="both"/>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 xml:space="preserve">Za dílčí vyřešení se považuje i takový zásah, který způsobí změnu priority incidentu na menší. Takto vzniklý méně závažný incident má dobu vzniku shodnou se vznikem původního incidentu. </w:t>
      </w:r>
    </w:p>
    <w:p w14:paraId="77210FF0" w14:textId="77777777" w:rsidR="008C7045" w:rsidRPr="0032732C" w:rsidRDefault="008C7045" w:rsidP="008C7045">
      <w:pPr>
        <w:pStyle w:val="TabtextL"/>
        <w:jc w:val="both"/>
        <w:rPr>
          <w:rFonts w:ascii="Segoe UI" w:hAnsi="Segoe UI" w:cs="Segoe UI"/>
          <w:sz w:val="20"/>
          <w14:textOutline w14:w="9525" w14:cap="rnd" w14:cmpd="sng" w14:algn="ctr">
            <w14:noFill/>
            <w14:prstDash w14:val="solid"/>
            <w14:bevel/>
          </w14:textOutline>
        </w:rPr>
      </w:pPr>
    </w:p>
    <w:p w14:paraId="4A6D7255" w14:textId="406BB997" w:rsidR="008C7045" w:rsidRPr="00014A23" w:rsidRDefault="008C7045" w:rsidP="0032732C">
      <w:pPr>
        <w:pStyle w:val="slovanseznam"/>
        <w:rPr>
          <w:rFonts w:cs="Segoe UI"/>
        </w:rPr>
      </w:pPr>
      <w:r w:rsidRPr="00014A23">
        <w:rPr>
          <w:rFonts w:cs="Segoe UI"/>
        </w:rPr>
        <w:t xml:space="preserve">Úkoly, incidenty a požadavky </w:t>
      </w:r>
      <w:r w:rsidR="00F82F5E">
        <w:rPr>
          <w:rFonts w:cs="Segoe UI"/>
        </w:rPr>
        <w:t>Objednatele</w:t>
      </w:r>
      <w:r w:rsidRPr="00014A23">
        <w:rPr>
          <w:rFonts w:cs="Segoe UI"/>
        </w:rPr>
        <w:t xml:space="preserve"> budou </w:t>
      </w:r>
      <w:r w:rsidR="00851EF9">
        <w:rPr>
          <w:rFonts w:cs="Segoe UI"/>
        </w:rPr>
        <w:t>Poskytovatel</w:t>
      </w:r>
      <w:r w:rsidR="00DD2246">
        <w:rPr>
          <w:rFonts w:cs="Segoe UI"/>
        </w:rPr>
        <w:t>i</w:t>
      </w:r>
      <w:r w:rsidRPr="00014A23">
        <w:rPr>
          <w:rFonts w:cs="Segoe UI"/>
        </w:rPr>
        <w:t xml:space="preserve"> předávány výhradně přes rozhraní IS JIRA, který </w:t>
      </w:r>
      <w:r w:rsidR="00DD2246">
        <w:rPr>
          <w:rFonts w:cs="Segoe UI"/>
        </w:rPr>
        <w:t>Objednatel</w:t>
      </w:r>
      <w:r w:rsidRPr="00014A23">
        <w:rPr>
          <w:rFonts w:cs="Segoe UI"/>
        </w:rPr>
        <w:t xml:space="preserve"> provozuje. </w:t>
      </w:r>
    </w:p>
    <w:p w14:paraId="63C8025D" w14:textId="26BE79B6" w:rsidR="008C7045" w:rsidRPr="00014A23" w:rsidRDefault="00851EF9" w:rsidP="0032732C">
      <w:pPr>
        <w:pStyle w:val="slovanseznam"/>
        <w:rPr>
          <w:rFonts w:cs="Segoe UI"/>
        </w:rPr>
      </w:pPr>
      <w:r>
        <w:rPr>
          <w:rFonts w:cs="Segoe UI"/>
        </w:rPr>
        <w:t>Poskytovatel</w:t>
      </w:r>
      <w:r w:rsidR="008C7045" w:rsidRPr="00014A23">
        <w:rPr>
          <w:rFonts w:cs="Segoe UI"/>
        </w:rPr>
        <w:t xml:space="preserve"> musí dle zadání </w:t>
      </w:r>
      <w:r w:rsidR="00F82F5E">
        <w:rPr>
          <w:rFonts w:cs="Segoe UI"/>
        </w:rPr>
        <w:t>Objednatele</w:t>
      </w:r>
      <w:r w:rsidR="008C7045" w:rsidRPr="00014A23">
        <w:rPr>
          <w:rFonts w:cs="Segoe UI"/>
        </w:rPr>
        <w:t xml:space="preserve"> poskytnout odhad pracnosti v reakční době dle priority požadavku. Reakční doba je počítána od okamžiku předání požadavku </w:t>
      </w:r>
      <w:r w:rsidR="00F82F5E">
        <w:rPr>
          <w:rFonts w:cs="Segoe UI"/>
        </w:rPr>
        <w:t>Objednatele</w:t>
      </w:r>
      <w:r w:rsidR="008C7045" w:rsidRPr="00014A23">
        <w:rPr>
          <w:rFonts w:cs="Segoe UI"/>
        </w:rPr>
        <w:t xml:space="preserve">m k odhadu pracnosti </w:t>
      </w:r>
      <w:r>
        <w:rPr>
          <w:rFonts w:cs="Segoe UI"/>
        </w:rPr>
        <w:t>Poskytovatel</w:t>
      </w:r>
      <w:r w:rsidR="00DD2246">
        <w:rPr>
          <w:rFonts w:cs="Segoe UI"/>
        </w:rPr>
        <w:t>i</w:t>
      </w:r>
      <w:r w:rsidR="008C7045" w:rsidRPr="00014A23">
        <w:rPr>
          <w:rFonts w:cs="Segoe UI"/>
        </w:rPr>
        <w:t xml:space="preserve"> v IS JIRA do okamžiku jeho předání zpět </w:t>
      </w:r>
      <w:r w:rsidR="008C492F">
        <w:rPr>
          <w:rFonts w:cs="Segoe UI"/>
        </w:rPr>
        <w:t>Objednateli</w:t>
      </w:r>
      <w:r w:rsidR="008C7045" w:rsidRPr="00014A23">
        <w:rPr>
          <w:rFonts w:cs="Segoe UI"/>
        </w:rPr>
        <w:t xml:space="preserve"> se zapsaným odhadem pracnosti, včetně možného termínu splnění tohoto požadavku ze strany </w:t>
      </w:r>
      <w:r>
        <w:rPr>
          <w:rFonts w:cs="Segoe UI"/>
        </w:rPr>
        <w:t>Poskytovatel</w:t>
      </w:r>
      <w:r w:rsidR="00DD2246">
        <w:rPr>
          <w:rFonts w:cs="Segoe UI"/>
        </w:rPr>
        <w:t>e</w:t>
      </w:r>
      <w:r w:rsidR="008C7045" w:rsidRPr="00014A23">
        <w:rPr>
          <w:rFonts w:cs="Segoe UI"/>
        </w:rPr>
        <w:t xml:space="preserve">. </w:t>
      </w:r>
    </w:p>
    <w:p w14:paraId="0B0FA1AD" w14:textId="3E6E27AB" w:rsidR="008C7045" w:rsidRPr="008C7045" w:rsidRDefault="00851EF9" w:rsidP="00A3359D">
      <w:pPr>
        <w:pStyle w:val="slovanseznam"/>
        <w:rPr>
          <w:rFonts w:cs="Segoe UI"/>
        </w:rPr>
      </w:pPr>
      <w:r>
        <w:rPr>
          <w:rFonts w:cs="Segoe UI"/>
        </w:rPr>
        <w:t>Poskytovatel</w:t>
      </w:r>
      <w:r w:rsidR="008C7045" w:rsidRPr="00014A23">
        <w:rPr>
          <w:rFonts w:cs="Segoe UI"/>
        </w:rPr>
        <w:t xml:space="preserve"> je oprávněn započít práce na požadavku až po odsouhlasení výše pracnosti a termínu přepokládaného splnění </w:t>
      </w:r>
      <w:r w:rsidR="00F82F5E">
        <w:rPr>
          <w:rFonts w:cs="Segoe UI"/>
        </w:rPr>
        <w:t>Objednatele</w:t>
      </w:r>
      <w:r w:rsidR="008C7045" w:rsidRPr="00014A23">
        <w:rPr>
          <w:rFonts w:cs="Segoe UI"/>
        </w:rPr>
        <w:t>m v IS JIRA a předání požadavku (</w:t>
      </w:r>
      <w:proofErr w:type="spellStart"/>
      <w:r w:rsidR="008C7045" w:rsidRPr="00014A23">
        <w:rPr>
          <w:rFonts w:cs="Segoe UI"/>
        </w:rPr>
        <w:t>issue</w:t>
      </w:r>
      <w:proofErr w:type="spellEnd"/>
      <w:r w:rsidR="008C7045" w:rsidRPr="00014A23">
        <w:rPr>
          <w:rFonts w:cs="Segoe UI"/>
        </w:rPr>
        <w:t xml:space="preserve">) </w:t>
      </w:r>
      <w:r>
        <w:rPr>
          <w:rFonts w:cs="Segoe UI"/>
        </w:rPr>
        <w:t>Poskytovatel</w:t>
      </w:r>
      <w:r w:rsidR="00DD2246">
        <w:rPr>
          <w:rFonts w:cs="Segoe UI"/>
        </w:rPr>
        <w:t>i</w:t>
      </w:r>
      <w:r w:rsidR="008C7045" w:rsidRPr="00014A23">
        <w:rPr>
          <w:rFonts w:cs="Segoe UI"/>
        </w:rPr>
        <w:t>. V IS JIRA bude dále evidován stav řešení a evidence odpracovaných hodin.</w:t>
      </w:r>
    </w:p>
    <w:p w14:paraId="71BA0EEF" w14:textId="77777777" w:rsidR="008C7045" w:rsidRPr="00014A23" w:rsidRDefault="008C7045" w:rsidP="0032732C">
      <w:pPr>
        <w:pStyle w:val="slovanseznam"/>
        <w:rPr>
          <w:rFonts w:cs="Segoe UI"/>
        </w:rPr>
      </w:pPr>
      <w:r w:rsidRPr="00014A23">
        <w:rPr>
          <w:rFonts w:cs="Segoe UI"/>
        </w:rPr>
        <w:lastRenderedPageBreak/>
        <w:t>Schvalování požadavků:</w:t>
      </w:r>
    </w:p>
    <w:p w14:paraId="09DBE3A9" w14:textId="2766CE39" w:rsidR="00A47AED" w:rsidRDefault="008C7045" w:rsidP="00A3359D">
      <w:pPr>
        <w:pStyle w:val="TabtextL"/>
        <w:numPr>
          <w:ilvl w:val="0"/>
          <w:numId w:val="33"/>
        </w:numPr>
        <w:spacing w:line="264" w:lineRule="auto"/>
        <w:ind w:left="1134" w:hanging="425"/>
        <w:jc w:val="both"/>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 xml:space="preserve">po zadání požadavku </w:t>
      </w:r>
      <w:r w:rsidR="00F82F5E">
        <w:rPr>
          <w:rFonts w:ascii="Segoe UI" w:hAnsi="Segoe UI" w:cs="Segoe UI"/>
          <w:sz w:val="20"/>
          <w14:textOutline w14:w="9525" w14:cap="rnd" w14:cmpd="sng" w14:algn="ctr">
            <w14:noFill/>
            <w14:prstDash w14:val="solid"/>
            <w14:bevel/>
          </w14:textOutline>
        </w:rPr>
        <w:t>Objednatele</w:t>
      </w:r>
      <w:r w:rsidRPr="0032732C">
        <w:rPr>
          <w:rFonts w:ascii="Segoe UI" w:hAnsi="Segoe UI" w:cs="Segoe UI"/>
          <w:sz w:val="20"/>
          <w14:textOutline w14:w="9525" w14:cap="rnd" w14:cmpd="sng" w14:algn="ctr">
            <w14:noFill/>
            <w14:prstDash w14:val="solid"/>
            <w14:bevel/>
          </w14:textOutline>
        </w:rPr>
        <w:t xml:space="preserve">m musí </w:t>
      </w:r>
      <w:r w:rsidR="00851EF9">
        <w:rPr>
          <w:rFonts w:ascii="Segoe UI" w:hAnsi="Segoe UI" w:cs="Segoe UI"/>
          <w:sz w:val="20"/>
          <w14:textOutline w14:w="9525" w14:cap="rnd" w14:cmpd="sng" w14:algn="ctr">
            <w14:noFill/>
            <w14:prstDash w14:val="solid"/>
            <w14:bevel/>
          </w14:textOutline>
        </w:rPr>
        <w:t>Poskytovatel</w:t>
      </w:r>
      <w:r w:rsidRPr="0032732C">
        <w:rPr>
          <w:rFonts w:ascii="Segoe UI" w:hAnsi="Segoe UI" w:cs="Segoe UI"/>
          <w:sz w:val="20"/>
          <w14:textOutline w14:w="9525" w14:cap="rnd" w14:cmpd="sng" w14:algn="ctr">
            <w14:noFill/>
            <w14:prstDash w14:val="solid"/>
            <w14:bevel/>
          </w14:textOutline>
        </w:rPr>
        <w:t xml:space="preserve"> v rámci reakční doby stanovit odhad pracnosti a možný termín řešení. </w:t>
      </w:r>
      <w:r w:rsidR="00851EF9">
        <w:rPr>
          <w:rFonts w:ascii="Segoe UI" w:hAnsi="Segoe UI" w:cs="Segoe UI"/>
          <w:sz w:val="20"/>
          <w14:textOutline w14:w="9525" w14:cap="rnd" w14:cmpd="sng" w14:algn="ctr">
            <w14:noFill/>
            <w14:prstDash w14:val="solid"/>
            <w14:bevel/>
          </w14:textOutline>
        </w:rPr>
        <w:t>Poskytovatel</w:t>
      </w:r>
      <w:r w:rsidRPr="0032732C">
        <w:rPr>
          <w:rFonts w:ascii="Segoe UI" w:hAnsi="Segoe UI" w:cs="Segoe UI"/>
          <w:sz w:val="20"/>
          <w14:textOutline w14:w="9525" w14:cap="rnd" w14:cmpd="sng" w14:algn="ctr">
            <w14:noFill/>
            <w14:prstDash w14:val="solid"/>
            <w14:bevel/>
          </w14:textOutline>
        </w:rPr>
        <w:t xml:space="preserve"> musí v rámci IS JIRA předat zpět na </w:t>
      </w:r>
      <w:r w:rsidR="00F82F5E">
        <w:rPr>
          <w:rFonts w:ascii="Segoe UI" w:hAnsi="Segoe UI" w:cs="Segoe UI"/>
          <w:sz w:val="20"/>
          <w14:textOutline w14:w="9525" w14:cap="rnd" w14:cmpd="sng" w14:algn="ctr">
            <w14:noFill/>
            <w14:prstDash w14:val="solid"/>
            <w14:bevel/>
          </w14:textOutline>
        </w:rPr>
        <w:t>Objednatele</w:t>
      </w:r>
      <w:r w:rsidRPr="0032732C">
        <w:rPr>
          <w:rFonts w:ascii="Segoe UI" w:hAnsi="Segoe UI" w:cs="Segoe UI"/>
          <w:sz w:val="20"/>
          <w14:textOutline w14:w="9525" w14:cap="rnd" w14:cmpd="sng" w14:algn="ctr">
            <w14:noFill/>
            <w14:prstDash w14:val="solid"/>
            <w14:bevel/>
          </w14:textOutline>
        </w:rPr>
        <w:t>;</w:t>
      </w:r>
    </w:p>
    <w:p w14:paraId="53B96F2F" w14:textId="774A567D" w:rsidR="008C7045" w:rsidRPr="0032732C" w:rsidRDefault="008C7045" w:rsidP="00A3359D">
      <w:pPr>
        <w:pStyle w:val="TabtextL"/>
        <w:numPr>
          <w:ilvl w:val="0"/>
          <w:numId w:val="33"/>
        </w:numPr>
        <w:spacing w:line="264" w:lineRule="auto"/>
        <w:ind w:left="1134" w:hanging="425"/>
        <w:jc w:val="both"/>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 xml:space="preserve">pokud </w:t>
      </w:r>
      <w:r w:rsidR="00DD2246">
        <w:rPr>
          <w:rFonts w:ascii="Segoe UI" w:hAnsi="Segoe UI" w:cs="Segoe UI"/>
          <w:sz w:val="20"/>
          <w14:textOutline w14:w="9525" w14:cap="rnd" w14:cmpd="sng" w14:algn="ctr">
            <w14:noFill/>
            <w14:prstDash w14:val="solid"/>
            <w14:bevel/>
          </w14:textOutline>
        </w:rPr>
        <w:t>Objednatel</w:t>
      </w:r>
      <w:r w:rsidRPr="0032732C">
        <w:rPr>
          <w:rFonts w:ascii="Segoe UI" w:hAnsi="Segoe UI" w:cs="Segoe UI"/>
          <w:sz w:val="20"/>
          <w14:textOutline w14:w="9525" w14:cap="rnd" w14:cmpd="sng" w14:algn="ctr">
            <w14:noFill/>
            <w14:prstDash w14:val="solid"/>
            <w14:bevel/>
          </w14:textOutline>
        </w:rPr>
        <w:t xml:space="preserve"> souhlasí s odhadem pracnosti a možným termínem předá akceptovaný požadavek zpět na </w:t>
      </w:r>
      <w:r w:rsidR="00851EF9">
        <w:rPr>
          <w:rFonts w:ascii="Segoe UI" w:hAnsi="Segoe UI" w:cs="Segoe UI"/>
          <w:sz w:val="20"/>
          <w14:textOutline w14:w="9525" w14:cap="rnd" w14:cmpd="sng" w14:algn="ctr">
            <w14:noFill/>
            <w14:prstDash w14:val="solid"/>
            <w14:bevel/>
          </w14:textOutline>
        </w:rPr>
        <w:t>Poskytovatel</w:t>
      </w:r>
      <w:r w:rsidR="00DD2246">
        <w:rPr>
          <w:rFonts w:ascii="Segoe UI" w:hAnsi="Segoe UI" w:cs="Segoe UI"/>
          <w:sz w:val="20"/>
          <w14:textOutline w14:w="9525" w14:cap="rnd" w14:cmpd="sng" w14:algn="ctr">
            <w14:noFill/>
            <w14:prstDash w14:val="solid"/>
            <w14:bevel/>
          </w14:textOutline>
        </w:rPr>
        <w:t>e</w:t>
      </w:r>
      <w:r w:rsidRPr="0032732C">
        <w:rPr>
          <w:rFonts w:ascii="Segoe UI" w:hAnsi="Segoe UI" w:cs="Segoe UI"/>
          <w:sz w:val="20"/>
          <w14:textOutline w14:w="9525" w14:cap="rnd" w14:cmpd="sng" w14:algn="ctr">
            <w14:noFill/>
            <w14:prstDash w14:val="solid"/>
            <w14:bevel/>
          </w14:textOutline>
        </w:rPr>
        <w:t xml:space="preserve"> k realizaci;</w:t>
      </w:r>
    </w:p>
    <w:p w14:paraId="0BEB3F09" w14:textId="19B00488" w:rsidR="008C7045" w:rsidRPr="0032732C" w:rsidRDefault="008C7045" w:rsidP="00A3359D">
      <w:pPr>
        <w:pStyle w:val="TabtextL"/>
        <w:numPr>
          <w:ilvl w:val="0"/>
          <w:numId w:val="33"/>
        </w:numPr>
        <w:spacing w:line="264" w:lineRule="auto"/>
        <w:ind w:left="1134" w:hanging="425"/>
        <w:jc w:val="both"/>
        <w:rPr>
          <w:rFonts w:ascii="Segoe UI" w:hAnsi="Segoe UI" w:cs="Segoe UI"/>
          <w:sz w:val="20"/>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 xml:space="preserve">pokud </w:t>
      </w:r>
      <w:r w:rsidR="00DD2246">
        <w:rPr>
          <w:rFonts w:ascii="Segoe UI" w:hAnsi="Segoe UI" w:cs="Segoe UI"/>
          <w:sz w:val="20"/>
          <w14:textOutline w14:w="9525" w14:cap="rnd" w14:cmpd="sng" w14:algn="ctr">
            <w14:noFill/>
            <w14:prstDash w14:val="solid"/>
            <w14:bevel/>
          </w14:textOutline>
        </w:rPr>
        <w:t>Objednatel</w:t>
      </w:r>
      <w:r w:rsidRPr="0032732C">
        <w:rPr>
          <w:rFonts w:ascii="Segoe UI" w:hAnsi="Segoe UI" w:cs="Segoe UI"/>
          <w:sz w:val="20"/>
          <w14:textOutline w14:w="9525" w14:cap="rnd" w14:cmpd="sng" w14:algn="ctr">
            <w14:noFill/>
            <w14:prstDash w14:val="solid"/>
            <w14:bevel/>
          </w14:textOutline>
        </w:rPr>
        <w:t xml:space="preserve"> nesouhlasí s návrhem </w:t>
      </w:r>
      <w:r w:rsidR="00851EF9">
        <w:rPr>
          <w:rFonts w:ascii="Segoe UI" w:hAnsi="Segoe UI" w:cs="Segoe UI"/>
          <w:sz w:val="20"/>
          <w14:textOutline w14:w="9525" w14:cap="rnd" w14:cmpd="sng" w14:algn="ctr">
            <w14:noFill/>
            <w14:prstDash w14:val="solid"/>
            <w14:bevel/>
          </w14:textOutline>
        </w:rPr>
        <w:t>Poskytovatel</w:t>
      </w:r>
      <w:r w:rsidR="00DD2246">
        <w:rPr>
          <w:rFonts w:ascii="Segoe UI" w:hAnsi="Segoe UI" w:cs="Segoe UI"/>
          <w:sz w:val="20"/>
          <w14:textOutline w14:w="9525" w14:cap="rnd" w14:cmpd="sng" w14:algn="ctr">
            <w14:noFill/>
            <w14:prstDash w14:val="solid"/>
            <w14:bevel/>
          </w14:textOutline>
        </w:rPr>
        <w:t>e</w:t>
      </w:r>
      <w:r w:rsidRPr="0032732C">
        <w:rPr>
          <w:rFonts w:ascii="Segoe UI" w:hAnsi="Segoe UI" w:cs="Segoe UI"/>
          <w:sz w:val="20"/>
          <w14:textOutline w14:w="9525" w14:cap="rnd" w14:cmpd="sng" w14:algn="ctr">
            <w14:noFill/>
            <w14:prstDash w14:val="solid"/>
            <w14:bevel/>
          </w14:textOutline>
        </w:rPr>
        <w:t xml:space="preserve"> na odhad pracnosti či termín, vrátí zpět </w:t>
      </w:r>
      <w:r w:rsidR="00851EF9">
        <w:rPr>
          <w:rFonts w:ascii="Segoe UI" w:hAnsi="Segoe UI" w:cs="Segoe UI"/>
          <w:sz w:val="20"/>
          <w14:textOutline w14:w="9525" w14:cap="rnd" w14:cmpd="sng" w14:algn="ctr">
            <w14:noFill/>
            <w14:prstDash w14:val="solid"/>
            <w14:bevel/>
          </w14:textOutline>
        </w:rPr>
        <w:t>Poskytovatel</w:t>
      </w:r>
      <w:r w:rsidR="00DD2246">
        <w:rPr>
          <w:rFonts w:ascii="Segoe UI" w:hAnsi="Segoe UI" w:cs="Segoe UI"/>
          <w:sz w:val="20"/>
          <w14:textOutline w14:w="9525" w14:cap="rnd" w14:cmpd="sng" w14:algn="ctr">
            <w14:noFill/>
            <w14:prstDash w14:val="solid"/>
            <w14:bevel/>
          </w14:textOutline>
        </w:rPr>
        <w:t>i</w:t>
      </w:r>
      <w:r w:rsidRPr="0032732C">
        <w:rPr>
          <w:rFonts w:ascii="Segoe UI" w:hAnsi="Segoe UI" w:cs="Segoe UI"/>
          <w:sz w:val="20"/>
          <w14:textOutline w14:w="9525" w14:cap="rnd" w14:cmpd="sng" w14:algn="ctr">
            <w14:noFill/>
            <w14:prstDash w14:val="solid"/>
            <w14:bevel/>
          </w14:textOutline>
        </w:rPr>
        <w:t xml:space="preserve"> s vlastním návrhem odhadu pracnosti či termínu, tento </w:t>
      </w:r>
      <w:r w:rsidR="00851EF9">
        <w:rPr>
          <w:rFonts w:ascii="Segoe UI" w:hAnsi="Segoe UI" w:cs="Segoe UI"/>
          <w:sz w:val="20"/>
          <w14:textOutline w14:w="9525" w14:cap="rnd" w14:cmpd="sng" w14:algn="ctr">
            <w14:noFill/>
            <w14:prstDash w14:val="solid"/>
            <w14:bevel/>
          </w14:textOutline>
        </w:rPr>
        <w:t>Poskytovatel</w:t>
      </w:r>
      <w:r w:rsidRPr="0032732C">
        <w:rPr>
          <w:rFonts w:ascii="Segoe UI" w:hAnsi="Segoe UI" w:cs="Segoe UI"/>
          <w:sz w:val="20"/>
          <w14:textOutline w14:w="9525" w14:cap="rnd" w14:cmpd="sng" w14:algn="ctr">
            <w14:noFill/>
            <w14:prstDash w14:val="solid"/>
            <w14:bevel/>
          </w14:textOutline>
        </w:rPr>
        <w:t xml:space="preserve"> buď akce</w:t>
      </w:r>
      <w:r w:rsidR="00726098">
        <w:rPr>
          <w:rFonts w:ascii="Segoe UI" w:hAnsi="Segoe UI" w:cs="Segoe UI"/>
          <w:sz w:val="20"/>
          <w14:textOutline w14:w="9525" w14:cap="rnd" w14:cmpd="sng" w14:algn="ctr">
            <w14:noFill/>
            <w14:prstDash w14:val="solid"/>
            <w14:bevel/>
          </w14:textOutline>
        </w:rPr>
        <w:t xml:space="preserve">ptuje, nebo musí mezi </w:t>
      </w:r>
      <w:r w:rsidRPr="0032732C">
        <w:rPr>
          <w:rFonts w:ascii="Segoe UI" w:hAnsi="Segoe UI" w:cs="Segoe UI"/>
          <w:sz w:val="20"/>
          <w14:textOutline w14:w="9525" w14:cap="rnd" w14:cmpd="sng" w14:algn="ctr">
            <w14:noFill/>
            <w14:prstDash w14:val="solid"/>
            <w14:bevel/>
          </w14:textOutline>
        </w:rPr>
        <w:t>stranami</w:t>
      </w:r>
      <w:r w:rsidR="00726098">
        <w:rPr>
          <w:rFonts w:ascii="Segoe UI" w:hAnsi="Segoe UI" w:cs="Segoe UI"/>
          <w:sz w:val="20"/>
          <w14:textOutline w14:w="9525" w14:cap="rnd" w14:cmpd="sng" w14:algn="ctr">
            <w14:noFill/>
            <w14:prstDash w14:val="solid"/>
            <w14:bevel/>
          </w14:textOutline>
        </w:rPr>
        <w:t xml:space="preserve"> </w:t>
      </w:r>
      <w:r w:rsidRPr="0032732C">
        <w:rPr>
          <w:rFonts w:ascii="Segoe UI" w:hAnsi="Segoe UI" w:cs="Segoe UI"/>
          <w:sz w:val="20"/>
          <w14:textOutline w14:w="9525" w14:cap="rnd" w14:cmpd="sng" w14:algn="ctr">
            <w14:noFill/>
            <w14:prstDash w14:val="solid"/>
            <w14:bevel/>
          </w14:textOutline>
        </w:rPr>
        <w:t xml:space="preserve">dojít k jiné dohodě o termínu či pracnosti, v případě opakovaných neshod, resp. neakceptování termínu či odhadu pracnosti </w:t>
      </w:r>
      <w:r w:rsidR="00F82F5E">
        <w:rPr>
          <w:rFonts w:ascii="Segoe UI" w:hAnsi="Segoe UI" w:cs="Segoe UI"/>
          <w:sz w:val="20"/>
          <w14:textOutline w14:w="9525" w14:cap="rnd" w14:cmpd="sng" w14:algn="ctr">
            <w14:noFill/>
            <w14:prstDash w14:val="solid"/>
            <w14:bevel/>
          </w14:textOutline>
        </w:rPr>
        <w:t>Objednatele</w:t>
      </w:r>
      <w:r w:rsidRPr="0032732C">
        <w:rPr>
          <w:rFonts w:ascii="Segoe UI" w:hAnsi="Segoe UI" w:cs="Segoe UI"/>
          <w:sz w:val="20"/>
          <w14:textOutline w14:w="9525" w14:cap="rnd" w14:cmpd="sng" w14:algn="ctr">
            <w14:noFill/>
            <w14:prstDash w14:val="solid"/>
            <w14:bevel/>
          </w14:textOutline>
        </w:rPr>
        <w:t xml:space="preserve"> </w:t>
      </w:r>
      <w:r w:rsidR="00851EF9">
        <w:rPr>
          <w:rFonts w:ascii="Segoe UI" w:hAnsi="Segoe UI" w:cs="Segoe UI"/>
          <w:sz w:val="20"/>
          <w14:textOutline w14:w="9525" w14:cap="rnd" w14:cmpd="sng" w14:algn="ctr">
            <w14:noFill/>
            <w14:prstDash w14:val="solid"/>
            <w14:bevel/>
          </w14:textOutline>
        </w:rPr>
        <w:t>Poskytovatel</w:t>
      </w:r>
      <w:r w:rsidRPr="0032732C">
        <w:rPr>
          <w:rFonts w:ascii="Segoe UI" w:hAnsi="Segoe UI" w:cs="Segoe UI"/>
          <w:sz w:val="20"/>
          <w14:textOutline w14:w="9525" w14:cap="rnd" w14:cmpd="sng" w14:algn="ctr">
            <w14:noFill/>
            <w14:prstDash w14:val="solid"/>
            <w14:bevel/>
          </w14:textOutline>
        </w:rPr>
        <w:t xml:space="preserve">em, má </w:t>
      </w:r>
      <w:r w:rsidR="00DD2246">
        <w:rPr>
          <w:rFonts w:ascii="Segoe UI" w:hAnsi="Segoe UI" w:cs="Segoe UI"/>
          <w:sz w:val="20"/>
          <w14:textOutline w14:w="9525" w14:cap="rnd" w14:cmpd="sng" w14:algn="ctr">
            <w14:noFill/>
            <w14:prstDash w14:val="solid"/>
            <w14:bevel/>
          </w14:textOutline>
        </w:rPr>
        <w:t>Objednatel</w:t>
      </w:r>
      <w:r w:rsidRPr="0032732C">
        <w:rPr>
          <w:rFonts w:ascii="Segoe UI" w:hAnsi="Segoe UI" w:cs="Segoe UI"/>
          <w:sz w:val="20"/>
          <w14:textOutline w14:w="9525" w14:cap="rnd" w14:cmpd="sng" w14:algn="ctr">
            <w14:noFill/>
            <w14:prstDash w14:val="solid"/>
            <w14:bevel/>
          </w14:textOutline>
        </w:rPr>
        <w:t xml:space="preserve"> právo od </w:t>
      </w:r>
      <w:r w:rsidR="005D1995">
        <w:rPr>
          <w:rFonts w:ascii="Segoe UI" w:hAnsi="Segoe UI" w:cs="Segoe UI"/>
          <w:sz w:val="20"/>
          <w14:textOutline w14:w="9525" w14:cap="rnd" w14:cmpd="sng" w14:algn="ctr">
            <w14:noFill/>
            <w14:prstDash w14:val="solid"/>
            <w14:bevel/>
          </w14:textOutline>
        </w:rPr>
        <w:t>Dohody</w:t>
      </w:r>
      <w:r w:rsidRPr="0032732C">
        <w:rPr>
          <w:rFonts w:ascii="Segoe UI" w:hAnsi="Segoe UI" w:cs="Segoe UI"/>
          <w:sz w:val="20"/>
          <w14:textOutline w14:w="9525" w14:cap="rnd" w14:cmpd="sng" w14:algn="ctr">
            <w14:noFill/>
            <w14:prstDash w14:val="solid"/>
            <w14:bevel/>
          </w14:textOutline>
        </w:rPr>
        <w:t xml:space="preserve"> odstoupit,</w:t>
      </w:r>
    </w:p>
    <w:p w14:paraId="5ADDF164" w14:textId="6C075D5C" w:rsidR="008C7045" w:rsidRPr="007E3279" w:rsidRDefault="008C7045" w:rsidP="00A3359D">
      <w:pPr>
        <w:pStyle w:val="TabtextL"/>
        <w:numPr>
          <w:ilvl w:val="0"/>
          <w:numId w:val="33"/>
        </w:numPr>
        <w:spacing w:line="264" w:lineRule="auto"/>
        <w:ind w:left="1134" w:hanging="425"/>
        <w:jc w:val="both"/>
        <w:rPr>
          <w:rFonts w:ascii="Segoe UI" w:hAnsi="Segoe UI" w:cs="Segoe UI"/>
          <w14:textOutline w14:w="9525" w14:cap="rnd" w14:cmpd="sng" w14:algn="ctr">
            <w14:noFill/>
            <w14:prstDash w14:val="solid"/>
            <w14:bevel/>
          </w14:textOutline>
        </w:rPr>
      </w:pPr>
      <w:r w:rsidRPr="0032732C">
        <w:rPr>
          <w:rFonts w:ascii="Segoe UI" w:hAnsi="Segoe UI" w:cs="Segoe UI"/>
          <w:sz w:val="20"/>
          <w14:textOutline w14:w="9525" w14:cap="rnd" w14:cmpd="sng" w14:algn="ctr">
            <w14:noFill/>
            <w14:prstDash w14:val="solid"/>
            <w14:bevel/>
          </w14:textOutline>
        </w:rPr>
        <w:t xml:space="preserve">po splnění požadavku předá </w:t>
      </w:r>
      <w:r w:rsidR="00851EF9">
        <w:rPr>
          <w:rFonts w:ascii="Segoe UI" w:hAnsi="Segoe UI" w:cs="Segoe UI"/>
          <w:sz w:val="20"/>
          <w14:textOutline w14:w="9525" w14:cap="rnd" w14:cmpd="sng" w14:algn="ctr">
            <w14:noFill/>
            <w14:prstDash w14:val="solid"/>
            <w14:bevel/>
          </w14:textOutline>
        </w:rPr>
        <w:t>Poskytovatel</w:t>
      </w:r>
      <w:r w:rsidRPr="0032732C">
        <w:rPr>
          <w:rFonts w:ascii="Segoe UI" w:hAnsi="Segoe UI" w:cs="Segoe UI"/>
          <w:sz w:val="20"/>
          <w14:textOutline w14:w="9525" w14:cap="rnd" w14:cmpd="sng" w14:algn="ctr">
            <w14:noFill/>
            <w14:prstDash w14:val="solid"/>
            <w14:bevel/>
          </w14:textOutline>
        </w:rPr>
        <w:t xml:space="preserve"> na </w:t>
      </w:r>
      <w:r w:rsidR="00F82F5E">
        <w:rPr>
          <w:rFonts w:ascii="Segoe UI" w:hAnsi="Segoe UI" w:cs="Segoe UI"/>
          <w:sz w:val="20"/>
          <w14:textOutline w14:w="9525" w14:cap="rnd" w14:cmpd="sng" w14:algn="ctr">
            <w14:noFill/>
            <w14:prstDash w14:val="solid"/>
            <w14:bevel/>
          </w14:textOutline>
        </w:rPr>
        <w:t>Objednatele</w:t>
      </w:r>
      <w:r w:rsidRPr="0032732C">
        <w:rPr>
          <w:rFonts w:ascii="Segoe UI" w:hAnsi="Segoe UI" w:cs="Segoe UI"/>
          <w:sz w:val="20"/>
          <w14:textOutline w14:w="9525" w14:cap="rnd" w14:cmpd="sng" w14:algn="ctr">
            <w14:noFill/>
            <w14:prstDash w14:val="solid"/>
            <w14:bevel/>
          </w14:textOutline>
        </w:rPr>
        <w:t xml:space="preserve"> splněný požadavek k otestování a k uzavření požadavku.</w:t>
      </w:r>
    </w:p>
    <w:p w14:paraId="71958E80" w14:textId="1FE28ACB" w:rsidR="00A3359D" w:rsidRDefault="00A3359D" w:rsidP="007E3279">
      <w:pPr>
        <w:pStyle w:val="slovanseznam"/>
      </w:pPr>
      <w:r>
        <w:t xml:space="preserve">Kontaktní osoby objednatele: </w:t>
      </w:r>
    </w:p>
    <w:p w14:paraId="1EE3BE21" w14:textId="7FA7771D" w:rsidR="007F579D" w:rsidRPr="0081054F" w:rsidRDefault="00F21557" w:rsidP="007F579D">
      <w:pPr>
        <w:pStyle w:val="Podtitu111"/>
        <w:numPr>
          <w:ilvl w:val="4"/>
          <w:numId w:val="29"/>
        </w:numPr>
        <w:spacing w:before="120" w:line="276" w:lineRule="auto"/>
        <w:ind w:left="1560" w:hanging="284"/>
        <w:rPr>
          <w:rFonts w:cs="Segoe UI"/>
        </w:rPr>
      </w:pPr>
      <w:r w:rsidRPr="00F21557">
        <w:rPr>
          <w:rFonts w:cs="Segoe UI"/>
          <w:highlight w:val="yellow"/>
        </w:rPr>
        <w:t>XXX</w:t>
      </w:r>
    </w:p>
    <w:p w14:paraId="2201B894" w14:textId="590760D0" w:rsidR="007F579D" w:rsidRPr="0081054F" w:rsidRDefault="00F21557" w:rsidP="007F579D">
      <w:pPr>
        <w:pStyle w:val="Podtitu111"/>
        <w:numPr>
          <w:ilvl w:val="4"/>
          <w:numId w:val="29"/>
        </w:numPr>
        <w:spacing w:before="120" w:line="276" w:lineRule="auto"/>
        <w:ind w:left="1560" w:hanging="284"/>
        <w:rPr>
          <w:rFonts w:cs="Segoe UI"/>
        </w:rPr>
      </w:pPr>
      <w:r w:rsidRPr="00F21557">
        <w:rPr>
          <w:rFonts w:cs="Segoe UI"/>
          <w:highlight w:val="yellow"/>
        </w:rPr>
        <w:t>XXX</w:t>
      </w:r>
    </w:p>
    <w:p w14:paraId="51406595" w14:textId="2B60F90E" w:rsidR="0081054F" w:rsidRPr="0081054F" w:rsidRDefault="00F21557" w:rsidP="0081054F">
      <w:pPr>
        <w:pStyle w:val="Podtitu111"/>
        <w:numPr>
          <w:ilvl w:val="4"/>
          <w:numId w:val="29"/>
        </w:numPr>
        <w:spacing w:before="120" w:line="276" w:lineRule="auto"/>
        <w:ind w:left="1560" w:hanging="284"/>
        <w:rPr>
          <w:rFonts w:cs="Segoe UI"/>
        </w:rPr>
      </w:pPr>
      <w:r w:rsidRPr="00F21557">
        <w:rPr>
          <w:rFonts w:cs="Segoe UI"/>
          <w:highlight w:val="yellow"/>
        </w:rPr>
        <w:t>XXX</w:t>
      </w:r>
      <w:r w:rsidR="0081054F" w:rsidRPr="0081054F">
        <w:rPr>
          <w:rFonts w:cs="Segoe UI"/>
        </w:rPr>
        <w:t xml:space="preserve"> </w:t>
      </w:r>
    </w:p>
    <w:p w14:paraId="56D4C249" w14:textId="0E54B288" w:rsidR="007F579D" w:rsidRPr="0081054F" w:rsidRDefault="00F21557" w:rsidP="0081054F">
      <w:pPr>
        <w:pStyle w:val="Podtitu111"/>
        <w:numPr>
          <w:ilvl w:val="4"/>
          <w:numId w:val="29"/>
        </w:numPr>
        <w:spacing w:before="120" w:line="276" w:lineRule="auto"/>
        <w:ind w:left="1560" w:hanging="284"/>
        <w:rPr>
          <w:rFonts w:cs="Segoe UI"/>
        </w:rPr>
      </w:pPr>
      <w:r w:rsidRPr="00F21557">
        <w:rPr>
          <w:rFonts w:cs="Segoe UI"/>
          <w:highlight w:val="yellow"/>
        </w:rPr>
        <w:t>XXX</w:t>
      </w:r>
    </w:p>
    <w:p w14:paraId="774CF0EC" w14:textId="71DEC7EF" w:rsidR="00AD0DC3" w:rsidRPr="00014A23" w:rsidRDefault="00AD0DC3" w:rsidP="00AD0DC3">
      <w:pPr>
        <w:pStyle w:val="Nadpis1"/>
        <w:rPr>
          <w:rFonts w:cs="Segoe UI"/>
        </w:rPr>
      </w:pPr>
      <w:r w:rsidRPr="00014A23">
        <w:rPr>
          <w:rFonts w:cs="Segoe UI"/>
        </w:rPr>
        <w:t xml:space="preserve">Objednávky </w:t>
      </w:r>
      <w:r w:rsidR="00AC7170">
        <w:rPr>
          <w:rFonts w:cs="Segoe UI"/>
        </w:rPr>
        <w:t>(veřejné zakázky na základě rámcové dohody)</w:t>
      </w:r>
    </w:p>
    <w:p w14:paraId="6983D567" w14:textId="75F873E3" w:rsidR="00AC7170" w:rsidRPr="00AC7170" w:rsidRDefault="00AC7170" w:rsidP="00AC7170">
      <w:pPr>
        <w:pStyle w:val="Odstavecseseznamem"/>
        <w:rPr>
          <w:rFonts w:cs="Segoe UI"/>
        </w:rPr>
      </w:pPr>
      <w:r w:rsidRPr="00AC7170">
        <w:rPr>
          <w:rFonts w:cs="Segoe UI"/>
        </w:rPr>
        <w:t>Jednotlivé</w:t>
      </w:r>
      <w:r>
        <w:rPr>
          <w:rFonts w:cs="Segoe UI"/>
        </w:rPr>
        <w:t xml:space="preserve"> </w:t>
      </w:r>
      <w:r w:rsidRPr="00AC7170">
        <w:rPr>
          <w:rFonts w:cs="Segoe UI"/>
        </w:rPr>
        <w:t>veřejné zakázky</w:t>
      </w:r>
      <w:r>
        <w:rPr>
          <w:rFonts w:cs="Segoe UI"/>
        </w:rPr>
        <w:t xml:space="preserve"> na základě Dohody</w:t>
      </w:r>
      <w:r w:rsidRPr="00AC7170">
        <w:rPr>
          <w:rFonts w:cs="Segoe UI"/>
        </w:rPr>
        <w:t xml:space="preserve"> (tzv. objednávky) budou zadávány </w:t>
      </w:r>
      <w:r>
        <w:rPr>
          <w:rFonts w:cs="Segoe UI"/>
        </w:rPr>
        <w:t>dle následujících</w:t>
      </w:r>
      <w:r w:rsidRPr="00AC7170">
        <w:rPr>
          <w:rFonts w:cs="Segoe UI"/>
        </w:rPr>
        <w:t xml:space="preserve"> podmínek:</w:t>
      </w:r>
    </w:p>
    <w:p w14:paraId="019EC0D1" w14:textId="1EEDA2CD" w:rsidR="00AC7170" w:rsidRPr="00AC7170" w:rsidRDefault="00AC7170" w:rsidP="00AC7170">
      <w:pPr>
        <w:pStyle w:val="slovanseznam"/>
      </w:pPr>
      <w:r w:rsidRPr="00014A23">
        <w:rPr>
          <w:rFonts w:cs="Segoe UI"/>
        </w:rPr>
        <w:t>N</w:t>
      </w:r>
      <w:r w:rsidRPr="00C9655B">
        <w:rPr>
          <w:rFonts w:cs="Segoe UI"/>
        </w:rPr>
        <w:t>ěkterá z kontaktních osob Objednatele</w:t>
      </w:r>
      <w:r w:rsidRPr="00014A23">
        <w:rPr>
          <w:rFonts w:cs="Segoe UI"/>
        </w:rPr>
        <w:t xml:space="preserve"> </w:t>
      </w:r>
      <w:r>
        <w:rPr>
          <w:rFonts w:cs="Segoe UI"/>
        </w:rPr>
        <w:t xml:space="preserve">uvedených v čl. 1.3.6 Dohody </w:t>
      </w:r>
      <w:r w:rsidRPr="00AC7170">
        <w:t xml:space="preserve">prostřednictvím IS JIRA vyzve </w:t>
      </w:r>
      <w:r>
        <w:t>Poskytovatele</w:t>
      </w:r>
      <w:r w:rsidRPr="00AC7170">
        <w:t xml:space="preserve"> k poskytnutí plnění konkrétně vymezené</w:t>
      </w:r>
      <w:r>
        <w:t>ho</w:t>
      </w:r>
      <w:r w:rsidRPr="00AC7170">
        <w:t xml:space="preserve"> v</w:t>
      </w:r>
      <w:r>
        <w:t> této Dohodě</w:t>
      </w:r>
      <w:r w:rsidRPr="00AC7170">
        <w:t xml:space="preserve"> (předběžná objednávka);</w:t>
      </w:r>
    </w:p>
    <w:p w14:paraId="4257B0B9" w14:textId="7977EB2B" w:rsidR="00AC7170" w:rsidRPr="00AC7170" w:rsidRDefault="00AC7170" w:rsidP="00AC7170">
      <w:pPr>
        <w:pStyle w:val="slovanseznam"/>
      </w:pPr>
      <w:r>
        <w:t>Poskytovatel</w:t>
      </w:r>
      <w:r w:rsidRPr="00AC7170">
        <w:t xml:space="preserve"> zašle </w:t>
      </w:r>
      <w:r>
        <w:t>Objednateli</w:t>
      </w:r>
      <w:r w:rsidRPr="00AC7170">
        <w:t xml:space="preserve"> v reakční době dle priority požadavku odhad pracnosti, vč. možného termínu splnění požadavku;</w:t>
      </w:r>
    </w:p>
    <w:p w14:paraId="392375C9" w14:textId="253BFE71" w:rsidR="00AC7170" w:rsidRPr="00AC7170" w:rsidRDefault="00AC7170" w:rsidP="00AC7170">
      <w:pPr>
        <w:pStyle w:val="slovanseznam"/>
      </w:pPr>
      <w:r>
        <w:t>Objednatel</w:t>
      </w:r>
      <w:r w:rsidRPr="00AC7170">
        <w:t xml:space="preserve"> posoudí odhad pracnosti a možný termín splnění z hlediska jejich souladu s</w:t>
      </w:r>
      <w:r>
        <w:t> touto Dohodou</w:t>
      </w:r>
      <w:r w:rsidRPr="00AC7170">
        <w:t xml:space="preserve"> a předběžnou objednávkou. </w:t>
      </w:r>
      <w:r>
        <w:t>Objednatel</w:t>
      </w:r>
      <w:r w:rsidRPr="00AC7170">
        <w:t xml:space="preserve"> rovněž posoudí obchodní vhodnost nabídky;</w:t>
      </w:r>
    </w:p>
    <w:p w14:paraId="206A7763" w14:textId="5B4C4A0D" w:rsidR="00AC7170" w:rsidRPr="00AC7170" w:rsidRDefault="00AC7170" w:rsidP="00AC7170">
      <w:pPr>
        <w:pStyle w:val="slovanseznam"/>
      </w:pPr>
      <w:r w:rsidRPr="00AC7170">
        <w:t xml:space="preserve">Pokud dojde k dohodě o odhadu pracnosti a termínu splnění </w:t>
      </w:r>
      <w:r>
        <w:t>Objednatel</w:t>
      </w:r>
      <w:r w:rsidRPr="00AC7170">
        <w:t xml:space="preserve"> předá </w:t>
      </w:r>
      <w:r>
        <w:t>Poskytovateli</w:t>
      </w:r>
      <w:r w:rsidRPr="00AC7170">
        <w:t xml:space="preserve"> v IS JIRA akceptovaný požadavek k realizaci, přičemž akceptací se považuje dílčí objednávka za uzavřenou;</w:t>
      </w:r>
    </w:p>
    <w:p w14:paraId="488D7C22" w14:textId="6AFE6AE1" w:rsidR="00AC7170" w:rsidRDefault="00AC7170" w:rsidP="00AC7170">
      <w:pPr>
        <w:pStyle w:val="slovanseznam"/>
      </w:pPr>
      <w:r w:rsidRPr="00AC7170">
        <w:t xml:space="preserve">Po splnění požadavku předá </w:t>
      </w:r>
      <w:r>
        <w:t>Poskytovatel Objednateli</w:t>
      </w:r>
      <w:r w:rsidRPr="00AC7170">
        <w:t xml:space="preserve"> splněný požadavek k otestování a uzavření v IS JIRA.</w:t>
      </w:r>
    </w:p>
    <w:p w14:paraId="378132AE" w14:textId="70F1EB0A" w:rsidR="00F433E2" w:rsidRPr="00014A23" w:rsidRDefault="00AC7170" w:rsidP="00AC7170">
      <w:pPr>
        <w:pStyle w:val="Odstavecseseznamem"/>
      </w:pPr>
      <w:r>
        <w:rPr>
          <w:rFonts w:cs="Segoe UI"/>
        </w:rPr>
        <w:t>P</w:t>
      </w:r>
      <w:r w:rsidRPr="00AC7170">
        <w:rPr>
          <w:rFonts w:cs="Segoe UI"/>
        </w:rPr>
        <w:t xml:space="preserve">okud </w:t>
      </w:r>
      <w:r>
        <w:rPr>
          <w:rFonts w:cs="Segoe UI"/>
        </w:rPr>
        <w:t>Objednatel</w:t>
      </w:r>
      <w:r w:rsidRPr="00AC7170">
        <w:rPr>
          <w:rFonts w:cs="Segoe UI"/>
        </w:rPr>
        <w:t xml:space="preserve"> nesouhlasí s návrhem </w:t>
      </w:r>
      <w:r>
        <w:rPr>
          <w:rFonts w:cs="Segoe UI"/>
        </w:rPr>
        <w:t>Poskytovatele</w:t>
      </w:r>
      <w:r w:rsidRPr="00AC7170">
        <w:rPr>
          <w:rFonts w:cs="Segoe UI"/>
        </w:rPr>
        <w:t xml:space="preserve"> na odhad pracnosti či termín, vrátí zpět </w:t>
      </w:r>
      <w:r>
        <w:rPr>
          <w:rFonts w:cs="Segoe UI"/>
        </w:rPr>
        <w:t>Poskytovateli</w:t>
      </w:r>
      <w:r w:rsidRPr="00AC7170">
        <w:rPr>
          <w:rFonts w:cs="Segoe UI"/>
        </w:rPr>
        <w:t xml:space="preserve"> s vlastním návrhem odhadu pracnosti či termínu, tento </w:t>
      </w:r>
      <w:r>
        <w:rPr>
          <w:rFonts w:cs="Segoe UI"/>
        </w:rPr>
        <w:t>Poskytovatel</w:t>
      </w:r>
      <w:r w:rsidRPr="00AC7170">
        <w:rPr>
          <w:rFonts w:cs="Segoe UI"/>
        </w:rPr>
        <w:t xml:space="preserve"> buď akceptuje, nebo musí mezi </w:t>
      </w:r>
      <w:r>
        <w:rPr>
          <w:rFonts w:cs="Segoe UI"/>
        </w:rPr>
        <w:t>stranami Dohody</w:t>
      </w:r>
      <w:r w:rsidRPr="00AC7170">
        <w:rPr>
          <w:rFonts w:cs="Segoe UI"/>
        </w:rPr>
        <w:t xml:space="preserve"> dojít k jiné dohodě o termínu či pracnosti, v případě opakovaných neshod, resp. neakceptov</w:t>
      </w:r>
      <w:r>
        <w:rPr>
          <w:rFonts w:cs="Segoe UI"/>
        </w:rPr>
        <w:t>ání termínu či odhadu pracnosti Objednatele Poskytovatelem</w:t>
      </w:r>
      <w:r w:rsidRPr="00AC7170">
        <w:rPr>
          <w:rFonts w:cs="Segoe UI"/>
        </w:rPr>
        <w:t xml:space="preserve">, má </w:t>
      </w:r>
      <w:r>
        <w:rPr>
          <w:rFonts w:cs="Segoe UI"/>
        </w:rPr>
        <w:t>Objednatel</w:t>
      </w:r>
      <w:r w:rsidRPr="00AC7170">
        <w:rPr>
          <w:rFonts w:cs="Segoe UI"/>
        </w:rPr>
        <w:t xml:space="preserve"> právo od </w:t>
      </w:r>
      <w:r>
        <w:rPr>
          <w:rFonts w:cs="Segoe UI"/>
        </w:rPr>
        <w:t>Dohody</w:t>
      </w:r>
      <w:r w:rsidRPr="00AC7170">
        <w:rPr>
          <w:rFonts w:cs="Segoe UI"/>
        </w:rPr>
        <w:t xml:space="preserve"> odstoupit</w:t>
      </w:r>
      <w:r>
        <w:rPr>
          <w:rFonts w:cs="Segoe UI"/>
        </w:rPr>
        <w:t>.</w:t>
      </w:r>
    </w:p>
    <w:p w14:paraId="72821FBD" w14:textId="0BD2CDE8" w:rsidR="00AD0DC3" w:rsidRPr="00014A23" w:rsidRDefault="00D219DD" w:rsidP="00F433E2">
      <w:pPr>
        <w:pStyle w:val="Nadpis1"/>
        <w:rPr>
          <w:rFonts w:cs="Segoe UI"/>
        </w:rPr>
      </w:pPr>
      <w:r>
        <w:rPr>
          <w:rFonts w:cs="Segoe UI"/>
        </w:rPr>
        <w:lastRenderedPageBreak/>
        <w:t xml:space="preserve">doba trvání dohody a </w:t>
      </w:r>
      <w:r w:rsidR="00AC7170">
        <w:rPr>
          <w:rFonts w:cs="Segoe UI"/>
        </w:rPr>
        <w:t>Místo plnění</w:t>
      </w:r>
    </w:p>
    <w:p w14:paraId="5C5B55FD" w14:textId="5C40DC9A" w:rsidR="00D219DD" w:rsidRDefault="00D219DD" w:rsidP="0034668C">
      <w:pPr>
        <w:pStyle w:val="Odstavecseseznamem"/>
      </w:pPr>
      <w:r w:rsidRPr="00D219DD">
        <w:t xml:space="preserve">Tato </w:t>
      </w:r>
      <w:r>
        <w:t>Dohoda</w:t>
      </w:r>
      <w:r w:rsidRPr="00D219DD">
        <w:t xml:space="preserve"> se uzavírá na dobu určitou, a to </w:t>
      </w:r>
      <w:r w:rsidR="00064ED4" w:rsidRPr="00CF0AAB">
        <w:rPr>
          <w:rFonts w:cs="Segoe UI"/>
        </w:rPr>
        <w:t xml:space="preserve">na dobu </w:t>
      </w:r>
      <w:r w:rsidR="00064ED4" w:rsidRPr="00064ED4">
        <w:rPr>
          <w:rFonts w:cs="Segoe UI"/>
          <w:b/>
        </w:rPr>
        <w:t>4 let ode dne nabytí účinnosti Dohody</w:t>
      </w:r>
      <w:r w:rsidRPr="00D219DD">
        <w:t xml:space="preserve"> nebo do vyčerpání finančního limitu ve výši </w:t>
      </w:r>
      <w:r>
        <w:t>5.000.000</w:t>
      </w:r>
      <w:r w:rsidRPr="00D219DD">
        <w:t>,- Kč bez DPH za poskytované služby, podle toho, která skutečnost nastane dříve.</w:t>
      </w:r>
    </w:p>
    <w:p w14:paraId="52356E1D" w14:textId="6FD3DFC9" w:rsidR="0034668C" w:rsidRPr="00E67677" w:rsidRDefault="0034668C" w:rsidP="0034668C">
      <w:pPr>
        <w:pStyle w:val="Odstavecseseznamem"/>
      </w:pPr>
      <w:r w:rsidRPr="00E67677">
        <w:t xml:space="preserve">Místo plnění: </w:t>
      </w:r>
      <w:r w:rsidR="00AC7170">
        <w:t xml:space="preserve">centrála Objednatele na adrese </w:t>
      </w:r>
      <w:r w:rsidRPr="00E67677">
        <w:t xml:space="preserve">Olbrachtova 2006/9, 140 </w:t>
      </w:r>
      <w:r>
        <w:t>00</w:t>
      </w:r>
      <w:r w:rsidRPr="00E67677">
        <w:t xml:space="preserve"> Praha 4 – Krč.</w:t>
      </w:r>
    </w:p>
    <w:p w14:paraId="66CE3051" w14:textId="626CE57A" w:rsidR="0034668C" w:rsidRPr="00E67677" w:rsidRDefault="00C9655B" w:rsidP="0034668C">
      <w:pPr>
        <w:pStyle w:val="Odstavecseseznamem"/>
      </w:pPr>
      <w:r>
        <w:t xml:space="preserve">Předmět plnění bude poskytnutý </w:t>
      </w:r>
      <w:r w:rsidR="008C492F">
        <w:t>Objednateli</w:t>
      </w:r>
      <w:r w:rsidR="007E4AA3">
        <w:t xml:space="preserve"> v souladu s touto Dohodou</w:t>
      </w:r>
      <w:r w:rsidR="0034668C" w:rsidRPr="00E67677">
        <w:t xml:space="preserve"> a </w:t>
      </w:r>
      <w:r w:rsidR="0034668C" w:rsidRPr="002601BB">
        <w:t>objednávkou n</w:t>
      </w:r>
      <w:r w:rsidR="0034668C" w:rsidRPr="00E67677">
        <w:t>a korespondenční adres</w:t>
      </w:r>
      <w:r w:rsidR="00D219DD">
        <w:t>e</w:t>
      </w:r>
      <w:r w:rsidR="0034668C" w:rsidRPr="00E67677">
        <w:t xml:space="preserve"> </w:t>
      </w:r>
      <w:r>
        <w:t>O</w:t>
      </w:r>
      <w:r w:rsidR="0034668C" w:rsidRPr="00E67677">
        <w:t>bjednatele nebo na jiné</w:t>
      </w:r>
      <w:r w:rsidR="00D219DD">
        <w:t>m</w:t>
      </w:r>
      <w:r w:rsidR="0034668C" w:rsidRPr="00E67677">
        <w:t xml:space="preserve"> míst</w:t>
      </w:r>
      <w:r w:rsidR="00D219DD">
        <w:t>ě</w:t>
      </w:r>
      <w:r w:rsidR="0034668C" w:rsidRPr="00E67677">
        <w:t xml:space="preserve"> určené</w:t>
      </w:r>
      <w:r w:rsidR="00D219DD">
        <w:t>m</w:t>
      </w:r>
      <w:r w:rsidR="0034668C" w:rsidRPr="00E67677">
        <w:t xml:space="preserve"> </w:t>
      </w:r>
      <w:r>
        <w:t>O</w:t>
      </w:r>
      <w:r w:rsidR="0034668C" w:rsidRPr="00E67677">
        <w:t>bjednatelem a v čase, kter</w:t>
      </w:r>
      <w:r w:rsidR="0034668C">
        <w:t xml:space="preserve">ý bude určen </w:t>
      </w:r>
      <w:r>
        <w:t>O</w:t>
      </w:r>
      <w:r w:rsidR="0034668C">
        <w:t>bjednatelem</w:t>
      </w:r>
      <w:r w:rsidR="00D219DD">
        <w:t xml:space="preserve"> po dohodě s Poskytovatelem</w:t>
      </w:r>
      <w:r w:rsidR="0034668C">
        <w:t>.</w:t>
      </w:r>
      <w:r w:rsidR="0034668C" w:rsidRPr="00E67677">
        <w:t xml:space="preserve"> </w:t>
      </w:r>
    </w:p>
    <w:p w14:paraId="3ABEF03B" w14:textId="7520479F" w:rsidR="00AD0DC3" w:rsidRPr="00224930" w:rsidRDefault="00853B5A" w:rsidP="00D44CCA">
      <w:pPr>
        <w:pStyle w:val="Odstavecseseznamem"/>
        <w:rPr>
          <w:rFonts w:cs="Segoe UI"/>
        </w:rPr>
      </w:pPr>
      <w:r w:rsidRPr="00224930">
        <w:rPr>
          <w:rFonts w:cs="Segoe UI"/>
        </w:rPr>
        <w:t>Služby bude Poskytovatel provádět na dálku zpravidla formou vzdáleného připojení nebo vzdálené konzultace, není-li pro poskytnutí příslušné služby nezbytná osobní přítomnost pracovníků poskytovatele v místě plnění. V případě nezbytnosti</w:t>
      </w:r>
      <w:r w:rsidR="00A62863" w:rsidRPr="00224930">
        <w:rPr>
          <w:rFonts w:cs="Segoe UI"/>
        </w:rPr>
        <w:t xml:space="preserve"> osobní přítomnosti pracovníků P</w:t>
      </w:r>
      <w:r w:rsidRPr="00224930">
        <w:rPr>
          <w:rFonts w:cs="Segoe UI"/>
        </w:rPr>
        <w:t xml:space="preserve">oskytovatele v místě plnění se jim </w:t>
      </w:r>
      <w:r w:rsidR="00A62863" w:rsidRPr="00224930">
        <w:rPr>
          <w:rFonts w:cs="Segoe UI"/>
        </w:rPr>
        <w:t>O</w:t>
      </w:r>
      <w:r w:rsidRPr="00224930">
        <w:rPr>
          <w:rFonts w:cs="Segoe UI"/>
        </w:rPr>
        <w:t>bjednatel zavazuje poskytnout příslušnou součinnost. V případě, že není možné provádět služby dálkov</w:t>
      </w:r>
      <w:r w:rsidR="00A62863" w:rsidRPr="00224930">
        <w:rPr>
          <w:rFonts w:cs="Segoe UI"/>
        </w:rPr>
        <w:t>ým přístupem, ani v prostorách O</w:t>
      </w:r>
      <w:r w:rsidRPr="00224930">
        <w:rPr>
          <w:rFonts w:cs="Segoe UI"/>
        </w:rPr>
        <w:t>bjednatele, či to charakter vady systému vyžaduje, je místem plnění pro účely provádění služeb</w:t>
      </w:r>
      <w:r w:rsidR="00A62863" w:rsidRPr="00224930">
        <w:rPr>
          <w:rFonts w:cs="Segoe UI"/>
        </w:rPr>
        <w:t xml:space="preserve"> přímo provozovna P</w:t>
      </w:r>
      <w:r w:rsidRPr="00224930">
        <w:rPr>
          <w:rFonts w:cs="Segoe UI"/>
        </w:rPr>
        <w:t>oskytovatele. Poskytovatel si v tomto případě hradí veškeré náklady na dopravu a další související náklady.</w:t>
      </w:r>
    </w:p>
    <w:p w14:paraId="4A12D6EF" w14:textId="77777777" w:rsidR="00806969" w:rsidRPr="00014A23" w:rsidRDefault="00806969" w:rsidP="00806969">
      <w:pPr>
        <w:pStyle w:val="Nadpis1"/>
        <w:rPr>
          <w:rFonts w:cs="Segoe UI"/>
        </w:rPr>
      </w:pPr>
      <w:r w:rsidRPr="00014A23">
        <w:rPr>
          <w:rFonts w:cs="Segoe UI"/>
        </w:rPr>
        <w:t>Cena a platební podmínky</w:t>
      </w:r>
    </w:p>
    <w:p w14:paraId="762E7E1A" w14:textId="4B3B2FD4" w:rsidR="0034668C" w:rsidRPr="0032732C" w:rsidRDefault="0034668C" w:rsidP="0034668C">
      <w:pPr>
        <w:numPr>
          <w:ilvl w:val="1"/>
          <w:numId w:val="35"/>
        </w:numPr>
        <w:spacing w:line="240" w:lineRule="auto"/>
        <w:ind w:left="709" w:hanging="709"/>
        <w:jc w:val="both"/>
        <w:rPr>
          <w:rFonts w:cs="Segoe UI"/>
          <w:szCs w:val="20"/>
        </w:rPr>
      </w:pPr>
      <w:r>
        <w:rPr>
          <w:rFonts w:cs="Segoe UI"/>
          <w:iCs/>
          <w:szCs w:val="20"/>
        </w:rPr>
        <w:t>Poskytovatel</w:t>
      </w:r>
      <w:r w:rsidRPr="0032732C">
        <w:rPr>
          <w:rFonts w:cs="Segoe UI"/>
          <w:iCs/>
          <w:szCs w:val="20"/>
        </w:rPr>
        <w:t xml:space="preserve"> bude poskytovat </w:t>
      </w:r>
      <w:r w:rsidR="008C492F">
        <w:rPr>
          <w:rFonts w:cs="Segoe UI"/>
          <w:iCs/>
          <w:szCs w:val="20"/>
        </w:rPr>
        <w:t>Objednateli</w:t>
      </w:r>
      <w:r w:rsidRPr="0032732C">
        <w:rPr>
          <w:rFonts w:cs="Segoe UI"/>
          <w:iCs/>
          <w:szCs w:val="20"/>
        </w:rPr>
        <w:t xml:space="preserve"> předmět plnění za maximální nepřekročitelné jednotkové ceny, které činí:</w:t>
      </w:r>
    </w:p>
    <w:p w14:paraId="70A8AD5E" w14:textId="77777777" w:rsidR="0034668C" w:rsidRPr="0032732C" w:rsidRDefault="0034668C" w:rsidP="0034668C">
      <w:pPr>
        <w:spacing w:line="240" w:lineRule="auto"/>
        <w:ind w:left="709"/>
        <w:jc w:val="both"/>
        <w:rPr>
          <w:rFonts w:cs="Segoe UI"/>
          <w:iCs/>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2126"/>
        <w:gridCol w:w="2090"/>
      </w:tblGrid>
      <w:tr w:rsidR="0034668C" w:rsidRPr="0034668C" w14:paraId="6A22C779" w14:textId="77777777" w:rsidTr="00C530CF">
        <w:tc>
          <w:tcPr>
            <w:tcW w:w="2977" w:type="dxa"/>
            <w:shd w:val="clear" w:color="auto" w:fill="auto"/>
            <w:vAlign w:val="center"/>
          </w:tcPr>
          <w:p w14:paraId="120FEE28" w14:textId="77777777" w:rsidR="0034668C" w:rsidRPr="0032732C" w:rsidRDefault="0034668C" w:rsidP="0034668C">
            <w:pPr>
              <w:spacing w:line="240" w:lineRule="auto"/>
              <w:jc w:val="center"/>
              <w:rPr>
                <w:rFonts w:eastAsia="Calibri" w:cs="Segoe UI"/>
                <w:b/>
                <w:iCs/>
                <w:szCs w:val="20"/>
              </w:rPr>
            </w:pPr>
            <w:r w:rsidRPr="0032732C">
              <w:rPr>
                <w:rFonts w:eastAsia="Calibri" w:cs="Segoe UI"/>
                <w:b/>
                <w:iCs/>
                <w:szCs w:val="20"/>
              </w:rPr>
              <w:t>Předmět plnění</w:t>
            </w:r>
          </w:p>
        </w:tc>
        <w:tc>
          <w:tcPr>
            <w:tcW w:w="1276" w:type="dxa"/>
            <w:vAlign w:val="center"/>
          </w:tcPr>
          <w:p w14:paraId="08302384" w14:textId="4DB594BB" w:rsidR="0034668C" w:rsidRPr="0032732C" w:rsidRDefault="0034668C" w:rsidP="0034668C">
            <w:pPr>
              <w:spacing w:line="240" w:lineRule="auto"/>
              <w:jc w:val="center"/>
              <w:rPr>
                <w:rFonts w:eastAsia="Calibri" w:cs="Segoe UI"/>
                <w:b/>
                <w:iCs/>
                <w:szCs w:val="20"/>
              </w:rPr>
            </w:pPr>
            <w:r w:rsidRPr="0032732C">
              <w:rPr>
                <w:rFonts w:eastAsia="Calibri" w:cs="Segoe UI"/>
                <w:b/>
                <w:iCs/>
                <w:szCs w:val="20"/>
              </w:rPr>
              <w:t xml:space="preserve">Článek </w:t>
            </w:r>
            <w:r w:rsidR="005D1995">
              <w:rPr>
                <w:rFonts w:eastAsia="Calibri" w:cs="Segoe UI"/>
                <w:b/>
                <w:iCs/>
                <w:szCs w:val="20"/>
              </w:rPr>
              <w:t>Dohody</w:t>
            </w:r>
          </w:p>
        </w:tc>
        <w:tc>
          <w:tcPr>
            <w:tcW w:w="2126" w:type="dxa"/>
            <w:shd w:val="clear" w:color="auto" w:fill="auto"/>
            <w:vAlign w:val="center"/>
          </w:tcPr>
          <w:p w14:paraId="39CF2E29" w14:textId="72689585" w:rsidR="0034668C" w:rsidRPr="0032732C" w:rsidRDefault="0034668C" w:rsidP="00EB7CAC">
            <w:pPr>
              <w:spacing w:line="240" w:lineRule="auto"/>
              <w:jc w:val="center"/>
              <w:rPr>
                <w:rFonts w:eastAsia="Calibri" w:cs="Segoe UI"/>
                <w:b/>
                <w:iCs/>
                <w:szCs w:val="20"/>
              </w:rPr>
            </w:pPr>
            <w:r w:rsidRPr="0032732C">
              <w:rPr>
                <w:rFonts w:eastAsia="Calibri" w:cs="Segoe UI"/>
                <w:b/>
                <w:iCs/>
                <w:szCs w:val="20"/>
              </w:rPr>
              <w:t>Jednotková cena služby v Kč bez DPH</w:t>
            </w:r>
            <w:r w:rsidR="00EB7CAC">
              <w:rPr>
                <w:rFonts w:eastAsia="Calibri" w:cs="Segoe UI"/>
                <w:b/>
                <w:iCs/>
                <w:szCs w:val="20"/>
              </w:rPr>
              <w:t xml:space="preserve"> </w:t>
            </w:r>
            <w:r w:rsidRPr="0032732C">
              <w:rPr>
                <w:rFonts w:eastAsia="Calibri" w:cs="Segoe UI"/>
                <w:b/>
                <w:iCs/>
                <w:szCs w:val="20"/>
              </w:rPr>
              <w:t>(cena za 1 měsíc)</w:t>
            </w:r>
          </w:p>
        </w:tc>
        <w:tc>
          <w:tcPr>
            <w:tcW w:w="2090" w:type="dxa"/>
            <w:shd w:val="clear" w:color="auto" w:fill="auto"/>
            <w:vAlign w:val="center"/>
          </w:tcPr>
          <w:p w14:paraId="5C2A9F01" w14:textId="313D0BC6" w:rsidR="0034668C" w:rsidRPr="0032732C" w:rsidRDefault="0034668C" w:rsidP="00EB7CAC">
            <w:pPr>
              <w:spacing w:line="240" w:lineRule="auto"/>
              <w:jc w:val="center"/>
              <w:rPr>
                <w:rFonts w:eastAsia="Calibri" w:cs="Segoe UI"/>
                <w:b/>
                <w:iCs/>
                <w:szCs w:val="20"/>
              </w:rPr>
            </w:pPr>
            <w:r w:rsidRPr="0032732C">
              <w:rPr>
                <w:rFonts w:eastAsia="Calibri" w:cs="Segoe UI"/>
                <w:b/>
                <w:iCs/>
                <w:szCs w:val="20"/>
              </w:rPr>
              <w:t>Jednotková cena služby v Kč včetně DPH ve výši 21 %</w:t>
            </w:r>
            <w:r w:rsidR="00EB7CAC">
              <w:rPr>
                <w:rFonts w:eastAsia="Calibri" w:cs="Segoe UI"/>
                <w:b/>
                <w:iCs/>
                <w:szCs w:val="20"/>
              </w:rPr>
              <w:t xml:space="preserve"> </w:t>
            </w:r>
            <w:r w:rsidRPr="0032732C">
              <w:rPr>
                <w:rFonts w:eastAsia="Calibri" w:cs="Segoe UI"/>
                <w:b/>
                <w:iCs/>
                <w:szCs w:val="20"/>
              </w:rPr>
              <w:t>(cena za 1 měsíc)</w:t>
            </w:r>
          </w:p>
        </w:tc>
      </w:tr>
      <w:tr w:rsidR="0034668C" w:rsidRPr="0034668C" w14:paraId="2701C1D0" w14:textId="77777777" w:rsidTr="00C530CF">
        <w:tc>
          <w:tcPr>
            <w:tcW w:w="2977" w:type="dxa"/>
            <w:shd w:val="clear" w:color="auto" w:fill="auto"/>
            <w:vAlign w:val="center"/>
          </w:tcPr>
          <w:p w14:paraId="534B4C31" w14:textId="77777777" w:rsidR="0034668C" w:rsidRPr="0032732C" w:rsidRDefault="0034668C" w:rsidP="0034668C">
            <w:pPr>
              <w:spacing w:line="240" w:lineRule="auto"/>
              <w:rPr>
                <w:rFonts w:eastAsia="Calibri" w:cs="Segoe UI"/>
                <w:iCs/>
                <w:szCs w:val="20"/>
                <w:highlight w:val="yellow"/>
              </w:rPr>
            </w:pPr>
            <w:r w:rsidRPr="0032732C">
              <w:rPr>
                <w:rFonts w:eastAsia="Calibri" w:cs="Segoe UI"/>
                <w:iCs/>
                <w:szCs w:val="20"/>
              </w:rPr>
              <w:t xml:space="preserve">Poskytování pohotovosti produktů </w:t>
            </w:r>
            <w:proofErr w:type="spellStart"/>
            <w:r w:rsidRPr="0032732C">
              <w:rPr>
                <w:rFonts w:eastAsia="Calibri" w:cs="Segoe UI"/>
                <w:iCs/>
                <w:szCs w:val="20"/>
              </w:rPr>
              <w:t>Oracle</w:t>
            </w:r>
            <w:proofErr w:type="spellEnd"/>
          </w:p>
        </w:tc>
        <w:tc>
          <w:tcPr>
            <w:tcW w:w="1276" w:type="dxa"/>
            <w:vAlign w:val="center"/>
          </w:tcPr>
          <w:p w14:paraId="0AB6C879" w14:textId="0DF97988" w:rsidR="0034668C" w:rsidRPr="0032732C" w:rsidRDefault="00C530CF" w:rsidP="00EB7CAC">
            <w:pPr>
              <w:spacing w:line="240" w:lineRule="auto"/>
              <w:jc w:val="center"/>
              <w:rPr>
                <w:rFonts w:eastAsia="Calibri" w:cs="Segoe UI"/>
                <w:iCs/>
                <w:szCs w:val="20"/>
              </w:rPr>
            </w:pPr>
            <w:r>
              <w:rPr>
                <w:rFonts w:eastAsia="Calibri" w:cs="Segoe UI"/>
                <w:iCs/>
                <w:szCs w:val="20"/>
              </w:rPr>
              <w:t>1</w:t>
            </w:r>
            <w:r w:rsidR="0034668C" w:rsidRPr="0032732C">
              <w:rPr>
                <w:rFonts w:eastAsia="Calibri" w:cs="Segoe UI"/>
                <w:iCs/>
                <w:szCs w:val="20"/>
              </w:rPr>
              <w:t>.</w:t>
            </w:r>
            <w:r w:rsidR="00EB7CAC">
              <w:rPr>
                <w:rFonts w:eastAsia="Calibri" w:cs="Segoe UI"/>
                <w:iCs/>
                <w:szCs w:val="20"/>
              </w:rPr>
              <w:t>1.</w:t>
            </w:r>
            <w:r w:rsidR="0034668C" w:rsidRPr="0032732C">
              <w:rPr>
                <w:rFonts w:eastAsia="Calibri" w:cs="Segoe UI"/>
                <w:iCs/>
                <w:szCs w:val="20"/>
              </w:rPr>
              <w:t>1</w:t>
            </w:r>
          </w:p>
        </w:tc>
        <w:tc>
          <w:tcPr>
            <w:tcW w:w="2126" w:type="dxa"/>
            <w:shd w:val="clear" w:color="auto" w:fill="auto"/>
            <w:vAlign w:val="center"/>
          </w:tcPr>
          <w:p w14:paraId="2135872D" w14:textId="51DD5472" w:rsidR="0034668C" w:rsidRPr="0032732C" w:rsidRDefault="00E82FA0" w:rsidP="0034668C">
            <w:pPr>
              <w:spacing w:line="240" w:lineRule="auto"/>
              <w:jc w:val="center"/>
              <w:rPr>
                <w:rFonts w:eastAsia="Calibri" w:cs="Segoe UI"/>
                <w:iCs/>
                <w:szCs w:val="20"/>
                <w:highlight w:val="yellow"/>
              </w:rPr>
            </w:pPr>
            <w:r>
              <w:rPr>
                <w:rFonts w:eastAsia="Calibri" w:cs="Segoe UI"/>
                <w:iCs/>
                <w:szCs w:val="20"/>
              </w:rPr>
              <w:t>12.396,69</w:t>
            </w:r>
            <w:r w:rsidR="0034668C" w:rsidRPr="0032732C">
              <w:rPr>
                <w:rFonts w:eastAsia="Calibri" w:cs="Segoe UI"/>
                <w:iCs/>
                <w:szCs w:val="20"/>
              </w:rPr>
              <w:t xml:space="preserve"> Kč</w:t>
            </w:r>
          </w:p>
        </w:tc>
        <w:tc>
          <w:tcPr>
            <w:tcW w:w="2090" w:type="dxa"/>
            <w:shd w:val="clear" w:color="auto" w:fill="auto"/>
            <w:vAlign w:val="center"/>
          </w:tcPr>
          <w:p w14:paraId="1D8F8C30" w14:textId="501EA7FB" w:rsidR="0034668C" w:rsidRPr="0032732C" w:rsidRDefault="00E82FA0" w:rsidP="0034668C">
            <w:pPr>
              <w:spacing w:line="240" w:lineRule="auto"/>
              <w:jc w:val="center"/>
              <w:rPr>
                <w:rFonts w:eastAsia="Calibri" w:cs="Segoe UI"/>
                <w:iCs/>
                <w:szCs w:val="20"/>
                <w:highlight w:val="yellow"/>
              </w:rPr>
            </w:pPr>
            <w:r>
              <w:rPr>
                <w:rFonts w:eastAsia="Calibri" w:cs="Segoe UI"/>
                <w:iCs/>
                <w:szCs w:val="20"/>
              </w:rPr>
              <w:t>15.000</w:t>
            </w:r>
            <w:r w:rsidR="0034668C" w:rsidRPr="0032732C">
              <w:rPr>
                <w:rFonts w:eastAsia="Calibri" w:cs="Segoe UI"/>
                <w:iCs/>
                <w:szCs w:val="20"/>
              </w:rPr>
              <w:t>,- Kč</w:t>
            </w:r>
          </w:p>
        </w:tc>
      </w:tr>
      <w:tr w:rsidR="0034668C" w:rsidRPr="0034668C" w14:paraId="317E8884" w14:textId="77777777" w:rsidTr="00C530CF">
        <w:trPr>
          <w:trHeight w:val="366"/>
        </w:trPr>
        <w:tc>
          <w:tcPr>
            <w:tcW w:w="2977" w:type="dxa"/>
            <w:shd w:val="clear" w:color="auto" w:fill="auto"/>
            <w:vAlign w:val="center"/>
          </w:tcPr>
          <w:p w14:paraId="09752122" w14:textId="77777777" w:rsidR="0034668C" w:rsidRPr="0032732C" w:rsidRDefault="0034668C" w:rsidP="0034668C">
            <w:pPr>
              <w:spacing w:line="240" w:lineRule="auto"/>
              <w:rPr>
                <w:rFonts w:eastAsia="Calibri" w:cs="Segoe UI"/>
                <w:iCs/>
                <w:szCs w:val="20"/>
                <w:highlight w:val="yellow"/>
              </w:rPr>
            </w:pPr>
            <w:r w:rsidRPr="0032732C">
              <w:rPr>
                <w:rFonts w:eastAsia="Calibri" w:cs="Segoe UI"/>
                <w:iCs/>
                <w:szCs w:val="20"/>
              </w:rPr>
              <w:t>Poskytování pohotovosti EMC</w:t>
            </w:r>
          </w:p>
        </w:tc>
        <w:tc>
          <w:tcPr>
            <w:tcW w:w="1276" w:type="dxa"/>
            <w:vAlign w:val="center"/>
          </w:tcPr>
          <w:p w14:paraId="6D84BD49" w14:textId="61D7576A" w:rsidR="0034668C" w:rsidRPr="0032732C" w:rsidRDefault="00C530CF" w:rsidP="0034668C">
            <w:pPr>
              <w:spacing w:line="240" w:lineRule="auto"/>
              <w:jc w:val="center"/>
              <w:rPr>
                <w:rFonts w:eastAsia="Calibri" w:cs="Segoe UI"/>
                <w:iCs/>
                <w:szCs w:val="20"/>
              </w:rPr>
            </w:pPr>
            <w:r>
              <w:rPr>
                <w:rFonts w:eastAsia="Calibri" w:cs="Segoe UI"/>
                <w:iCs/>
                <w:szCs w:val="20"/>
              </w:rPr>
              <w:t>1</w:t>
            </w:r>
            <w:r w:rsidR="0034668C" w:rsidRPr="0032732C">
              <w:rPr>
                <w:rFonts w:eastAsia="Calibri" w:cs="Segoe UI"/>
                <w:iCs/>
                <w:szCs w:val="20"/>
              </w:rPr>
              <w:t>.</w:t>
            </w:r>
            <w:r w:rsidR="00EB7CAC">
              <w:rPr>
                <w:rFonts w:eastAsia="Calibri" w:cs="Segoe UI"/>
                <w:iCs/>
                <w:szCs w:val="20"/>
              </w:rPr>
              <w:t>1</w:t>
            </w:r>
            <w:r w:rsidR="0034668C" w:rsidRPr="0032732C">
              <w:rPr>
                <w:rFonts w:eastAsia="Calibri" w:cs="Segoe UI"/>
                <w:iCs/>
                <w:szCs w:val="20"/>
              </w:rPr>
              <w:t>.2</w:t>
            </w:r>
          </w:p>
        </w:tc>
        <w:tc>
          <w:tcPr>
            <w:tcW w:w="2126" w:type="dxa"/>
            <w:shd w:val="clear" w:color="auto" w:fill="auto"/>
            <w:vAlign w:val="center"/>
          </w:tcPr>
          <w:p w14:paraId="185E929B" w14:textId="6CF7996E" w:rsidR="0034668C" w:rsidRPr="0032732C" w:rsidRDefault="00E82FA0" w:rsidP="0034668C">
            <w:pPr>
              <w:spacing w:line="240" w:lineRule="auto"/>
              <w:jc w:val="center"/>
              <w:rPr>
                <w:rFonts w:eastAsia="Calibri" w:cs="Segoe UI"/>
                <w:iCs/>
                <w:szCs w:val="20"/>
                <w:highlight w:val="yellow"/>
              </w:rPr>
            </w:pPr>
            <w:r>
              <w:rPr>
                <w:rFonts w:eastAsia="Calibri" w:cs="Segoe UI"/>
                <w:iCs/>
                <w:szCs w:val="20"/>
              </w:rPr>
              <w:t>4.132,23</w:t>
            </w:r>
            <w:r w:rsidR="0034668C" w:rsidRPr="0032732C">
              <w:rPr>
                <w:rFonts w:eastAsia="Calibri" w:cs="Segoe UI"/>
                <w:iCs/>
                <w:szCs w:val="20"/>
              </w:rPr>
              <w:t xml:space="preserve"> Kč</w:t>
            </w:r>
          </w:p>
        </w:tc>
        <w:tc>
          <w:tcPr>
            <w:tcW w:w="2090" w:type="dxa"/>
            <w:shd w:val="clear" w:color="auto" w:fill="auto"/>
            <w:vAlign w:val="center"/>
          </w:tcPr>
          <w:p w14:paraId="7F2B0C29" w14:textId="748E0D80" w:rsidR="0034668C" w:rsidRPr="0032732C" w:rsidRDefault="00E82FA0" w:rsidP="0034668C">
            <w:pPr>
              <w:spacing w:line="240" w:lineRule="auto"/>
              <w:jc w:val="center"/>
              <w:rPr>
                <w:rFonts w:eastAsia="Calibri" w:cs="Segoe UI"/>
                <w:iCs/>
                <w:szCs w:val="20"/>
                <w:highlight w:val="yellow"/>
              </w:rPr>
            </w:pPr>
            <w:r>
              <w:rPr>
                <w:rFonts w:eastAsia="Calibri" w:cs="Segoe UI"/>
                <w:iCs/>
                <w:szCs w:val="20"/>
              </w:rPr>
              <w:t>5.000</w:t>
            </w:r>
            <w:r w:rsidR="0034668C" w:rsidRPr="0032732C">
              <w:rPr>
                <w:rFonts w:eastAsia="Calibri" w:cs="Segoe UI"/>
                <w:iCs/>
                <w:szCs w:val="20"/>
              </w:rPr>
              <w:t>,- Kč</w:t>
            </w:r>
          </w:p>
        </w:tc>
      </w:tr>
    </w:tbl>
    <w:p w14:paraId="5E480119" w14:textId="77777777" w:rsidR="0034668C" w:rsidRPr="0032732C" w:rsidRDefault="0034668C" w:rsidP="0034668C">
      <w:pPr>
        <w:spacing w:line="240" w:lineRule="auto"/>
        <w:rPr>
          <w:rFonts w:cs="Segoe UI"/>
          <w:iCs/>
          <w:szCs w:val="20"/>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2126"/>
        <w:gridCol w:w="2090"/>
      </w:tblGrid>
      <w:tr w:rsidR="0034668C" w:rsidRPr="0034668C" w14:paraId="71E1C8CA" w14:textId="77777777" w:rsidTr="00C530CF">
        <w:tc>
          <w:tcPr>
            <w:tcW w:w="2977" w:type="dxa"/>
            <w:shd w:val="clear" w:color="auto" w:fill="auto"/>
            <w:vAlign w:val="center"/>
          </w:tcPr>
          <w:p w14:paraId="0B5F116C" w14:textId="77777777" w:rsidR="0034668C" w:rsidRPr="0032732C" w:rsidRDefault="0034668C" w:rsidP="0034668C">
            <w:pPr>
              <w:spacing w:line="240" w:lineRule="auto"/>
              <w:jc w:val="center"/>
              <w:rPr>
                <w:rFonts w:eastAsia="Calibri" w:cs="Segoe UI"/>
                <w:b/>
                <w:iCs/>
                <w:szCs w:val="20"/>
              </w:rPr>
            </w:pPr>
            <w:r w:rsidRPr="0032732C">
              <w:rPr>
                <w:rFonts w:eastAsia="Calibri" w:cs="Segoe UI"/>
                <w:b/>
                <w:iCs/>
                <w:szCs w:val="20"/>
              </w:rPr>
              <w:t>Předmět plnění</w:t>
            </w:r>
          </w:p>
        </w:tc>
        <w:tc>
          <w:tcPr>
            <w:tcW w:w="1276" w:type="dxa"/>
            <w:vAlign w:val="center"/>
          </w:tcPr>
          <w:p w14:paraId="592C20F1" w14:textId="6B97904D" w:rsidR="0034668C" w:rsidRPr="0032732C" w:rsidRDefault="0034668C" w:rsidP="0034668C">
            <w:pPr>
              <w:spacing w:line="240" w:lineRule="auto"/>
              <w:jc w:val="center"/>
              <w:rPr>
                <w:rFonts w:eastAsia="Calibri" w:cs="Segoe UI"/>
                <w:b/>
                <w:iCs/>
                <w:szCs w:val="20"/>
              </w:rPr>
            </w:pPr>
            <w:r w:rsidRPr="0032732C">
              <w:rPr>
                <w:rFonts w:eastAsia="Calibri" w:cs="Segoe UI"/>
                <w:b/>
                <w:iCs/>
                <w:szCs w:val="20"/>
              </w:rPr>
              <w:t xml:space="preserve">Článek </w:t>
            </w:r>
            <w:r w:rsidR="005D1995">
              <w:rPr>
                <w:rFonts w:eastAsia="Calibri" w:cs="Segoe UI"/>
                <w:b/>
                <w:iCs/>
                <w:szCs w:val="20"/>
              </w:rPr>
              <w:t>Dohody</w:t>
            </w:r>
          </w:p>
        </w:tc>
        <w:tc>
          <w:tcPr>
            <w:tcW w:w="2126" w:type="dxa"/>
            <w:shd w:val="clear" w:color="auto" w:fill="auto"/>
            <w:vAlign w:val="center"/>
          </w:tcPr>
          <w:p w14:paraId="0CF8AD0C" w14:textId="448976FF" w:rsidR="0034668C" w:rsidRPr="0032732C" w:rsidRDefault="0034668C" w:rsidP="00EB7CAC">
            <w:pPr>
              <w:spacing w:line="240" w:lineRule="auto"/>
              <w:jc w:val="center"/>
              <w:rPr>
                <w:rFonts w:eastAsia="Calibri" w:cs="Segoe UI"/>
                <w:b/>
                <w:iCs/>
                <w:szCs w:val="20"/>
              </w:rPr>
            </w:pPr>
            <w:r w:rsidRPr="0032732C">
              <w:rPr>
                <w:rFonts w:eastAsia="Calibri" w:cs="Segoe UI"/>
                <w:b/>
                <w:iCs/>
                <w:szCs w:val="20"/>
              </w:rPr>
              <w:t>Jednotková cena služby v Kč bez DPH (cena za 1 hod)</w:t>
            </w:r>
          </w:p>
        </w:tc>
        <w:tc>
          <w:tcPr>
            <w:tcW w:w="2090" w:type="dxa"/>
            <w:shd w:val="clear" w:color="auto" w:fill="auto"/>
            <w:vAlign w:val="center"/>
          </w:tcPr>
          <w:p w14:paraId="3B1363A0" w14:textId="68A6DDFD" w:rsidR="0034668C" w:rsidRPr="0032732C" w:rsidRDefault="0034668C" w:rsidP="00EB7CAC">
            <w:pPr>
              <w:spacing w:line="240" w:lineRule="auto"/>
              <w:jc w:val="center"/>
              <w:rPr>
                <w:rFonts w:eastAsia="Calibri" w:cs="Segoe UI"/>
                <w:b/>
                <w:iCs/>
                <w:szCs w:val="20"/>
              </w:rPr>
            </w:pPr>
            <w:r w:rsidRPr="0032732C">
              <w:rPr>
                <w:rFonts w:eastAsia="Calibri" w:cs="Segoe UI"/>
                <w:b/>
                <w:iCs/>
                <w:szCs w:val="20"/>
              </w:rPr>
              <w:t>Jednotková cena služby v Kč včetně DPH ve výši 21 % (cena za 1 hod)</w:t>
            </w:r>
          </w:p>
        </w:tc>
      </w:tr>
      <w:tr w:rsidR="0034668C" w:rsidRPr="0034668C" w14:paraId="0551657C" w14:textId="77777777" w:rsidTr="00C530CF">
        <w:tc>
          <w:tcPr>
            <w:tcW w:w="2977" w:type="dxa"/>
            <w:shd w:val="clear" w:color="auto" w:fill="auto"/>
            <w:vAlign w:val="center"/>
          </w:tcPr>
          <w:p w14:paraId="7DE0DB26" w14:textId="022EF268" w:rsidR="0034668C" w:rsidRPr="0032732C" w:rsidRDefault="00C9655B">
            <w:pPr>
              <w:spacing w:line="240" w:lineRule="auto"/>
              <w:rPr>
                <w:rFonts w:eastAsia="Calibri" w:cs="Segoe UI"/>
                <w:iCs/>
                <w:szCs w:val="20"/>
                <w:highlight w:val="yellow"/>
              </w:rPr>
            </w:pPr>
            <w:r>
              <w:rPr>
                <w:rFonts w:eastAsia="Calibri" w:cs="Segoe UI"/>
                <w:iCs/>
                <w:szCs w:val="20"/>
              </w:rPr>
              <w:t>Poskytování služeb</w:t>
            </w:r>
            <w:r w:rsidR="0034668C" w:rsidRPr="0032732C">
              <w:rPr>
                <w:rFonts w:eastAsia="Calibri" w:cs="Segoe UI"/>
                <w:iCs/>
                <w:szCs w:val="20"/>
              </w:rPr>
              <w:t xml:space="preserve"> k produktům </w:t>
            </w:r>
            <w:proofErr w:type="spellStart"/>
            <w:r w:rsidR="0034668C" w:rsidRPr="0032732C">
              <w:rPr>
                <w:rFonts w:eastAsia="Calibri" w:cs="Segoe UI"/>
                <w:iCs/>
                <w:szCs w:val="20"/>
              </w:rPr>
              <w:t>Oracle</w:t>
            </w:r>
            <w:proofErr w:type="spellEnd"/>
            <w:r w:rsidR="0034668C" w:rsidRPr="0032732C">
              <w:rPr>
                <w:rFonts w:eastAsia="Calibri" w:cs="Segoe UI"/>
                <w:iCs/>
                <w:szCs w:val="20"/>
              </w:rPr>
              <w:t xml:space="preserve"> v pracovní dny</w:t>
            </w:r>
          </w:p>
        </w:tc>
        <w:tc>
          <w:tcPr>
            <w:tcW w:w="1276" w:type="dxa"/>
            <w:vAlign w:val="center"/>
          </w:tcPr>
          <w:p w14:paraId="3644450E" w14:textId="44839EC2" w:rsidR="0034668C" w:rsidRPr="0032732C" w:rsidRDefault="00C9655B" w:rsidP="00EB7CAC">
            <w:pPr>
              <w:spacing w:line="240" w:lineRule="auto"/>
              <w:jc w:val="center"/>
              <w:rPr>
                <w:rFonts w:eastAsia="Calibri" w:cs="Segoe UI"/>
                <w:iCs/>
                <w:szCs w:val="20"/>
              </w:rPr>
            </w:pPr>
            <w:r>
              <w:rPr>
                <w:rFonts w:eastAsia="Calibri" w:cs="Segoe UI"/>
                <w:iCs/>
                <w:szCs w:val="20"/>
              </w:rPr>
              <w:t>1</w:t>
            </w:r>
            <w:r w:rsidRPr="0034668C">
              <w:rPr>
                <w:rFonts w:eastAsia="Calibri" w:cs="Segoe UI"/>
                <w:iCs/>
                <w:szCs w:val="20"/>
              </w:rPr>
              <w:t xml:space="preserve">. </w:t>
            </w:r>
            <w:r w:rsidR="00EB7CAC">
              <w:rPr>
                <w:rFonts w:eastAsia="Calibri" w:cs="Segoe UI"/>
                <w:iCs/>
                <w:szCs w:val="20"/>
              </w:rPr>
              <w:t>1</w:t>
            </w:r>
            <w:r w:rsidRPr="0034668C">
              <w:rPr>
                <w:rFonts w:eastAsia="Calibri" w:cs="Segoe UI"/>
                <w:iCs/>
                <w:szCs w:val="20"/>
              </w:rPr>
              <w:t>. 14</w:t>
            </w:r>
          </w:p>
        </w:tc>
        <w:tc>
          <w:tcPr>
            <w:tcW w:w="2126" w:type="dxa"/>
            <w:shd w:val="clear" w:color="auto" w:fill="auto"/>
            <w:vAlign w:val="center"/>
          </w:tcPr>
          <w:p w14:paraId="7419F47D" w14:textId="6B1A3E74" w:rsidR="0034668C" w:rsidRPr="0032732C" w:rsidRDefault="00E82FA0" w:rsidP="0034668C">
            <w:pPr>
              <w:spacing w:line="240" w:lineRule="auto"/>
              <w:jc w:val="center"/>
              <w:rPr>
                <w:rFonts w:eastAsia="Calibri" w:cs="Segoe UI"/>
                <w:iCs/>
                <w:szCs w:val="20"/>
                <w:highlight w:val="yellow"/>
              </w:rPr>
            </w:pPr>
            <w:r>
              <w:rPr>
                <w:rFonts w:eastAsia="Calibri" w:cs="Segoe UI"/>
                <w:iCs/>
                <w:szCs w:val="20"/>
              </w:rPr>
              <w:t>3.388,43</w:t>
            </w:r>
            <w:r w:rsidR="0034668C" w:rsidRPr="0032732C">
              <w:rPr>
                <w:rFonts w:eastAsia="Calibri" w:cs="Segoe UI"/>
                <w:iCs/>
                <w:szCs w:val="20"/>
              </w:rPr>
              <w:t xml:space="preserve"> Kč</w:t>
            </w:r>
          </w:p>
        </w:tc>
        <w:tc>
          <w:tcPr>
            <w:tcW w:w="2090" w:type="dxa"/>
            <w:shd w:val="clear" w:color="auto" w:fill="auto"/>
            <w:vAlign w:val="center"/>
          </w:tcPr>
          <w:p w14:paraId="22C5476A" w14:textId="6122A2C0" w:rsidR="0034668C" w:rsidRPr="0032732C" w:rsidRDefault="00E82FA0" w:rsidP="00E82FA0">
            <w:pPr>
              <w:spacing w:line="240" w:lineRule="auto"/>
              <w:jc w:val="center"/>
              <w:rPr>
                <w:rFonts w:eastAsia="Calibri" w:cs="Segoe UI"/>
                <w:iCs/>
                <w:szCs w:val="20"/>
                <w:highlight w:val="yellow"/>
              </w:rPr>
            </w:pPr>
            <w:r>
              <w:rPr>
                <w:rFonts w:eastAsia="Calibri" w:cs="Segoe UI"/>
                <w:iCs/>
                <w:szCs w:val="20"/>
              </w:rPr>
              <w:t>4.100</w:t>
            </w:r>
            <w:r w:rsidR="0034668C" w:rsidRPr="0032732C">
              <w:rPr>
                <w:rFonts w:eastAsia="Calibri" w:cs="Segoe UI"/>
                <w:iCs/>
                <w:szCs w:val="20"/>
              </w:rPr>
              <w:t>,- Kč</w:t>
            </w:r>
          </w:p>
        </w:tc>
      </w:tr>
      <w:tr w:rsidR="0034668C" w:rsidRPr="0034668C" w14:paraId="6C2B7CB0" w14:textId="77777777" w:rsidTr="00C530CF">
        <w:tc>
          <w:tcPr>
            <w:tcW w:w="2977" w:type="dxa"/>
            <w:shd w:val="clear" w:color="auto" w:fill="auto"/>
            <w:vAlign w:val="center"/>
          </w:tcPr>
          <w:p w14:paraId="1EAEED76" w14:textId="1E660EE8" w:rsidR="0034668C" w:rsidRPr="0032732C" w:rsidRDefault="00C9655B">
            <w:pPr>
              <w:spacing w:line="240" w:lineRule="auto"/>
              <w:rPr>
                <w:rFonts w:eastAsia="Calibri" w:cs="Segoe UI"/>
                <w:iCs/>
                <w:szCs w:val="20"/>
                <w:highlight w:val="yellow"/>
              </w:rPr>
            </w:pPr>
            <w:r>
              <w:rPr>
                <w:rFonts w:eastAsia="Calibri" w:cs="Segoe UI"/>
                <w:iCs/>
                <w:szCs w:val="20"/>
              </w:rPr>
              <w:t>Poskytování služeb</w:t>
            </w:r>
            <w:r w:rsidR="0034668C" w:rsidRPr="0032732C">
              <w:rPr>
                <w:rFonts w:eastAsia="Calibri" w:cs="Segoe UI"/>
                <w:iCs/>
                <w:szCs w:val="20"/>
              </w:rPr>
              <w:t xml:space="preserve"> k produktům </w:t>
            </w:r>
            <w:proofErr w:type="spellStart"/>
            <w:r w:rsidR="0034668C" w:rsidRPr="0032732C">
              <w:rPr>
                <w:rFonts w:eastAsia="Calibri" w:cs="Segoe UI"/>
                <w:iCs/>
                <w:szCs w:val="20"/>
              </w:rPr>
              <w:t>Oracle</w:t>
            </w:r>
            <w:proofErr w:type="spellEnd"/>
            <w:r w:rsidR="0034668C" w:rsidRPr="0032732C">
              <w:rPr>
                <w:rFonts w:eastAsia="Calibri" w:cs="Segoe UI"/>
                <w:iCs/>
                <w:szCs w:val="20"/>
              </w:rPr>
              <w:t xml:space="preserve"> o víkendech </w:t>
            </w:r>
            <w:r w:rsidR="0034668C" w:rsidRPr="0032732C">
              <w:rPr>
                <w:rFonts w:eastAsia="Calibri" w:cs="Segoe UI"/>
                <w:iCs/>
                <w:szCs w:val="20"/>
              </w:rPr>
              <w:br/>
              <w:t>a svátcích</w:t>
            </w:r>
          </w:p>
        </w:tc>
        <w:tc>
          <w:tcPr>
            <w:tcW w:w="1276" w:type="dxa"/>
            <w:vAlign w:val="center"/>
          </w:tcPr>
          <w:p w14:paraId="37D8902C" w14:textId="6129F062" w:rsidR="0034668C" w:rsidRPr="0032732C" w:rsidRDefault="00C9655B" w:rsidP="0034668C">
            <w:pPr>
              <w:spacing w:line="240" w:lineRule="auto"/>
              <w:jc w:val="center"/>
              <w:rPr>
                <w:rFonts w:eastAsia="Calibri" w:cs="Segoe UI"/>
                <w:iCs/>
                <w:szCs w:val="20"/>
              </w:rPr>
            </w:pPr>
            <w:r>
              <w:rPr>
                <w:rFonts w:eastAsia="Calibri" w:cs="Segoe UI"/>
                <w:iCs/>
                <w:szCs w:val="20"/>
              </w:rPr>
              <w:t>1</w:t>
            </w:r>
            <w:r w:rsidRPr="0034668C">
              <w:rPr>
                <w:rFonts w:eastAsia="Calibri" w:cs="Segoe UI"/>
                <w:iCs/>
                <w:szCs w:val="20"/>
              </w:rPr>
              <w:t xml:space="preserve">. </w:t>
            </w:r>
            <w:r w:rsidR="00EB7CAC">
              <w:rPr>
                <w:rFonts w:eastAsia="Calibri" w:cs="Segoe UI"/>
                <w:iCs/>
                <w:szCs w:val="20"/>
              </w:rPr>
              <w:t>1</w:t>
            </w:r>
            <w:r w:rsidRPr="0034668C">
              <w:rPr>
                <w:rFonts w:eastAsia="Calibri" w:cs="Segoe UI"/>
                <w:iCs/>
                <w:szCs w:val="20"/>
              </w:rPr>
              <w:t>. 15</w:t>
            </w:r>
          </w:p>
        </w:tc>
        <w:tc>
          <w:tcPr>
            <w:tcW w:w="2126" w:type="dxa"/>
            <w:vMerge w:val="restart"/>
            <w:shd w:val="clear" w:color="auto" w:fill="auto"/>
            <w:vAlign w:val="center"/>
          </w:tcPr>
          <w:p w14:paraId="0A1FCCB1" w14:textId="5223F402" w:rsidR="0034668C" w:rsidRPr="0032732C" w:rsidRDefault="00E82FA0" w:rsidP="0034668C">
            <w:pPr>
              <w:spacing w:line="240" w:lineRule="auto"/>
              <w:jc w:val="center"/>
              <w:rPr>
                <w:rFonts w:eastAsia="Calibri" w:cs="Segoe UI"/>
                <w:iCs/>
                <w:szCs w:val="20"/>
                <w:highlight w:val="yellow"/>
              </w:rPr>
            </w:pPr>
            <w:r>
              <w:rPr>
                <w:rFonts w:eastAsia="Calibri" w:cs="Segoe UI"/>
                <w:iCs/>
                <w:szCs w:val="20"/>
              </w:rPr>
              <w:t>5.041,32</w:t>
            </w:r>
            <w:r w:rsidR="0034668C" w:rsidRPr="0032732C">
              <w:rPr>
                <w:rFonts w:eastAsia="Calibri" w:cs="Segoe UI"/>
                <w:iCs/>
                <w:szCs w:val="20"/>
              </w:rPr>
              <w:t xml:space="preserve"> Kč</w:t>
            </w:r>
          </w:p>
        </w:tc>
        <w:tc>
          <w:tcPr>
            <w:tcW w:w="2090" w:type="dxa"/>
            <w:vMerge w:val="restart"/>
            <w:shd w:val="clear" w:color="auto" w:fill="auto"/>
            <w:vAlign w:val="center"/>
          </w:tcPr>
          <w:p w14:paraId="00FC5A93" w14:textId="551362C2" w:rsidR="0034668C" w:rsidRPr="0032732C" w:rsidRDefault="00C07913" w:rsidP="00C07913">
            <w:pPr>
              <w:spacing w:line="240" w:lineRule="auto"/>
              <w:jc w:val="center"/>
              <w:rPr>
                <w:rFonts w:eastAsia="Calibri" w:cs="Segoe UI"/>
                <w:iCs/>
                <w:szCs w:val="20"/>
                <w:highlight w:val="yellow"/>
              </w:rPr>
            </w:pPr>
            <w:r>
              <w:rPr>
                <w:rFonts w:eastAsia="Calibri" w:cs="Segoe UI"/>
                <w:iCs/>
                <w:szCs w:val="20"/>
              </w:rPr>
              <w:t>6.100</w:t>
            </w:r>
            <w:r w:rsidR="0034668C" w:rsidRPr="0032732C">
              <w:rPr>
                <w:rFonts w:eastAsia="Calibri" w:cs="Segoe UI"/>
                <w:iCs/>
                <w:szCs w:val="20"/>
              </w:rPr>
              <w:t>,- Kč</w:t>
            </w:r>
          </w:p>
        </w:tc>
      </w:tr>
      <w:tr w:rsidR="0034668C" w:rsidRPr="0034668C" w14:paraId="32F0B1FF" w14:textId="77777777" w:rsidTr="00C530CF">
        <w:tc>
          <w:tcPr>
            <w:tcW w:w="2977" w:type="dxa"/>
            <w:shd w:val="clear" w:color="auto" w:fill="auto"/>
            <w:vAlign w:val="center"/>
          </w:tcPr>
          <w:p w14:paraId="5B5B4A1F" w14:textId="77777777" w:rsidR="0034668C" w:rsidRPr="0032732C" w:rsidRDefault="0034668C" w:rsidP="0034668C">
            <w:pPr>
              <w:spacing w:line="240" w:lineRule="auto"/>
              <w:rPr>
                <w:rFonts w:eastAsia="Calibri" w:cs="Segoe UI"/>
                <w:iCs/>
                <w:szCs w:val="20"/>
              </w:rPr>
            </w:pPr>
            <w:r w:rsidRPr="0032732C">
              <w:rPr>
                <w:rFonts w:eastAsia="Calibri" w:cs="Segoe UI"/>
                <w:iCs/>
                <w:szCs w:val="20"/>
              </w:rPr>
              <w:t xml:space="preserve">Plánované práce k produktům </w:t>
            </w:r>
            <w:proofErr w:type="spellStart"/>
            <w:r w:rsidRPr="0032732C">
              <w:rPr>
                <w:rFonts w:eastAsia="Calibri" w:cs="Segoe UI"/>
                <w:iCs/>
                <w:szCs w:val="20"/>
              </w:rPr>
              <w:t>Oracle</w:t>
            </w:r>
            <w:proofErr w:type="spellEnd"/>
            <w:r w:rsidRPr="0032732C">
              <w:rPr>
                <w:rFonts w:eastAsia="Calibri" w:cs="Segoe UI"/>
                <w:iCs/>
                <w:szCs w:val="20"/>
              </w:rPr>
              <w:t xml:space="preserve"> o víkendech a svátcích</w:t>
            </w:r>
          </w:p>
        </w:tc>
        <w:tc>
          <w:tcPr>
            <w:tcW w:w="1276" w:type="dxa"/>
            <w:vAlign w:val="center"/>
          </w:tcPr>
          <w:p w14:paraId="58377914" w14:textId="60066BB9" w:rsidR="0034668C" w:rsidRPr="0032732C" w:rsidRDefault="00C9655B" w:rsidP="00EB7CAC">
            <w:pPr>
              <w:spacing w:line="240" w:lineRule="auto"/>
              <w:jc w:val="center"/>
              <w:rPr>
                <w:rFonts w:eastAsia="Calibri" w:cs="Segoe UI"/>
                <w:iCs/>
                <w:szCs w:val="20"/>
              </w:rPr>
            </w:pPr>
            <w:r>
              <w:rPr>
                <w:rFonts w:eastAsia="Calibri" w:cs="Segoe UI"/>
                <w:iCs/>
                <w:szCs w:val="20"/>
              </w:rPr>
              <w:t xml:space="preserve">1. </w:t>
            </w:r>
            <w:r w:rsidR="00EB7CAC">
              <w:rPr>
                <w:rFonts w:eastAsia="Calibri" w:cs="Segoe UI"/>
                <w:iCs/>
                <w:szCs w:val="20"/>
              </w:rPr>
              <w:t>1</w:t>
            </w:r>
            <w:r>
              <w:rPr>
                <w:rFonts w:eastAsia="Calibri" w:cs="Segoe UI"/>
                <w:iCs/>
                <w:szCs w:val="20"/>
              </w:rPr>
              <w:t>. 13</w:t>
            </w:r>
            <w:r w:rsidR="00EB7CAC">
              <w:rPr>
                <w:rFonts w:eastAsia="Calibri" w:cs="Segoe UI"/>
                <w:iCs/>
                <w:szCs w:val="20"/>
              </w:rPr>
              <w:t xml:space="preserve"> písm. a)</w:t>
            </w:r>
          </w:p>
        </w:tc>
        <w:tc>
          <w:tcPr>
            <w:tcW w:w="2126" w:type="dxa"/>
            <w:vMerge/>
            <w:shd w:val="clear" w:color="auto" w:fill="auto"/>
            <w:vAlign w:val="center"/>
          </w:tcPr>
          <w:p w14:paraId="632CCABB" w14:textId="77777777" w:rsidR="0034668C" w:rsidRPr="0032732C" w:rsidRDefault="0034668C" w:rsidP="0034668C">
            <w:pPr>
              <w:spacing w:line="240" w:lineRule="auto"/>
              <w:jc w:val="center"/>
              <w:rPr>
                <w:rFonts w:eastAsia="Calibri" w:cs="Segoe UI"/>
                <w:iCs/>
                <w:szCs w:val="20"/>
                <w:highlight w:val="yellow"/>
              </w:rPr>
            </w:pPr>
          </w:p>
        </w:tc>
        <w:tc>
          <w:tcPr>
            <w:tcW w:w="2090" w:type="dxa"/>
            <w:vMerge/>
            <w:shd w:val="clear" w:color="auto" w:fill="auto"/>
            <w:vAlign w:val="center"/>
          </w:tcPr>
          <w:p w14:paraId="486A594D" w14:textId="77777777" w:rsidR="0034668C" w:rsidRPr="0032732C" w:rsidRDefault="0034668C" w:rsidP="0034668C">
            <w:pPr>
              <w:spacing w:line="240" w:lineRule="auto"/>
              <w:jc w:val="center"/>
              <w:rPr>
                <w:rFonts w:eastAsia="Calibri" w:cs="Segoe UI"/>
                <w:iCs/>
                <w:szCs w:val="20"/>
                <w:highlight w:val="yellow"/>
              </w:rPr>
            </w:pPr>
          </w:p>
        </w:tc>
      </w:tr>
      <w:tr w:rsidR="0034668C" w:rsidRPr="0034668C" w14:paraId="7EF60514" w14:textId="77777777" w:rsidTr="00C530CF">
        <w:tc>
          <w:tcPr>
            <w:tcW w:w="2977" w:type="dxa"/>
            <w:shd w:val="clear" w:color="auto" w:fill="auto"/>
            <w:vAlign w:val="center"/>
          </w:tcPr>
          <w:p w14:paraId="56E94100" w14:textId="4E21CF16" w:rsidR="0034668C" w:rsidRPr="0032732C" w:rsidRDefault="0034668C">
            <w:pPr>
              <w:spacing w:line="240" w:lineRule="auto"/>
              <w:rPr>
                <w:rFonts w:eastAsia="Calibri" w:cs="Segoe UI"/>
                <w:iCs/>
                <w:szCs w:val="20"/>
                <w:highlight w:val="yellow"/>
              </w:rPr>
            </w:pPr>
            <w:r w:rsidRPr="0032732C">
              <w:rPr>
                <w:rFonts w:eastAsia="Calibri" w:cs="Segoe UI"/>
                <w:iCs/>
                <w:szCs w:val="20"/>
              </w:rPr>
              <w:t xml:space="preserve">Poskytování </w:t>
            </w:r>
            <w:r w:rsidR="00120B2D">
              <w:rPr>
                <w:rFonts w:eastAsia="Calibri" w:cs="Segoe UI"/>
                <w:iCs/>
                <w:szCs w:val="20"/>
              </w:rPr>
              <w:t>služeb</w:t>
            </w:r>
            <w:r w:rsidRPr="0032732C">
              <w:rPr>
                <w:rFonts w:eastAsia="Calibri" w:cs="Segoe UI"/>
                <w:iCs/>
                <w:szCs w:val="20"/>
              </w:rPr>
              <w:t xml:space="preserve"> k EMC </w:t>
            </w:r>
            <w:r w:rsidRPr="0032732C">
              <w:rPr>
                <w:rFonts w:eastAsia="Calibri" w:cs="Segoe UI"/>
                <w:iCs/>
                <w:szCs w:val="20"/>
              </w:rPr>
              <w:br/>
              <w:t>v pracovní dny</w:t>
            </w:r>
          </w:p>
        </w:tc>
        <w:tc>
          <w:tcPr>
            <w:tcW w:w="1276" w:type="dxa"/>
            <w:vAlign w:val="center"/>
          </w:tcPr>
          <w:p w14:paraId="4D6F9423" w14:textId="5A14FF2F" w:rsidR="0034668C" w:rsidRPr="0032732C" w:rsidRDefault="00C9655B" w:rsidP="00EB7CAC">
            <w:pPr>
              <w:spacing w:line="240" w:lineRule="auto"/>
              <w:jc w:val="center"/>
              <w:rPr>
                <w:rFonts w:eastAsia="Calibri" w:cs="Segoe UI"/>
                <w:iCs/>
                <w:szCs w:val="20"/>
              </w:rPr>
            </w:pPr>
            <w:r>
              <w:rPr>
                <w:rFonts w:eastAsia="Calibri" w:cs="Segoe UI"/>
                <w:iCs/>
                <w:szCs w:val="20"/>
              </w:rPr>
              <w:t>1</w:t>
            </w:r>
            <w:r w:rsidRPr="0034668C">
              <w:rPr>
                <w:rFonts w:eastAsia="Calibri" w:cs="Segoe UI"/>
                <w:iCs/>
                <w:szCs w:val="20"/>
              </w:rPr>
              <w:t xml:space="preserve">. </w:t>
            </w:r>
            <w:r w:rsidR="00EB7CAC">
              <w:rPr>
                <w:rFonts w:eastAsia="Calibri" w:cs="Segoe UI"/>
                <w:iCs/>
                <w:szCs w:val="20"/>
              </w:rPr>
              <w:t>1</w:t>
            </w:r>
            <w:r w:rsidRPr="0034668C">
              <w:rPr>
                <w:rFonts w:eastAsia="Calibri" w:cs="Segoe UI"/>
                <w:iCs/>
                <w:szCs w:val="20"/>
              </w:rPr>
              <w:t>. 16</w:t>
            </w:r>
          </w:p>
        </w:tc>
        <w:tc>
          <w:tcPr>
            <w:tcW w:w="2126" w:type="dxa"/>
            <w:shd w:val="clear" w:color="auto" w:fill="auto"/>
            <w:vAlign w:val="center"/>
          </w:tcPr>
          <w:p w14:paraId="4C92D536" w14:textId="7C09E17E" w:rsidR="0034668C" w:rsidRPr="0032732C" w:rsidRDefault="00C07913" w:rsidP="0034668C">
            <w:pPr>
              <w:spacing w:line="240" w:lineRule="auto"/>
              <w:jc w:val="center"/>
              <w:rPr>
                <w:rFonts w:eastAsia="Calibri" w:cs="Segoe UI"/>
                <w:iCs/>
                <w:szCs w:val="20"/>
                <w:highlight w:val="yellow"/>
              </w:rPr>
            </w:pPr>
            <w:r>
              <w:rPr>
                <w:rFonts w:eastAsia="Calibri" w:cs="Segoe UI"/>
                <w:iCs/>
                <w:szCs w:val="20"/>
              </w:rPr>
              <w:t>1.404,96</w:t>
            </w:r>
            <w:r w:rsidR="0034668C" w:rsidRPr="0032732C">
              <w:rPr>
                <w:rFonts w:eastAsia="Calibri" w:cs="Segoe UI"/>
                <w:iCs/>
                <w:szCs w:val="20"/>
              </w:rPr>
              <w:t xml:space="preserve"> Kč</w:t>
            </w:r>
          </w:p>
        </w:tc>
        <w:tc>
          <w:tcPr>
            <w:tcW w:w="2090" w:type="dxa"/>
            <w:shd w:val="clear" w:color="auto" w:fill="auto"/>
            <w:vAlign w:val="center"/>
          </w:tcPr>
          <w:p w14:paraId="380A51EF" w14:textId="489E2A10" w:rsidR="0034668C" w:rsidRPr="0032732C" w:rsidRDefault="00C07913" w:rsidP="0034668C">
            <w:pPr>
              <w:spacing w:line="240" w:lineRule="auto"/>
              <w:jc w:val="center"/>
              <w:rPr>
                <w:rFonts w:eastAsia="Calibri" w:cs="Segoe UI"/>
                <w:iCs/>
                <w:szCs w:val="20"/>
                <w:highlight w:val="yellow"/>
              </w:rPr>
            </w:pPr>
            <w:r>
              <w:rPr>
                <w:rFonts w:eastAsia="Calibri" w:cs="Segoe UI"/>
                <w:iCs/>
                <w:szCs w:val="20"/>
              </w:rPr>
              <w:t>1.700</w:t>
            </w:r>
            <w:r w:rsidR="0034668C" w:rsidRPr="0032732C">
              <w:rPr>
                <w:rFonts w:eastAsia="Calibri" w:cs="Segoe UI"/>
                <w:iCs/>
                <w:szCs w:val="20"/>
              </w:rPr>
              <w:t>,- Kč</w:t>
            </w:r>
          </w:p>
        </w:tc>
      </w:tr>
      <w:tr w:rsidR="0034668C" w:rsidRPr="0034668C" w14:paraId="43A484FF" w14:textId="77777777" w:rsidTr="00C530CF">
        <w:tc>
          <w:tcPr>
            <w:tcW w:w="2977" w:type="dxa"/>
            <w:shd w:val="clear" w:color="auto" w:fill="auto"/>
            <w:vAlign w:val="center"/>
          </w:tcPr>
          <w:p w14:paraId="3F2DC681" w14:textId="68F8FA40" w:rsidR="0034668C" w:rsidRPr="0032732C" w:rsidRDefault="00120B2D">
            <w:pPr>
              <w:spacing w:line="240" w:lineRule="auto"/>
              <w:rPr>
                <w:rFonts w:eastAsia="Calibri" w:cs="Segoe UI"/>
                <w:iCs/>
                <w:szCs w:val="20"/>
                <w:highlight w:val="yellow"/>
              </w:rPr>
            </w:pPr>
            <w:r>
              <w:rPr>
                <w:rFonts w:eastAsia="Calibri" w:cs="Segoe UI"/>
                <w:iCs/>
                <w:szCs w:val="20"/>
              </w:rPr>
              <w:t>Poskytování služeb</w:t>
            </w:r>
            <w:r w:rsidR="0034668C" w:rsidRPr="0032732C">
              <w:rPr>
                <w:rFonts w:eastAsia="Calibri" w:cs="Segoe UI"/>
                <w:iCs/>
                <w:szCs w:val="20"/>
              </w:rPr>
              <w:t xml:space="preserve"> k EMC </w:t>
            </w:r>
            <w:r w:rsidR="0034668C" w:rsidRPr="0032732C">
              <w:rPr>
                <w:rFonts w:eastAsia="Calibri" w:cs="Segoe UI"/>
                <w:iCs/>
                <w:szCs w:val="20"/>
              </w:rPr>
              <w:br/>
              <w:t>o víkendech a svátcích</w:t>
            </w:r>
          </w:p>
        </w:tc>
        <w:tc>
          <w:tcPr>
            <w:tcW w:w="1276" w:type="dxa"/>
            <w:vAlign w:val="center"/>
          </w:tcPr>
          <w:p w14:paraId="5A250E9D" w14:textId="2A9C6E3B" w:rsidR="0034668C" w:rsidRPr="0032732C" w:rsidRDefault="00C9655B" w:rsidP="00EB7CAC">
            <w:pPr>
              <w:spacing w:line="240" w:lineRule="auto"/>
              <w:jc w:val="center"/>
              <w:rPr>
                <w:rFonts w:eastAsia="Calibri" w:cs="Segoe UI"/>
                <w:iCs/>
                <w:szCs w:val="20"/>
              </w:rPr>
            </w:pPr>
            <w:r>
              <w:rPr>
                <w:rFonts w:eastAsia="Calibri" w:cs="Segoe UI"/>
                <w:iCs/>
                <w:szCs w:val="20"/>
              </w:rPr>
              <w:t>1</w:t>
            </w:r>
            <w:r w:rsidRPr="0034668C">
              <w:rPr>
                <w:rFonts w:eastAsia="Calibri" w:cs="Segoe UI"/>
                <w:iCs/>
                <w:szCs w:val="20"/>
              </w:rPr>
              <w:t xml:space="preserve">. </w:t>
            </w:r>
            <w:r w:rsidR="00EB7CAC">
              <w:rPr>
                <w:rFonts w:eastAsia="Calibri" w:cs="Segoe UI"/>
                <w:iCs/>
                <w:szCs w:val="20"/>
              </w:rPr>
              <w:t>1</w:t>
            </w:r>
            <w:r w:rsidRPr="0034668C">
              <w:rPr>
                <w:rFonts w:eastAsia="Calibri" w:cs="Segoe UI"/>
                <w:iCs/>
                <w:szCs w:val="20"/>
              </w:rPr>
              <w:t>. 17</w:t>
            </w:r>
          </w:p>
        </w:tc>
        <w:tc>
          <w:tcPr>
            <w:tcW w:w="2126" w:type="dxa"/>
            <w:vMerge w:val="restart"/>
            <w:shd w:val="clear" w:color="auto" w:fill="auto"/>
            <w:vAlign w:val="center"/>
          </w:tcPr>
          <w:p w14:paraId="5AAE8F60" w14:textId="01BF252C" w:rsidR="0034668C" w:rsidRPr="0032732C" w:rsidRDefault="00C07913" w:rsidP="0034668C">
            <w:pPr>
              <w:spacing w:line="240" w:lineRule="auto"/>
              <w:jc w:val="center"/>
              <w:rPr>
                <w:rFonts w:eastAsia="Calibri" w:cs="Segoe UI"/>
                <w:iCs/>
                <w:szCs w:val="20"/>
                <w:highlight w:val="yellow"/>
              </w:rPr>
            </w:pPr>
            <w:r>
              <w:rPr>
                <w:rFonts w:eastAsia="Calibri" w:cs="Segoe UI"/>
                <w:iCs/>
                <w:szCs w:val="20"/>
              </w:rPr>
              <w:t>1.818,18</w:t>
            </w:r>
            <w:r w:rsidR="0034668C" w:rsidRPr="0032732C">
              <w:rPr>
                <w:rFonts w:eastAsia="Calibri" w:cs="Segoe UI"/>
                <w:iCs/>
                <w:szCs w:val="20"/>
              </w:rPr>
              <w:t xml:space="preserve"> Kč</w:t>
            </w:r>
          </w:p>
        </w:tc>
        <w:tc>
          <w:tcPr>
            <w:tcW w:w="2090" w:type="dxa"/>
            <w:vMerge w:val="restart"/>
            <w:shd w:val="clear" w:color="auto" w:fill="auto"/>
            <w:vAlign w:val="center"/>
          </w:tcPr>
          <w:p w14:paraId="75BF36C1" w14:textId="28AD6FD2" w:rsidR="0034668C" w:rsidRPr="0032732C" w:rsidRDefault="00C07913" w:rsidP="0034668C">
            <w:pPr>
              <w:spacing w:line="240" w:lineRule="auto"/>
              <w:jc w:val="center"/>
              <w:rPr>
                <w:rFonts w:eastAsia="Calibri" w:cs="Segoe UI"/>
                <w:iCs/>
                <w:szCs w:val="20"/>
                <w:highlight w:val="yellow"/>
              </w:rPr>
            </w:pPr>
            <w:r>
              <w:rPr>
                <w:rFonts w:eastAsia="Calibri" w:cs="Segoe UI"/>
                <w:iCs/>
                <w:szCs w:val="20"/>
              </w:rPr>
              <w:t>2.200</w:t>
            </w:r>
            <w:r w:rsidR="0034668C" w:rsidRPr="0032732C">
              <w:rPr>
                <w:rFonts w:eastAsia="Calibri" w:cs="Segoe UI"/>
                <w:iCs/>
                <w:szCs w:val="20"/>
              </w:rPr>
              <w:t>,- Kč</w:t>
            </w:r>
          </w:p>
        </w:tc>
      </w:tr>
      <w:tr w:rsidR="0034668C" w:rsidRPr="0034668C" w14:paraId="51F4EFA3" w14:textId="77777777" w:rsidTr="00C530CF">
        <w:tc>
          <w:tcPr>
            <w:tcW w:w="2977" w:type="dxa"/>
            <w:shd w:val="clear" w:color="auto" w:fill="auto"/>
            <w:vAlign w:val="center"/>
          </w:tcPr>
          <w:p w14:paraId="198F0048" w14:textId="77777777" w:rsidR="0034668C" w:rsidRPr="0032732C" w:rsidRDefault="0034668C" w:rsidP="0034668C">
            <w:pPr>
              <w:spacing w:line="240" w:lineRule="auto"/>
              <w:rPr>
                <w:rFonts w:eastAsia="Calibri" w:cs="Segoe UI"/>
                <w:iCs/>
                <w:szCs w:val="20"/>
              </w:rPr>
            </w:pPr>
            <w:r w:rsidRPr="0032732C">
              <w:rPr>
                <w:rFonts w:eastAsia="Calibri" w:cs="Segoe UI"/>
                <w:iCs/>
                <w:szCs w:val="20"/>
              </w:rPr>
              <w:t>Plánované práce k EMC o víkendech a svátcích</w:t>
            </w:r>
          </w:p>
        </w:tc>
        <w:tc>
          <w:tcPr>
            <w:tcW w:w="1276" w:type="dxa"/>
            <w:vAlign w:val="center"/>
          </w:tcPr>
          <w:p w14:paraId="1E0A953D" w14:textId="1A778F9A" w:rsidR="0034668C" w:rsidRPr="0032732C" w:rsidRDefault="00C9655B" w:rsidP="00EB7CAC">
            <w:pPr>
              <w:spacing w:line="240" w:lineRule="auto"/>
              <w:jc w:val="center"/>
              <w:rPr>
                <w:rFonts w:eastAsia="Calibri" w:cs="Segoe UI"/>
                <w:iCs/>
                <w:szCs w:val="20"/>
              </w:rPr>
            </w:pPr>
            <w:r>
              <w:rPr>
                <w:rFonts w:eastAsia="Calibri" w:cs="Segoe UI"/>
                <w:iCs/>
                <w:szCs w:val="20"/>
              </w:rPr>
              <w:t xml:space="preserve">1. </w:t>
            </w:r>
            <w:r w:rsidR="00EB7CAC">
              <w:rPr>
                <w:rFonts w:eastAsia="Calibri" w:cs="Segoe UI"/>
                <w:iCs/>
                <w:szCs w:val="20"/>
              </w:rPr>
              <w:t>1</w:t>
            </w:r>
            <w:r>
              <w:rPr>
                <w:rFonts w:eastAsia="Calibri" w:cs="Segoe UI"/>
                <w:iCs/>
                <w:szCs w:val="20"/>
              </w:rPr>
              <w:t>. 13</w:t>
            </w:r>
            <w:r w:rsidR="00EB7CAC">
              <w:rPr>
                <w:rFonts w:eastAsia="Calibri" w:cs="Segoe UI"/>
                <w:iCs/>
                <w:szCs w:val="20"/>
              </w:rPr>
              <w:t xml:space="preserve"> písm. b)</w:t>
            </w:r>
          </w:p>
        </w:tc>
        <w:tc>
          <w:tcPr>
            <w:tcW w:w="2126" w:type="dxa"/>
            <w:vMerge/>
            <w:shd w:val="clear" w:color="auto" w:fill="auto"/>
            <w:vAlign w:val="center"/>
          </w:tcPr>
          <w:p w14:paraId="170BF8CA" w14:textId="77777777" w:rsidR="0034668C" w:rsidRPr="0032732C" w:rsidRDefault="0034668C" w:rsidP="0034668C">
            <w:pPr>
              <w:spacing w:line="240" w:lineRule="auto"/>
              <w:jc w:val="center"/>
              <w:rPr>
                <w:rFonts w:eastAsia="Calibri" w:cs="Segoe UI"/>
                <w:iCs/>
                <w:szCs w:val="20"/>
                <w:highlight w:val="yellow"/>
              </w:rPr>
            </w:pPr>
          </w:p>
        </w:tc>
        <w:tc>
          <w:tcPr>
            <w:tcW w:w="2090" w:type="dxa"/>
            <w:vMerge/>
            <w:shd w:val="clear" w:color="auto" w:fill="auto"/>
            <w:vAlign w:val="center"/>
          </w:tcPr>
          <w:p w14:paraId="415416A1" w14:textId="77777777" w:rsidR="0034668C" w:rsidRPr="0032732C" w:rsidRDefault="0034668C" w:rsidP="0034668C">
            <w:pPr>
              <w:spacing w:line="240" w:lineRule="auto"/>
              <w:jc w:val="center"/>
              <w:rPr>
                <w:rFonts w:eastAsia="Calibri" w:cs="Segoe UI"/>
                <w:iCs/>
                <w:szCs w:val="20"/>
                <w:highlight w:val="yellow"/>
              </w:rPr>
            </w:pPr>
          </w:p>
        </w:tc>
      </w:tr>
    </w:tbl>
    <w:p w14:paraId="3C9A0F31" w14:textId="77777777" w:rsidR="0034668C" w:rsidRPr="0032732C" w:rsidRDefault="0034668C" w:rsidP="0034668C">
      <w:pPr>
        <w:spacing w:line="240" w:lineRule="auto"/>
        <w:rPr>
          <w:rFonts w:cs="Segoe UI"/>
          <w:iCs/>
          <w:szCs w:val="20"/>
          <w:highlight w:val="yellow"/>
        </w:rPr>
      </w:pPr>
    </w:p>
    <w:p w14:paraId="7D458F82" w14:textId="574C757F" w:rsidR="0034668C" w:rsidRPr="0032732C" w:rsidRDefault="00717FF0" w:rsidP="0034668C">
      <w:pPr>
        <w:numPr>
          <w:ilvl w:val="1"/>
          <w:numId w:val="35"/>
        </w:numPr>
        <w:spacing w:after="120" w:line="240" w:lineRule="auto"/>
        <w:ind w:left="709" w:hanging="709"/>
        <w:jc w:val="both"/>
        <w:rPr>
          <w:rFonts w:cs="Segoe UI"/>
          <w:szCs w:val="20"/>
        </w:rPr>
      </w:pPr>
      <w:r w:rsidRPr="0032732C">
        <w:rPr>
          <w:rFonts w:cs="Segoe UI"/>
          <w:iCs/>
          <w:szCs w:val="20"/>
        </w:rPr>
        <w:t>S</w:t>
      </w:r>
      <w:r w:rsidR="0034668C" w:rsidRPr="0032732C">
        <w:rPr>
          <w:rFonts w:cs="Segoe UI"/>
          <w:iCs/>
          <w:szCs w:val="20"/>
        </w:rPr>
        <w:t>trany</w:t>
      </w:r>
      <w:r w:rsidRPr="0032732C">
        <w:rPr>
          <w:rFonts w:cs="Segoe UI"/>
          <w:iCs/>
          <w:szCs w:val="20"/>
        </w:rPr>
        <w:t xml:space="preserve"> Dohody</w:t>
      </w:r>
      <w:r w:rsidR="0034668C" w:rsidRPr="0032732C">
        <w:rPr>
          <w:rFonts w:cs="Segoe UI"/>
          <w:iCs/>
          <w:szCs w:val="20"/>
        </w:rPr>
        <w:t xml:space="preserve"> se dohodly, že celková maximální a nepřekročitelná výše úplaty na základě všec</w:t>
      </w:r>
      <w:r w:rsidR="00BD3377" w:rsidRPr="0032732C">
        <w:rPr>
          <w:rFonts w:cs="Segoe UI"/>
          <w:iCs/>
          <w:szCs w:val="20"/>
        </w:rPr>
        <w:t>h dílčích objednávek, které je O</w:t>
      </w:r>
      <w:r w:rsidR="0034668C" w:rsidRPr="0032732C">
        <w:rPr>
          <w:rFonts w:cs="Segoe UI"/>
          <w:iCs/>
          <w:szCs w:val="20"/>
        </w:rPr>
        <w:t xml:space="preserve">bjednatel oprávněn po dobu trvání této </w:t>
      </w:r>
      <w:r w:rsidR="005D1995" w:rsidRPr="0032732C">
        <w:rPr>
          <w:rFonts w:cs="Segoe UI"/>
          <w:iCs/>
          <w:szCs w:val="20"/>
        </w:rPr>
        <w:t>Dohody</w:t>
      </w:r>
      <w:r w:rsidR="0034668C" w:rsidRPr="0032732C">
        <w:rPr>
          <w:rFonts w:cs="Segoe UI"/>
          <w:iCs/>
          <w:szCs w:val="20"/>
        </w:rPr>
        <w:t xml:space="preserve"> Poskytovateli zaplatit, činí </w:t>
      </w:r>
      <w:r w:rsidR="00BD3377" w:rsidRPr="0032732C">
        <w:rPr>
          <w:rFonts w:cs="Segoe UI"/>
          <w:b/>
          <w:iCs/>
          <w:szCs w:val="20"/>
        </w:rPr>
        <w:t>5</w:t>
      </w:r>
      <w:r w:rsidR="0034668C" w:rsidRPr="0032732C">
        <w:rPr>
          <w:rFonts w:cs="Segoe UI"/>
          <w:b/>
          <w:iCs/>
          <w:szCs w:val="20"/>
        </w:rPr>
        <w:t>.</w:t>
      </w:r>
      <w:r w:rsidR="00BD3377" w:rsidRPr="0032732C">
        <w:rPr>
          <w:rFonts w:cs="Segoe UI"/>
          <w:b/>
          <w:iCs/>
          <w:szCs w:val="20"/>
        </w:rPr>
        <w:t>0</w:t>
      </w:r>
      <w:r w:rsidR="0034668C" w:rsidRPr="0032732C">
        <w:rPr>
          <w:rFonts w:cs="Segoe UI"/>
          <w:b/>
          <w:iCs/>
          <w:szCs w:val="20"/>
        </w:rPr>
        <w:t>00.000,- Kč bez DPH</w:t>
      </w:r>
      <w:r w:rsidR="0034668C" w:rsidRPr="0032732C">
        <w:rPr>
          <w:rFonts w:cs="Segoe UI"/>
          <w:iCs/>
          <w:szCs w:val="20"/>
        </w:rPr>
        <w:t>.</w:t>
      </w:r>
      <w:r w:rsidR="009A40D7">
        <w:rPr>
          <w:rFonts w:cs="Segoe UI"/>
          <w:iCs/>
          <w:szCs w:val="20"/>
        </w:rPr>
        <w:t xml:space="preserve"> </w:t>
      </w:r>
      <w:r w:rsidR="009A40D7">
        <w:t xml:space="preserve">Objednatel zároveň není povinen vyčerpat tuto částku celou. </w:t>
      </w:r>
      <w:r w:rsidR="009A40D7" w:rsidRPr="009A40D7">
        <w:rPr>
          <w:rFonts w:cs="Segoe UI"/>
          <w:iCs/>
          <w:szCs w:val="20"/>
        </w:rPr>
        <w:t xml:space="preserve">Maximální cenu lze překročit v případě naplnění skutkové podstaty změny závazku ze smlouvy </w:t>
      </w:r>
      <w:r w:rsidR="009A40D7">
        <w:rPr>
          <w:rFonts w:cs="Segoe UI"/>
          <w:iCs/>
          <w:szCs w:val="20"/>
        </w:rPr>
        <w:t>upravené v </w:t>
      </w:r>
      <w:proofErr w:type="spellStart"/>
      <w:r w:rsidR="009A40D7">
        <w:rPr>
          <w:rFonts w:cs="Segoe UI"/>
          <w:iCs/>
          <w:szCs w:val="20"/>
        </w:rPr>
        <w:t>ust</w:t>
      </w:r>
      <w:proofErr w:type="spellEnd"/>
      <w:r w:rsidR="009A40D7">
        <w:rPr>
          <w:rFonts w:cs="Segoe UI"/>
          <w:iCs/>
          <w:szCs w:val="20"/>
        </w:rPr>
        <w:t>. § 222 zákona</w:t>
      </w:r>
      <w:r w:rsidR="009A40D7" w:rsidRPr="009A40D7">
        <w:rPr>
          <w:rFonts w:cs="Segoe UI"/>
          <w:iCs/>
          <w:szCs w:val="20"/>
        </w:rPr>
        <w:t>.</w:t>
      </w:r>
    </w:p>
    <w:p w14:paraId="709F5DB8" w14:textId="60D4A9C3" w:rsidR="0034668C" w:rsidRPr="0032732C" w:rsidRDefault="0034668C" w:rsidP="0034668C">
      <w:pPr>
        <w:numPr>
          <w:ilvl w:val="1"/>
          <w:numId w:val="35"/>
        </w:numPr>
        <w:spacing w:after="120" w:line="240" w:lineRule="auto"/>
        <w:ind w:left="709" w:hanging="709"/>
        <w:jc w:val="both"/>
        <w:rPr>
          <w:rFonts w:cs="Segoe UI"/>
          <w:szCs w:val="20"/>
        </w:rPr>
      </w:pPr>
      <w:r w:rsidRPr="0032732C">
        <w:rPr>
          <w:rFonts w:cs="Segoe UI"/>
          <w:szCs w:val="20"/>
        </w:rPr>
        <w:t xml:space="preserve">Cena předmětu plnění dohodnutá podle této </w:t>
      </w:r>
      <w:r w:rsidR="005D1995" w:rsidRPr="0032732C">
        <w:rPr>
          <w:rFonts w:cs="Segoe UI"/>
          <w:szCs w:val="20"/>
        </w:rPr>
        <w:t>Dohody</w:t>
      </w:r>
      <w:r w:rsidRPr="0032732C">
        <w:rPr>
          <w:rFonts w:cs="Segoe UI"/>
          <w:szCs w:val="20"/>
        </w:rPr>
        <w:t xml:space="preserve"> je nejvýše přípustná a nepřekročitelná, zahrnuje veškeré náklady Poskytovatele vzniklé v souvislosti s poskytováním předmětu plnění a je platná po celou dobu platnosti této </w:t>
      </w:r>
      <w:r w:rsidR="005D1995" w:rsidRPr="0032732C">
        <w:rPr>
          <w:rFonts w:cs="Segoe UI"/>
          <w:szCs w:val="20"/>
        </w:rPr>
        <w:t>Dohody</w:t>
      </w:r>
      <w:r w:rsidRPr="0032732C">
        <w:rPr>
          <w:rFonts w:cs="Segoe UI"/>
          <w:szCs w:val="20"/>
        </w:rPr>
        <w:t>. Tato cena může být měněna jen v případě změny sazby DPH nebo v případě změny sazeb zákonných poplatků. Cena bude pro tento případ uprav</w:t>
      </w:r>
      <w:r w:rsidR="007E4AA3" w:rsidRPr="0032732C">
        <w:rPr>
          <w:rFonts w:cs="Segoe UI"/>
          <w:szCs w:val="20"/>
        </w:rPr>
        <w:t>ena písemným dodatkem k této Dohod</w:t>
      </w:r>
      <w:r w:rsidRPr="0032732C">
        <w:rPr>
          <w:rFonts w:cs="Segoe UI"/>
          <w:szCs w:val="20"/>
        </w:rPr>
        <w:t>ě.</w:t>
      </w:r>
    </w:p>
    <w:p w14:paraId="3EAFC211" w14:textId="60D9FE28" w:rsidR="009A40D7" w:rsidRDefault="00C42470">
      <w:pPr>
        <w:numPr>
          <w:ilvl w:val="1"/>
          <w:numId w:val="35"/>
        </w:numPr>
        <w:spacing w:after="120" w:line="240" w:lineRule="auto"/>
        <w:ind w:left="709" w:hanging="709"/>
        <w:jc w:val="both"/>
        <w:rPr>
          <w:rFonts w:cs="Segoe UI"/>
          <w:szCs w:val="20"/>
        </w:rPr>
      </w:pPr>
      <w:r>
        <w:rPr>
          <w:rFonts w:cs="Segoe UI"/>
          <w:szCs w:val="20"/>
        </w:rPr>
        <w:t>Poskytovatel</w:t>
      </w:r>
      <w:r w:rsidRPr="00C42470">
        <w:rPr>
          <w:rFonts w:cs="Segoe UI"/>
          <w:szCs w:val="20"/>
        </w:rPr>
        <w:t xml:space="preserve"> je oprávněn vystavit daňový doklad vždy až po prokazatelném poskytnutí služeb, za které je daňový doklad vystaven a po odsouhlasení fakturovaných prací </w:t>
      </w:r>
      <w:r>
        <w:rPr>
          <w:rFonts w:cs="Segoe UI"/>
          <w:szCs w:val="20"/>
        </w:rPr>
        <w:t>Objednatelem</w:t>
      </w:r>
      <w:r w:rsidRPr="00C42470">
        <w:rPr>
          <w:rFonts w:cs="Segoe UI"/>
          <w:szCs w:val="20"/>
        </w:rPr>
        <w:t>, dle výkazu odpracovaných činností vedených v IS JIRA. Daňový doklad musí mimo jiné obsahovat identifikaci požadavků dle systému IS JIRA.</w:t>
      </w:r>
      <w:r w:rsidR="00A35E73">
        <w:rPr>
          <w:rFonts w:cs="Segoe UI"/>
          <w:szCs w:val="20"/>
        </w:rPr>
        <w:t xml:space="preserve"> </w:t>
      </w:r>
      <w:r w:rsidR="00A35E73" w:rsidRPr="00A35E73">
        <w:rPr>
          <w:rFonts w:cs="Segoe UI"/>
          <w:szCs w:val="20"/>
        </w:rPr>
        <w:t>Přílohou daňového dokladu za poskytování služeb musí být výkaz obsahující detailní rozpis jednotlivých požadavků schválený a podepsaný oběma stranami</w:t>
      </w:r>
      <w:r w:rsidR="00A35E73">
        <w:rPr>
          <w:rFonts w:cs="Segoe UI"/>
          <w:szCs w:val="20"/>
        </w:rPr>
        <w:t xml:space="preserve"> Dohody</w:t>
      </w:r>
      <w:r w:rsidR="00A35E73" w:rsidRPr="00A35E73">
        <w:rPr>
          <w:rFonts w:cs="Segoe UI"/>
          <w:szCs w:val="20"/>
        </w:rPr>
        <w:t>, který obsahuje soupis poskytnutých služeb</w:t>
      </w:r>
      <w:r w:rsidR="00C53A01">
        <w:rPr>
          <w:rFonts w:cs="Segoe UI"/>
          <w:szCs w:val="20"/>
        </w:rPr>
        <w:t xml:space="preserve"> (uzavřených požadavků)</w:t>
      </w:r>
      <w:r w:rsidR="00A35E73" w:rsidRPr="00A35E73">
        <w:rPr>
          <w:rFonts w:cs="Segoe UI"/>
          <w:szCs w:val="20"/>
        </w:rPr>
        <w:t xml:space="preserve"> s identifikací požadavku dle IS JIRA, s vymezením jejich pracnosti, datum zadání požadavku k jejich realizaci, datum</w:t>
      </w:r>
      <w:r w:rsidR="00A35E73">
        <w:rPr>
          <w:rFonts w:cs="Segoe UI"/>
          <w:szCs w:val="20"/>
        </w:rPr>
        <w:t xml:space="preserve"> přijetí požadavku k realizaci P</w:t>
      </w:r>
      <w:r w:rsidR="00A35E73" w:rsidRPr="00A35E73">
        <w:rPr>
          <w:rFonts w:cs="Segoe UI"/>
          <w:szCs w:val="20"/>
        </w:rPr>
        <w:t>oskytovatelem spolu s uvedením sjednaného termínu k vyřešení, odstranění problému (tj. splnění reakční povinnosti) a datum vyřešení daného požadavku, odstranění problému.</w:t>
      </w:r>
    </w:p>
    <w:p w14:paraId="789581E9" w14:textId="7C233135" w:rsidR="00BD3377" w:rsidRPr="0032732C" w:rsidRDefault="000E346E">
      <w:pPr>
        <w:numPr>
          <w:ilvl w:val="1"/>
          <w:numId w:val="35"/>
        </w:numPr>
        <w:spacing w:after="120" w:line="240" w:lineRule="auto"/>
        <w:ind w:left="709" w:hanging="709"/>
        <w:jc w:val="both"/>
        <w:rPr>
          <w:rFonts w:cs="Segoe UI"/>
          <w:szCs w:val="20"/>
        </w:rPr>
      </w:pPr>
      <w:r w:rsidRPr="0032732C">
        <w:rPr>
          <w:rFonts w:cs="Segoe UI"/>
          <w:szCs w:val="20"/>
        </w:rPr>
        <w:t>Poskytovatel předkládá</w:t>
      </w:r>
      <w:r w:rsidR="009A40D7">
        <w:rPr>
          <w:rFonts w:cs="Segoe UI"/>
          <w:szCs w:val="20"/>
        </w:rPr>
        <w:t xml:space="preserve"> faktury</w:t>
      </w:r>
      <w:r w:rsidRPr="0032732C">
        <w:rPr>
          <w:rFonts w:cs="Segoe UI"/>
          <w:szCs w:val="20"/>
        </w:rPr>
        <w:t xml:space="preserve"> </w:t>
      </w:r>
      <w:r w:rsidR="008C492F" w:rsidRPr="0032732C">
        <w:rPr>
          <w:rFonts w:cs="Segoe UI"/>
          <w:szCs w:val="20"/>
        </w:rPr>
        <w:t>Objednateli</w:t>
      </w:r>
      <w:r w:rsidRPr="0032732C">
        <w:rPr>
          <w:rFonts w:cs="Segoe UI"/>
          <w:szCs w:val="20"/>
        </w:rPr>
        <w:t xml:space="preserve"> ve dvou vyhotoveních</w:t>
      </w:r>
      <w:r w:rsidR="00C53A01">
        <w:rPr>
          <w:rFonts w:cs="Segoe UI"/>
          <w:szCs w:val="20"/>
        </w:rPr>
        <w:t xml:space="preserve"> jedenkrát za měsíc</w:t>
      </w:r>
      <w:r w:rsidRPr="0032732C">
        <w:rPr>
          <w:rFonts w:cs="Segoe UI"/>
          <w:szCs w:val="20"/>
        </w:rPr>
        <w:t xml:space="preserve">. </w:t>
      </w:r>
      <w:r w:rsidR="0034668C" w:rsidRPr="0032732C">
        <w:rPr>
          <w:rFonts w:cs="Segoe UI"/>
          <w:szCs w:val="20"/>
        </w:rPr>
        <w:t>Faktura musí obsa</w:t>
      </w:r>
      <w:r w:rsidR="00DD5FD9" w:rsidRPr="0032732C">
        <w:rPr>
          <w:rFonts w:cs="Segoe UI"/>
          <w:szCs w:val="20"/>
        </w:rPr>
        <w:t xml:space="preserve">hovat text </w:t>
      </w:r>
      <w:r w:rsidR="003414A9" w:rsidRPr="0032732C">
        <w:rPr>
          <w:rFonts w:cs="Segoe UI"/>
          <w:szCs w:val="20"/>
        </w:rPr>
        <w:t>„Předmět plnění je spolufinancován z projektu TP OPŽP a NSA NZÚ „ICT služby/provoz“, ORG</w:t>
      </w:r>
      <w:r w:rsidR="007E4AA3" w:rsidRPr="0032732C">
        <w:rPr>
          <w:rFonts w:cs="Segoe UI"/>
          <w:szCs w:val="20"/>
        </w:rPr>
        <w:t xml:space="preserve"> 6310, VZ č. 5/2019 s číslem Dohody</w:t>
      </w:r>
      <w:r w:rsidR="003D275F" w:rsidRPr="0032732C">
        <w:rPr>
          <w:rFonts w:cs="Segoe UI"/>
          <w:szCs w:val="20"/>
        </w:rPr>
        <w:t xml:space="preserve"> </w:t>
      </w:r>
      <w:r w:rsidR="003407F9">
        <w:rPr>
          <w:rFonts w:cs="Segoe UI"/>
          <w:szCs w:val="20"/>
        </w:rPr>
        <w:t>302</w:t>
      </w:r>
      <w:r w:rsidR="00C11FC2" w:rsidRPr="0032732C">
        <w:rPr>
          <w:rFonts w:cs="Segoe UI"/>
          <w:szCs w:val="20"/>
        </w:rPr>
        <w:t>/</w:t>
      </w:r>
      <w:r w:rsidR="003414A9" w:rsidRPr="0032732C">
        <w:rPr>
          <w:rFonts w:cs="Segoe UI"/>
          <w:szCs w:val="20"/>
        </w:rPr>
        <w:t xml:space="preserve">2019, </w:t>
      </w:r>
      <w:proofErr w:type="spellStart"/>
      <w:r w:rsidR="003414A9" w:rsidRPr="0032732C">
        <w:rPr>
          <w:rFonts w:cs="Segoe UI"/>
          <w:szCs w:val="20"/>
        </w:rPr>
        <w:t>reg</w:t>
      </w:r>
      <w:proofErr w:type="spellEnd"/>
      <w:r w:rsidR="003414A9" w:rsidRPr="0032732C">
        <w:rPr>
          <w:rFonts w:cs="Segoe UI"/>
          <w:szCs w:val="20"/>
        </w:rPr>
        <w:t xml:space="preserve">. </w:t>
      </w:r>
      <w:proofErr w:type="gramStart"/>
      <w:r w:rsidR="003414A9" w:rsidRPr="0032732C">
        <w:rPr>
          <w:rFonts w:cs="Segoe UI"/>
          <w:szCs w:val="20"/>
        </w:rPr>
        <w:t>č.</w:t>
      </w:r>
      <w:proofErr w:type="gramEnd"/>
      <w:r w:rsidR="003414A9" w:rsidRPr="0032732C">
        <w:rPr>
          <w:rFonts w:cs="Segoe UI"/>
          <w:szCs w:val="20"/>
        </w:rPr>
        <w:t xml:space="preserve"> OPŽP CZ.05.6.125/0.0/0.0/15_025/0002864.“</w:t>
      </w:r>
      <w:r w:rsidR="00BD3377" w:rsidRPr="0032732C">
        <w:rPr>
          <w:rFonts w:cs="Segoe UI"/>
          <w:szCs w:val="20"/>
        </w:rPr>
        <w:t xml:space="preserve"> </w:t>
      </w:r>
    </w:p>
    <w:p w14:paraId="64C35667" w14:textId="7C09FF72" w:rsidR="0034668C" w:rsidRPr="0032732C" w:rsidRDefault="00C11FC2" w:rsidP="0032732C">
      <w:pPr>
        <w:numPr>
          <w:ilvl w:val="1"/>
          <w:numId w:val="35"/>
        </w:numPr>
        <w:spacing w:after="120" w:line="240" w:lineRule="auto"/>
        <w:ind w:left="709" w:hanging="709"/>
        <w:jc w:val="both"/>
        <w:rPr>
          <w:rFonts w:cs="Segoe UI"/>
          <w:caps/>
          <w:szCs w:val="20"/>
        </w:rPr>
      </w:pPr>
      <w:r w:rsidRPr="009A40D7">
        <w:rPr>
          <w:b/>
        </w:rPr>
        <w:t>Doba</w:t>
      </w:r>
      <w:r w:rsidR="0034668C" w:rsidRPr="009A40D7">
        <w:rPr>
          <w:b/>
        </w:rPr>
        <w:t xml:space="preserve"> splatnosti faktury se stanoví </w:t>
      </w:r>
      <w:r w:rsidRPr="009A40D7">
        <w:rPr>
          <w:b/>
        </w:rPr>
        <w:t xml:space="preserve">na 30 dnů ode dne </w:t>
      </w:r>
      <w:r w:rsidR="0034668C" w:rsidRPr="009A40D7">
        <w:rPr>
          <w:b/>
        </w:rPr>
        <w:t xml:space="preserve">jejího doručení </w:t>
      </w:r>
      <w:r w:rsidR="008C492F" w:rsidRPr="009A40D7">
        <w:rPr>
          <w:b/>
        </w:rPr>
        <w:t>Objednateli</w:t>
      </w:r>
      <w:r w:rsidR="0034668C" w:rsidRPr="0032732C">
        <w:t xml:space="preserve">. </w:t>
      </w:r>
      <w:r w:rsidR="0034668C" w:rsidRPr="0032732C">
        <w:rPr>
          <w:iCs/>
        </w:rPr>
        <w:t>Úplata bude uhrazena bankovním převodem na účet Poskytovatel</w:t>
      </w:r>
      <w:r w:rsidR="001E371F" w:rsidRPr="0032732C">
        <w:rPr>
          <w:iCs/>
        </w:rPr>
        <w:t xml:space="preserve">e uvedený na </w:t>
      </w:r>
      <w:r w:rsidR="0034668C" w:rsidRPr="0032732C">
        <w:rPr>
          <w:iCs/>
        </w:rPr>
        <w:t>faktuře.</w:t>
      </w:r>
      <w:r w:rsidR="00726098" w:rsidRPr="0032732C">
        <w:rPr>
          <w:iCs/>
        </w:rPr>
        <w:t xml:space="preserve"> Obě </w:t>
      </w:r>
      <w:r w:rsidR="000E346E" w:rsidRPr="0032732C">
        <w:rPr>
          <w:iCs/>
        </w:rPr>
        <w:t>strany se dohodly, že povinnost úhrady je splněna okamžikem, kdy byla dlužná částka odepsána z</w:t>
      </w:r>
      <w:r w:rsidR="009661BE" w:rsidRPr="0032732C">
        <w:rPr>
          <w:iCs/>
        </w:rPr>
        <w:t xml:space="preserve"> bankovního </w:t>
      </w:r>
      <w:r w:rsidR="000E346E" w:rsidRPr="0032732C">
        <w:rPr>
          <w:iCs/>
        </w:rPr>
        <w:t>účtu Objednatele.</w:t>
      </w:r>
    </w:p>
    <w:p w14:paraId="34D68742" w14:textId="2B5D62C4" w:rsidR="0034668C" w:rsidRPr="0032732C" w:rsidRDefault="00C42470" w:rsidP="0034668C">
      <w:pPr>
        <w:numPr>
          <w:ilvl w:val="1"/>
          <w:numId w:val="35"/>
        </w:numPr>
        <w:spacing w:after="120" w:line="240" w:lineRule="auto"/>
        <w:ind w:left="709" w:hanging="709"/>
        <w:jc w:val="both"/>
        <w:rPr>
          <w:rFonts w:cs="Segoe UI"/>
          <w:caps/>
          <w:szCs w:val="20"/>
        </w:rPr>
      </w:pPr>
      <w:r w:rsidRPr="0032732C">
        <w:rPr>
          <w:rFonts w:cs="Segoe UI"/>
          <w:szCs w:val="20"/>
        </w:rPr>
        <w:t>Faktury Poskytovatele musí odpovídat svou povahou pojmu účetního dokladu podle § 11 zákona č. 563/1991 Sb., o účetnictví, ve znění pozdějších předpisů, a musí splňovat náležitosti obsažené v ustanovení § 29 zákona č. 235/2004 Sb., o dani z přidané hodnoty, ve znění pozdějších předpisů a § 435 občanského zákoníku.</w:t>
      </w:r>
      <w:r>
        <w:rPr>
          <w:rFonts w:cs="Segoe UI"/>
          <w:szCs w:val="20"/>
        </w:rPr>
        <w:t xml:space="preserve"> </w:t>
      </w:r>
      <w:r w:rsidR="0034668C" w:rsidRPr="0032732C">
        <w:rPr>
          <w:rFonts w:cs="Segoe UI"/>
          <w:szCs w:val="20"/>
        </w:rPr>
        <w:t>Objednatel není povinen proplatit fakturu, která nemá sjednané n</w:t>
      </w:r>
      <w:r w:rsidR="009661BE" w:rsidRPr="0032732C">
        <w:rPr>
          <w:rFonts w:cs="Segoe UI"/>
          <w:szCs w:val="20"/>
        </w:rPr>
        <w:t>ebo právními předpisy stanovené náležitosti</w:t>
      </w:r>
      <w:r w:rsidR="0034668C" w:rsidRPr="0032732C">
        <w:rPr>
          <w:rFonts w:cs="Segoe UI"/>
          <w:szCs w:val="20"/>
        </w:rPr>
        <w:t xml:space="preserve">, </w:t>
      </w:r>
      <w:r w:rsidR="00316E7F" w:rsidRPr="0032732C">
        <w:rPr>
          <w:rFonts w:cs="Segoe UI"/>
          <w:szCs w:val="20"/>
        </w:rPr>
        <w:t>nebo kter</w:t>
      </w:r>
      <w:r w:rsidR="00C11FC2" w:rsidRPr="0032732C">
        <w:rPr>
          <w:rFonts w:cs="Segoe UI"/>
          <w:szCs w:val="20"/>
        </w:rPr>
        <w:t>á je věcně nesprávná</w:t>
      </w:r>
      <w:r w:rsidR="00316E7F" w:rsidRPr="0032732C">
        <w:rPr>
          <w:rFonts w:cs="Segoe UI"/>
          <w:szCs w:val="20"/>
        </w:rPr>
        <w:t xml:space="preserve">, </w:t>
      </w:r>
      <w:r w:rsidR="0034668C" w:rsidRPr="0032732C">
        <w:rPr>
          <w:rFonts w:cs="Segoe UI"/>
          <w:szCs w:val="20"/>
        </w:rPr>
        <w:t xml:space="preserve">pokud požádal Poskytovatele písemně o její doplnění nejpozději do 15 dnů ode dne, kdy ji prokazatelně obdržel. Za písemné oznámení se považuje i oznámení učiněné elektronickými prostředky. Lhůta splatnosti faktury počíná </w:t>
      </w:r>
      <w:r w:rsidR="00316E7F" w:rsidRPr="0032732C">
        <w:rPr>
          <w:rFonts w:cs="Segoe UI"/>
          <w:szCs w:val="20"/>
        </w:rPr>
        <w:t>potom běžet dnem, kdy O</w:t>
      </w:r>
      <w:r w:rsidR="0034668C" w:rsidRPr="0032732C">
        <w:rPr>
          <w:rFonts w:cs="Segoe UI"/>
          <w:szCs w:val="20"/>
        </w:rPr>
        <w:t>bjednatel obdržel bezchybnou fakturu.</w:t>
      </w:r>
    </w:p>
    <w:p w14:paraId="250FC0A6" w14:textId="1899B523" w:rsidR="0034668C" w:rsidRDefault="0034668C" w:rsidP="0034668C">
      <w:pPr>
        <w:numPr>
          <w:ilvl w:val="1"/>
          <w:numId w:val="35"/>
        </w:numPr>
        <w:spacing w:after="120" w:line="240" w:lineRule="auto"/>
        <w:ind w:left="709" w:hanging="709"/>
        <w:jc w:val="both"/>
        <w:rPr>
          <w:rFonts w:cs="Segoe UI"/>
          <w:szCs w:val="20"/>
        </w:rPr>
      </w:pPr>
      <w:r w:rsidRPr="0032732C">
        <w:rPr>
          <w:rFonts w:cs="Segoe UI"/>
          <w:szCs w:val="20"/>
        </w:rPr>
        <w:t>Objednatel nebude poskytovat zálohy.</w:t>
      </w:r>
    </w:p>
    <w:p w14:paraId="5BC6ABC5" w14:textId="1B25BC6A" w:rsidR="0079471A" w:rsidRPr="0032732C" w:rsidRDefault="0079471A" w:rsidP="0034668C">
      <w:pPr>
        <w:numPr>
          <w:ilvl w:val="1"/>
          <w:numId w:val="35"/>
        </w:numPr>
        <w:spacing w:after="120" w:line="240" w:lineRule="auto"/>
        <w:ind w:left="709" w:hanging="709"/>
        <w:jc w:val="both"/>
        <w:rPr>
          <w:rFonts w:cs="Segoe UI"/>
          <w:szCs w:val="20"/>
        </w:rPr>
      </w:pPr>
      <w:r w:rsidRPr="0079471A">
        <w:rPr>
          <w:rFonts w:cs="Segoe UI"/>
          <w:szCs w:val="20"/>
        </w:rPr>
        <w:t xml:space="preserve">Poskytovatel podpisem této </w:t>
      </w:r>
      <w:r>
        <w:rPr>
          <w:rFonts w:cs="Segoe UI"/>
          <w:szCs w:val="20"/>
        </w:rPr>
        <w:t>Dohody</w:t>
      </w:r>
      <w:r w:rsidRPr="0079471A">
        <w:rPr>
          <w:rFonts w:cs="Segoe UI"/>
          <w:szCs w:val="20"/>
        </w:rPr>
        <w:t xml:space="preserve"> přebírá na sebe nebezpečí změny okolností ve smyslu </w:t>
      </w:r>
      <w:proofErr w:type="spellStart"/>
      <w:r w:rsidRPr="0079471A">
        <w:rPr>
          <w:rFonts w:cs="Segoe UI"/>
          <w:szCs w:val="20"/>
        </w:rPr>
        <w:t>ust</w:t>
      </w:r>
      <w:proofErr w:type="spellEnd"/>
      <w:r w:rsidRPr="0079471A">
        <w:rPr>
          <w:rFonts w:cs="Segoe UI"/>
          <w:szCs w:val="20"/>
        </w:rPr>
        <w:t xml:space="preserve">. </w:t>
      </w:r>
      <w:r w:rsidRPr="0079471A">
        <w:rPr>
          <w:rFonts w:cs="Segoe UI"/>
          <w:szCs w:val="20"/>
        </w:rPr>
        <w:br/>
        <w:t>§ 1765 občanského zákoníku.</w:t>
      </w:r>
    </w:p>
    <w:p w14:paraId="0A82D079" w14:textId="77777777" w:rsidR="00972B5C" w:rsidRPr="00014A23" w:rsidRDefault="00972B5C" w:rsidP="00A241FF">
      <w:pPr>
        <w:pStyle w:val="Odstavecseseznamem"/>
        <w:numPr>
          <w:ilvl w:val="0"/>
          <w:numId w:val="6"/>
        </w:numPr>
        <w:rPr>
          <w:rFonts w:cs="Segoe UI"/>
          <w:vanish/>
        </w:rPr>
      </w:pPr>
    </w:p>
    <w:p w14:paraId="578456BF" w14:textId="34278742" w:rsidR="00B727F2" w:rsidRPr="00014A23" w:rsidRDefault="008C3015" w:rsidP="00412864">
      <w:pPr>
        <w:pStyle w:val="Nadpis1"/>
        <w:rPr>
          <w:rFonts w:cs="Segoe UI"/>
        </w:rPr>
      </w:pPr>
      <w:r w:rsidRPr="00014A23">
        <w:rPr>
          <w:rFonts w:cs="Segoe UI"/>
        </w:rPr>
        <w:t>práva a povinnosti stran</w:t>
      </w:r>
      <w:r w:rsidR="00B93574" w:rsidRPr="00014A23">
        <w:rPr>
          <w:rFonts w:cs="Segoe UI"/>
        </w:rPr>
        <w:t xml:space="preserve"> Dohody</w:t>
      </w:r>
    </w:p>
    <w:p w14:paraId="60ED3173" w14:textId="7128080D" w:rsidR="005D1995" w:rsidRPr="00014A23" w:rsidRDefault="008C492F">
      <w:pPr>
        <w:pStyle w:val="Odstavecseseznamem"/>
        <w:rPr>
          <w:rFonts w:cs="Segoe UI"/>
          <w:bCs/>
          <w:iCs/>
        </w:rPr>
      </w:pPr>
      <w:r>
        <w:rPr>
          <w:rFonts w:cs="Segoe UI"/>
          <w:bCs/>
          <w:iCs/>
        </w:rPr>
        <w:t>Poskytovatel</w:t>
      </w:r>
      <w:r w:rsidR="005D1995" w:rsidRPr="00014A23">
        <w:rPr>
          <w:rFonts w:cs="Segoe UI"/>
          <w:bCs/>
          <w:iCs/>
        </w:rPr>
        <w:t xml:space="preserve"> se zavazuje provést službu</w:t>
      </w:r>
    </w:p>
    <w:p w14:paraId="068F04DD" w14:textId="6CCC8CE5" w:rsidR="005D1995" w:rsidRPr="005D1995" w:rsidRDefault="005D1995" w:rsidP="00BF77DD">
      <w:pPr>
        <w:pStyle w:val="Cislovani4"/>
        <w:tabs>
          <w:tab w:val="clear" w:pos="851"/>
        </w:tabs>
        <w:ind w:left="1134" w:hanging="425"/>
      </w:pPr>
      <w:r w:rsidRPr="005D1995">
        <w:t xml:space="preserve">profylaxe databází </w:t>
      </w:r>
      <w:proofErr w:type="spellStart"/>
      <w:r w:rsidRPr="005D1995">
        <w:t>Oracle</w:t>
      </w:r>
      <w:proofErr w:type="spellEnd"/>
      <w:r w:rsidRPr="005D1995">
        <w:t xml:space="preserve"> na produkčním prostředí dle článku </w:t>
      </w:r>
      <w:r>
        <w:t>1</w:t>
      </w:r>
      <w:r w:rsidRPr="005D1995">
        <w:t xml:space="preserve">.2.3 této </w:t>
      </w:r>
      <w:r>
        <w:t>Dohody</w:t>
      </w:r>
      <w:r w:rsidR="003407F9">
        <w:t xml:space="preserve"> za maximálně 8</w:t>
      </w:r>
      <w:r w:rsidRPr="005D1995">
        <w:t xml:space="preserve"> hodin,</w:t>
      </w:r>
    </w:p>
    <w:p w14:paraId="37BA3DF8" w14:textId="01533576" w:rsidR="005D1995" w:rsidRPr="005D1995" w:rsidRDefault="005D1995" w:rsidP="00BF77DD">
      <w:pPr>
        <w:pStyle w:val="Cislovani4"/>
        <w:tabs>
          <w:tab w:val="clear" w:pos="851"/>
        </w:tabs>
        <w:ind w:left="1134" w:hanging="425"/>
      </w:pPr>
      <w:r w:rsidRPr="005D1995">
        <w:lastRenderedPageBreak/>
        <w:t xml:space="preserve">profylaxe databází </w:t>
      </w:r>
      <w:proofErr w:type="spellStart"/>
      <w:r w:rsidRPr="005D1995">
        <w:t>Oracle</w:t>
      </w:r>
      <w:proofErr w:type="spellEnd"/>
      <w:r w:rsidRPr="005D1995">
        <w:t xml:space="preserve"> na testovacím prostředí </w:t>
      </w:r>
      <w:r>
        <w:t>dle článku 1</w:t>
      </w:r>
      <w:r w:rsidRPr="005D1995">
        <w:t xml:space="preserve">.2.4 této </w:t>
      </w:r>
      <w:r>
        <w:t>Dohody</w:t>
      </w:r>
      <w:r w:rsidRPr="005D1995">
        <w:t xml:space="preserve"> za maximálně </w:t>
      </w:r>
      <w:r w:rsidR="003407F9">
        <w:t>8</w:t>
      </w:r>
      <w:r w:rsidRPr="005D1995">
        <w:t xml:space="preserve"> hodin,</w:t>
      </w:r>
    </w:p>
    <w:p w14:paraId="7EE828F5" w14:textId="3F930CE2" w:rsidR="005D1995" w:rsidRPr="005D1995" w:rsidRDefault="005D1995" w:rsidP="00BF77DD">
      <w:pPr>
        <w:pStyle w:val="Cislovani4"/>
        <w:tabs>
          <w:tab w:val="clear" w:pos="851"/>
        </w:tabs>
        <w:ind w:left="1134" w:hanging="425"/>
      </w:pPr>
      <w:proofErr w:type="spellStart"/>
      <w:r w:rsidRPr="005D1995">
        <w:t>patch</w:t>
      </w:r>
      <w:proofErr w:type="spellEnd"/>
      <w:r w:rsidRPr="005D1995">
        <w:t xml:space="preserve"> analýzy a implementace oprav pro </w:t>
      </w:r>
      <w:proofErr w:type="spellStart"/>
      <w:r w:rsidRPr="005D1995">
        <w:t>Oracle</w:t>
      </w:r>
      <w:proofErr w:type="spellEnd"/>
      <w:r w:rsidRPr="005D1995">
        <w:t xml:space="preserve"> RDBMS a </w:t>
      </w:r>
      <w:proofErr w:type="spellStart"/>
      <w:r w:rsidRPr="005D1995">
        <w:t>Oracle</w:t>
      </w:r>
      <w:proofErr w:type="spellEnd"/>
      <w:r w:rsidRPr="005D1995">
        <w:t xml:space="preserve"> </w:t>
      </w:r>
      <w:proofErr w:type="spellStart"/>
      <w:r w:rsidRPr="005D1995">
        <w:t>Grid</w:t>
      </w:r>
      <w:proofErr w:type="spellEnd"/>
      <w:r w:rsidRPr="005D1995">
        <w:t xml:space="preserve"> </w:t>
      </w:r>
      <w:proofErr w:type="spellStart"/>
      <w:r w:rsidRPr="005D1995">
        <w:t>Infrastructure</w:t>
      </w:r>
      <w:proofErr w:type="spellEnd"/>
      <w:r w:rsidRPr="005D1995">
        <w:t xml:space="preserve"> </w:t>
      </w:r>
      <w:r>
        <w:t>dle článku 1</w:t>
      </w:r>
      <w:r w:rsidRPr="005D1995">
        <w:t xml:space="preserve">.2.5 této </w:t>
      </w:r>
      <w:r>
        <w:t>Dohody</w:t>
      </w:r>
      <w:r w:rsidR="003407F9">
        <w:t xml:space="preserve"> za maximálně 24</w:t>
      </w:r>
      <w:r w:rsidRPr="005D1995">
        <w:t xml:space="preserve"> hodin,</w:t>
      </w:r>
    </w:p>
    <w:p w14:paraId="2B78455A" w14:textId="43C7C868" w:rsidR="005D1995" w:rsidRPr="005D1995" w:rsidRDefault="005D1995" w:rsidP="00BF77DD">
      <w:pPr>
        <w:pStyle w:val="Cislovani4"/>
        <w:tabs>
          <w:tab w:val="clear" w:pos="851"/>
        </w:tabs>
        <w:ind w:left="1134" w:hanging="425"/>
      </w:pPr>
      <w:r w:rsidRPr="005D1995">
        <w:t xml:space="preserve">ladění databází dle článku </w:t>
      </w:r>
      <w:r>
        <w:t>1</w:t>
      </w:r>
      <w:r w:rsidRPr="005D1995">
        <w:t xml:space="preserve">.2.6 této </w:t>
      </w:r>
      <w:r>
        <w:t>Dohody</w:t>
      </w:r>
      <w:r w:rsidR="003407F9">
        <w:t xml:space="preserve"> za maximálně 24</w:t>
      </w:r>
      <w:r w:rsidRPr="005D1995">
        <w:t xml:space="preserve"> hodin,</w:t>
      </w:r>
    </w:p>
    <w:p w14:paraId="40095B65" w14:textId="4AFB76C6" w:rsidR="005D1995" w:rsidRPr="005D1995" w:rsidRDefault="005D1995" w:rsidP="00BF77DD">
      <w:pPr>
        <w:pStyle w:val="Cislovani4"/>
        <w:tabs>
          <w:tab w:val="clear" w:pos="851"/>
        </w:tabs>
        <w:ind w:left="1134" w:hanging="425"/>
      </w:pPr>
      <w:r w:rsidRPr="005D1995">
        <w:t xml:space="preserve">údržby </w:t>
      </w:r>
      <w:proofErr w:type="spellStart"/>
      <w:r w:rsidRPr="005D1995">
        <w:t>Oracle</w:t>
      </w:r>
      <w:proofErr w:type="spellEnd"/>
      <w:r w:rsidRPr="005D1995">
        <w:t xml:space="preserve"> </w:t>
      </w:r>
      <w:proofErr w:type="spellStart"/>
      <w:r w:rsidRPr="005D1995">
        <w:t>Cloud</w:t>
      </w:r>
      <w:proofErr w:type="spellEnd"/>
      <w:r w:rsidRPr="005D1995">
        <w:t xml:space="preserve"> </w:t>
      </w:r>
      <w:proofErr w:type="spellStart"/>
      <w:r w:rsidRPr="005D1995">
        <w:t>Control</w:t>
      </w:r>
      <w:proofErr w:type="spellEnd"/>
      <w:r w:rsidRPr="005D1995">
        <w:t xml:space="preserve"> 12c </w:t>
      </w:r>
      <w:r>
        <w:t>dle článku 1</w:t>
      </w:r>
      <w:r w:rsidRPr="005D1995">
        <w:t xml:space="preserve">.2.7 této </w:t>
      </w:r>
      <w:r>
        <w:t>Dohody</w:t>
      </w:r>
      <w:r w:rsidRPr="005D1995">
        <w:t xml:space="preserve"> za maximálně </w:t>
      </w:r>
      <w:r w:rsidR="003407F9">
        <w:t>16</w:t>
      </w:r>
      <w:r w:rsidRPr="005D1995">
        <w:t xml:space="preserve"> hodin,</w:t>
      </w:r>
    </w:p>
    <w:p w14:paraId="42041964" w14:textId="29973E75" w:rsidR="005D1995" w:rsidRPr="005D1995" w:rsidRDefault="005D1995" w:rsidP="00BF77DD">
      <w:pPr>
        <w:pStyle w:val="Cislovani4"/>
        <w:tabs>
          <w:tab w:val="clear" w:pos="851"/>
        </w:tabs>
        <w:ind w:left="1134" w:hanging="425"/>
      </w:pPr>
      <w:r w:rsidRPr="005D1995">
        <w:t xml:space="preserve">údržby </w:t>
      </w:r>
      <w:proofErr w:type="spellStart"/>
      <w:r w:rsidRPr="005D1995">
        <w:t>Oracle</w:t>
      </w:r>
      <w:proofErr w:type="spellEnd"/>
      <w:r w:rsidRPr="005D1995">
        <w:t xml:space="preserve"> VM a OS Linux </w:t>
      </w:r>
      <w:r>
        <w:t>dle článku 1</w:t>
      </w:r>
      <w:r w:rsidRPr="005D1995">
        <w:t xml:space="preserve">.2.8 této </w:t>
      </w:r>
      <w:r>
        <w:t>Dohody</w:t>
      </w:r>
      <w:r w:rsidR="003407F9">
        <w:t xml:space="preserve"> za maximálně 24</w:t>
      </w:r>
      <w:r w:rsidRPr="005D1995">
        <w:t xml:space="preserve"> hodin,</w:t>
      </w:r>
    </w:p>
    <w:p w14:paraId="324EFA27" w14:textId="4134F1D0" w:rsidR="005D1995" w:rsidRPr="005D1995" w:rsidRDefault="005D1995" w:rsidP="00BF77DD">
      <w:pPr>
        <w:pStyle w:val="Cislovani4"/>
        <w:tabs>
          <w:tab w:val="clear" w:pos="851"/>
        </w:tabs>
        <w:ind w:left="1134" w:hanging="425"/>
      </w:pPr>
      <w:r w:rsidRPr="005D1995">
        <w:t xml:space="preserve">údržby zálohování a klonování databází </w:t>
      </w:r>
      <w:proofErr w:type="spellStart"/>
      <w:r w:rsidRPr="005D1995">
        <w:t>Oracle</w:t>
      </w:r>
      <w:proofErr w:type="spellEnd"/>
      <w:r w:rsidRPr="005D1995">
        <w:t xml:space="preserve"> dle článku </w:t>
      </w:r>
      <w:r>
        <w:t>1</w:t>
      </w:r>
      <w:r w:rsidRPr="005D1995">
        <w:t xml:space="preserve">.2.9 této </w:t>
      </w:r>
      <w:r>
        <w:t>Dohody</w:t>
      </w:r>
      <w:r w:rsidR="003407F9">
        <w:t xml:space="preserve"> za maximálně 16</w:t>
      </w:r>
      <w:r w:rsidRPr="005D1995">
        <w:t xml:space="preserve"> hodin,</w:t>
      </w:r>
    </w:p>
    <w:p w14:paraId="1ADF886E" w14:textId="4243CA71" w:rsidR="005D1995" w:rsidRPr="005D1995" w:rsidRDefault="005D1995" w:rsidP="00BF77DD">
      <w:pPr>
        <w:pStyle w:val="Cislovani4"/>
        <w:tabs>
          <w:tab w:val="clear" w:pos="851"/>
        </w:tabs>
        <w:ind w:left="1134" w:hanging="425"/>
      </w:pPr>
      <w:r w:rsidRPr="005D1995">
        <w:t xml:space="preserve">podpory zálohování s EMC </w:t>
      </w:r>
      <w:proofErr w:type="spellStart"/>
      <w:r w:rsidRPr="005D1995">
        <w:t>Networker</w:t>
      </w:r>
      <w:proofErr w:type="spellEnd"/>
      <w:r w:rsidRPr="005D1995">
        <w:t xml:space="preserve"> a EMC </w:t>
      </w:r>
      <w:proofErr w:type="spellStart"/>
      <w:r w:rsidRPr="005D1995">
        <w:t>DataDomain</w:t>
      </w:r>
      <w:proofErr w:type="spellEnd"/>
      <w:r w:rsidRPr="005D1995">
        <w:t xml:space="preserve"> dle článku </w:t>
      </w:r>
      <w:proofErr w:type="gramStart"/>
      <w:r>
        <w:t>1</w:t>
      </w:r>
      <w:r w:rsidRPr="005D1995">
        <w:t>.2.10</w:t>
      </w:r>
      <w:proofErr w:type="gramEnd"/>
      <w:r w:rsidRPr="005D1995">
        <w:t xml:space="preserve"> této </w:t>
      </w:r>
      <w:r>
        <w:t>Dohody</w:t>
      </w:r>
      <w:r w:rsidR="003407F9">
        <w:t xml:space="preserve"> za maximálně 4 </w:t>
      </w:r>
      <w:r w:rsidRPr="005D1995">
        <w:t>hodin</w:t>
      </w:r>
      <w:r w:rsidR="003407F9">
        <w:t>y</w:t>
      </w:r>
      <w:r w:rsidRPr="005D1995">
        <w:t>,</w:t>
      </w:r>
    </w:p>
    <w:p w14:paraId="0C81AAC6" w14:textId="0166C4C4" w:rsidR="005D1995" w:rsidRPr="005D1995" w:rsidRDefault="005D1995" w:rsidP="00BF77DD">
      <w:pPr>
        <w:pStyle w:val="Cislovani4"/>
        <w:tabs>
          <w:tab w:val="clear" w:pos="851"/>
        </w:tabs>
        <w:ind w:left="1134" w:hanging="425"/>
      </w:pPr>
      <w:r w:rsidRPr="005D1995">
        <w:t xml:space="preserve">ad-hoc konfigurace databází </w:t>
      </w:r>
      <w:proofErr w:type="spellStart"/>
      <w:r w:rsidRPr="005D1995">
        <w:t>Oracle</w:t>
      </w:r>
      <w:proofErr w:type="spellEnd"/>
      <w:r w:rsidRPr="005D1995">
        <w:t xml:space="preserve"> </w:t>
      </w:r>
      <w:r>
        <w:t xml:space="preserve">dle článku </w:t>
      </w:r>
      <w:proofErr w:type="gramStart"/>
      <w:r>
        <w:t>1</w:t>
      </w:r>
      <w:r w:rsidRPr="005D1995">
        <w:t>.2.11</w:t>
      </w:r>
      <w:proofErr w:type="gramEnd"/>
      <w:r w:rsidRPr="005D1995">
        <w:t xml:space="preserve"> této </w:t>
      </w:r>
      <w:r>
        <w:t>Dohody</w:t>
      </w:r>
      <w:r w:rsidRPr="005D1995">
        <w:t xml:space="preserve"> za maximálně 8 hodin,</w:t>
      </w:r>
    </w:p>
    <w:p w14:paraId="658113FE" w14:textId="43662CF7" w:rsidR="005D1995" w:rsidRPr="005D1995" w:rsidRDefault="005D1995" w:rsidP="00BF77DD">
      <w:pPr>
        <w:pStyle w:val="Cislovani4"/>
        <w:tabs>
          <w:tab w:val="clear" w:pos="851"/>
        </w:tabs>
        <w:ind w:left="1134" w:hanging="425"/>
      </w:pPr>
      <w:r w:rsidRPr="005D1995">
        <w:t xml:space="preserve">ad-hoc konfigurace zálohování s EMC </w:t>
      </w:r>
      <w:proofErr w:type="spellStart"/>
      <w:r w:rsidRPr="005D1995">
        <w:t>Networker</w:t>
      </w:r>
      <w:proofErr w:type="spellEnd"/>
      <w:r w:rsidRPr="005D1995">
        <w:t xml:space="preserve"> a EMC </w:t>
      </w:r>
      <w:proofErr w:type="spellStart"/>
      <w:r w:rsidRPr="005D1995">
        <w:t>DataDomain</w:t>
      </w:r>
      <w:proofErr w:type="spellEnd"/>
      <w:r>
        <w:t xml:space="preserve"> dle článku </w:t>
      </w:r>
      <w:proofErr w:type="gramStart"/>
      <w:r>
        <w:t>1</w:t>
      </w:r>
      <w:r w:rsidRPr="005D1995">
        <w:t>.2.12</w:t>
      </w:r>
      <w:proofErr w:type="gramEnd"/>
      <w:r w:rsidRPr="005D1995">
        <w:t xml:space="preserve"> této </w:t>
      </w:r>
      <w:r>
        <w:t>Dohody</w:t>
      </w:r>
      <w:r w:rsidRPr="005D1995">
        <w:t xml:space="preserve"> za maximálně 8 hodin,</w:t>
      </w:r>
    </w:p>
    <w:p w14:paraId="23E8DB9B" w14:textId="4CE7B666" w:rsidR="005D1995" w:rsidRPr="005D1995" w:rsidRDefault="005D1995" w:rsidP="00BF77DD">
      <w:pPr>
        <w:pStyle w:val="Cislovani4"/>
        <w:tabs>
          <w:tab w:val="clear" w:pos="851"/>
        </w:tabs>
        <w:ind w:left="1134" w:hanging="425"/>
      </w:pPr>
      <w:r w:rsidRPr="005D1995">
        <w:t xml:space="preserve">plánované práce k produktům </w:t>
      </w:r>
      <w:proofErr w:type="spellStart"/>
      <w:r w:rsidRPr="005D1995">
        <w:t>Oracle</w:t>
      </w:r>
      <w:proofErr w:type="spellEnd"/>
      <w:r w:rsidRPr="005D1995">
        <w:t xml:space="preserve"> o víkendech a svátcích </w:t>
      </w:r>
      <w:r>
        <w:t xml:space="preserve">dle článku </w:t>
      </w:r>
      <w:proofErr w:type="gramStart"/>
      <w:r>
        <w:t>1</w:t>
      </w:r>
      <w:r w:rsidRPr="005D1995">
        <w:t>.2.13</w:t>
      </w:r>
      <w:proofErr w:type="gramEnd"/>
      <w:r w:rsidR="00BF77DD">
        <w:t xml:space="preserve"> písm. a)</w:t>
      </w:r>
      <w:r w:rsidRPr="005D1995">
        <w:t xml:space="preserve"> této </w:t>
      </w:r>
      <w:r>
        <w:t>Dohody</w:t>
      </w:r>
      <w:r w:rsidRPr="005D1995">
        <w:t xml:space="preserve"> za maximálně 4 hodiny,</w:t>
      </w:r>
    </w:p>
    <w:p w14:paraId="373D851A" w14:textId="5C6C120E" w:rsidR="005D1995" w:rsidRPr="005D1995" w:rsidRDefault="005D1995" w:rsidP="00BF77DD">
      <w:pPr>
        <w:pStyle w:val="Cislovani4"/>
        <w:tabs>
          <w:tab w:val="clear" w:pos="851"/>
        </w:tabs>
        <w:ind w:left="1134" w:hanging="425"/>
      </w:pPr>
      <w:r w:rsidRPr="005D1995">
        <w:t xml:space="preserve">plánované práce k EMC o víkendech a svátcích dle článku </w:t>
      </w:r>
      <w:proofErr w:type="gramStart"/>
      <w:r>
        <w:t>1</w:t>
      </w:r>
      <w:r w:rsidRPr="005D1995">
        <w:t>.2.13</w:t>
      </w:r>
      <w:proofErr w:type="gramEnd"/>
      <w:r w:rsidRPr="005D1995">
        <w:t xml:space="preserve"> </w:t>
      </w:r>
      <w:r w:rsidR="00BF77DD">
        <w:t xml:space="preserve">písm. b) </w:t>
      </w:r>
      <w:r w:rsidRPr="005D1995">
        <w:t xml:space="preserve">této </w:t>
      </w:r>
      <w:r>
        <w:t>Dohody</w:t>
      </w:r>
      <w:r w:rsidRPr="005D1995">
        <w:t xml:space="preserve"> za maximálně 4 hodiny.</w:t>
      </w:r>
    </w:p>
    <w:p w14:paraId="4E280E56" w14:textId="130C805A" w:rsidR="005D1995" w:rsidRPr="005D1995" w:rsidRDefault="005D1995" w:rsidP="00DD65F8">
      <w:pPr>
        <w:pStyle w:val="Odstavecseseznamem"/>
        <w:rPr>
          <w:rFonts w:cs="Segoe UI"/>
          <w:bCs/>
          <w:iCs/>
        </w:rPr>
      </w:pPr>
      <w:r>
        <w:rPr>
          <w:rFonts w:cs="Segoe UI"/>
          <w:bCs/>
          <w:iCs/>
        </w:rPr>
        <w:t>Provedením služby dle článku 5.1 této Dohody</w:t>
      </w:r>
      <w:r w:rsidRPr="005D1995">
        <w:rPr>
          <w:rFonts w:cs="Segoe UI"/>
          <w:bCs/>
          <w:iCs/>
        </w:rPr>
        <w:t xml:space="preserve"> se rozumí okamžik započetí samo</w:t>
      </w:r>
      <w:r>
        <w:rPr>
          <w:rFonts w:cs="Segoe UI"/>
          <w:bCs/>
          <w:iCs/>
        </w:rPr>
        <w:t>tného řešení služby dle článku 1</w:t>
      </w:r>
      <w:r w:rsidRPr="005D1995">
        <w:rPr>
          <w:rFonts w:cs="Segoe UI"/>
          <w:bCs/>
          <w:iCs/>
        </w:rPr>
        <w:t xml:space="preserve">.2.3 – </w:t>
      </w:r>
      <w:proofErr w:type="gramStart"/>
      <w:r>
        <w:rPr>
          <w:rFonts w:cs="Segoe UI"/>
          <w:bCs/>
          <w:iCs/>
        </w:rPr>
        <w:t>1</w:t>
      </w:r>
      <w:r w:rsidRPr="005D1995">
        <w:rPr>
          <w:rFonts w:cs="Segoe UI"/>
          <w:bCs/>
          <w:iCs/>
        </w:rPr>
        <w:t>.2.13</w:t>
      </w:r>
      <w:proofErr w:type="gramEnd"/>
      <w:r w:rsidRPr="005D1995">
        <w:rPr>
          <w:rFonts w:cs="Segoe UI"/>
          <w:bCs/>
          <w:iCs/>
        </w:rPr>
        <w:t xml:space="preserve"> této </w:t>
      </w:r>
      <w:r>
        <w:rPr>
          <w:rFonts w:cs="Segoe UI"/>
          <w:bCs/>
          <w:iCs/>
        </w:rPr>
        <w:t>Dohody</w:t>
      </w:r>
      <w:r w:rsidRPr="005D1995">
        <w:rPr>
          <w:rFonts w:cs="Segoe UI"/>
          <w:bCs/>
          <w:iCs/>
        </w:rPr>
        <w:t xml:space="preserve"> po o</w:t>
      </w:r>
      <w:r w:rsidR="007E4AA3">
        <w:rPr>
          <w:rFonts w:cs="Segoe UI"/>
          <w:bCs/>
          <w:iCs/>
        </w:rPr>
        <w:t>kamžik oznámení pověřené osobě O</w:t>
      </w:r>
      <w:r w:rsidRPr="005D1995">
        <w:rPr>
          <w:rFonts w:cs="Segoe UI"/>
          <w:bCs/>
          <w:iCs/>
        </w:rPr>
        <w:t>bjednatele výsledku řešení a potvrzení</w:t>
      </w:r>
      <w:r w:rsidR="00BF77DD">
        <w:rPr>
          <w:rFonts w:cs="Segoe UI"/>
          <w:bCs/>
          <w:iCs/>
        </w:rPr>
        <w:t>, akceptaci</w:t>
      </w:r>
      <w:r w:rsidRPr="005D1995">
        <w:rPr>
          <w:rFonts w:cs="Segoe UI"/>
          <w:bCs/>
          <w:iCs/>
        </w:rPr>
        <w:t xml:space="preserve"> pověřenou osobou </w:t>
      </w:r>
      <w:r w:rsidR="008C492F">
        <w:rPr>
          <w:rFonts w:cs="Segoe UI"/>
          <w:bCs/>
          <w:iCs/>
        </w:rPr>
        <w:t>Objednatele</w:t>
      </w:r>
      <w:r w:rsidRPr="005D1995">
        <w:rPr>
          <w:rFonts w:cs="Segoe UI"/>
          <w:bCs/>
          <w:iCs/>
        </w:rPr>
        <w:t xml:space="preserve"> tohoto výsledku řešení.</w:t>
      </w:r>
    </w:p>
    <w:p w14:paraId="6A6B0A27" w14:textId="38FD7D9A" w:rsidR="00293299" w:rsidRPr="0032732C" w:rsidRDefault="008C492F" w:rsidP="00DD65F8">
      <w:pPr>
        <w:pStyle w:val="Odstavecseseznamem"/>
        <w:rPr>
          <w:rFonts w:cs="Segoe UI"/>
        </w:rPr>
      </w:pPr>
      <w:r w:rsidRPr="0032732C">
        <w:rPr>
          <w:rFonts w:cs="Segoe UI"/>
        </w:rPr>
        <w:t>Poskytovatel</w:t>
      </w:r>
      <w:r w:rsidR="00293299" w:rsidRPr="0032732C">
        <w:rPr>
          <w:rFonts w:cs="Segoe UI"/>
        </w:rPr>
        <w:t xml:space="preserve"> je povinen poskytovat předmět plnění na základě dílčích objednávek v souladu s článkem </w:t>
      </w:r>
      <w:r w:rsidR="00BF77DD">
        <w:rPr>
          <w:rFonts w:cs="Segoe UI"/>
        </w:rPr>
        <w:t>2</w:t>
      </w:r>
      <w:r w:rsidR="00293299" w:rsidRPr="0032732C">
        <w:rPr>
          <w:rFonts w:cs="Segoe UI"/>
        </w:rPr>
        <w:t xml:space="preserve"> této </w:t>
      </w:r>
      <w:r w:rsidRPr="0032732C">
        <w:rPr>
          <w:rFonts w:cs="Segoe UI"/>
        </w:rPr>
        <w:t>Dohody</w:t>
      </w:r>
      <w:r w:rsidR="00293299" w:rsidRPr="0032732C">
        <w:rPr>
          <w:rFonts w:cs="Segoe UI"/>
        </w:rPr>
        <w:t>.</w:t>
      </w:r>
    </w:p>
    <w:p w14:paraId="43658EBE" w14:textId="7A54B579" w:rsidR="00293299" w:rsidRPr="0032732C" w:rsidRDefault="00293299" w:rsidP="00DD65F8">
      <w:pPr>
        <w:pStyle w:val="Odstavecseseznamem"/>
        <w:rPr>
          <w:rFonts w:cs="Segoe UI"/>
        </w:rPr>
      </w:pPr>
      <w:r w:rsidRPr="0032732C">
        <w:rPr>
          <w:rFonts w:cs="Segoe UI"/>
        </w:rPr>
        <w:t xml:space="preserve">Poskytování služeb uvedených v článku </w:t>
      </w:r>
      <w:r w:rsidR="008C492F" w:rsidRPr="0032732C">
        <w:rPr>
          <w:rFonts w:cs="Segoe UI"/>
        </w:rPr>
        <w:t>1</w:t>
      </w:r>
      <w:r w:rsidRPr="0032732C">
        <w:rPr>
          <w:rFonts w:cs="Segoe UI"/>
        </w:rPr>
        <w:t xml:space="preserve">.2 této </w:t>
      </w:r>
      <w:r w:rsidR="008C492F" w:rsidRPr="0032732C">
        <w:rPr>
          <w:rFonts w:cs="Segoe UI"/>
        </w:rPr>
        <w:t>Dohody</w:t>
      </w:r>
      <w:r w:rsidRPr="0032732C">
        <w:rPr>
          <w:rFonts w:cs="Segoe UI"/>
        </w:rPr>
        <w:t xml:space="preserve"> bu</w:t>
      </w:r>
      <w:r w:rsidR="008C492F" w:rsidRPr="0032732C">
        <w:rPr>
          <w:rFonts w:cs="Segoe UI"/>
        </w:rPr>
        <w:t>de prováděno vlastní technikou Poskytovatele</w:t>
      </w:r>
      <w:r w:rsidRPr="0032732C">
        <w:rPr>
          <w:rFonts w:cs="Segoe UI"/>
        </w:rPr>
        <w:t>.</w:t>
      </w:r>
    </w:p>
    <w:p w14:paraId="2A21DBD4" w14:textId="0A760AE9" w:rsidR="00293299" w:rsidRPr="0032732C" w:rsidRDefault="00293299" w:rsidP="00DD65F8">
      <w:pPr>
        <w:pStyle w:val="Odstavecseseznamem"/>
        <w:rPr>
          <w:rFonts w:cs="Segoe UI"/>
        </w:rPr>
      </w:pPr>
      <w:r w:rsidRPr="0032732C">
        <w:rPr>
          <w:rFonts w:cs="Segoe UI"/>
        </w:rPr>
        <w:t xml:space="preserve">Objednatel se zavazuje poskytovat </w:t>
      </w:r>
      <w:r w:rsidR="008C492F" w:rsidRPr="0032732C">
        <w:rPr>
          <w:rFonts w:cs="Segoe UI"/>
        </w:rPr>
        <w:t>Poskytovatel</w:t>
      </w:r>
      <w:r w:rsidRPr="0032732C">
        <w:rPr>
          <w:rFonts w:cs="Segoe UI"/>
        </w:rPr>
        <w:t xml:space="preserve">i součinnost potřebnou k činnosti dle této </w:t>
      </w:r>
      <w:r w:rsidR="008C492F" w:rsidRPr="0032732C">
        <w:rPr>
          <w:rFonts w:cs="Segoe UI"/>
        </w:rPr>
        <w:t>Dohody</w:t>
      </w:r>
      <w:r w:rsidRPr="0032732C">
        <w:rPr>
          <w:rFonts w:cs="Segoe UI"/>
        </w:rPr>
        <w:t xml:space="preserve">, a to v rozsahu požadovaném </w:t>
      </w:r>
      <w:r w:rsidR="008C492F" w:rsidRPr="0032732C">
        <w:rPr>
          <w:rFonts w:cs="Segoe UI"/>
        </w:rPr>
        <w:t>Poskytovatel</w:t>
      </w:r>
      <w:r w:rsidRPr="0032732C">
        <w:rPr>
          <w:rFonts w:cs="Segoe UI"/>
        </w:rPr>
        <w:t>em.</w:t>
      </w:r>
    </w:p>
    <w:p w14:paraId="6D8D3208" w14:textId="151F1E74" w:rsidR="00E22828" w:rsidRPr="0032732C" w:rsidRDefault="00E22828" w:rsidP="00DD65F8">
      <w:pPr>
        <w:pStyle w:val="Odstavecseseznamem"/>
        <w:rPr>
          <w:rFonts w:cs="Segoe UI"/>
        </w:rPr>
      </w:pPr>
      <w:r w:rsidRPr="0032732C">
        <w:rPr>
          <w:rFonts w:cs="Segoe UI"/>
        </w:rPr>
        <w:t xml:space="preserve">Poskytovatel je povinen dodržovat bezpečnostní požadavky, které jsou přílohou č. 1 této Dohody. </w:t>
      </w:r>
    </w:p>
    <w:p w14:paraId="5BB9B2FD" w14:textId="34403E7E" w:rsidR="005854B8" w:rsidRPr="005C2053" w:rsidRDefault="005854B8" w:rsidP="00DD65F8">
      <w:pPr>
        <w:pStyle w:val="Odstavecseseznamem"/>
        <w:spacing w:before="120" w:after="0" w:line="276" w:lineRule="auto"/>
        <w:rPr>
          <w:rFonts w:cs="Segoe UI"/>
          <w:bCs/>
          <w:iCs/>
        </w:rPr>
      </w:pPr>
      <w:r w:rsidRPr="005C2053">
        <w:rPr>
          <w:rFonts w:cs="Segoe UI"/>
          <w:bCs/>
          <w:iCs/>
        </w:rPr>
        <w:t xml:space="preserve">Rozsah podílu poddodavatelů na plnění </w:t>
      </w:r>
      <w:r>
        <w:rPr>
          <w:rFonts w:cs="Segoe UI"/>
          <w:bCs/>
          <w:iCs/>
        </w:rPr>
        <w:t>Dohody</w:t>
      </w:r>
      <w:r w:rsidRPr="005C2053">
        <w:rPr>
          <w:rFonts w:cs="Segoe UI"/>
          <w:bCs/>
          <w:iCs/>
        </w:rPr>
        <w:t xml:space="preserve"> stanoví příloha č. </w:t>
      </w:r>
      <w:r>
        <w:rPr>
          <w:rFonts w:cs="Segoe UI"/>
          <w:bCs/>
          <w:iCs/>
        </w:rPr>
        <w:t>2</w:t>
      </w:r>
      <w:r w:rsidRPr="005C2053">
        <w:rPr>
          <w:rFonts w:cs="Segoe UI"/>
          <w:bCs/>
          <w:iCs/>
        </w:rPr>
        <w:t xml:space="preserve"> této </w:t>
      </w:r>
      <w:r>
        <w:rPr>
          <w:rFonts w:cs="Segoe UI"/>
          <w:bCs/>
          <w:iCs/>
        </w:rPr>
        <w:t>Dohody</w:t>
      </w:r>
      <w:r w:rsidRPr="005C2053">
        <w:rPr>
          <w:rFonts w:cs="Segoe UI"/>
          <w:bCs/>
          <w:iCs/>
        </w:rPr>
        <w:t xml:space="preserve"> „Seznam poddodavatelů“, která obsahuje:</w:t>
      </w:r>
    </w:p>
    <w:p w14:paraId="7E1489C5" w14:textId="77777777" w:rsidR="005854B8" w:rsidRPr="005C2053" w:rsidRDefault="005854B8" w:rsidP="005854B8">
      <w:pPr>
        <w:pStyle w:val="slovanseznam"/>
        <w:spacing w:before="120" w:after="0" w:line="276" w:lineRule="auto"/>
        <w:rPr>
          <w:rFonts w:cs="Segoe UI"/>
        </w:rPr>
      </w:pPr>
      <w:r w:rsidRPr="005C2053">
        <w:rPr>
          <w:rFonts w:cs="Segoe UI"/>
        </w:rPr>
        <w:t>Údaje o zapojených poddodavatelích a jejich povinnostech;</w:t>
      </w:r>
    </w:p>
    <w:p w14:paraId="156FCA6B" w14:textId="2AE1A4EA" w:rsidR="005854B8" w:rsidRDefault="005854B8" w:rsidP="005854B8">
      <w:pPr>
        <w:pStyle w:val="slovanseznam"/>
        <w:spacing w:before="120" w:after="0"/>
      </w:pPr>
      <w:r w:rsidRPr="005C2053">
        <w:t>Povinnost poddodavatelů dodržovat bezpečnostní požadavky objednatele</w:t>
      </w:r>
      <w:r>
        <w:t>.</w:t>
      </w:r>
    </w:p>
    <w:p w14:paraId="6FFB0E75" w14:textId="5A49FFE4" w:rsidR="00293299" w:rsidRPr="0032732C" w:rsidRDefault="00C0308B" w:rsidP="005854B8">
      <w:pPr>
        <w:pStyle w:val="Odstavecseseznamem"/>
        <w:spacing w:before="120"/>
        <w:rPr>
          <w:rFonts w:cs="Segoe UI"/>
        </w:rPr>
      </w:pPr>
      <w:r w:rsidRPr="0032732C">
        <w:rPr>
          <w:rFonts w:cs="Segoe UI"/>
        </w:rPr>
        <w:t xml:space="preserve">Bude-li při plnění předmětu této Dohody Poskytovatel využívat poddodavatele, musí poddodavatelé splňovat podmínky Dohody stejně jako Poskytovatel. </w:t>
      </w:r>
      <w:r w:rsidR="00293299" w:rsidRPr="0032732C">
        <w:rPr>
          <w:rFonts w:cs="Segoe UI"/>
        </w:rPr>
        <w:t xml:space="preserve">Pokud bude </w:t>
      </w:r>
      <w:r w:rsidR="008C492F" w:rsidRPr="0032732C">
        <w:rPr>
          <w:rFonts w:cs="Segoe UI"/>
        </w:rPr>
        <w:t>Poskytovatel</w:t>
      </w:r>
      <w:r w:rsidR="00293299" w:rsidRPr="0032732C">
        <w:rPr>
          <w:rFonts w:cs="Segoe UI"/>
        </w:rPr>
        <w:t xml:space="preserve"> požadovat v době účinnosti této </w:t>
      </w:r>
      <w:r w:rsidR="008C492F" w:rsidRPr="0032732C">
        <w:rPr>
          <w:rFonts w:cs="Segoe UI"/>
        </w:rPr>
        <w:t>Dohody</w:t>
      </w:r>
      <w:r w:rsidR="009B462B" w:rsidRPr="0032732C">
        <w:rPr>
          <w:rFonts w:cs="Segoe UI"/>
        </w:rPr>
        <w:t xml:space="preserve"> změnu pod</w:t>
      </w:r>
      <w:r w:rsidR="00293299" w:rsidRPr="0032732C">
        <w:rPr>
          <w:rFonts w:cs="Segoe UI"/>
        </w:rPr>
        <w:t xml:space="preserve">dodavatele, jehož prostřednictvím </w:t>
      </w:r>
      <w:r w:rsidR="008C492F" w:rsidRPr="0032732C">
        <w:rPr>
          <w:rFonts w:cs="Segoe UI"/>
        </w:rPr>
        <w:t>Poskytovatel</w:t>
      </w:r>
      <w:r w:rsidR="00293299" w:rsidRPr="0032732C">
        <w:rPr>
          <w:rFonts w:cs="Segoe UI"/>
        </w:rPr>
        <w:t xml:space="preserve"> prokazoval v zadávacím řízení některý z kvalifikačních předpokladů, je povinností </w:t>
      </w:r>
      <w:r w:rsidR="008C492F" w:rsidRPr="0032732C">
        <w:rPr>
          <w:rFonts w:cs="Segoe UI"/>
        </w:rPr>
        <w:t>Poskytovatel</w:t>
      </w:r>
      <w:r w:rsidR="00293299" w:rsidRPr="0032732C">
        <w:rPr>
          <w:rFonts w:cs="Segoe UI"/>
        </w:rPr>
        <w:t xml:space="preserve">e prokázat </w:t>
      </w:r>
      <w:r w:rsidR="008C492F" w:rsidRPr="0032732C">
        <w:rPr>
          <w:rFonts w:cs="Segoe UI"/>
        </w:rPr>
        <w:t>Objednateli</w:t>
      </w:r>
      <w:r w:rsidR="00293299" w:rsidRPr="0032732C">
        <w:rPr>
          <w:rFonts w:cs="Segoe UI"/>
        </w:rPr>
        <w:t xml:space="preserve"> kvalif</w:t>
      </w:r>
      <w:r w:rsidR="009B462B" w:rsidRPr="0032732C">
        <w:rPr>
          <w:rFonts w:cs="Segoe UI"/>
        </w:rPr>
        <w:t>ikaci nového pod</w:t>
      </w:r>
      <w:r w:rsidR="00293299" w:rsidRPr="0032732C">
        <w:rPr>
          <w:rFonts w:cs="Segoe UI"/>
        </w:rPr>
        <w:t xml:space="preserve">dodavatele </w:t>
      </w:r>
      <w:r w:rsidR="00C53A01">
        <w:rPr>
          <w:rFonts w:cs="Segoe UI"/>
        </w:rPr>
        <w:t>v souladu s podmínkami stanovenými v zadávacích podmínkách</w:t>
      </w:r>
      <w:r w:rsidR="009B462B" w:rsidRPr="0032732C">
        <w:rPr>
          <w:rFonts w:cs="Segoe UI"/>
        </w:rPr>
        <w:t>. Změna pod</w:t>
      </w:r>
      <w:r w:rsidR="00293299" w:rsidRPr="0032732C">
        <w:rPr>
          <w:rFonts w:cs="Segoe UI"/>
        </w:rPr>
        <w:t xml:space="preserve">dodavatele může nastat až po písemném </w:t>
      </w:r>
      <w:r w:rsidR="00293299" w:rsidRPr="0032732C">
        <w:rPr>
          <w:rFonts w:cs="Segoe UI"/>
        </w:rPr>
        <w:lastRenderedPageBreak/>
        <w:t>potvrzení prokázání kv</w:t>
      </w:r>
      <w:r w:rsidR="009B462B" w:rsidRPr="0032732C">
        <w:rPr>
          <w:rFonts w:cs="Segoe UI"/>
        </w:rPr>
        <w:t>alifikace nového pod</w:t>
      </w:r>
      <w:r w:rsidR="008C492F" w:rsidRPr="0032732C">
        <w:rPr>
          <w:rFonts w:cs="Segoe UI"/>
        </w:rPr>
        <w:t>dodavatele O</w:t>
      </w:r>
      <w:r w:rsidR="00293299" w:rsidRPr="0032732C">
        <w:rPr>
          <w:rFonts w:cs="Segoe UI"/>
        </w:rPr>
        <w:t xml:space="preserve">bjednatelem. Objednatel je povinen písemně potvrdit </w:t>
      </w:r>
      <w:r w:rsidR="009B462B" w:rsidRPr="0032732C">
        <w:rPr>
          <w:rFonts w:cs="Segoe UI"/>
        </w:rPr>
        <w:t>prokázání kvalifikace nového pod</w:t>
      </w:r>
      <w:r w:rsidR="00293299" w:rsidRPr="0032732C">
        <w:rPr>
          <w:rFonts w:cs="Segoe UI"/>
        </w:rPr>
        <w:t xml:space="preserve">dodavatele bez zbytečného odkladu. </w:t>
      </w:r>
    </w:p>
    <w:p w14:paraId="7DD11D28" w14:textId="2B263DE9" w:rsidR="00CD5910" w:rsidRPr="005854B8" w:rsidRDefault="00293299">
      <w:pPr>
        <w:pStyle w:val="Odstavecseseznamem"/>
        <w:rPr>
          <w:rFonts w:cs="Segoe UI"/>
          <w:b/>
          <w:bCs/>
          <w:caps/>
          <w:szCs w:val="32"/>
        </w:rPr>
      </w:pPr>
      <w:r w:rsidRPr="0032732C">
        <w:rPr>
          <w:rFonts w:cs="Segoe UI"/>
        </w:rPr>
        <w:t>V souladu s ustanovením § 193</w:t>
      </w:r>
      <w:r w:rsidR="00B61D7C" w:rsidRPr="0032732C">
        <w:rPr>
          <w:rFonts w:cs="Segoe UI"/>
        </w:rPr>
        <w:t>5 občanského zákoníku, plní-li Poskyto</w:t>
      </w:r>
      <w:r w:rsidRPr="0032732C">
        <w:rPr>
          <w:rFonts w:cs="Segoe UI"/>
        </w:rPr>
        <w:t>vatel sv</w:t>
      </w:r>
      <w:r w:rsidR="009B462B" w:rsidRPr="0032732C">
        <w:rPr>
          <w:rFonts w:cs="Segoe UI"/>
        </w:rPr>
        <w:t>ůj závazek pomocí jiné osoby (pod</w:t>
      </w:r>
      <w:r w:rsidRPr="0032732C">
        <w:rPr>
          <w:rFonts w:cs="Segoe UI"/>
        </w:rPr>
        <w:t>dodavatele), odpovídá tak, jako by závazek plnil sám.</w:t>
      </w:r>
    </w:p>
    <w:p w14:paraId="7521CDDC" w14:textId="0DD8B753" w:rsidR="00C53A01" w:rsidRPr="005854B8" w:rsidRDefault="00C53A01">
      <w:pPr>
        <w:pStyle w:val="Odstavecseseznamem"/>
        <w:rPr>
          <w:rFonts w:cs="Segoe UI"/>
          <w:b/>
          <w:bCs/>
          <w:caps/>
          <w:szCs w:val="32"/>
        </w:rPr>
      </w:pPr>
      <w:r w:rsidRPr="00C53A01">
        <w:rPr>
          <w:rFonts w:cs="Segoe UI"/>
        </w:rPr>
        <w:t xml:space="preserve">Poskytovatel prohlašuje, že má ke dni uzavření </w:t>
      </w:r>
      <w:r>
        <w:rPr>
          <w:rFonts w:cs="Segoe UI"/>
        </w:rPr>
        <w:t>Dohody</w:t>
      </w:r>
      <w:r w:rsidRPr="00C53A01">
        <w:rPr>
          <w:rFonts w:cs="Segoe UI"/>
        </w:rPr>
        <w:t xml:space="preserve"> sjednáno pojištění odpovědnosti za škodu způsobenou poskytovatelem třetí osobě při výkonu podnikatelské činnosti minimálně ve výši odpovídající pojistné částce </w:t>
      </w:r>
      <w:r>
        <w:rPr>
          <w:rFonts w:cs="Segoe UI"/>
        </w:rPr>
        <w:t>5</w:t>
      </w:r>
      <w:r w:rsidRPr="00C53A01">
        <w:rPr>
          <w:rFonts w:cs="Segoe UI"/>
        </w:rPr>
        <w:t xml:space="preserve">.000.000,- Kč. Poskytovatel se zavazuje mít uzavřenou pojistnou smlouvu po celou dobu účinnosti této </w:t>
      </w:r>
      <w:r>
        <w:rPr>
          <w:rFonts w:cs="Segoe UI"/>
        </w:rPr>
        <w:t>Dohody</w:t>
      </w:r>
      <w:r w:rsidRPr="00C53A01">
        <w:rPr>
          <w:rFonts w:cs="Segoe UI"/>
        </w:rPr>
        <w:t xml:space="preserve"> (tzn., pokud je pojistná smlouva sjednána na dobu kratší, je poskytovatel vždy povinen uzavřít novou pojistnou smlouvu tak, aby na sebe pojistné doby plynně navazovaly)</w:t>
      </w:r>
      <w:r>
        <w:rPr>
          <w:rFonts w:cs="Segoe UI"/>
        </w:rPr>
        <w:t>. V případě, že P</w:t>
      </w:r>
      <w:r w:rsidRPr="00C53A01">
        <w:rPr>
          <w:rFonts w:cs="Segoe UI"/>
        </w:rPr>
        <w:t>oskytovatel poruší povinnost uvedenou v tomto odstavci tohoto člán</w:t>
      </w:r>
      <w:r>
        <w:rPr>
          <w:rFonts w:cs="Segoe UI"/>
        </w:rPr>
        <w:t>ku, je O</w:t>
      </w:r>
      <w:r w:rsidRPr="00C53A01">
        <w:rPr>
          <w:rFonts w:cs="Segoe UI"/>
        </w:rPr>
        <w:t xml:space="preserve">bjednatel oprávněn od této </w:t>
      </w:r>
      <w:r>
        <w:rPr>
          <w:rFonts w:cs="Segoe UI"/>
        </w:rPr>
        <w:t>Dohody</w:t>
      </w:r>
      <w:r w:rsidRPr="00C53A01">
        <w:rPr>
          <w:rFonts w:cs="Segoe UI"/>
        </w:rPr>
        <w:t xml:space="preserve"> odstoupit.</w:t>
      </w:r>
    </w:p>
    <w:p w14:paraId="04571FC5" w14:textId="37FB08A0" w:rsidR="005854B8" w:rsidRPr="005C2053" w:rsidRDefault="005854B8" w:rsidP="00DD65F8">
      <w:pPr>
        <w:pStyle w:val="Odstavecseseznamem"/>
        <w:tabs>
          <w:tab w:val="clear" w:pos="709"/>
        </w:tabs>
        <w:spacing w:before="120" w:after="0" w:line="276" w:lineRule="auto"/>
        <w:rPr>
          <w:rFonts w:cs="Segoe UI"/>
        </w:rPr>
      </w:pPr>
      <w:r>
        <w:rPr>
          <w:rFonts w:cs="Segoe UI"/>
        </w:rPr>
        <w:t>S</w:t>
      </w:r>
      <w:r w:rsidRPr="005C2053">
        <w:rPr>
          <w:rFonts w:cs="Segoe UI"/>
        </w:rPr>
        <w:t>trany</w:t>
      </w:r>
      <w:r>
        <w:rPr>
          <w:rFonts w:cs="Segoe UI"/>
        </w:rPr>
        <w:t xml:space="preserve"> Dohody</w:t>
      </w:r>
      <w:r w:rsidRPr="005C2053">
        <w:rPr>
          <w:rFonts w:cs="Segoe UI"/>
        </w:rPr>
        <w:t xml:space="preserve">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1D6A82DD" w14:textId="5A3AC735" w:rsidR="005854B8" w:rsidRPr="005C2053" w:rsidRDefault="005854B8" w:rsidP="00DD65F8">
      <w:pPr>
        <w:pStyle w:val="Odstavecseseznamem"/>
        <w:tabs>
          <w:tab w:val="clear" w:pos="709"/>
        </w:tabs>
        <w:spacing w:before="120" w:after="0" w:line="276" w:lineRule="auto"/>
        <w:rPr>
          <w:rFonts w:cs="Segoe UI"/>
        </w:rPr>
      </w:pPr>
      <w:r w:rsidRPr="005C2053">
        <w:rPr>
          <w:rFonts w:cs="Segoe UI"/>
        </w:rPr>
        <w:t xml:space="preserve">Žádná ze stran </w:t>
      </w:r>
      <w:r>
        <w:rPr>
          <w:rFonts w:cs="Segoe UI"/>
        </w:rPr>
        <w:t xml:space="preserve">Dohody </w:t>
      </w:r>
      <w:r w:rsidRPr="005C2053">
        <w:rPr>
          <w:rFonts w:cs="Segoe UI"/>
        </w:rPr>
        <w:t xml:space="preserve">nepostoupí práva a povinnosti vyplývající z této </w:t>
      </w:r>
      <w:r>
        <w:rPr>
          <w:rFonts w:cs="Segoe UI"/>
        </w:rPr>
        <w:t>Dohody</w:t>
      </w:r>
      <w:r w:rsidRPr="005C2053">
        <w:rPr>
          <w:rFonts w:cs="Segoe UI"/>
        </w:rPr>
        <w:t xml:space="preserve">, bez předchozího písemného souhlasu druhé smluvní strany. Jakékoliv postoupení v rozporu s podmínkami této </w:t>
      </w:r>
      <w:r>
        <w:rPr>
          <w:rFonts w:cs="Segoe UI"/>
        </w:rPr>
        <w:t>Dohody</w:t>
      </w:r>
      <w:r w:rsidRPr="005C2053">
        <w:rPr>
          <w:rFonts w:cs="Segoe UI"/>
        </w:rPr>
        <w:t xml:space="preserve"> bude neplatné a neúčinné. Totéž platí pro postoupení </w:t>
      </w:r>
      <w:r>
        <w:rPr>
          <w:rFonts w:cs="Segoe UI"/>
        </w:rPr>
        <w:t>Dohody</w:t>
      </w:r>
      <w:r w:rsidRPr="005C2053">
        <w:rPr>
          <w:rFonts w:cs="Segoe UI"/>
        </w:rPr>
        <w:t>.</w:t>
      </w:r>
    </w:p>
    <w:p w14:paraId="1A2B17E7" w14:textId="3F89DEB3" w:rsidR="005854B8" w:rsidRPr="005C2053" w:rsidRDefault="005854B8" w:rsidP="00DD65F8">
      <w:pPr>
        <w:pStyle w:val="Odstavecseseznamem"/>
        <w:tabs>
          <w:tab w:val="clear" w:pos="709"/>
        </w:tabs>
        <w:spacing w:before="120" w:after="0" w:line="276" w:lineRule="auto"/>
        <w:rPr>
          <w:rFonts w:cs="Segoe UI"/>
        </w:rPr>
      </w:pPr>
      <w:r w:rsidRPr="005C2053">
        <w:rPr>
          <w:rFonts w:cs="Segoe UI"/>
        </w:rPr>
        <w:t>P</w:t>
      </w:r>
      <w:r>
        <w:rPr>
          <w:rFonts w:cs="Segoe UI"/>
        </w:rPr>
        <w:t>oskytovatel bere na vědomí, že O</w:t>
      </w:r>
      <w:r w:rsidRPr="005C2053">
        <w:rPr>
          <w:rFonts w:cs="Segoe UI"/>
        </w:rPr>
        <w:t xml:space="preserve">bjednatel je povinným subjektem podle zákona </w:t>
      </w:r>
      <w:r w:rsidRPr="005C2053">
        <w:rPr>
          <w:rFonts w:cs="Segoe UI"/>
        </w:rPr>
        <w:br/>
        <w:t xml:space="preserve">č. 106/1999 Sb., o svobodném přístupu k informacím, ve znění pozdějších předpisů a tato </w:t>
      </w:r>
      <w:r>
        <w:rPr>
          <w:rFonts w:cs="Segoe UI"/>
        </w:rPr>
        <w:t>Dohoda</w:t>
      </w:r>
      <w:r w:rsidRPr="005C2053">
        <w:rPr>
          <w:rFonts w:cs="Segoe UI"/>
        </w:rPr>
        <w:t>, popř. její část může být předmětem poskytování informací.</w:t>
      </w:r>
    </w:p>
    <w:p w14:paraId="2D6F61F8" w14:textId="77777777" w:rsidR="00DD65F8" w:rsidRPr="00DD65F8" w:rsidRDefault="00DD65F8" w:rsidP="00DD65F8">
      <w:pPr>
        <w:numPr>
          <w:ilvl w:val="0"/>
          <w:numId w:val="7"/>
        </w:numPr>
        <w:spacing w:before="240" w:line="276" w:lineRule="auto"/>
        <w:textboxTightWrap w:val="firstAndLastLine"/>
        <w:outlineLvl w:val="0"/>
        <w:rPr>
          <w:rFonts w:cs="Segoe UI"/>
          <w:b/>
          <w:bCs/>
          <w:caps/>
          <w:szCs w:val="32"/>
        </w:rPr>
      </w:pPr>
      <w:r w:rsidRPr="00DD65F8">
        <w:rPr>
          <w:rFonts w:cs="Segoe UI"/>
          <w:b/>
          <w:bCs/>
          <w:caps/>
          <w:szCs w:val="32"/>
        </w:rPr>
        <w:t>OCHRANA OSOBNÍCH ÚDAJŮ</w:t>
      </w:r>
    </w:p>
    <w:p w14:paraId="250E2FED" w14:textId="6D9AA45E" w:rsidR="00DD65F8" w:rsidRPr="00DD65F8" w:rsidRDefault="00DD65F8" w:rsidP="00DD65F8">
      <w:pPr>
        <w:pStyle w:val="Odstavecseseznamem"/>
        <w:tabs>
          <w:tab w:val="clear" w:pos="709"/>
        </w:tabs>
      </w:pPr>
      <w:r w:rsidRPr="00DD65F8">
        <w:t xml:space="preserve">Smluvní strany berou na vědomí, že pokud dojde v souvislosti s plněním předmětu této </w:t>
      </w:r>
      <w:r w:rsidR="005E30BF">
        <w:t>Dohody</w:t>
      </w:r>
      <w:r w:rsidRPr="00DD65F8">
        <w:t xml:space="preserve"> k předání/poskytnutí osobních údajů druhé smluvní straně, jsou smluvní strany povinny:</w:t>
      </w:r>
    </w:p>
    <w:p w14:paraId="2C515FDB" w14:textId="77777777" w:rsidR="00DD65F8" w:rsidRPr="00DD65F8" w:rsidRDefault="00DD65F8" w:rsidP="00DD65F8">
      <w:pPr>
        <w:numPr>
          <w:ilvl w:val="0"/>
          <w:numId w:val="20"/>
        </w:numPr>
        <w:spacing w:before="120" w:line="276" w:lineRule="auto"/>
        <w:ind w:left="993" w:hanging="284"/>
        <w:jc w:val="both"/>
        <w:rPr>
          <w:rFonts w:cs="Segoe UI"/>
          <w:szCs w:val="20"/>
        </w:rPr>
      </w:pPr>
      <w:r w:rsidRPr="00DD65F8">
        <w:rPr>
          <w:rFonts w:cs="Segoe UI"/>
          <w:szCs w:val="20"/>
        </w:rPr>
        <w:t>zajistit povinnost mlčenlivosti osob oprávněných k nakládání s poskytnutými osobními údaji;</w:t>
      </w:r>
    </w:p>
    <w:p w14:paraId="48D71658" w14:textId="77777777" w:rsidR="00DD65F8" w:rsidRPr="00DD65F8" w:rsidRDefault="00DD65F8" w:rsidP="00DD65F8">
      <w:pPr>
        <w:numPr>
          <w:ilvl w:val="0"/>
          <w:numId w:val="20"/>
        </w:numPr>
        <w:spacing w:before="120" w:line="276" w:lineRule="auto"/>
        <w:ind w:left="993" w:hanging="284"/>
        <w:jc w:val="both"/>
        <w:rPr>
          <w:rFonts w:cs="Segoe UI"/>
          <w:szCs w:val="20"/>
        </w:rPr>
      </w:pPr>
      <w:r w:rsidRPr="00DD65F8">
        <w:rPr>
          <w:rFonts w:cs="Segoe UI"/>
          <w:szCs w:val="20"/>
        </w:rPr>
        <w:t>zajistit bezpečnost poskytnutých osobních údajů;</w:t>
      </w:r>
    </w:p>
    <w:p w14:paraId="7E811A3D" w14:textId="77777777" w:rsidR="00DD65F8" w:rsidRPr="00DD65F8" w:rsidRDefault="00DD65F8" w:rsidP="00DD65F8">
      <w:pPr>
        <w:numPr>
          <w:ilvl w:val="0"/>
          <w:numId w:val="20"/>
        </w:numPr>
        <w:spacing w:before="120" w:line="276" w:lineRule="auto"/>
        <w:ind w:left="993" w:hanging="284"/>
        <w:jc w:val="both"/>
        <w:rPr>
          <w:rFonts w:cs="Segoe UI"/>
          <w:szCs w:val="20"/>
        </w:rPr>
      </w:pPr>
      <w:r w:rsidRPr="00DD65F8">
        <w:rPr>
          <w:rFonts w:cs="Segoe UI"/>
          <w:szCs w:val="20"/>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62F9B872" w14:textId="77777777" w:rsidR="00FD0BD2" w:rsidRPr="00FD0BD2" w:rsidRDefault="00FD0BD2" w:rsidP="00EE654F">
      <w:pPr>
        <w:pStyle w:val="Odstavecseseznamem"/>
        <w:tabs>
          <w:tab w:val="clear" w:pos="709"/>
        </w:tabs>
        <w:spacing w:before="120"/>
      </w:pPr>
      <w:r w:rsidRPr="00FD0BD2">
        <w:t>Smluvní strany se výslovně dohodly, že osobní údaje předané/poskytnuté v souvislosti s plněním předmětu této smlouvy dále neposkytnou třetím stranám dle čl. 4 odst. 10 GDPR, ledaže by se jednalo o žádost oprávněného subjektu.</w:t>
      </w:r>
    </w:p>
    <w:p w14:paraId="2125DD95" w14:textId="77777777" w:rsidR="00FD0BD2" w:rsidRPr="00FD0BD2" w:rsidRDefault="00FD0BD2" w:rsidP="00EE654F">
      <w:pPr>
        <w:pStyle w:val="Odstavecseseznamem"/>
        <w:tabs>
          <w:tab w:val="clear" w:pos="709"/>
        </w:tabs>
      </w:pPr>
      <w:r w:rsidRPr="00EE654F">
        <w:t>Poskytovatel</w:t>
      </w:r>
      <w:r w:rsidRPr="00FD0BD2">
        <w:t xml:space="preserve"> bude </w:t>
      </w:r>
      <w:r w:rsidRPr="00EE654F">
        <w:t>jako zpracovatel pro objednatele jakožto správce</w:t>
      </w:r>
      <w:r w:rsidRPr="00FD0BD2">
        <w:t xml:space="preserve"> při poskytování servisních služeb zpracovávat rovněž osobní údaje ve smyslu článku 28 odstavce 3 GDPR.</w:t>
      </w:r>
    </w:p>
    <w:p w14:paraId="44B273BF" w14:textId="7F34F7BC" w:rsidR="00FD0BD2" w:rsidRPr="00FD0BD2" w:rsidRDefault="00FD0BD2" w:rsidP="00EE654F">
      <w:pPr>
        <w:pStyle w:val="Odstavecseseznamem"/>
        <w:tabs>
          <w:tab w:val="clear" w:pos="709"/>
        </w:tabs>
      </w:pPr>
      <w:r w:rsidRPr="00FD0BD2">
        <w:t xml:space="preserve">V souvislosti s poskytováním servisní služby podle této </w:t>
      </w:r>
      <w:r w:rsidR="005E30BF">
        <w:t>Dohody</w:t>
      </w:r>
      <w:r w:rsidRPr="00FD0BD2">
        <w:t xml:space="preserve"> </w:t>
      </w:r>
      <w:r w:rsidRPr="00EE654F">
        <w:t>pověřuje</w:t>
      </w:r>
      <w:r w:rsidRPr="00FD0BD2">
        <w:t xml:space="preserve"> správce zpracovatele </w:t>
      </w:r>
      <w:r w:rsidRPr="00EE654F">
        <w:t>zpracováním</w:t>
      </w:r>
      <w:r w:rsidRPr="00FD0BD2">
        <w:t xml:space="preserve"> osobních údajů, a to </w:t>
      </w:r>
      <w:r w:rsidRPr="00EE654F">
        <w:t>v následujícím rozsahu</w:t>
      </w:r>
      <w:r w:rsidRPr="00FD0BD2">
        <w:t xml:space="preserve">: </w:t>
      </w:r>
    </w:p>
    <w:p w14:paraId="0D0F3F54" w14:textId="352C29BC" w:rsidR="00FD0BD2" w:rsidRPr="00FD0BD2" w:rsidRDefault="00FD0BD2" w:rsidP="00B83213">
      <w:pPr>
        <w:pStyle w:val="slovanseznam"/>
      </w:pPr>
      <w:r w:rsidRPr="00FD0BD2">
        <w:t xml:space="preserve">kategorie subjektů: </w:t>
      </w:r>
    </w:p>
    <w:p w14:paraId="1CFD444C" w14:textId="77777777" w:rsidR="00FD0BD2" w:rsidRPr="00FD0BD2" w:rsidRDefault="00FD0BD2" w:rsidP="00FD0BD2">
      <w:pPr>
        <w:numPr>
          <w:ilvl w:val="3"/>
          <w:numId w:val="7"/>
        </w:numPr>
        <w:spacing w:after="120"/>
        <w:ind w:left="1985" w:hanging="851"/>
        <w:jc w:val="both"/>
      </w:pPr>
      <w:r w:rsidRPr="00FD0BD2">
        <w:t xml:space="preserve">uživatel informačního systému, </w:t>
      </w:r>
    </w:p>
    <w:p w14:paraId="3B31D5BA" w14:textId="77777777" w:rsidR="00FD0BD2" w:rsidRPr="00FD0BD2" w:rsidRDefault="00FD0BD2" w:rsidP="00FD0BD2">
      <w:pPr>
        <w:numPr>
          <w:ilvl w:val="3"/>
          <w:numId w:val="7"/>
        </w:numPr>
        <w:spacing w:after="120"/>
        <w:ind w:left="1985" w:hanging="851"/>
        <w:jc w:val="both"/>
      </w:pPr>
      <w:r w:rsidRPr="00FD0BD2">
        <w:lastRenderedPageBreak/>
        <w:t>evidovaný subjekt.</w:t>
      </w:r>
    </w:p>
    <w:p w14:paraId="01E10A4E" w14:textId="573D2352" w:rsidR="00FD0BD2" w:rsidRPr="00FD0BD2" w:rsidRDefault="00FD0BD2" w:rsidP="00B83213">
      <w:pPr>
        <w:pStyle w:val="slovanseznam"/>
      </w:pPr>
      <w:r w:rsidRPr="00FD0BD2">
        <w:t xml:space="preserve">typ osobních údajů: </w:t>
      </w:r>
    </w:p>
    <w:p w14:paraId="3154FB9F" w14:textId="77777777" w:rsidR="00FD0BD2" w:rsidRPr="00FD0BD2" w:rsidRDefault="00FD0BD2" w:rsidP="00FD0BD2">
      <w:pPr>
        <w:numPr>
          <w:ilvl w:val="3"/>
          <w:numId w:val="7"/>
        </w:numPr>
        <w:spacing w:after="120"/>
        <w:ind w:left="1985" w:hanging="851"/>
        <w:jc w:val="both"/>
      </w:pPr>
      <w:r w:rsidRPr="00FD0BD2">
        <w:t>uživatel informačního systému (jméno, příjmení, funkční místo, email, přístupové údaje (</w:t>
      </w:r>
      <w:proofErr w:type="spellStart"/>
      <w:r w:rsidRPr="00FD0BD2">
        <w:t>login</w:t>
      </w:r>
      <w:proofErr w:type="spellEnd"/>
      <w:r w:rsidRPr="00FD0BD2">
        <w:t xml:space="preserve">), </w:t>
      </w:r>
    </w:p>
    <w:p w14:paraId="2445DFD4" w14:textId="77777777" w:rsidR="00FD0BD2" w:rsidRPr="00FD0BD2" w:rsidRDefault="00FD0BD2" w:rsidP="00FD0BD2">
      <w:pPr>
        <w:numPr>
          <w:ilvl w:val="3"/>
          <w:numId w:val="7"/>
        </w:numPr>
        <w:spacing w:after="120"/>
        <w:ind w:left="1985" w:hanging="851"/>
        <w:jc w:val="both"/>
        <w:rPr>
          <w:i/>
        </w:rPr>
      </w:pPr>
      <w:r w:rsidRPr="00FD0BD2">
        <w:t>evidovaný subjekt, u kterého je rozsah osobních údajů variabilní dle typu/role/postavení/vztahu ke správci, a to např.  (jméno, příjmení, název, RČ, datum narození, adresa trvalého pobytu, doručovací adresa, číslo bankovního účtu, apod.).</w:t>
      </w:r>
      <w:r w:rsidRPr="00FD0BD2">
        <w:rPr>
          <w:i/>
        </w:rPr>
        <w:t xml:space="preserve"> </w:t>
      </w:r>
    </w:p>
    <w:p w14:paraId="27A88310" w14:textId="7616C6EC" w:rsidR="00FD0BD2" w:rsidRPr="00FD0BD2" w:rsidRDefault="00FD0BD2" w:rsidP="00EE654F">
      <w:pPr>
        <w:pStyle w:val="Odstavecseseznamem"/>
        <w:tabs>
          <w:tab w:val="clear" w:pos="709"/>
        </w:tabs>
        <w:spacing w:before="120"/>
      </w:pPr>
      <w:r w:rsidRPr="00FD0BD2">
        <w:t xml:space="preserve">Zpracovatel při zpracování osobních údajů provádí operace v rozsahu plnění povinností zpracovatele na základě této </w:t>
      </w:r>
      <w:r w:rsidR="005E30BF">
        <w:t>Dohody</w:t>
      </w:r>
      <w:r w:rsidRPr="00FD0BD2">
        <w:t>, především nahlížení, uložení, zpřístupnění, apod.</w:t>
      </w:r>
    </w:p>
    <w:p w14:paraId="06B8B563" w14:textId="4E8DAE3C" w:rsidR="00FD0BD2" w:rsidRPr="00FD0BD2" w:rsidRDefault="00FD0BD2" w:rsidP="00EE654F">
      <w:pPr>
        <w:pStyle w:val="Odstavecseseznamem"/>
        <w:tabs>
          <w:tab w:val="clear" w:pos="709"/>
        </w:tabs>
        <w:spacing w:before="120"/>
      </w:pPr>
      <w:r w:rsidRPr="00EE654F">
        <w:t xml:space="preserve">Zpracovatel prohlašuje, že si je vědom svých povinností podle právních předpisů, zejména GDPR, a zavazuje se, že zajistí jejich plnění, zejména tím, že zajistí prokazatelné seznámení osob zajišťujících činnosti přizvaných osob při veřejnoprávních kontrolách na místě a při provádění kontrolních přepočtů a případně i ostatních svých zaměstnanců poskytujících služby na základě této </w:t>
      </w:r>
      <w:r w:rsidR="005E30BF">
        <w:t>Dohody</w:t>
      </w:r>
      <w:r w:rsidRPr="00EE654F">
        <w:t xml:space="preserve"> a ostatních oprávněných osob s povinností mlčenlivosti a ostatními příslušnými povinnostmi dle právních předpisů. O prokazatelném seznámení oprávněných osob a ostatních svých zaměstnanců s povinnostmi, musí být pořízen písemný záznam, který musí být na vyžádání správce kdykoliv zpřístupněn.</w:t>
      </w:r>
    </w:p>
    <w:p w14:paraId="77134FC2" w14:textId="77777777" w:rsidR="00FD0BD2" w:rsidRPr="00FD0BD2" w:rsidRDefault="00FD0BD2" w:rsidP="00B83213">
      <w:pPr>
        <w:pStyle w:val="Odstavecseseznamem"/>
        <w:tabs>
          <w:tab w:val="clear" w:pos="709"/>
        </w:tabs>
        <w:spacing w:before="120"/>
      </w:pPr>
      <w:r w:rsidRPr="00EE654F">
        <w:t>V případě zjištění narušení zabezpečení ochrany zpracovávaných osobních údajů, neoprávněného nebo nahodilého přístupu k osobním údajům, zničení či ztráty, neoprávněného přenosu, nebo jiného neoprávněného zpracování nebo zneužití, je zpracovatel povinen bezodkladně informovat správce a je povinen bezodkladně přijmout opatření k odstranění závadného stavu. O přijatých opatřeních je zpracovatel povinen bezodkladně písemně informovat správce.</w:t>
      </w:r>
    </w:p>
    <w:p w14:paraId="3AE7B98B" w14:textId="77777777" w:rsidR="00FD0BD2" w:rsidRPr="00FD0BD2" w:rsidRDefault="00FD0BD2" w:rsidP="00B83213">
      <w:pPr>
        <w:pStyle w:val="Odstavecseseznamem"/>
        <w:tabs>
          <w:tab w:val="clear" w:pos="709"/>
        </w:tabs>
        <w:spacing w:before="120"/>
      </w:pPr>
      <w:r w:rsidRPr="00EE654F">
        <w:t>Zpracovatel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zpracovatelem.</w:t>
      </w:r>
    </w:p>
    <w:p w14:paraId="66C5CAE8" w14:textId="77777777" w:rsidR="00FD0BD2" w:rsidRPr="00FD0BD2" w:rsidRDefault="00FD0BD2" w:rsidP="00B83213">
      <w:pPr>
        <w:pStyle w:val="Odstavecseseznamem"/>
        <w:tabs>
          <w:tab w:val="clear" w:pos="709"/>
        </w:tabs>
        <w:spacing w:before="120"/>
      </w:pPr>
      <w:r w:rsidRPr="00EE654F">
        <w:t>Osobní údaje je možné zpracovávat pouze na pracovištích zpracovatele nebo jeho dodavatelů (subdodavatelů, poddodavatelů) schválených písemně správcem, a to na území Evropské unie. Zpracovatel i správce se zavazují dodržovat při zpracovávání osobních údajů na základě této smlouvy povinnosti stanovené GDPR, popřípadě i dalšími obecně závaznými právními předpisy k této činnosti se vztahujícími.</w:t>
      </w:r>
    </w:p>
    <w:p w14:paraId="4D061613" w14:textId="77777777" w:rsidR="00FD0BD2" w:rsidRPr="00FD0BD2" w:rsidRDefault="00FD0BD2" w:rsidP="00B83213">
      <w:pPr>
        <w:pStyle w:val="Odstavecseseznamem"/>
        <w:tabs>
          <w:tab w:val="clear" w:pos="709"/>
        </w:tabs>
        <w:spacing w:before="120"/>
      </w:pPr>
      <w:r w:rsidRPr="00EE654F">
        <w:t>Správce tímto ve smyslu čl. 28 odst. 2 GDPR uděluje zpracovateli obecné povolení zapojit do zpracování osobních údajů další subjekt; zpracovatel však ještě před zapojením tohoto dalšího subjektu musí písemně informovat správce o veškerých zamýšlených změnách, týkajících se přijetí dalších subjektů nebo jejich nahrazení a poskytnout objednateli příležitost vyslovit vůči těmto změnám námitky. Zpracovatel musí uložit těmto dalším subjektům stejné povinnosti na ochranu osobních údajů, jaké jsou uloženy jemu.</w:t>
      </w:r>
    </w:p>
    <w:p w14:paraId="7D89B10A" w14:textId="5E15283C" w:rsidR="00FD0BD2" w:rsidRPr="00FD0BD2" w:rsidRDefault="00FD0BD2" w:rsidP="00B83213">
      <w:pPr>
        <w:pStyle w:val="Odstavecseseznamem"/>
        <w:tabs>
          <w:tab w:val="clear" w:pos="709"/>
        </w:tabs>
        <w:spacing w:before="120"/>
      </w:pPr>
      <w:r w:rsidRPr="00EE654F">
        <w:t xml:space="preserve">Smluvní strany se zavazují poskytnout si vzájemně veškerou potřebnou součinnost a podklady pro zajištění bezproblémové a efektivní realizace této </w:t>
      </w:r>
      <w:r w:rsidR="005E30BF">
        <w:t>Dohody</w:t>
      </w:r>
      <w:r w:rsidRPr="00EE654F">
        <w:t>, a to zejména v případě jednání s Úřadem pro ochranu osobních údajů nebo s jinými veřejnoprávními orgány.</w:t>
      </w:r>
    </w:p>
    <w:p w14:paraId="2659BA2E" w14:textId="77777777" w:rsidR="00FD0BD2" w:rsidRPr="00EE654F" w:rsidRDefault="00FD0BD2" w:rsidP="00B83213">
      <w:pPr>
        <w:pStyle w:val="Odstavecseseznamem"/>
        <w:tabs>
          <w:tab w:val="clear" w:pos="709"/>
        </w:tabs>
        <w:spacing w:before="120"/>
        <w:rPr>
          <w:b/>
        </w:rPr>
      </w:pPr>
      <w:r w:rsidRPr="00EE654F">
        <w:rPr>
          <w:b/>
        </w:rPr>
        <w:lastRenderedPageBreak/>
        <w:t>Technické a organizační zabezpečení ochrany osobních údajů</w:t>
      </w:r>
    </w:p>
    <w:p w14:paraId="5B483FC4" w14:textId="40F5B60A" w:rsidR="00FD0BD2" w:rsidRPr="00EE654F" w:rsidRDefault="00FD0BD2" w:rsidP="00EE654F">
      <w:pPr>
        <w:numPr>
          <w:ilvl w:val="2"/>
          <w:numId w:val="7"/>
        </w:numPr>
        <w:spacing w:before="120"/>
        <w:jc w:val="both"/>
        <w:rPr>
          <w:rFonts w:cs="Segoe UI"/>
        </w:rPr>
      </w:pPr>
      <w:r w:rsidRPr="00EE654F">
        <w:rPr>
          <w:rFonts w:cs="Segoe UI"/>
        </w:rPr>
        <w:t>Zpracovatel se zavazuje, že technicky a organizačně zabezpečí ochranu zpracovávaných osobních údajů tak, aby nemohlo dojít k neoprávněnému nebo nahodilému přístupu k údajům, k jejich změně, zničení či ztrátě, neoprávněným přenosům, k jejich jinému neoprávněnému zpracování, jakož i k jinému zneužití a aby byly personálně a organizačně nepřetržitě po dobu zpracovávání údajů zabezpečeny veškeré povinnosti zpracovatele osobních údajů, vyplývající z právních předpisů, zejména GDPR.</w:t>
      </w:r>
    </w:p>
    <w:p w14:paraId="7DC31FDC" w14:textId="77777777" w:rsidR="00FD0BD2" w:rsidRPr="00FD0BD2" w:rsidRDefault="00FD0BD2" w:rsidP="00FD0BD2">
      <w:pPr>
        <w:numPr>
          <w:ilvl w:val="2"/>
          <w:numId w:val="7"/>
        </w:numPr>
        <w:spacing w:before="120"/>
        <w:jc w:val="both"/>
      </w:pPr>
      <w:r w:rsidRPr="00FD0BD2">
        <w:rPr>
          <w:rFonts w:cs="Segoe UI"/>
        </w:rPr>
        <w:t>Zpracovatel se zavazuje, že zpracovávání údajů bude zabezpečeno zejména následujícím způsobem:</w:t>
      </w:r>
    </w:p>
    <w:p w14:paraId="41AA3D13" w14:textId="77777777" w:rsidR="00FD0BD2" w:rsidRPr="00FD0BD2" w:rsidRDefault="00FD0BD2" w:rsidP="00FD0BD2">
      <w:pPr>
        <w:numPr>
          <w:ilvl w:val="0"/>
          <w:numId w:val="48"/>
        </w:numPr>
        <w:spacing w:before="120"/>
        <w:jc w:val="both"/>
        <w:rPr>
          <w:rFonts w:cs="Segoe UI"/>
          <w:vanish/>
        </w:rPr>
      </w:pPr>
    </w:p>
    <w:p w14:paraId="3AF5C903" w14:textId="77777777" w:rsidR="00FD0BD2" w:rsidRPr="00FD0BD2" w:rsidRDefault="00FD0BD2" w:rsidP="00FD0BD2">
      <w:pPr>
        <w:numPr>
          <w:ilvl w:val="0"/>
          <w:numId w:val="48"/>
        </w:numPr>
        <w:spacing w:before="120"/>
        <w:jc w:val="both"/>
        <w:rPr>
          <w:rFonts w:cs="Segoe UI"/>
          <w:vanish/>
        </w:rPr>
      </w:pPr>
    </w:p>
    <w:p w14:paraId="022D3A08" w14:textId="77777777" w:rsidR="00FD0BD2" w:rsidRPr="00FD0BD2" w:rsidRDefault="00FD0BD2" w:rsidP="00FD0BD2">
      <w:pPr>
        <w:numPr>
          <w:ilvl w:val="0"/>
          <w:numId w:val="48"/>
        </w:numPr>
        <w:spacing w:before="120"/>
        <w:jc w:val="both"/>
        <w:rPr>
          <w:rFonts w:cs="Segoe UI"/>
          <w:vanish/>
        </w:rPr>
      </w:pPr>
    </w:p>
    <w:p w14:paraId="1C17F264" w14:textId="77777777" w:rsidR="00FD0BD2" w:rsidRPr="00FD0BD2" w:rsidRDefault="00FD0BD2" w:rsidP="00FD0BD2">
      <w:pPr>
        <w:numPr>
          <w:ilvl w:val="1"/>
          <w:numId w:val="48"/>
        </w:numPr>
        <w:spacing w:before="120"/>
        <w:jc w:val="both"/>
        <w:rPr>
          <w:rFonts w:cs="Segoe UI"/>
          <w:vanish/>
        </w:rPr>
      </w:pPr>
    </w:p>
    <w:p w14:paraId="5DBAA39F" w14:textId="77777777" w:rsidR="00FD0BD2" w:rsidRPr="00FD0BD2" w:rsidRDefault="00FD0BD2" w:rsidP="00FD0BD2">
      <w:pPr>
        <w:numPr>
          <w:ilvl w:val="1"/>
          <w:numId w:val="48"/>
        </w:numPr>
        <w:spacing w:before="120"/>
        <w:jc w:val="both"/>
        <w:rPr>
          <w:rFonts w:cs="Segoe UI"/>
          <w:vanish/>
        </w:rPr>
      </w:pPr>
    </w:p>
    <w:p w14:paraId="5C23EB91" w14:textId="77777777" w:rsidR="00FD0BD2" w:rsidRPr="00FD0BD2" w:rsidRDefault="00FD0BD2" w:rsidP="00FD0BD2">
      <w:pPr>
        <w:numPr>
          <w:ilvl w:val="3"/>
          <w:numId w:val="7"/>
        </w:numPr>
        <w:spacing w:before="120"/>
        <w:ind w:left="1985" w:hanging="851"/>
        <w:jc w:val="both"/>
        <w:rPr>
          <w:rFonts w:cs="Segoe UI"/>
        </w:rPr>
      </w:pPr>
      <w:r w:rsidRPr="00FD0BD2">
        <w:rPr>
          <w:rFonts w:cs="Segoe UI"/>
        </w:rPr>
        <w:t xml:space="preserve">k osobním údajům budou mít přístup pouze oprávněné osoby zpracovatele, které budou mít zpracovatelem stanoveny podmínky a rozsah zpracování údajů a každá taková osoba bude přistupovat k osobním údajům pod svým jednoznačným identifikátorem; </w:t>
      </w:r>
    </w:p>
    <w:p w14:paraId="69110D96" w14:textId="77777777" w:rsidR="00FD0BD2" w:rsidRPr="00FD0BD2" w:rsidRDefault="00FD0BD2" w:rsidP="00FD0BD2">
      <w:pPr>
        <w:numPr>
          <w:ilvl w:val="3"/>
          <w:numId w:val="7"/>
        </w:numPr>
        <w:spacing w:before="120"/>
        <w:ind w:left="1985" w:hanging="851"/>
        <w:jc w:val="both"/>
        <w:rPr>
          <w:rFonts w:cs="Segoe UI"/>
        </w:rPr>
      </w:pPr>
      <w:r w:rsidRPr="00FD0BD2">
        <w:rPr>
          <w:rFonts w:cs="Segoe UI"/>
        </w:rPr>
        <w:t>zabránění neoprávněným osobám přistupovat k osobním údajům a k prostředkům pro jejich zpracování;</w:t>
      </w:r>
    </w:p>
    <w:p w14:paraId="4E43339E" w14:textId="77777777" w:rsidR="00FD0BD2" w:rsidRPr="00FD0BD2" w:rsidRDefault="00FD0BD2" w:rsidP="00FD0BD2">
      <w:pPr>
        <w:numPr>
          <w:ilvl w:val="3"/>
          <w:numId w:val="7"/>
        </w:numPr>
        <w:spacing w:before="120"/>
        <w:ind w:left="1985" w:hanging="851"/>
        <w:jc w:val="both"/>
        <w:rPr>
          <w:rFonts w:cs="Segoe UI"/>
        </w:rPr>
      </w:pPr>
      <w:r w:rsidRPr="00FD0BD2">
        <w:rPr>
          <w:rFonts w:cs="Segoe UI"/>
        </w:rPr>
        <w:t xml:space="preserve">osobní údaje budou zpracovávány v prostorách zpracovatele, do nichž budou mít přístup pouze oprávněné osoby zpracovatele nebo jeho dodavatelů (poddodavatelů); </w:t>
      </w:r>
    </w:p>
    <w:p w14:paraId="03202578" w14:textId="77777777" w:rsidR="00FD0BD2" w:rsidRPr="00FD0BD2" w:rsidRDefault="00FD0BD2" w:rsidP="00FD0BD2">
      <w:pPr>
        <w:numPr>
          <w:ilvl w:val="3"/>
          <w:numId w:val="7"/>
        </w:numPr>
        <w:spacing w:before="120"/>
        <w:ind w:left="1985" w:hanging="851"/>
        <w:jc w:val="both"/>
        <w:rPr>
          <w:rFonts w:cs="Segoe UI"/>
        </w:rPr>
      </w:pPr>
      <w:r w:rsidRPr="00FD0BD2">
        <w:rPr>
          <w:rFonts w:cs="Segoe UI"/>
        </w:rPr>
        <w:t>zabránění neoprávněnému čtení, vytváření, kopírování, přenosu, úpravě či vymazání záznamů obsahujících osobní údaje;</w:t>
      </w:r>
    </w:p>
    <w:p w14:paraId="034A23BF" w14:textId="77777777" w:rsidR="00FD0BD2" w:rsidRPr="00FD0BD2" w:rsidRDefault="00FD0BD2" w:rsidP="00FD0BD2">
      <w:pPr>
        <w:numPr>
          <w:ilvl w:val="3"/>
          <w:numId w:val="7"/>
        </w:numPr>
        <w:spacing w:before="120"/>
        <w:ind w:left="1985" w:hanging="851"/>
        <w:jc w:val="both"/>
        <w:rPr>
          <w:rFonts w:cs="Segoe UI"/>
        </w:rPr>
      </w:pPr>
      <w:r w:rsidRPr="00FD0BD2">
        <w:rPr>
          <w:rFonts w:cs="Segoe UI"/>
        </w:rPr>
        <w:t>opatření, která umožní určit a ověřit, komu byly osobní údaje předány, kým byly zpracovány, pozměněny nebo smazány.</w:t>
      </w:r>
    </w:p>
    <w:p w14:paraId="4E49FDE0" w14:textId="04A1AA9F" w:rsidR="00FD0BD2" w:rsidRPr="00EE654F" w:rsidRDefault="00FD0BD2" w:rsidP="00EE654F">
      <w:pPr>
        <w:numPr>
          <w:ilvl w:val="2"/>
          <w:numId w:val="7"/>
        </w:numPr>
        <w:spacing w:before="120"/>
        <w:jc w:val="both"/>
        <w:rPr>
          <w:rFonts w:cs="Segoe UI"/>
        </w:rPr>
      </w:pPr>
      <w:r w:rsidRPr="00EE654F">
        <w:rPr>
          <w:rFonts w:cs="Segoe UI"/>
        </w:rPr>
        <w:t xml:space="preserve">Zpracovatel se zavazuje vydáním vlastních vnitřních předpisů, příp. prostřednictvím zvláštních smluvních ujednání, zajistit, že jeho zaměstnanci a jiné osoby, které budou zpracovávat osobní údaje na základě </w:t>
      </w:r>
      <w:r w:rsidR="005E30BF">
        <w:rPr>
          <w:rFonts w:cs="Segoe UI"/>
        </w:rPr>
        <w:t>Dohody</w:t>
      </w:r>
      <w:r w:rsidRPr="00EE654F">
        <w:rPr>
          <w:rFonts w:cs="Segoe UI"/>
        </w:rPr>
        <w:t xml:space="preserve"> u zpracovatele, budou zpracovávat osobní údaje pouze za podmínek a v rozsahu zpracovatelem stanoveném a odpovídajícím této </w:t>
      </w:r>
      <w:r w:rsidR="005E30BF">
        <w:rPr>
          <w:rFonts w:cs="Segoe UI"/>
        </w:rPr>
        <w:t>Dohodě</w:t>
      </w:r>
      <w:r w:rsidRPr="00EE654F">
        <w:rPr>
          <w:rFonts w:cs="Segoe UI"/>
        </w:rPr>
        <w:t xml:space="preserve"> uzavírané mezi zpracovatelem a správcem a GDPR, zejména bude sám (a závazně uloží i těmto uvedeným osobám) zachovávat</w:t>
      </w:r>
      <w:r w:rsidR="005E30BF">
        <w:rPr>
          <w:rFonts w:cs="Segoe UI"/>
        </w:rPr>
        <w:t xml:space="preserve"> mlčenlivost o osobních údajích </w:t>
      </w:r>
      <w:r w:rsidRPr="00EE654F">
        <w:rPr>
          <w:rFonts w:cs="Segoe UI"/>
        </w:rPr>
        <w:t>a o bezpečnostních opatřeních, jejichž zveřejnění by ohrozilo zabezpečení osobních údajů, a to i po skončení zaměstnání nebo příslušných prací u zpracovatele. V případě porušení této povinnosti se zpracovatel zavazuje nahradit veškerou způsobenou škodu.</w:t>
      </w:r>
    </w:p>
    <w:p w14:paraId="079D60A7" w14:textId="77777777" w:rsidR="00FD0BD2" w:rsidRPr="00EE654F" w:rsidRDefault="00FD0BD2" w:rsidP="00EE654F">
      <w:pPr>
        <w:pStyle w:val="Odstavecseseznamem"/>
        <w:rPr>
          <w:b/>
        </w:rPr>
      </w:pPr>
      <w:r w:rsidRPr="00EE654F">
        <w:rPr>
          <w:b/>
        </w:rPr>
        <w:t>Důvěrnost informací</w:t>
      </w:r>
    </w:p>
    <w:p w14:paraId="37F9EBC3" w14:textId="78239431" w:rsidR="00DD65F8" w:rsidRPr="00DD65F8" w:rsidRDefault="00FD0BD2" w:rsidP="00EE654F">
      <w:pPr>
        <w:pStyle w:val="slovanseznam"/>
      </w:pPr>
      <w:r w:rsidRPr="00FD0BD2">
        <w:t xml:space="preserve">Budou-li správcem zpracovateli, případně zpracovatelem správci v rámci realizace této </w:t>
      </w:r>
      <w:r w:rsidR="005E30BF">
        <w:t>Dohody</w:t>
      </w:r>
      <w:r w:rsidRPr="00FD0BD2">
        <w:t xml:space="preserve"> zpřístupněny informace, které nejsou v obchodních kruzích běžně dostupné a mají povahu důvěrných informací, resp. tvoří předmět obchodního tajemství správce nebo zpracovatele ve smyslu ustanovení § 504 občanského zákoníku, a provádí-li příslušná smluvní strana k zajištění jejich utajení účinná opatření či které byly příslušnou smluvní stranou označeny jako obchodní tajemství, zavazuje se druhá smluvní strana, že veškeré takové informace, údaje a rovněž materiály, které takové informace a údaje obsahují, použije výlučně k naplnění předmětu a účelu činnosti zpracovatele jako přizvané osoby při provádění veřejnosprávních kontrol na místě a při provádění kontrolních přepočtů, a nepoužije jich pro své potřeby či potřeby třetích osob, stejně jako neprozradí jejich obsah žádné třetí osobě, vyjma svých zaměstnanců, pověřených výkonem činnosti dle této </w:t>
      </w:r>
      <w:r w:rsidR="005E30BF">
        <w:t>Dohody</w:t>
      </w:r>
      <w:r w:rsidRPr="00FD0BD2">
        <w:t>, případně je jinak nezneužije ve svůj prospěch či prospěch třetích osob.</w:t>
      </w:r>
    </w:p>
    <w:p w14:paraId="2114FA2D" w14:textId="63EABA19" w:rsidR="00564511" w:rsidRDefault="00830C38" w:rsidP="00116445">
      <w:pPr>
        <w:pStyle w:val="Nadpis1"/>
        <w:rPr>
          <w:rFonts w:cs="Segoe UI"/>
        </w:rPr>
      </w:pPr>
      <w:r>
        <w:rPr>
          <w:rFonts w:cs="Segoe UI"/>
        </w:rPr>
        <w:lastRenderedPageBreak/>
        <w:t>záruka a odpovědnost za vady</w:t>
      </w:r>
    </w:p>
    <w:p w14:paraId="78A64170" w14:textId="4921D7D1" w:rsidR="00203EE0" w:rsidRDefault="00203EE0" w:rsidP="0032732C">
      <w:pPr>
        <w:pStyle w:val="Odstavecseseznamem"/>
      </w:pPr>
      <w:r w:rsidRPr="00203EE0">
        <w:t xml:space="preserve">Na poskytované služby poskytuje poskytovatel záruku v délce trvání 2 let. Daná záruka trvá v uvedené délce rovněž po ukončení této </w:t>
      </w:r>
      <w:r>
        <w:t>Dohody</w:t>
      </w:r>
      <w:r w:rsidRPr="00203EE0">
        <w:t>.</w:t>
      </w:r>
    </w:p>
    <w:p w14:paraId="73DF8758" w14:textId="07483858" w:rsidR="00564511" w:rsidRPr="0032732C" w:rsidRDefault="00564511" w:rsidP="0032732C">
      <w:pPr>
        <w:pStyle w:val="Odstavecseseznamem"/>
      </w:pPr>
      <w:r w:rsidRPr="0032732C">
        <w:t>Nesplňuje-li předmět pln</w:t>
      </w:r>
      <w:r w:rsidR="007E4AA3">
        <w:t>ění vlastnosti stanovené touto Dohodou</w:t>
      </w:r>
      <w:r w:rsidRPr="0032732C">
        <w:t>, má vady.</w:t>
      </w:r>
    </w:p>
    <w:p w14:paraId="61583673" w14:textId="5EDD595A" w:rsidR="00564511" w:rsidRPr="0032732C" w:rsidRDefault="00564511" w:rsidP="0032732C">
      <w:pPr>
        <w:pStyle w:val="Odstavecseseznamem"/>
      </w:pPr>
      <w:r w:rsidRPr="0032732C">
        <w:t xml:space="preserve">Objednatel je povinen </w:t>
      </w:r>
      <w:r w:rsidR="00525CC4" w:rsidRPr="0032732C">
        <w:t>bez zbytečného odkladu oznámit Poskytova</w:t>
      </w:r>
      <w:r w:rsidRPr="0032732C">
        <w:t>teli zjištěné vady poskytnutého předmětu plnění poté, co je zjistil.</w:t>
      </w:r>
    </w:p>
    <w:p w14:paraId="102DC0CF" w14:textId="4C76E685" w:rsidR="00564511" w:rsidRPr="0032732C" w:rsidRDefault="008C492F" w:rsidP="0032732C">
      <w:pPr>
        <w:pStyle w:val="Odstavecseseznamem"/>
      </w:pPr>
      <w:r w:rsidRPr="0032732C">
        <w:t>Poskytovatel</w:t>
      </w:r>
      <w:r w:rsidR="00564511" w:rsidRPr="0032732C">
        <w:t xml:space="preserve"> se zavazuje započít s odstraněním vady nejpozději </w:t>
      </w:r>
      <w:r w:rsidR="00564511" w:rsidRPr="0032732C">
        <w:rPr>
          <w:b/>
        </w:rPr>
        <w:t>do 4 hodin</w:t>
      </w:r>
      <w:r w:rsidR="00564511" w:rsidRPr="0032732C">
        <w:t xml:space="preserve"> od doby, kdy se o nich dozvěděl, nedojde-li po projednání k dohodě o jiném termínu. </w:t>
      </w:r>
      <w:r w:rsidRPr="0032732C">
        <w:t>Poskytovatel</w:t>
      </w:r>
      <w:r w:rsidR="00564511" w:rsidRPr="0032732C">
        <w:t xml:space="preserve"> odstraňuje oprávněně reklamované vady.</w:t>
      </w:r>
    </w:p>
    <w:p w14:paraId="464A6F4F" w14:textId="6E1A323C" w:rsidR="00564511" w:rsidRPr="0032732C" w:rsidRDefault="00564511" w:rsidP="0032732C">
      <w:pPr>
        <w:pStyle w:val="Odstavecseseznamem"/>
      </w:pPr>
      <w:r w:rsidRPr="0032732C">
        <w:t xml:space="preserve">Pokud </w:t>
      </w:r>
      <w:r w:rsidR="008C492F" w:rsidRPr="0032732C">
        <w:t>Poskytovatel</w:t>
      </w:r>
      <w:r w:rsidRPr="0032732C">
        <w:t xml:space="preserve"> neodstraní vady předmětu plnění dle čl</w:t>
      </w:r>
      <w:r w:rsidR="00844943" w:rsidRPr="0032732C">
        <w:t xml:space="preserve">ánku </w:t>
      </w:r>
      <w:r w:rsidR="008B1F4B">
        <w:t>7</w:t>
      </w:r>
      <w:r w:rsidR="00844943" w:rsidRPr="0032732C">
        <w:t>.</w:t>
      </w:r>
      <w:r w:rsidR="00203EE0">
        <w:t>4</w:t>
      </w:r>
      <w:r w:rsidR="008C492F" w:rsidRPr="0032732C">
        <w:t xml:space="preserve"> této Dohody, může je O</w:t>
      </w:r>
      <w:r w:rsidRPr="0032732C">
        <w:t xml:space="preserve">bjednatel odstranit prostřednictvím třetí osoby na účet </w:t>
      </w:r>
      <w:r w:rsidR="008C492F" w:rsidRPr="0032732C">
        <w:t>Poskytovatel</w:t>
      </w:r>
      <w:r w:rsidRPr="0032732C">
        <w:t xml:space="preserve">e. </w:t>
      </w:r>
      <w:r w:rsidR="008C492F" w:rsidRPr="0032732C">
        <w:t>Poskytovatel uhradí tyto náklady Objednateli</w:t>
      </w:r>
      <w:r w:rsidRPr="0032732C">
        <w:t xml:space="preserve"> do </w:t>
      </w:r>
      <w:r w:rsidR="008C492F" w:rsidRPr="0032732C">
        <w:t>30 dnů ode dne, kdy obdržel od O</w:t>
      </w:r>
      <w:r w:rsidRPr="0032732C">
        <w:t>bjednatele potřebné účetní doklady.</w:t>
      </w:r>
    </w:p>
    <w:p w14:paraId="309D06B0" w14:textId="4DCBF33A" w:rsidR="00564511" w:rsidRPr="0032732C" w:rsidRDefault="00564511" w:rsidP="0032732C">
      <w:pPr>
        <w:pStyle w:val="Odstavecseseznamem"/>
      </w:pPr>
      <w:r w:rsidRPr="0032732C">
        <w:t xml:space="preserve">Pokud </w:t>
      </w:r>
      <w:r w:rsidR="008C492F">
        <w:t>Poskytovatel</w:t>
      </w:r>
      <w:r w:rsidRPr="0032732C">
        <w:t xml:space="preserve"> prokáže, že za zjištěné vady nen</w:t>
      </w:r>
      <w:r w:rsidR="008C492F">
        <w:t>ese odpovědnost, nemůže od něj O</w:t>
      </w:r>
      <w:r w:rsidRPr="0032732C">
        <w:t xml:space="preserve">bjednatel požadovat úhradu podle článku </w:t>
      </w:r>
      <w:r w:rsidR="008B1F4B">
        <w:t>7</w:t>
      </w:r>
      <w:r w:rsidRPr="0032732C">
        <w:t>.</w:t>
      </w:r>
      <w:r w:rsidR="00203EE0">
        <w:t>5</w:t>
      </w:r>
      <w:r w:rsidRPr="0032732C">
        <w:t xml:space="preserve"> této </w:t>
      </w:r>
      <w:r w:rsidR="008C492F">
        <w:t>Dohody</w:t>
      </w:r>
      <w:r w:rsidRPr="0032732C">
        <w:t>.</w:t>
      </w:r>
    </w:p>
    <w:p w14:paraId="13165160" w14:textId="243ECD1E" w:rsidR="00564511" w:rsidRPr="0032732C" w:rsidRDefault="008C492F" w:rsidP="0032732C">
      <w:pPr>
        <w:pStyle w:val="Odstavecseseznamem"/>
        <w:rPr>
          <w:iCs/>
        </w:rPr>
      </w:pPr>
      <w:r>
        <w:t>Reklamaci vady je O</w:t>
      </w:r>
      <w:r w:rsidR="00564511" w:rsidRPr="0032732C">
        <w:t xml:space="preserve">bjednatel povinen učinit písemně, </w:t>
      </w:r>
      <w:r w:rsidR="00203EE0">
        <w:t xml:space="preserve">např. </w:t>
      </w:r>
      <w:r w:rsidR="00564511" w:rsidRPr="0032732C">
        <w:t>prostřednictvím e-mailu s technickým popisem vady.</w:t>
      </w:r>
    </w:p>
    <w:p w14:paraId="02F01041" w14:textId="77777777" w:rsidR="00203EE0" w:rsidRDefault="00203EE0" w:rsidP="00203EE0">
      <w:pPr>
        <w:pStyle w:val="Odstavecseseznamem"/>
      </w:pPr>
      <w:r>
        <w:t>Poskytovatel neodpovídá za vady způsobené:</w:t>
      </w:r>
    </w:p>
    <w:p w14:paraId="4EAC36F9" w14:textId="77777777" w:rsidR="00203EE0" w:rsidRDefault="00203EE0" w:rsidP="00203EE0">
      <w:pPr>
        <w:pStyle w:val="slovanseznam"/>
      </w:pPr>
      <w:r>
        <w:t>vyšší mocí,</w:t>
      </w:r>
    </w:p>
    <w:p w14:paraId="3FC5D27D" w14:textId="78551108" w:rsidR="00203EE0" w:rsidRDefault="00203EE0" w:rsidP="00203EE0">
      <w:pPr>
        <w:pStyle w:val="slovanseznam"/>
      </w:pPr>
      <w:r>
        <w:t>tím, že Objednatel neohlásil Poskytovateli chybová hlášení sítě, poruchy sítě nebo její špatnou funkci, pokud se nejedná o situaci, kde poskytovatel vykonává dohled dle této Dohody,</w:t>
      </w:r>
    </w:p>
    <w:p w14:paraId="61B72DA7" w14:textId="2A322678" w:rsidR="00203EE0" w:rsidRDefault="00203EE0" w:rsidP="00203EE0">
      <w:pPr>
        <w:pStyle w:val="slovanseznam"/>
      </w:pPr>
      <w:r>
        <w:t>změnou, modifikací nebo údržbou sítě jakoukoli jinou stranou než Poskytovatelem nebo vyškolenými administrátory Objednatele, a to bez předchozího souhlasu pracovníků Poskytovatele.</w:t>
      </w:r>
    </w:p>
    <w:p w14:paraId="5A3C95A2" w14:textId="445CE8D0" w:rsidR="00564511" w:rsidRPr="0032732C" w:rsidRDefault="007E4AA3" w:rsidP="0032732C">
      <w:pPr>
        <w:pStyle w:val="Odstavecseseznamem"/>
      </w:pPr>
      <w:r>
        <w:t>S</w:t>
      </w:r>
      <w:r w:rsidR="00564511" w:rsidRPr="0032732C">
        <w:t>trany se dohodly, že pro vztahy neu</w:t>
      </w:r>
      <w:r w:rsidR="001D01AE" w:rsidRPr="00014A23">
        <w:t xml:space="preserve">pravené článkem </w:t>
      </w:r>
      <w:r w:rsidR="008B1F4B">
        <w:t>7</w:t>
      </w:r>
      <w:r w:rsidR="00564511" w:rsidRPr="0032732C">
        <w:t xml:space="preserve">. této </w:t>
      </w:r>
      <w:r w:rsidR="008C492F">
        <w:t>Dohody</w:t>
      </w:r>
      <w:r w:rsidR="00564511" w:rsidRPr="0032732C">
        <w:t xml:space="preserve"> platí přiměřeně ustanovení občanského zákoníku, pokud tato </w:t>
      </w:r>
      <w:r w:rsidR="008C492F">
        <w:t>Dohoda</w:t>
      </w:r>
      <w:r w:rsidR="00564511" w:rsidRPr="0032732C">
        <w:t xml:space="preserve"> nestanoví jinak.</w:t>
      </w:r>
    </w:p>
    <w:p w14:paraId="3C107913" w14:textId="77777777" w:rsidR="00116445" w:rsidRPr="0032732C" w:rsidRDefault="00116445" w:rsidP="0032732C">
      <w:pPr>
        <w:pStyle w:val="Nadpis1"/>
        <w:numPr>
          <w:ilvl w:val="0"/>
          <w:numId w:val="0"/>
        </w:numPr>
        <w:rPr>
          <w:rFonts w:cs="Segoe UI"/>
          <w:vanish/>
          <w:sz w:val="28"/>
          <w:szCs w:val="22"/>
        </w:rPr>
      </w:pPr>
    </w:p>
    <w:p w14:paraId="0A36BF13" w14:textId="77777777" w:rsidR="00CD5910" w:rsidRPr="00014A23" w:rsidRDefault="00CD5910" w:rsidP="00CD5910">
      <w:pPr>
        <w:pStyle w:val="Nadpis1"/>
        <w:rPr>
          <w:rFonts w:cs="Segoe UI"/>
        </w:rPr>
      </w:pPr>
      <w:r w:rsidRPr="00014A23">
        <w:rPr>
          <w:rFonts w:cs="Segoe UI"/>
        </w:rPr>
        <w:t>ODPOVĚDNOST ZA ŠKODU, SMLUVNÍ POKUTY</w:t>
      </w:r>
    </w:p>
    <w:p w14:paraId="714CFD50" w14:textId="749A887A" w:rsidR="00CD5910" w:rsidRPr="0032732C" w:rsidRDefault="00CD5910" w:rsidP="00CD5910">
      <w:pPr>
        <w:pStyle w:val="Odstavecseseznamem"/>
        <w:rPr>
          <w:rFonts w:cs="Segoe UI"/>
        </w:rPr>
      </w:pPr>
      <w:r w:rsidRPr="0032732C">
        <w:rPr>
          <w:rFonts w:cs="Segoe UI"/>
        </w:rPr>
        <w:t>Strana Dohody odpovídá za škodu způsobenou druhé straně v důsledku porušení svých povinností vyplývajících z této Dohody nebo z právních předpisů v souladu s ustanoveními občanského zákoníku.</w:t>
      </w:r>
    </w:p>
    <w:p w14:paraId="030ED4FE" w14:textId="016F5DAB" w:rsidR="00AC5D04" w:rsidRPr="0032732C" w:rsidRDefault="00AC5D04" w:rsidP="00AC5D04">
      <w:pPr>
        <w:pStyle w:val="Odstavecseseznamem"/>
        <w:rPr>
          <w:rFonts w:cs="Segoe UI"/>
        </w:rPr>
      </w:pPr>
      <w:r w:rsidRPr="0032732C">
        <w:rPr>
          <w:rFonts w:cs="Segoe UI"/>
        </w:rPr>
        <w:t xml:space="preserve">V případě prodlení Poskytovatele s dodržením reakční doby z důvodů výlučně na jeho straně je Objednatel oprávněn požadovat po Poskytovateli uhrazení smluvní pokuty podle ustanovení </w:t>
      </w:r>
      <w:r w:rsidR="006F4383">
        <w:rPr>
          <w:rFonts w:cs="Segoe UI"/>
        </w:rPr>
        <w:br/>
      </w:r>
      <w:r w:rsidRPr="0032732C">
        <w:rPr>
          <w:rFonts w:cs="Segoe UI"/>
        </w:rPr>
        <w:t>§ 2048 Občanského zákoníku v následující výši:</w:t>
      </w:r>
    </w:p>
    <w:p w14:paraId="6B0DC247" w14:textId="77777777" w:rsidR="00AC5D04" w:rsidRPr="0032732C" w:rsidRDefault="00AC5D04" w:rsidP="0032732C">
      <w:pPr>
        <w:pStyle w:val="Odstavecseseznamem"/>
        <w:numPr>
          <w:ilvl w:val="0"/>
          <w:numId w:val="43"/>
        </w:numPr>
        <w:rPr>
          <w:rFonts w:cs="Segoe UI"/>
        </w:rPr>
      </w:pPr>
      <w:r w:rsidRPr="0032732C">
        <w:rPr>
          <w:rFonts w:cs="Segoe UI"/>
        </w:rPr>
        <w:t>10 000,- Kč za každý i započatý kalendářní den prodlení v případě řešení jiné než kritické situace,</w:t>
      </w:r>
    </w:p>
    <w:p w14:paraId="09E30BDE" w14:textId="098F56D2" w:rsidR="00AC5D04" w:rsidRPr="0032732C" w:rsidRDefault="00AC5D04" w:rsidP="0032732C">
      <w:pPr>
        <w:pStyle w:val="Odstavecseseznamem"/>
        <w:numPr>
          <w:ilvl w:val="0"/>
          <w:numId w:val="43"/>
        </w:numPr>
        <w:rPr>
          <w:rFonts w:cs="Segoe UI"/>
        </w:rPr>
      </w:pPr>
      <w:r w:rsidRPr="0032732C">
        <w:rPr>
          <w:rFonts w:cs="Segoe UI"/>
        </w:rPr>
        <w:t>10 000,- Kč za každou i započatou hodinou prodlení v případě p</w:t>
      </w:r>
      <w:r w:rsidR="007553F1" w:rsidRPr="0032732C">
        <w:rPr>
          <w:rFonts w:cs="Segoe UI"/>
        </w:rPr>
        <w:t>otřeby řešení kritické situace.</w:t>
      </w:r>
    </w:p>
    <w:p w14:paraId="47C3C587" w14:textId="6B71706C" w:rsidR="00AC5D04" w:rsidRPr="0032732C" w:rsidRDefault="00AC5D04" w:rsidP="00AC5D04">
      <w:pPr>
        <w:pStyle w:val="Odstavecseseznamem"/>
        <w:rPr>
          <w:rFonts w:cs="Segoe UI"/>
        </w:rPr>
      </w:pPr>
      <w:r w:rsidRPr="0032732C">
        <w:rPr>
          <w:rFonts w:cs="Segoe UI"/>
        </w:rPr>
        <w:lastRenderedPageBreak/>
        <w:t xml:space="preserve">V případě prodlení Poskytovatele s řádným plněním povinností proti termínu sjednanému </w:t>
      </w:r>
      <w:r w:rsidR="006F4383">
        <w:rPr>
          <w:rFonts w:cs="Segoe UI"/>
        </w:rPr>
        <w:br/>
      </w:r>
      <w:r w:rsidRPr="0032732C">
        <w:rPr>
          <w:rFonts w:cs="Segoe UI"/>
        </w:rPr>
        <w:t>s</w:t>
      </w:r>
      <w:r w:rsidR="001C1E2F" w:rsidRPr="0032732C">
        <w:rPr>
          <w:rFonts w:cs="Segoe UI"/>
        </w:rPr>
        <w:t xml:space="preserve"> Objednatelem, se Poskytovatel</w:t>
      </w:r>
      <w:r w:rsidRPr="0032732C">
        <w:rPr>
          <w:rFonts w:cs="Segoe UI"/>
        </w:rPr>
        <w:t xml:space="preserve"> zavazuje zaplatit smluvní pokutu podle ustanovení § 2048 Občanského zákoníku v následující výši:</w:t>
      </w:r>
    </w:p>
    <w:p w14:paraId="3C7D94E0" w14:textId="77777777" w:rsidR="00AC5D04" w:rsidRPr="0032732C" w:rsidRDefault="00AC5D04" w:rsidP="0032732C">
      <w:pPr>
        <w:pStyle w:val="Odstavecseseznamem"/>
        <w:numPr>
          <w:ilvl w:val="0"/>
          <w:numId w:val="44"/>
        </w:numPr>
        <w:rPr>
          <w:rFonts w:cs="Segoe UI"/>
        </w:rPr>
      </w:pPr>
      <w:r w:rsidRPr="0032732C">
        <w:rPr>
          <w:rFonts w:cs="Segoe UI"/>
        </w:rPr>
        <w:t>10 000,- Kč za každý i započatý kalendářní den prodlení v případě řešení jiné než kritické situace,</w:t>
      </w:r>
    </w:p>
    <w:p w14:paraId="38C51E22" w14:textId="244987BC" w:rsidR="00AC5D04" w:rsidRPr="0032732C" w:rsidRDefault="00AC5D04" w:rsidP="0032732C">
      <w:pPr>
        <w:pStyle w:val="Odstavecseseznamem"/>
        <w:numPr>
          <w:ilvl w:val="0"/>
          <w:numId w:val="44"/>
        </w:numPr>
        <w:rPr>
          <w:rFonts w:cs="Segoe UI"/>
        </w:rPr>
      </w:pPr>
      <w:r w:rsidRPr="0032732C">
        <w:rPr>
          <w:rFonts w:cs="Segoe UI"/>
        </w:rPr>
        <w:t xml:space="preserve">10 000,- Kč za každou i započatou hodinou prodlení v případě </w:t>
      </w:r>
      <w:r w:rsidR="007553F1" w:rsidRPr="0032732C">
        <w:rPr>
          <w:rFonts w:cs="Segoe UI"/>
        </w:rPr>
        <w:t>potřeby řešení kritické situace.</w:t>
      </w:r>
    </w:p>
    <w:p w14:paraId="11E78F96" w14:textId="22AA7408" w:rsidR="00564511" w:rsidRPr="00B83213" w:rsidRDefault="00564511" w:rsidP="001E6655">
      <w:pPr>
        <w:pStyle w:val="Odstavecseseznamem"/>
        <w:rPr>
          <w:rFonts w:cs="Segoe UI"/>
        </w:rPr>
      </w:pPr>
      <w:r w:rsidRPr="0032732C">
        <w:rPr>
          <w:rFonts w:cs="Segoe UI"/>
        </w:rPr>
        <w:t xml:space="preserve">Za porušení </w:t>
      </w:r>
      <w:r w:rsidR="00DA4329" w:rsidRPr="0032732C">
        <w:t>povinností souvisejících s ochranou osobních údajů</w:t>
      </w:r>
      <w:r w:rsidR="007553F1" w:rsidRPr="0032732C">
        <w:t xml:space="preserve"> podle článku </w:t>
      </w:r>
      <w:r w:rsidR="001E6655">
        <w:t>6</w:t>
      </w:r>
      <w:r w:rsidR="009853EF" w:rsidRPr="0032732C">
        <w:t xml:space="preserve"> Dohody</w:t>
      </w:r>
      <w:r w:rsidR="007553F1" w:rsidRPr="0032732C">
        <w:t xml:space="preserve">, </w:t>
      </w:r>
      <w:r w:rsidRPr="0032732C">
        <w:rPr>
          <w:rFonts w:cs="Segoe UI"/>
        </w:rPr>
        <w:t xml:space="preserve">je </w:t>
      </w:r>
      <w:r w:rsidR="008C492F" w:rsidRPr="0032732C">
        <w:rPr>
          <w:rFonts w:cs="Segoe UI"/>
        </w:rPr>
        <w:t>Poskytovatel</w:t>
      </w:r>
      <w:r w:rsidRPr="0032732C">
        <w:rPr>
          <w:rFonts w:cs="Segoe UI"/>
        </w:rPr>
        <w:t xml:space="preserve"> povinen uhradit </w:t>
      </w:r>
      <w:r w:rsidR="008C492F" w:rsidRPr="0032732C">
        <w:rPr>
          <w:rFonts w:cs="Segoe UI"/>
        </w:rPr>
        <w:t>Objednateli</w:t>
      </w:r>
      <w:r w:rsidRPr="0032732C">
        <w:rPr>
          <w:rFonts w:cs="Segoe UI"/>
        </w:rPr>
        <w:t xml:space="preserve"> smluvní pokutu ve výši 1</w:t>
      </w:r>
      <w:r w:rsidR="007553F1" w:rsidRPr="0032732C">
        <w:rPr>
          <w:rFonts w:cs="Segoe UI"/>
        </w:rPr>
        <w:t>0</w:t>
      </w:r>
      <w:r w:rsidRPr="0032732C">
        <w:rPr>
          <w:rFonts w:cs="Segoe UI"/>
        </w:rPr>
        <w:t>0.000,- Kč, a to za každý jednotlivý případ porušení povinnosti.</w:t>
      </w:r>
    </w:p>
    <w:p w14:paraId="7B7C2024" w14:textId="6B69B466" w:rsidR="00564511" w:rsidRPr="0032732C" w:rsidRDefault="00564511" w:rsidP="00564511">
      <w:pPr>
        <w:pStyle w:val="Odstavecseseznamem"/>
        <w:rPr>
          <w:rFonts w:cs="Segoe UI"/>
        </w:rPr>
      </w:pPr>
      <w:r w:rsidRPr="0032732C">
        <w:rPr>
          <w:rFonts w:cs="Segoe UI"/>
        </w:rPr>
        <w:t xml:space="preserve">V případě, že </w:t>
      </w:r>
      <w:r w:rsidR="008C492F" w:rsidRPr="0032732C">
        <w:rPr>
          <w:rFonts w:cs="Segoe UI"/>
        </w:rPr>
        <w:t>Poskytovatel</w:t>
      </w:r>
      <w:r w:rsidRPr="0032732C">
        <w:rPr>
          <w:rFonts w:cs="Segoe UI"/>
        </w:rPr>
        <w:t xml:space="preserve"> </w:t>
      </w:r>
      <w:r w:rsidR="00797E75" w:rsidRPr="0032732C">
        <w:rPr>
          <w:rFonts w:cs="Segoe UI"/>
        </w:rPr>
        <w:t>bude činnosti uvedené v článku 1</w:t>
      </w:r>
      <w:r w:rsidRPr="0032732C">
        <w:rPr>
          <w:rFonts w:cs="Segoe UI"/>
        </w:rPr>
        <w:t xml:space="preserve">.2 této </w:t>
      </w:r>
      <w:r w:rsidR="008C492F" w:rsidRPr="0032732C">
        <w:rPr>
          <w:rFonts w:cs="Segoe UI"/>
        </w:rPr>
        <w:t>Dohody</w:t>
      </w:r>
      <w:r w:rsidRPr="0032732C">
        <w:rPr>
          <w:rFonts w:cs="Segoe UI"/>
        </w:rPr>
        <w:t xml:space="preserve"> zajišťovat prostřednictvím externích subjektů (tedy nikoliv svými zaměstnanci), přebírá za tyto externí subjekty odpovědnost za škodu způsobenou </w:t>
      </w:r>
      <w:r w:rsidR="008C492F" w:rsidRPr="0032732C">
        <w:rPr>
          <w:rFonts w:cs="Segoe UI"/>
        </w:rPr>
        <w:t>Objednateli</w:t>
      </w:r>
      <w:r w:rsidRPr="0032732C">
        <w:rPr>
          <w:rFonts w:cs="Segoe UI"/>
        </w:rPr>
        <w:t xml:space="preserve"> ve všech př</w:t>
      </w:r>
      <w:r w:rsidR="00F834E4" w:rsidRPr="0032732C">
        <w:rPr>
          <w:rFonts w:cs="Segoe UI"/>
        </w:rPr>
        <w:t xml:space="preserve">ípadech porušení </w:t>
      </w:r>
      <w:r w:rsidRPr="0032732C">
        <w:rPr>
          <w:rFonts w:cs="Segoe UI"/>
        </w:rPr>
        <w:t>povinností</w:t>
      </w:r>
      <w:r w:rsidR="00F834E4" w:rsidRPr="0032732C">
        <w:rPr>
          <w:rFonts w:cs="Segoe UI"/>
        </w:rPr>
        <w:t xml:space="preserve"> z této Dohody</w:t>
      </w:r>
      <w:r w:rsidRPr="0032732C">
        <w:rPr>
          <w:rFonts w:cs="Segoe UI"/>
        </w:rPr>
        <w:t>, včetně závazků k zaplacení smluvní pokuty.</w:t>
      </w:r>
    </w:p>
    <w:p w14:paraId="38BCBAF5" w14:textId="77777777" w:rsidR="00905233" w:rsidRPr="0032732C" w:rsidRDefault="00905233" w:rsidP="00905233">
      <w:pPr>
        <w:pStyle w:val="Odstavecseseznamem"/>
        <w:rPr>
          <w:rFonts w:cs="Segoe UI"/>
        </w:rPr>
      </w:pPr>
      <w:r w:rsidRPr="0032732C">
        <w:rPr>
          <w:rFonts w:cs="Segoe UI"/>
        </w:rPr>
        <w:t>Smluvní pokuty dle této Dohody lze ve všech případech uložit opakovaně, a to za každý jednotlivý případ porušení povinnosti, která je smluvní pokutou zajišťována. Uplatněním nároku na smluvní pokutu ani jejím zaplacením nezanikne povinnost Poskytovatele splnit povinnost, jejíž plnění bylo zajištěno smluvní pokutou a Poskytovatel tak bude i nadále povinen ke splnění takovéto povinnosti.</w:t>
      </w:r>
    </w:p>
    <w:p w14:paraId="63E9FD30" w14:textId="31EEB7C8" w:rsidR="00564511" w:rsidRPr="0032732C" w:rsidRDefault="00CA30E3" w:rsidP="00CA30E3">
      <w:pPr>
        <w:pStyle w:val="Odstavecseseznamem"/>
        <w:rPr>
          <w:rFonts w:cs="Segoe UI"/>
        </w:rPr>
      </w:pPr>
      <w:r w:rsidRPr="0032732C">
        <w:rPr>
          <w:rFonts w:cs="Segoe UI"/>
        </w:rPr>
        <w:t>Pro případ prodlení s platbou jakékoli částky dle Dohody si Objednatel s Poskytovatelem sjednávají podle ustanovení § 1970 Občanského zákoníku úrok z prodlení ve výši 0,05 % dlužné částky za každý započatý kalendářní den.</w:t>
      </w:r>
    </w:p>
    <w:p w14:paraId="22A2FADF" w14:textId="07089C28" w:rsidR="00564511" w:rsidRPr="0032732C" w:rsidRDefault="008C492F" w:rsidP="00564511">
      <w:pPr>
        <w:pStyle w:val="Odstavecseseznamem"/>
        <w:rPr>
          <w:rFonts w:cs="Segoe UI"/>
        </w:rPr>
      </w:pPr>
      <w:r w:rsidRPr="0032732C">
        <w:rPr>
          <w:rFonts w:cs="Segoe UI"/>
        </w:rPr>
        <w:t>Poskytovatel</w:t>
      </w:r>
      <w:r w:rsidR="00014A23" w:rsidRPr="0032732C">
        <w:rPr>
          <w:rFonts w:cs="Segoe UI"/>
        </w:rPr>
        <w:t xml:space="preserve"> nemá nárok na </w:t>
      </w:r>
      <w:r w:rsidR="00564511" w:rsidRPr="0032732C">
        <w:rPr>
          <w:rFonts w:cs="Segoe UI"/>
        </w:rPr>
        <w:t xml:space="preserve">náhradu škody způsobenou prodlením </w:t>
      </w:r>
      <w:r w:rsidRPr="0032732C">
        <w:rPr>
          <w:rFonts w:cs="Segoe UI"/>
        </w:rPr>
        <w:t>Objednatele</w:t>
      </w:r>
      <w:r w:rsidR="00564511" w:rsidRPr="0032732C">
        <w:rPr>
          <w:rFonts w:cs="Segoe UI"/>
        </w:rPr>
        <w:t xml:space="preserve"> s úhradou finančních částek dle této </w:t>
      </w:r>
      <w:r w:rsidRPr="0032732C">
        <w:rPr>
          <w:rFonts w:cs="Segoe UI"/>
        </w:rPr>
        <w:t>Dohody</w:t>
      </w:r>
      <w:r w:rsidR="00564511" w:rsidRPr="0032732C">
        <w:rPr>
          <w:rFonts w:cs="Segoe UI"/>
        </w:rPr>
        <w:t xml:space="preserve">. </w:t>
      </w:r>
    </w:p>
    <w:p w14:paraId="3A44D6AB" w14:textId="152F0FE6" w:rsidR="00564511" w:rsidRPr="0032732C" w:rsidRDefault="00797E75">
      <w:pPr>
        <w:pStyle w:val="Odstavecseseznamem"/>
      </w:pPr>
      <w:r w:rsidRPr="0032732C">
        <w:t>Smluvní pokuty</w:t>
      </w:r>
      <w:r w:rsidR="00564511" w:rsidRPr="0032732C">
        <w:t xml:space="preserve"> j</w:t>
      </w:r>
      <w:r w:rsidRPr="0032732C">
        <w:t>sou</w:t>
      </w:r>
      <w:r w:rsidR="00564511" w:rsidRPr="0032732C">
        <w:t xml:space="preserve"> splatn</w:t>
      </w:r>
      <w:r w:rsidRPr="0032732C">
        <w:t>é na bankovní účet Objednatele uvedený v záhlaví této Dohody do 14 dnů ode dne doručení písemného uplatnění práva na zaplacení smluvní pokuty</w:t>
      </w:r>
      <w:r w:rsidR="00014A23" w:rsidRPr="0032732C">
        <w:t xml:space="preserve"> Poskytovateli</w:t>
      </w:r>
      <w:r w:rsidRPr="0032732C">
        <w:t>.</w:t>
      </w:r>
    </w:p>
    <w:p w14:paraId="449F1ED3" w14:textId="00320DFC" w:rsidR="00B727F2" w:rsidRDefault="006F4383" w:rsidP="00412864">
      <w:pPr>
        <w:pStyle w:val="Nadpis1"/>
        <w:rPr>
          <w:rFonts w:cs="Segoe UI"/>
        </w:rPr>
      </w:pPr>
      <w:r>
        <w:rPr>
          <w:rFonts w:cs="Segoe UI"/>
        </w:rPr>
        <w:t>ZMĚNA</w:t>
      </w:r>
      <w:r w:rsidR="00B93574" w:rsidRPr="00014A23">
        <w:rPr>
          <w:rFonts w:cs="Segoe UI"/>
        </w:rPr>
        <w:t xml:space="preserve"> a </w:t>
      </w:r>
      <w:r w:rsidR="001E6655">
        <w:rPr>
          <w:rFonts w:cs="Segoe UI"/>
        </w:rPr>
        <w:t>zánik</w:t>
      </w:r>
      <w:r w:rsidR="001E6655" w:rsidRPr="00014A23">
        <w:rPr>
          <w:rFonts w:cs="Segoe UI"/>
        </w:rPr>
        <w:t xml:space="preserve"> </w:t>
      </w:r>
      <w:r w:rsidR="00AD0DC3" w:rsidRPr="00014A23">
        <w:rPr>
          <w:rFonts w:cs="Segoe UI"/>
        </w:rPr>
        <w:t>Dohody</w:t>
      </w:r>
    </w:p>
    <w:p w14:paraId="7150AEB5" w14:textId="7EB89025" w:rsidR="001E6655" w:rsidRDefault="001E6655" w:rsidP="001E6655">
      <w:pPr>
        <w:pStyle w:val="Odstavecseseznamem"/>
        <w:rPr>
          <w:b/>
        </w:rPr>
      </w:pPr>
      <w:r w:rsidRPr="005C2053">
        <w:rPr>
          <w:rFonts w:cs="Segoe UI"/>
        </w:rPr>
        <w:t xml:space="preserve">Jakékoliv změny a dodatky k této </w:t>
      </w:r>
      <w:r>
        <w:rPr>
          <w:rFonts w:cs="Segoe UI"/>
        </w:rPr>
        <w:t>Dohodě</w:t>
      </w:r>
      <w:r w:rsidRPr="005C2053">
        <w:rPr>
          <w:rFonts w:cs="Segoe UI"/>
        </w:rPr>
        <w:t xml:space="preserve"> nebo její ukončení musí mít písemnou formu a musí být podepsané oběma stranami</w:t>
      </w:r>
      <w:r>
        <w:rPr>
          <w:rFonts w:cs="Segoe UI"/>
        </w:rPr>
        <w:t xml:space="preserve"> Dohody</w:t>
      </w:r>
      <w:r w:rsidRPr="005C2053">
        <w:rPr>
          <w:rFonts w:cs="Segoe UI"/>
        </w:rPr>
        <w:t xml:space="preserve">. Případné dodatky k této </w:t>
      </w:r>
      <w:r>
        <w:rPr>
          <w:rFonts w:cs="Segoe UI"/>
        </w:rPr>
        <w:t>Dohodě</w:t>
      </w:r>
      <w:r w:rsidRPr="005C2053">
        <w:rPr>
          <w:rFonts w:cs="Segoe UI"/>
        </w:rPr>
        <w:t xml:space="preserve"> budou označeny jako „Dodatek“ a vzestupně číslovány v pořadí, v jakém byly postupně uzavírány tak, aby dříve uzavřený Dodatek měl vždy číslo nižší, než Dodatek pozdější.</w:t>
      </w:r>
    </w:p>
    <w:p w14:paraId="068007ED" w14:textId="40FE1A08" w:rsidR="001E13F2" w:rsidRPr="00137857" w:rsidRDefault="004525E4" w:rsidP="001E6655">
      <w:pPr>
        <w:pStyle w:val="Odstavecseseznamem"/>
        <w:tabs>
          <w:tab w:val="clear" w:pos="709"/>
        </w:tabs>
        <w:rPr>
          <w:b/>
        </w:rPr>
      </w:pPr>
      <w:r w:rsidRPr="00137857">
        <w:rPr>
          <w:rFonts w:cs="Segoe UI"/>
          <w:iCs/>
        </w:rPr>
        <w:t xml:space="preserve">Tuto </w:t>
      </w:r>
      <w:r w:rsidR="004B4B52" w:rsidRPr="00137857">
        <w:rPr>
          <w:rFonts w:cs="Segoe UI"/>
          <w:iCs/>
        </w:rPr>
        <w:t xml:space="preserve">Dohodu lze ukončit dohodou </w:t>
      </w:r>
      <w:r w:rsidRPr="00137857">
        <w:rPr>
          <w:rFonts w:cs="Segoe UI"/>
          <w:iCs/>
        </w:rPr>
        <w:t xml:space="preserve">stran, výpovědí nebo odstoupením od </w:t>
      </w:r>
      <w:r w:rsidR="008C492F" w:rsidRPr="00137857">
        <w:rPr>
          <w:rFonts w:cs="Segoe UI"/>
          <w:iCs/>
        </w:rPr>
        <w:t>Dohody</w:t>
      </w:r>
      <w:r w:rsidRPr="00137857">
        <w:rPr>
          <w:rFonts w:cs="Segoe UI"/>
          <w:iCs/>
        </w:rPr>
        <w:t xml:space="preserve">, jinak je tato </w:t>
      </w:r>
      <w:r w:rsidR="008C492F" w:rsidRPr="00137857">
        <w:rPr>
          <w:rFonts w:cs="Segoe UI"/>
          <w:iCs/>
        </w:rPr>
        <w:t>Dohoda</w:t>
      </w:r>
      <w:r w:rsidRPr="00137857">
        <w:rPr>
          <w:rFonts w:cs="Segoe UI"/>
          <w:iCs/>
        </w:rPr>
        <w:t xml:space="preserve"> ukončena uplynutím doby, na kterou byla uza</w:t>
      </w:r>
      <w:r w:rsidR="001E13F2" w:rsidRPr="00137857">
        <w:rPr>
          <w:rFonts w:cs="Segoe UI"/>
          <w:iCs/>
        </w:rPr>
        <w:t>vřena, popř. vyčerpáním částky, uvedené</w:t>
      </w:r>
      <w:r w:rsidRPr="00137857">
        <w:rPr>
          <w:rFonts w:cs="Segoe UI"/>
          <w:iCs/>
        </w:rPr>
        <w:t xml:space="preserve"> v článku </w:t>
      </w:r>
      <w:r w:rsidR="001E6655">
        <w:rPr>
          <w:rFonts w:cs="Segoe UI"/>
          <w:iCs/>
        </w:rPr>
        <w:t>3.1</w:t>
      </w:r>
      <w:r w:rsidRPr="00137857">
        <w:rPr>
          <w:rFonts w:cs="Segoe UI"/>
          <w:iCs/>
        </w:rPr>
        <w:t xml:space="preserve"> této </w:t>
      </w:r>
      <w:r w:rsidR="001E13F2" w:rsidRPr="00137857">
        <w:rPr>
          <w:rFonts w:cs="Segoe UI"/>
          <w:iCs/>
        </w:rPr>
        <w:t>Dohody</w:t>
      </w:r>
      <w:r w:rsidRPr="00137857">
        <w:rPr>
          <w:rFonts w:cs="Segoe UI"/>
          <w:iCs/>
        </w:rPr>
        <w:t>.</w:t>
      </w:r>
      <w:r w:rsidR="001E13F2" w:rsidRPr="00137857">
        <w:rPr>
          <w:rFonts w:cs="Segoe UI"/>
          <w:iCs/>
        </w:rPr>
        <w:t xml:space="preserve"> </w:t>
      </w:r>
    </w:p>
    <w:p w14:paraId="143552A3" w14:textId="6F397A79" w:rsidR="002C1D08" w:rsidRPr="002C1D08" w:rsidRDefault="00F834E4">
      <w:pPr>
        <w:pStyle w:val="Odstavecseseznamem"/>
      </w:pPr>
      <w:r w:rsidRPr="0032732C">
        <w:t xml:space="preserve">Každá ze </w:t>
      </w:r>
      <w:r w:rsidR="007E4AA3" w:rsidRPr="0032732C">
        <w:t>stran je oprávněna ukončit Dohodu</w:t>
      </w:r>
      <w:r w:rsidR="004525E4" w:rsidRPr="0032732C">
        <w:t xml:space="preserve"> i bez uvedení důvodů písemnou výpovědí. Výpovědní lhůta činí </w:t>
      </w:r>
      <w:r w:rsidR="004525E4" w:rsidRPr="0032732C">
        <w:rPr>
          <w:b/>
        </w:rPr>
        <w:t>2 měsíce</w:t>
      </w:r>
      <w:r w:rsidR="004525E4" w:rsidRPr="0032732C">
        <w:t xml:space="preserve"> a počíná běžet prvním dnem měsíce následujícího po měsíci, ve kterém byla výpověď prokazatelným </w:t>
      </w:r>
      <w:r w:rsidRPr="0032732C">
        <w:t xml:space="preserve">způsobem doručena druhé </w:t>
      </w:r>
      <w:r w:rsidR="004525E4" w:rsidRPr="0032732C">
        <w:t xml:space="preserve">straně. Při ukončení této </w:t>
      </w:r>
      <w:r w:rsidR="008C492F" w:rsidRPr="0032732C">
        <w:t>Dohody</w:t>
      </w:r>
      <w:r w:rsidR="004525E4" w:rsidRPr="0032732C">
        <w:t xml:space="preserve"> </w:t>
      </w:r>
      <w:r w:rsidRPr="0032732C">
        <w:t xml:space="preserve">výpovědí není ani jedna </w:t>
      </w:r>
      <w:r w:rsidR="004525E4" w:rsidRPr="0032732C">
        <w:t xml:space="preserve">strana povinna uhradit jakoukoli sankci nebo poplatek za takovéto ukončení </w:t>
      </w:r>
      <w:r w:rsidR="008C492F" w:rsidRPr="0032732C">
        <w:t>Dohody</w:t>
      </w:r>
      <w:r w:rsidR="004525E4" w:rsidRPr="0032732C">
        <w:t>.</w:t>
      </w:r>
      <w:r w:rsidR="00FB1519">
        <w:t xml:space="preserve"> </w:t>
      </w:r>
      <w:r w:rsidR="002C1D08">
        <w:t xml:space="preserve">V případě výpovědi Poskytovatelem má Objednatel právo oslovit k uzavření nové dohody </w:t>
      </w:r>
      <w:r w:rsidR="002C1D08" w:rsidRPr="002C1D08">
        <w:t>dalšího účastníka</w:t>
      </w:r>
      <w:r w:rsidR="002C1D08">
        <w:t xml:space="preserve"> zadávacího řízení</w:t>
      </w:r>
      <w:r w:rsidR="002C1D08" w:rsidRPr="002C1D08">
        <w:t xml:space="preserve"> v pořadí dle hodnocení, splňuje-li tento zadávací podmínky.</w:t>
      </w:r>
    </w:p>
    <w:p w14:paraId="2D8A3B9F" w14:textId="6D3AF74F" w:rsidR="001E13F2" w:rsidRDefault="004525E4" w:rsidP="0032732C">
      <w:pPr>
        <w:pStyle w:val="Odstavecseseznamem"/>
      </w:pPr>
      <w:r w:rsidRPr="0032732C">
        <w:lastRenderedPageBreak/>
        <w:t xml:space="preserve">Objednatel je oprávněn odstoupit od </w:t>
      </w:r>
      <w:r w:rsidR="00CD3899">
        <w:t xml:space="preserve">této </w:t>
      </w:r>
      <w:r w:rsidR="008C492F">
        <w:t>Dohody</w:t>
      </w:r>
      <w:r w:rsidRPr="0032732C">
        <w:t xml:space="preserve"> v případě, že </w:t>
      </w:r>
      <w:r w:rsidR="008C492F">
        <w:t>Poskytovatel</w:t>
      </w:r>
      <w:r w:rsidRPr="0032732C">
        <w:t xml:space="preserve"> bude v prodlení s plněním předmětu </w:t>
      </w:r>
      <w:r w:rsidR="008C492F">
        <w:t>Dohody</w:t>
      </w:r>
      <w:r w:rsidRPr="0032732C">
        <w:t xml:space="preserve"> po dobu delší než </w:t>
      </w:r>
      <w:r w:rsidRPr="0032732C">
        <w:rPr>
          <w:b/>
        </w:rPr>
        <w:t>7 kalendářních dnů</w:t>
      </w:r>
      <w:r w:rsidRPr="0032732C">
        <w:t xml:space="preserve"> a bude na tuto skutečnost písemně upozorněn. Odstoupení od </w:t>
      </w:r>
      <w:r w:rsidR="008C492F">
        <w:t>Dohody</w:t>
      </w:r>
      <w:r w:rsidRPr="0032732C">
        <w:t xml:space="preserve"> je úči</w:t>
      </w:r>
      <w:r w:rsidR="00F834E4">
        <w:t xml:space="preserve">nné dnem doručení druhé </w:t>
      </w:r>
      <w:r w:rsidRPr="0032732C">
        <w:t>straně</w:t>
      </w:r>
      <w:r w:rsidR="00F834E4">
        <w:t xml:space="preserve"> Dohody</w:t>
      </w:r>
      <w:r w:rsidRPr="0032732C">
        <w:t>.</w:t>
      </w:r>
      <w:r w:rsidR="001E13F2">
        <w:t xml:space="preserve"> </w:t>
      </w:r>
    </w:p>
    <w:p w14:paraId="4A27C6EE" w14:textId="196482A0" w:rsidR="00E817B4" w:rsidRPr="00014A23" w:rsidRDefault="008C492F" w:rsidP="0032732C">
      <w:pPr>
        <w:pStyle w:val="Odstavecseseznamem"/>
      </w:pPr>
      <w:r>
        <w:rPr>
          <w:rFonts w:cs="Segoe UI"/>
          <w:iCs/>
        </w:rPr>
        <w:t>Poskytovatel</w:t>
      </w:r>
      <w:r w:rsidR="004525E4" w:rsidRPr="0032732C">
        <w:rPr>
          <w:rFonts w:cs="Segoe UI"/>
          <w:iCs/>
        </w:rPr>
        <w:t xml:space="preserve"> je oprávněn odstoupit od </w:t>
      </w:r>
      <w:r>
        <w:rPr>
          <w:rFonts w:cs="Segoe UI"/>
          <w:iCs/>
        </w:rPr>
        <w:t>Dohody</w:t>
      </w:r>
      <w:r w:rsidR="004525E4" w:rsidRPr="0032732C">
        <w:rPr>
          <w:rFonts w:cs="Segoe UI"/>
          <w:iCs/>
        </w:rPr>
        <w:t xml:space="preserve"> v případě, že </w:t>
      </w:r>
      <w:r w:rsidR="007E4AA3">
        <w:rPr>
          <w:rFonts w:cs="Segoe UI"/>
          <w:iCs/>
        </w:rPr>
        <w:t>O</w:t>
      </w:r>
      <w:r w:rsidR="004525E4" w:rsidRPr="0032732C">
        <w:rPr>
          <w:rFonts w:cs="Segoe UI"/>
          <w:iCs/>
        </w:rPr>
        <w:t xml:space="preserve">bjednatel bude v prodlení s kteroukoliv platbou nebo její částí po dobu delší než </w:t>
      </w:r>
      <w:r w:rsidR="004525E4" w:rsidRPr="0032732C">
        <w:rPr>
          <w:rFonts w:cs="Segoe UI"/>
          <w:b/>
          <w:iCs/>
        </w:rPr>
        <w:t>1 měsíc</w:t>
      </w:r>
      <w:r w:rsidR="004525E4" w:rsidRPr="0032732C">
        <w:rPr>
          <w:rFonts w:cs="Segoe UI"/>
          <w:iCs/>
        </w:rPr>
        <w:t xml:space="preserve"> od data její splatnosti a bude na tuto skutečnost písemně upozorněn.</w:t>
      </w:r>
      <w:r w:rsidR="00E817B4">
        <w:rPr>
          <w:rFonts w:cs="Segoe UI"/>
          <w:iCs/>
        </w:rPr>
        <w:t xml:space="preserve"> </w:t>
      </w:r>
    </w:p>
    <w:p w14:paraId="505FAC02" w14:textId="527991A7" w:rsidR="004525E4" w:rsidRPr="0032732C" w:rsidRDefault="007002E4" w:rsidP="0032732C">
      <w:pPr>
        <w:pStyle w:val="Odstavecseseznamem"/>
      </w:pPr>
      <w:r w:rsidRPr="007002E4">
        <w:rPr>
          <w:rFonts w:cs="Segoe UI"/>
          <w:iCs/>
        </w:rPr>
        <w:t>Každá ze</w:t>
      </w:r>
      <w:r>
        <w:rPr>
          <w:rFonts w:cs="Segoe UI"/>
          <w:iCs/>
        </w:rPr>
        <w:t xml:space="preserve"> </w:t>
      </w:r>
      <w:r w:rsidR="004525E4" w:rsidRPr="0032732C">
        <w:rPr>
          <w:rFonts w:cs="Segoe UI"/>
          <w:iCs/>
        </w:rPr>
        <w:t xml:space="preserve">stran je oprávněna od </w:t>
      </w:r>
      <w:r w:rsidR="008C492F">
        <w:rPr>
          <w:rFonts w:cs="Segoe UI"/>
          <w:iCs/>
        </w:rPr>
        <w:t>Dohody</w:t>
      </w:r>
      <w:r w:rsidR="004525E4" w:rsidRPr="0032732C">
        <w:rPr>
          <w:rFonts w:cs="Segoe UI"/>
          <w:iCs/>
        </w:rPr>
        <w:t xml:space="preserve"> písemně od</w:t>
      </w:r>
      <w:r w:rsidRPr="007002E4">
        <w:rPr>
          <w:rFonts w:cs="Segoe UI"/>
          <w:iCs/>
        </w:rPr>
        <w:t xml:space="preserve">stoupit, jestliže druhá </w:t>
      </w:r>
      <w:r w:rsidR="004525E4" w:rsidRPr="0032732C">
        <w:rPr>
          <w:rFonts w:cs="Segoe UI"/>
          <w:iCs/>
        </w:rPr>
        <w:t xml:space="preserve">strana závažným způsobem poruší ustanovení této </w:t>
      </w:r>
      <w:r w:rsidR="008C492F">
        <w:rPr>
          <w:rFonts w:cs="Segoe UI"/>
          <w:iCs/>
        </w:rPr>
        <w:t>Dohody</w:t>
      </w:r>
      <w:r w:rsidR="004525E4" w:rsidRPr="0032732C">
        <w:rPr>
          <w:rFonts w:cs="Segoe UI"/>
          <w:iCs/>
        </w:rPr>
        <w:t>.</w:t>
      </w:r>
      <w:r w:rsidR="006D33EC">
        <w:rPr>
          <w:rFonts w:cs="Segoe UI"/>
          <w:iCs/>
        </w:rPr>
        <w:t xml:space="preserve"> S</w:t>
      </w:r>
      <w:r w:rsidR="006D33EC" w:rsidRPr="006D33EC">
        <w:rPr>
          <w:rFonts w:cs="Segoe UI"/>
          <w:iCs/>
        </w:rPr>
        <w:t xml:space="preserve">trany </w:t>
      </w:r>
      <w:r w:rsidR="006D33EC">
        <w:rPr>
          <w:rFonts w:cs="Segoe UI"/>
          <w:iCs/>
        </w:rPr>
        <w:t xml:space="preserve">Dohody </w:t>
      </w:r>
      <w:r w:rsidR="006D33EC" w:rsidRPr="006D33EC">
        <w:rPr>
          <w:rFonts w:cs="Segoe UI"/>
          <w:iCs/>
        </w:rPr>
        <w:t xml:space="preserve">se dohodly, že v případě zániku smlouvy si vzájemně vypořádají veškeré závazky a pohledávky do </w:t>
      </w:r>
      <w:proofErr w:type="gramStart"/>
      <w:r w:rsidR="006D33EC" w:rsidRPr="006D33EC">
        <w:rPr>
          <w:rFonts w:cs="Segoe UI"/>
          <w:iCs/>
        </w:rPr>
        <w:t>30-ti</w:t>
      </w:r>
      <w:proofErr w:type="gramEnd"/>
      <w:r w:rsidR="006D33EC" w:rsidRPr="006D33EC">
        <w:rPr>
          <w:rFonts w:cs="Segoe UI"/>
          <w:iCs/>
        </w:rPr>
        <w:t xml:space="preserve"> dnů ode dne zániku </w:t>
      </w:r>
      <w:r w:rsidR="006D33EC">
        <w:rPr>
          <w:rFonts w:cs="Segoe UI"/>
          <w:iCs/>
        </w:rPr>
        <w:t>Dohody</w:t>
      </w:r>
      <w:r w:rsidR="006D33EC" w:rsidRPr="006D33EC">
        <w:rPr>
          <w:rFonts w:cs="Segoe UI"/>
          <w:iCs/>
        </w:rPr>
        <w:t xml:space="preserve">. Poskytovatel je povinen ve lhůtě dle předchozí věty předat osobní údaje </w:t>
      </w:r>
      <w:r w:rsidR="006D33EC">
        <w:rPr>
          <w:rFonts w:cs="Segoe UI"/>
          <w:iCs/>
        </w:rPr>
        <w:t>O</w:t>
      </w:r>
      <w:r w:rsidR="006D33EC" w:rsidRPr="006D33EC">
        <w:rPr>
          <w:rFonts w:cs="Segoe UI"/>
          <w:iCs/>
        </w:rPr>
        <w:t xml:space="preserve">bjednateli a provést likvidaci osobních údajů, které mu byly poskytnuty na základě této </w:t>
      </w:r>
      <w:r w:rsidR="006D33EC">
        <w:rPr>
          <w:rFonts w:cs="Segoe UI"/>
          <w:iCs/>
        </w:rPr>
        <w:t>Dohody.</w:t>
      </w:r>
    </w:p>
    <w:p w14:paraId="61F5779C" w14:textId="77777777" w:rsidR="00B727F2" w:rsidRPr="00014A23" w:rsidRDefault="008C3015" w:rsidP="00412864">
      <w:pPr>
        <w:pStyle w:val="Nadpis1"/>
        <w:rPr>
          <w:rFonts w:cs="Segoe UI"/>
        </w:rPr>
      </w:pPr>
      <w:r w:rsidRPr="00014A23">
        <w:rPr>
          <w:rFonts w:cs="Segoe UI"/>
        </w:rPr>
        <w:t>Závěrečná ustanovení</w:t>
      </w:r>
    </w:p>
    <w:p w14:paraId="7EA7B495" w14:textId="1747E051" w:rsidR="00677189" w:rsidRPr="0032732C" w:rsidRDefault="00677189" w:rsidP="0032732C">
      <w:pPr>
        <w:pStyle w:val="Odstavecseseznamem"/>
      </w:pPr>
      <w:r w:rsidRPr="0032732C">
        <w:t>Tato Dohoda se řídí platnými předpisy práva českého, zejména právními předpisy práva občanského. Případná neplatnost některého ustanovení této Dohody nezakládá neplatnost celé Dohody.</w:t>
      </w:r>
      <w:r w:rsidRPr="0032732C">
        <w:rPr>
          <w:rFonts w:cs="Segoe UI"/>
        </w:rPr>
        <w:t xml:space="preserve"> </w:t>
      </w:r>
      <w:r w:rsidR="00F834E4" w:rsidRPr="0032732C">
        <w:t xml:space="preserve">Pro takový případ se </w:t>
      </w:r>
      <w:r w:rsidRPr="0032732C">
        <w:t xml:space="preserve">strany zavazují </w:t>
      </w:r>
      <w:r w:rsidR="007E4AA3" w:rsidRPr="0032732C">
        <w:t>nahradit neplatné ustanovení Dohody</w:t>
      </w:r>
      <w:r w:rsidRPr="0032732C">
        <w:t xml:space="preserve"> platným ustanovením, které nejlépe odpovídá obsahu a účelu neplatného ustanovení.</w:t>
      </w:r>
    </w:p>
    <w:p w14:paraId="576A25FE" w14:textId="3AC5B55C" w:rsidR="00E817B4" w:rsidRPr="0032732C" w:rsidRDefault="008C492F" w:rsidP="0032732C">
      <w:pPr>
        <w:pStyle w:val="Odstavecseseznamem"/>
      </w:pPr>
      <w:r w:rsidRPr="0032732C">
        <w:t>Poskytovatel</w:t>
      </w:r>
      <w:r w:rsidR="00E817B4" w:rsidRPr="0032732C">
        <w:t xml:space="preserve"> si v době uzavření této </w:t>
      </w:r>
      <w:r w:rsidRPr="0032732C">
        <w:t>Dohody</w:t>
      </w:r>
      <w:r w:rsidR="00E817B4" w:rsidRPr="0032732C">
        <w:t xml:space="preserve"> není vědom žádných okolností, které by zakládaly možný střet zájmů, nebo které by mu zabraňovaly plnit povinnosti podle této </w:t>
      </w:r>
      <w:r w:rsidRPr="0032732C">
        <w:t>Dohody</w:t>
      </w:r>
      <w:r w:rsidR="00E817B4" w:rsidRPr="0032732C">
        <w:t>.</w:t>
      </w:r>
    </w:p>
    <w:p w14:paraId="2938B393" w14:textId="38965519" w:rsidR="00E817B4" w:rsidRPr="0032732C" w:rsidRDefault="00E817B4" w:rsidP="0032732C">
      <w:pPr>
        <w:pStyle w:val="Odstavecseseznamem"/>
      </w:pPr>
      <w:r w:rsidRPr="0032732C">
        <w:t xml:space="preserve">Nebude-li dohodnuto jinak, je </w:t>
      </w:r>
      <w:r w:rsidR="008C492F" w:rsidRPr="0032732C">
        <w:t>Poskytovatel</w:t>
      </w:r>
      <w:r w:rsidRPr="0032732C">
        <w:t xml:space="preserve"> povinen předkládat veškeré materiály a korespondenci v českém jazyce.</w:t>
      </w:r>
    </w:p>
    <w:p w14:paraId="08580814" w14:textId="19B02092" w:rsidR="00206238" w:rsidRDefault="00A86582" w:rsidP="0032732C">
      <w:pPr>
        <w:pStyle w:val="Odstavecseseznamem"/>
      </w:pPr>
      <w:r>
        <w:rPr>
          <w:rFonts w:cs="Segoe UI"/>
        </w:rPr>
        <w:t>S</w:t>
      </w:r>
      <w:r w:rsidRPr="00A26D98">
        <w:rPr>
          <w:rFonts w:cs="Segoe UI"/>
        </w:rPr>
        <w:t>trany</w:t>
      </w:r>
      <w:r>
        <w:rPr>
          <w:rFonts w:cs="Segoe UI"/>
        </w:rPr>
        <w:t xml:space="preserve"> Dohody</w:t>
      </w:r>
      <w:r w:rsidRPr="00A26D98">
        <w:rPr>
          <w:rFonts w:cs="Segoe UI"/>
        </w:rPr>
        <w:t xml:space="preserve"> se dohodly, že veškeré případné spory vzniklé na základě této </w:t>
      </w:r>
      <w:r>
        <w:rPr>
          <w:rFonts w:cs="Segoe UI"/>
        </w:rPr>
        <w:t>Dohody</w:t>
      </w:r>
      <w:r w:rsidRPr="00A26D98">
        <w:rPr>
          <w:rFonts w:cs="Segoe UI"/>
        </w:rPr>
        <w:t xml:space="preserve"> budou řešeny primárně smírně, v případě přetrvávající neshody pak před soudy České republiky.</w:t>
      </w:r>
      <w:r w:rsidRPr="00C24985">
        <w:rPr>
          <w:rFonts w:cs="Segoe UI"/>
        </w:rPr>
        <w:t xml:space="preserve"> </w:t>
      </w:r>
      <w:r w:rsidRPr="00C24985">
        <w:rPr>
          <w:rFonts w:cs="Segoe UI"/>
          <w:bCs/>
        </w:rPr>
        <w:t xml:space="preserve">Smluvní strany </w:t>
      </w:r>
      <w:proofErr w:type="gramStart"/>
      <w:r w:rsidRPr="00C24985">
        <w:rPr>
          <w:rFonts w:cs="Segoe UI"/>
          <w:bCs/>
        </w:rPr>
        <w:t>se</w:t>
      </w:r>
      <w:proofErr w:type="gramEnd"/>
      <w:r w:rsidRPr="00C24985">
        <w:rPr>
          <w:rFonts w:cs="Segoe UI"/>
          <w:bCs/>
        </w:rPr>
        <w:t xml:space="preserve"> ve smyslu </w:t>
      </w:r>
      <w:proofErr w:type="spellStart"/>
      <w:r w:rsidRPr="00C24985">
        <w:rPr>
          <w:rFonts w:cs="Segoe UI"/>
          <w:bCs/>
        </w:rPr>
        <w:t>ust</w:t>
      </w:r>
      <w:proofErr w:type="spellEnd"/>
      <w:r w:rsidRPr="00C24985">
        <w:rPr>
          <w:rFonts w:cs="Segoe UI"/>
          <w:bCs/>
        </w:rPr>
        <w:t xml:space="preserve">. § 87 odst. 1 zákona č. 91/2012 Sb., </w:t>
      </w:r>
      <w:r w:rsidRPr="005F56E9">
        <w:rPr>
          <w:rFonts w:cs="Segoe UI"/>
          <w:bCs/>
        </w:rPr>
        <w:t>o mezinárodním právu soukromém</w:t>
      </w:r>
      <w:r w:rsidRPr="00683B71">
        <w:rPr>
          <w:rFonts w:cs="Segoe UI"/>
          <w:bCs/>
        </w:rPr>
        <w:t xml:space="preserve">, v platném znění, dohodly, že </w:t>
      </w:r>
      <w:r>
        <w:rPr>
          <w:rFonts w:cs="Segoe UI"/>
          <w:bCs/>
        </w:rPr>
        <w:t>Dohoda</w:t>
      </w:r>
      <w:r w:rsidRPr="00683B71">
        <w:rPr>
          <w:rFonts w:cs="Segoe UI"/>
          <w:bCs/>
        </w:rPr>
        <w:t xml:space="preserve"> a práva a povinnosti z ní vyplývající se řídí právem České republiky, zejména příslušnými ustanoveními občanského zákoníku. Ke kolizním ustanovením českého právního řádu se</w:t>
      </w:r>
      <w:r w:rsidR="007F1F90">
        <w:rPr>
          <w:rFonts w:cs="Segoe UI"/>
          <w:bCs/>
        </w:rPr>
        <w:t xml:space="preserve"> přitom nepřihlíží</w:t>
      </w:r>
      <w:r w:rsidR="00E817B4" w:rsidRPr="0032732C">
        <w:t>.</w:t>
      </w:r>
    </w:p>
    <w:p w14:paraId="2C932131" w14:textId="1DC4F0E2" w:rsidR="007F1F90" w:rsidRPr="0032732C" w:rsidRDefault="007F1F90" w:rsidP="0032732C">
      <w:pPr>
        <w:pStyle w:val="Odstavecseseznamem"/>
      </w:pPr>
      <w:r w:rsidRPr="007F1F90">
        <w:t xml:space="preserve">Tato </w:t>
      </w:r>
      <w:r>
        <w:t>Dohoda</w:t>
      </w:r>
      <w:r w:rsidRPr="007F1F90">
        <w:t xml:space="preserve"> představuje úplnou smlouvu smluvních stran ohledně předmětu plnění a nahrazuje veškeré předchozí </w:t>
      </w:r>
      <w:r>
        <w:t>dohody</w:t>
      </w:r>
      <w:r w:rsidRPr="007F1F90">
        <w:t xml:space="preserve">, smlouvy a jiná ujednání učiněná ve vztahu k tomuto předmětu plnění stranami </w:t>
      </w:r>
      <w:r>
        <w:t xml:space="preserve">Dohody </w:t>
      </w:r>
      <w:r w:rsidRPr="007F1F90">
        <w:t>v minulosti, ať již v písemné, ústní či jiné formě.</w:t>
      </w:r>
    </w:p>
    <w:p w14:paraId="06EAE132" w14:textId="42CB21FB" w:rsidR="00206238" w:rsidRPr="0032732C" w:rsidRDefault="00206238" w:rsidP="0032732C">
      <w:pPr>
        <w:pStyle w:val="Odstavecseseznamem"/>
      </w:pPr>
      <w:r w:rsidRPr="0032732C">
        <w:t xml:space="preserve">Tato </w:t>
      </w:r>
      <w:r w:rsidR="002E16BD" w:rsidRPr="0032732C">
        <w:t>Dohoda</w:t>
      </w:r>
      <w:r w:rsidRPr="0032732C">
        <w:t xml:space="preserve"> je vytvořena </w:t>
      </w:r>
      <w:r w:rsidR="002E16BD" w:rsidRPr="0032732C">
        <w:t>ve třech stejnopisech, z nichž Poskyto</w:t>
      </w:r>
      <w:r w:rsidRPr="0032732C">
        <w:t xml:space="preserve">vatel obdrží jedno vyhotovení </w:t>
      </w:r>
      <w:r w:rsidRPr="0032732C">
        <w:br/>
        <w:t>a</w:t>
      </w:r>
      <w:r w:rsidR="002E16BD" w:rsidRPr="0032732C">
        <w:t xml:space="preserve"> O</w:t>
      </w:r>
      <w:r w:rsidRPr="0032732C">
        <w:t>bjednatel dvě vyhotovení.</w:t>
      </w:r>
    </w:p>
    <w:p w14:paraId="7BCDF7C7" w14:textId="02415335" w:rsidR="00206238" w:rsidRPr="0032732C" w:rsidRDefault="002E16BD" w:rsidP="0032732C">
      <w:pPr>
        <w:pStyle w:val="Odstavecseseznamem"/>
      </w:pPr>
      <w:r w:rsidRPr="0032732C">
        <w:t>S</w:t>
      </w:r>
      <w:r w:rsidR="00206238" w:rsidRPr="0032732C">
        <w:t>trany</w:t>
      </w:r>
      <w:r w:rsidRPr="0032732C">
        <w:t xml:space="preserve"> dohody prohlašují, že s obsahem Dohody souhlasí, že Dohodu </w:t>
      </w:r>
      <w:r w:rsidR="00206238" w:rsidRPr="0032732C">
        <w:t>uzavřely na základě své svobodné a vážné vůle a že nebyla učiněna v tísni ani za nápadně nevýhodných podmínek. Na základě této skutečnosti připojují své podpisy.</w:t>
      </w:r>
    </w:p>
    <w:p w14:paraId="619E764C" w14:textId="5C247F0C" w:rsidR="00206238" w:rsidRPr="00B8037E" w:rsidRDefault="001E5CC3" w:rsidP="00B8037E">
      <w:pPr>
        <w:pStyle w:val="Odstavecseseznamem"/>
      </w:pPr>
      <w:r w:rsidRPr="0032732C">
        <w:t>Tato Dohoda nabývá platnosti dnem jejího podpisu oběma stranami</w:t>
      </w:r>
      <w:r w:rsidR="00206238" w:rsidRPr="0032732C">
        <w:t>.</w:t>
      </w:r>
      <w:r w:rsidRPr="0032732C">
        <w:t xml:space="preserve"> Účinnosti </w:t>
      </w:r>
      <w:r w:rsidR="00AF32AB" w:rsidRPr="0032732C">
        <w:t>nabývá</w:t>
      </w:r>
      <w:r w:rsidRPr="0032732C">
        <w:t xml:space="preserve"> tato Dohoda dnem uveřejnění v registru smluv, a to v souladu se zákonem č. 340/2015 Sb., o zvláštních podmínkách účinnosti některých smluv, uveřejňování těchto smluv a o registru smluv (zákon o registru smluv). Uveřejnění Dohody zajistí Objednatel a Poskytovatele o této skutečnosti neprodleně informuje.</w:t>
      </w:r>
    </w:p>
    <w:p w14:paraId="5DECB30A" w14:textId="77777777" w:rsidR="0007768F" w:rsidRDefault="0007768F" w:rsidP="00B8037E">
      <w:pPr>
        <w:pStyle w:val="Odstavecseseznamem"/>
        <w:numPr>
          <w:ilvl w:val="0"/>
          <w:numId w:val="0"/>
        </w:numPr>
        <w:tabs>
          <w:tab w:val="left" w:leader="dot" w:pos="3969"/>
          <w:tab w:val="left" w:pos="4962"/>
          <w:tab w:val="right" w:leader="dot" w:pos="9072"/>
        </w:tabs>
        <w:spacing w:before="600" w:after="720"/>
        <w:rPr>
          <w:rFonts w:cs="Segoe UI"/>
        </w:rPr>
      </w:pPr>
    </w:p>
    <w:p w14:paraId="172D3D8B" w14:textId="3B0E0503" w:rsidR="00206238" w:rsidRPr="008C7045" w:rsidRDefault="00206238" w:rsidP="00B8037E">
      <w:pPr>
        <w:pStyle w:val="Odstavecseseznamem"/>
        <w:numPr>
          <w:ilvl w:val="0"/>
          <w:numId w:val="0"/>
        </w:numPr>
        <w:tabs>
          <w:tab w:val="left" w:leader="dot" w:pos="3969"/>
          <w:tab w:val="left" w:pos="4962"/>
          <w:tab w:val="right" w:leader="dot" w:pos="9072"/>
        </w:tabs>
        <w:spacing w:before="600" w:after="720"/>
        <w:rPr>
          <w:rFonts w:cs="Segoe UI"/>
        </w:rPr>
      </w:pPr>
      <w:r w:rsidRPr="008C7045">
        <w:rPr>
          <w:rFonts w:cs="Segoe UI"/>
        </w:rPr>
        <w:lastRenderedPageBreak/>
        <w:t>V Praze</w:t>
      </w:r>
      <w:r w:rsidRPr="008C7045">
        <w:rPr>
          <w:rFonts w:cs="Segoe UI"/>
          <w:caps/>
        </w:rPr>
        <w:t xml:space="preserve"> </w:t>
      </w:r>
      <w:r w:rsidRPr="008C7045">
        <w:rPr>
          <w:rFonts w:cs="Segoe UI"/>
        </w:rPr>
        <w:t xml:space="preserve">dne </w:t>
      </w:r>
      <w:r w:rsidR="00CB626F">
        <w:rPr>
          <w:rFonts w:cs="Segoe UI"/>
        </w:rPr>
        <w:t xml:space="preserve">20. 8. </w:t>
      </w:r>
      <w:proofErr w:type="gramStart"/>
      <w:r w:rsidR="00CB626F">
        <w:rPr>
          <w:rFonts w:cs="Segoe UI"/>
        </w:rPr>
        <w:t>2019</w:t>
      </w:r>
      <w:r w:rsidR="00E3044F">
        <w:rPr>
          <w:rFonts w:cs="Segoe UI"/>
        </w:rPr>
        <w:t xml:space="preserve">                                                    </w:t>
      </w:r>
      <w:r w:rsidRPr="008C7045">
        <w:rPr>
          <w:rFonts w:cs="Segoe UI"/>
        </w:rPr>
        <w:t>V </w:t>
      </w:r>
      <w:r w:rsidR="002748CC">
        <w:rPr>
          <w:rFonts w:cs="Segoe UI"/>
        </w:rPr>
        <w:t>Praze</w:t>
      </w:r>
      <w:proofErr w:type="gramEnd"/>
      <w:r w:rsidR="002748CC" w:rsidRPr="008C7045">
        <w:rPr>
          <w:rFonts w:cs="Segoe UI"/>
        </w:rPr>
        <w:t xml:space="preserve"> </w:t>
      </w:r>
      <w:r w:rsidRPr="008C7045">
        <w:rPr>
          <w:rFonts w:cs="Segoe UI"/>
        </w:rPr>
        <w:t>dne</w:t>
      </w:r>
      <w:r w:rsidR="00CB626F">
        <w:rPr>
          <w:rFonts w:cs="Segoe UI"/>
        </w:rPr>
        <w:t xml:space="preserve"> 15. 8. 2019</w:t>
      </w:r>
    </w:p>
    <w:p w14:paraId="3D9EC19B" w14:textId="77777777" w:rsidR="00206238" w:rsidRPr="008C7045" w:rsidRDefault="00206238" w:rsidP="00B8037E">
      <w:pPr>
        <w:pStyle w:val="Odstavecseseznamem"/>
        <w:numPr>
          <w:ilvl w:val="0"/>
          <w:numId w:val="0"/>
        </w:numPr>
        <w:tabs>
          <w:tab w:val="left" w:leader="dot" w:pos="3969"/>
          <w:tab w:val="left" w:pos="4962"/>
          <w:tab w:val="right" w:leader="dot" w:pos="9072"/>
        </w:tabs>
        <w:spacing w:before="1080" w:after="0"/>
        <w:rPr>
          <w:rFonts w:cs="Segoe UI"/>
        </w:rPr>
      </w:pPr>
      <w:r w:rsidRPr="008C7045">
        <w:rPr>
          <w:rFonts w:cs="Segoe UI"/>
        </w:rPr>
        <w:tab/>
      </w:r>
      <w:r w:rsidRPr="008C7045">
        <w:rPr>
          <w:rFonts w:cs="Segoe UI"/>
        </w:rPr>
        <w:tab/>
      </w:r>
      <w:r w:rsidRPr="008C7045">
        <w:rPr>
          <w:rFonts w:cs="Segoe UI"/>
        </w:rPr>
        <w:tab/>
      </w:r>
    </w:p>
    <w:p w14:paraId="0E76356C" w14:textId="526ED19C" w:rsidR="00206238" w:rsidRPr="008C7045" w:rsidRDefault="00206238" w:rsidP="00206238">
      <w:pPr>
        <w:pStyle w:val="Odstavecseseznamem"/>
        <w:numPr>
          <w:ilvl w:val="0"/>
          <w:numId w:val="0"/>
        </w:numPr>
        <w:tabs>
          <w:tab w:val="left" w:pos="4962"/>
        </w:tabs>
        <w:spacing w:after="0"/>
        <w:rPr>
          <w:rFonts w:cs="Segoe UI"/>
        </w:rPr>
      </w:pPr>
      <w:r w:rsidRPr="008C7045">
        <w:rPr>
          <w:rFonts w:cs="Segoe UI"/>
          <w:i/>
          <w:szCs w:val="20"/>
        </w:rPr>
        <w:t xml:space="preserve">za </w:t>
      </w:r>
      <w:r w:rsidR="008C492F">
        <w:rPr>
          <w:rFonts w:cs="Segoe UI"/>
          <w:i/>
          <w:szCs w:val="20"/>
        </w:rPr>
        <w:t>Objednatele</w:t>
      </w:r>
      <w:r w:rsidRPr="008C7045">
        <w:rPr>
          <w:rFonts w:cs="Segoe UI"/>
        </w:rPr>
        <w:tab/>
      </w:r>
      <w:r w:rsidRPr="008C7045">
        <w:rPr>
          <w:rFonts w:cs="Segoe UI"/>
          <w:i/>
          <w:szCs w:val="20"/>
        </w:rPr>
        <w:t xml:space="preserve">za </w:t>
      </w:r>
      <w:r>
        <w:rPr>
          <w:rFonts w:cs="Segoe UI"/>
          <w:i/>
          <w:szCs w:val="20"/>
        </w:rPr>
        <w:t>Poskytovatel</w:t>
      </w:r>
      <w:r w:rsidRPr="008C7045">
        <w:rPr>
          <w:rFonts w:cs="Segoe UI"/>
          <w:i/>
          <w:szCs w:val="20"/>
        </w:rPr>
        <w:t>e</w:t>
      </w:r>
    </w:p>
    <w:p w14:paraId="67EC291A" w14:textId="4480C46D" w:rsidR="00206238" w:rsidRPr="00E3044F" w:rsidRDefault="00206238" w:rsidP="00206238">
      <w:pPr>
        <w:pStyle w:val="Normalnicslovnabc"/>
        <w:numPr>
          <w:ilvl w:val="0"/>
          <w:numId w:val="0"/>
        </w:numPr>
        <w:tabs>
          <w:tab w:val="left" w:pos="4962"/>
        </w:tabs>
        <w:ind w:left="357" w:hanging="357"/>
        <w:rPr>
          <w:rFonts w:cs="Segoe UI"/>
          <w:b/>
        </w:rPr>
      </w:pPr>
      <w:r w:rsidRPr="00A00C4E">
        <w:rPr>
          <w:rFonts w:cs="Segoe UI"/>
          <w:b/>
          <w:iCs/>
        </w:rPr>
        <w:t>Ing. Petr Valdman</w:t>
      </w:r>
      <w:r w:rsidRPr="00A00C4E">
        <w:rPr>
          <w:rFonts w:cs="Segoe UI"/>
        </w:rPr>
        <w:tab/>
      </w:r>
      <w:r w:rsidR="00CB626F" w:rsidRPr="00E3044F">
        <w:rPr>
          <w:rFonts w:cs="Segoe UI"/>
          <w:b/>
        </w:rPr>
        <w:t xml:space="preserve">Jan </w:t>
      </w:r>
      <w:proofErr w:type="spellStart"/>
      <w:r w:rsidR="00CB626F" w:rsidRPr="00E3044F">
        <w:rPr>
          <w:rFonts w:cs="Segoe UI"/>
          <w:b/>
        </w:rPr>
        <w:t>Knyttl</w:t>
      </w:r>
      <w:proofErr w:type="spellEnd"/>
    </w:p>
    <w:p w14:paraId="69F1C57A" w14:textId="050DEB67" w:rsidR="00206238" w:rsidRPr="00A00C4E" w:rsidRDefault="00206238" w:rsidP="00206238">
      <w:pPr>
        <w:pStyle w:val="Normalnicslovnabc"/>
        <w:numPr>
          <w:ilvl w:val="0"/>
          <w:numId w:val="0"/>
        </w:numPr>
        <w:tabs>
          <w:tab w:val="left" w:pos="4962"/>
        </w:tabs>
        <w:ind w:left="357" w:hanging="357"/>
        <w:rPr>
          <w:rFonts w:cs="Segoe UI"/>
        </w:rPr>
      </w:pPr>
      <w:r w:rsidRPr="00E3044F">
        <w:rPr>
          <w:rFonts w:cs="Segoe UI"/>
        </w:rPr>
        <w:t>ředitel Státního fondu životního prostředí ČR</w:t>
      </w:r>
      <w:r w:rsidRPr="00E3044F">
        <w:rPr>
          <w:rFonts w:cs="Segoe UI"/>
        </w:rPr>
        <w:tab/>
      </w:r>
      <w:r w:rsidR="00CB626F" w:rsidRPr="00E3044F">
        <w:rPr>
          <w:rFonts w:cs="Segoe UI"/>
        </w:rPr>
        <w:t>jednatel COMAREX CZ s.r.o.</w:t>
      </w:r>
    </w:p>
    <w:p w14:paraId="489FFF0D" w14:textId="4751CCF9" w:rsidR="00B8037E" w:rsidRDefault="00B8037E" w:rsidP="00206238">
      <w:pPr>
        <w:pStyle w:val="Normalnicslovnabc"/>
        <w:numPr>
          <w:ilvl w:val="0"/>
          <w:numId w:val="0"/>
        </w:numPr>
        <w:tabs>
          <w:tab w:val="left" w:pos="4962"/>
        </w:tabs>
        <w:ind w:left="357" w:hanging="357"/>
        <w:rPr>
          <w:rFonts w:cs="Segoe UI"/>
          <w:b/>
        </w:rPr>
      </w:pPr>
    </w:p>
    <w:p w14:paraId="28313D4E" w14:textId="77777777" w:rsidR="004E70A2" w:rsidRDefault="004E70A2" w:rsidP="00206238">
      <w:pPr>
        <w:pStyle w:val="Normalnicslovnabc"/>
        <w:numPr>
          <w:ilvl w:val="0"/>
          <w:numId w:val="0"/>
        </w:numPr>
        <w:tabs>
          <w:tab w:val="left" w:pos="4962"/>
        </w:tabs>
        <w:ind w:left="357" w:hanging="357"/>
        <w:rPr>
          <w:rFonts w:cs="Segoe UI"/>
          <w:b/>
        </w:rPr>
      </w:pPr>
    </w:p>
    <w:p w14:paraId="397842DA" w14:textId="3F62B3FE" w:rsidR="00206238" w:rsidRPr="00A00C4E" w:rsidRDefault="00206238" w:rsidP="00206238">
      <w:pPr>
        <w:pStyle w:val="Normalnicslovnabc"/>
        <w:numPr>
          <w:ilvl w:val="0"/>
          <w:numId w:val="0"/>
        </w:numPr>
        <w:tabs>
          <w:tab w:val="left" w:pos="4962"/>
        </w:tabs>
        <w:ind w:left="357" w:hanging="357"/>
        <w:rPr>
          <w:rFonts w:cs="Segoe UI"/>
          <w:b/>
        </w:rPr>
      </w:pPr>
      <w:r w:rsidRPr="00A00C4E">
        <w:rPr>
          <w:rFonts w:cs="Segoe UI"/>
          <w:b/>
        </w:rPr>
        <w:t>Přílohy:</w:t>
      </w:r>
    </w:p>
    <w:p w14:paraId="55A97DC2" w14:textId="49B357DA" w:rsidR="00206238" w:rsidRDefault="00206238" w:rsidP="00206238">
      <w:pPr>
        <w:pStyle w:val="Normalnicslovnabc"/>
        <w:numPr>
          <w:ilvl w:val="0"/>
          <w:numId w:val="0"/>
        </w:numPr>
        <w:tabs>
          <w:tab w:val="left" w:pos="4962"/>
        </w:tabs>
        <w:ind w:left="357" w:hanging="357"/>
        <w:rPr>
          <w:rFonts w:cs="Segoe UI"/>
        </w:rPr>
      </w:pPr>
      <w:r w:rsidRPr="00A00C4E">
        <w:rPr>
          <w:rFonts w:cs="Segoe UI"/>
        </w:rPr>
        <w:t xml:space="preserve">Příloha č. </w:t>
      </w:r>
      <w:r>
        <w:rPr>
          <w:rFonts w:cs="Segoe UI"/>
        </w:rPr>
        <w:t>1</w:t>
      </w:r>
      <w:r w:rsidRPr="00A00C4E">
        <w:rPr>
          <w:rFonts w:cs="Segoe UI"/>
        </w:rPr>
        <w:t xml:space="preserve"> – Bezpečnostní požadavky</w:t>
      </w:r>
      <w:r w:rsidR="0032732C">
        <w:rPr>
          <w:rFonts w:cs="Segoe UI"/>
        </w:rPr>
        <w:t xml:space="preserve"> Objednatele</w:t>
      </w:r>
    </w:p>
    <w:p w14:paraId="003E3445" w14:textId="1073E845" w:rsidR="00775118" w:rsidRDefault="00DE7EC7" w:rsidP="00206238">
      <w:pPr>
        <w:pStyle w:val="Normalnicslovnabc"/>
        <w:numPr>
          <w:ilvl w:val="0"/>
          <w:numId w:val="0"/>
        </w:numPr>
        <w:tabs>
          <w:tab w:val="left" w:pos="4962"/>
        </w:tabs>
        <w:ind w:left="357" w:hanging="357"/>
        <w:rPr>
          <w:rFonts w:cs="Segoe UI"/>
        </w:rPr>
      </w:pPr>
      <w:r>
        <w:rPr>
          <w:rFonts w:cs="Segoe UI"/>
        </w:rPr>
        <w:t>Příloha č. 2 – Seznam poddodavatelů</w:t>
      </w:r>
    </w:p>
    <w:p w14:paraId="49A25CE2" w14:textId="77777777" w:rsidR="00775118" w:rsidRDefault="00775118">
      <w:pPr>
        <w:spacing w:after="200" w:line="276" w:lineRule="auto"/>
        <w:rPr>
          <w:rFonts w:cs="Segoe UI"/>
          <w:szCs w:val="20"/>
        </w:rPr>
      </w:pPr>
      <w:r>
        <w:rPr>
          <w:rFonts w:cs="Segoe UI"/>
        </w:rPr>
        <w:br w:type="page"/>
      </w:r>
    </w:p>
    <w:p w14:paraId="38C2F248" w14:textId="714E27EE" w:rsidR="00005D61" w:rsidRPr="00005D61" w:rsidRDefault="00224930" w:rsidP="00005D61">
      <w:pPr>
        <w:pStyle w:val="Nzev"/>
        <w:spacing w:before="120" w:after="0" w:line="276" w:lineRule="auto"/>
        <w:jc w:val="both"/>
        <w:rPr>
          <w:rFonts w:cs="Segoe UI"/>
          <w:spacing w:val="-16"/>
        </w:rPr>
      </w:pPr>
      <w:r>
        <w:rPr>
          <w:spacing w:val="-16"/>
        </w:rPr>
        <w:lastRenderedPageBreak/>
        <w:t xml:space="preserve">Příloha č. 1 </w:t>
      </w:r>
      <w:r w:rsidR="00005D61" w:rsidRPr="00005D61">
        <w:rPr>
          <w:rFonts w:cs="Segoe UI"/>
          <w:spacing w:val="-16"/>
        </w:rPr>
        <w:t>- Bezpečnostní požadavky ve smlouvách s poskytovateli</w:t>
      </w:r>
    </w:p>
    <w:p w14:paraId="29D58B00" w14:textId="77777777" w:rsidR="00005D61" w:rsidRPr="00005D61" w:rsidRDefault="00005D61" w:rsidP="00005D61">
      <w:pPr>
        <w:spacing w:before="120" w:line="276" w:lineRule="auto"/>
        <w:jc w:val="both"/>
        <w:rPr>
          <w:rFonts w:cs="Segoe UI"/>
        </w:rPr>
      </w:pPr>
      <w:r w:rsidRPr="00005D61">
        <w:rPr>
          <w:rFonts w:cs="Segoe UI"/>
        </w:rPr>
        <w:t>Bezpečnostní požadavky na poskytování služeb v oblasti informačních a komunikačních technologií (dále jen „ICT“) jsou stanoveny na základě směrnic SM 12 Informační technologie a SM 46 Bezpečnostní politika informací SFŽP ČR, které jsou zpracovány s ohledem na požadavky Systému řízení bezpečnosti informací (dále jen „ISMS“) podle českých technických norem (dále jen „ČSN“) ISO/IEC 27001.</w:t>
      </w:r>
    </w:p>
    <w:p w14:paraId="0042467C" w14:textId="77777777" w:rsidR="00005D61" w:rsidRPr="00005D61" w:rsidRDefault="00005D61" w:rsidP="00005D61">
      <w:pPr>
        <w:numPr>
          <w:ilvl w:val="0"/>
          <w:numId w:val="53"/>
        </w:numPr>
        <w:spacing w:before="120" w:line="276" w:lineRule="auto"/>
        <w:jc w:val="both"/>
        <w:outlineLvl w:val="0"/>
        <w:rPr>
          <w:rFonts w:cs="Segoe UI"/>
          <w:b/>
          <w:bCs/>
          <w:caps/>
          <w:szCs w:val="32"/>
        </w:rPr>
      </w:pPr>
      <w:r w:rsidRPr="00005D61">
        <w:rPr>
          <w:rFonts w:cs="Segoe UI"/>
          <w:b/>
          <w:bCs/>
          <w:caps/>
          <w:szCs w:val="32"/>
        </w:rPr>
        <w:t>Ochrana informací</w:t>
      </w:r>
    </w:p>
    <w:p w14:paraId="0996C177" w14:textId="77777777" w:rsidR="00005D61" w:rsidRPr="00005D61" w:rsidRDefault="00005D61" w:rsidP="00005D61">
      <w:pPr>
        <w:numPr>
          <w:ilvl w:val="1"/>
          <w:numId w:val="53"/>
        </w:numPr>
        <w:spacing w:before="120" w:line="276" w:lineRule="auto"/>
        <w:jc w:val="both"/>
        <w:rPr>
          <w:rFonts w:cs="Segoe UI"/>
        </w:rPr>
      </w:pPr>
      <w:r w:rsidRPr="00005D61">
        <w:rPr>
          <w:rFonts w:cs="Segoe UI"/>
        </w:rPr>
        <w:t xml:space="preserve">Smluvní strany se zavazují, že uchovají v tajnosti veškeré informace o všech skutečnostech </w:t>
      </w:r>
      <w:r w:rsidRPr="00005D61">
        <w:rPr>
          <w:rFonts w:cs="Segoe UI"/>
        </w:rPr>
        <w:br/>
        <w:t>objednatele týkajících se informačních aktiv, které získají v průběhu činnosti podle této smlouvy, jakož i po jejím ukončení. Dále uchovají v tajnosti veškeré informace týkající se poskytovatele či objednatele, které nejsou veřejně přístupné, případně jsou označeny jako neveřejné. V této souvislosti se smluvní strany zavazují zavázat k utajování informací veškeré své zaměstnance nebo osoby, které jsou pověřeny dílčími úkoly v souvislosti s realizací účelu této smlouvy. Tyto informace použijí výhradně pro touto smlouvou dohodnutý účel.</w:t>
      </w:r>
    </w:p>
    <w:p w14:paraId="7788B178" w14:textId="77777777" w:rsidR="00005D61" w:rsidRPr="00005D61" w:rsidRDefault="00005D61" w:rsidP="00005D61">
      <w:pPr>
        <w:spacing w:before="120" w:line="276" w:lineRule="auto"/>
        <w:ind w:left="567"/>
        <w:jc w:val="both"/>
        <w:rPr>
          <w:rFonts w:eastAsiaTheme="minorHAnsi" w:cs="Segoe UI"/>
          <w:i/>
          <w:color w:val="73767D"/>
          <w:szCs w:val="22"/>
        </w:rPr>
      </w:pPr>
      <w:r w:rsidRPr="00005D61">
        <w:rPr>
          <w:rFonts w:eastAsiaTheme="minorHAnsi" w:cs="Segoe UI"/>
          <w:i/>
          <w:color w:val="73767D"/>
          <w:szCs w:val="22"/>
        </w:rPr>
        <w:t>Pozn.: Aktivem se rozumí informace v listinné a nelistinné podobě, přičemž za nelistinnou podobu se považují informace manipulované a ukládané v informačních systémech, aplikacích, audio- i videonahrávky, filmy, magnetické a optické datové nosiče informací, jako např. CD nebo DVD, diskety (dále jen „datové nosiče“) a podobně (dle SM 46 Bezpečnostní politika informací SFŽP ČR).</w:t>
      </w:r>
    </w:p>
    <w:p w14:paraId="520D3C7F" w14:textId="77777777" w:rsidR="00005D61" w:rsidRPr="00005D61" w:rsidRDefault="00005D61" w:rsidP="00005D61">
      <w:pPr>
        <w:numPr>
          <w:ilvl w:val="1"/>
          <w:numId w:val="53"/>
        </w:numPr>
        <w:spacing w:before="120" w:line="276" w:lineRule="auto"/>
        <w:jc w:val="both"/>
        <w:rPr>
          <w:rFonts w:cs="Segoe UI"/>
        </w:rPr>
      </w:pPr>
      <w:r w:rsidRPr="00005D61">
        <w:rPr>
          <w:rFonts w:cs="Segoe UI"/>
        </w:rPr>
        <w:t>Poskytovatel se dále zavazuje k mlčenlivosti o postupech či metodikách, které objednatel navrhl a dodal, stejně tak o díle jako takovém.</w:t>
      </w:r>
    </w:p>
    <w:p w14:paraId="60D6C50D" w14:textId="77777777" w:rsidR="00005D61" w:rsidRPr="00005D61" w:rsidRDefault="00005D61" w:rsidP="00005D61">
      <w:pPr>
        <w:numPr>
          <w:ilvl w:val="1"/>
          <w:numId w:val="53"/>
        </w:numPr>
        <w:spacing w:before="120" w:line="276" w:lineRule="auto"/>
        <w:jc w:val="both"/>
        <w:rPr>
          <w:rFonts w:cs="Segoe UI"/>
        </w:rPr>
      </w:pPr>
      <w:r w:rsidRPr="00005D61">
        <w:rPr>
          <w:rFonts w:cs="Segoe UI"/>
        </w:rPr>
        <w:t>Poskytovatel se zavazuje shromažďovat jakékoli informace objednatele (např. zálohy dat, parciální zálohy dat, tabulek atd.) pouze na základě předchozího písemného souhlasu objednatele (např. prostřednictvím informačního systému JIRA), k předem stanoveným účelům (převody dat, analýza chyby apod.) a na předem stanovenou dobu. Za objednatele je odpovědnou osobou kontaktní osoba objednatele určená ve smlouvě. Bezprostředně po vyřešení požadavku či problému je poskytovatel povinen tato data skartovat, pokud není ve smlouvě uvedeno jinak.</w:t>
      </w:r>
    </w:p>
    <w:p w14:paraId="2A5279A9" w14:textId="77777777" w:rsidR="00005D61" w:rsidRPr="00005D61" w:rsidRDefault="00005D61" w:rsidP="00005D61">
      <w:pPr>
        <w:numPr>
          <w:ilvl w:val="1"/>
          <w:numId w:val="53"/>
        </w:numPr>
        <w:spacing w:before="120" w:line="276" w:lineRule="auto"/>
        <w:jc w:val="both"/>
        <w:rPr>
          <w:rFonts w:cs="Segoe UI"/>
        </w:rPr>
      </w:pPr>
      <w:r w:rsidRPr="00005D61">
        <w:rPr>
          <w:rFonts w:cs="Segoe UI"/>
        </w:rPr>
        <w:t>Smluvní strany mají navzájem právo požadovat doložení dostatečnosti principů ochrany neveřejných informací. Poskytovatel se zavazuje, že neveřejné informace nevyužije ve svůj vlastní prospěch. Při přenosu a zpracování dat je poskytovatel povinen přijmout náležitá bezpečností opatření, aby nedošlo k úniku nebo neoprávněnému použití těchto informací. Poskytovatel předloží soupis přijatých opatření objednateli ke schválení. Přenos a zpracování informací je poskytovatel oprávněn provádět až po jejich odsouhlasení bezpečnostním manažerem – koordinátorem uvedeným ve smlouvě.</w:t>
      </w:r>
    </w:p>
    <w:p w14:paraId="39121E7D" w14:textId="77777777" w:rsidR="00005D61" w:rsidRPr="00005D61" w:rsidRDefault="00005D61" w:rsidP="00005D61">
      <w:pPr>
        <w:numPr>
          <w:ilvl w:val="0"/>
          <w:numId w:val="53"/>
        </w:numPr>
        <w:spacing w:before="120" w:line="276" w:lineRule="auto"/>
        <w:jc w:val="both"/>
        <w:outlineLvl w:val="0"/>
        <w:rPr>
          <w:rFonts w:cs="Segoe UI"/>
          <w:b/>
          <w:bCs/>
          <w:caps/>
          <w:szCs w:val="32"/>
        </w:rPr>
      </w:pPr>
      <w:r w:rsidRPr="00005D61">
        <w:rPr>
          <w:rFonts w:cs="Segoe UI"/>
          <w:b/>
          <w:bCs/>
          <w:caps/>
          <w:szCs w:val="32"/>
        </w:rPr>
        <w:t>Vymezení povoleného přístupu poskytovatele</w:t>
      </w:r>
    </w:p>
    <w:p w14:paraId="07286FF0" w14:textId="77777777" w:rsidR="00005D61" w:rsidRPr="00005D61" w:rsidRDefault="00005D61" w:rsidP="00005D61">
      <w:pPr>
        <w:numPr>
          <w:ilvl w:val="1"/>
          <w:numId w:val="53"/>
        </w:numPr>
        <w:spacing w:before="120" w:line="276" w:lineRule="auto"/>
        <w:jc w:val="both"/>
        <w:rPr>
          <w:rFonts w:cs="Segoe UI"/>
        </w:rPr>
      </w:pPr>
      <w:r w:rsidRPr="00005D61">
        <w:rPr>
          <w:rFonts w:cs="Segoe UI"/>
        </w:rPr>
        <w:t>Přístup k informačním aktivům objednatele bude umožněn jen předem schváleným zaměstnancům či dalším osobám na straně poskytovatele (dále společně jen „pracovníci poskytovatele“), zapsaným v listině „Přístup k aktivům ICT“, která bude vyplněna neprodleně po uzavření této smlouvy, nejpozději však před zahájením plnění. Vyplnění listiny zajistí objednatel ve spolupráci s poskytovatelem. V listině budou dále uvedena přidělená oprávnění jednotlivých pracovníků poskytovatele, podmínky, způsob a parametry přístupu do systému/ů objednatele.</w:t>
      </w:r>
    </w:p>
    <w:p w14:paraId="355B0B73" w14:textId="77777777" w:rsidR="00005D61" w:rsidRPr="00005D61" w:rsidRDefault="00005D61" w:rsidP="00005D61">
      <w:pPr>
        <w:numPr>
          <w:ilvl w:val="1"/>
          <w:numId w:val="53"/>
        </w:numPr>
        <w:spacing w:before="120" w:line="276" w:lineRule="auto"/>
        <w:jc w:val="both"/>
        <w:rPr>
          <w:rFonts w:cs="Segoe UI"/>
        </w:rPr>
      </w:pPr>
      <w:r w:rsidRPr="00005D61">
        <w:rPr>
          <w:rFonts w:cs="Segoe UI"/>
        </w:rPr>
        <w:lastRenderedPageBreak/>
        <w:t>Výměnu či doplnění pracovníka poskytovatele podílejícího se na plnění smlouvy lze provést pouze na základě žádosti poskytovatele a jejím schválení kontaktní osobou objednatele určenou ve smlouvě. Pokud poskytovatel prokazoval splnění kvalifikačních předpokladů ve výběrovém/zadávacím řízení pracovníkem poskytovatele uvedeným v listině „Přístup k aktivům ICT“, lze výměnu či doplnění takového pracovníka poskytovatele provést, pouze pokud nový pracovník poskytovatele splňuje kvalifikační předpoklady požadované ve výběrovém/zadávacím řízení.</w:t>
      </w:r>
    </w:p>
    <w:p w14:paraId="00D31CA3" w14:textId="77777777" w:rsidR="00005D61" w:rsidRPr="00005D61" w:rsidRDefault="00005D61" w:rsidP="00005D61">
      <w:pPr>
        <w:numPr>
          <w:ilvl w:val="0"/>
          <w:numId w:val="53"/>
        </w:numPr>
        <w:spacing w:before="120" w:line="276" w:lineRule="auto"/>
        <w:jc w:val="both"/>
        <w:outlineLvl w:val="0"/>
        <w:rPr>
          <w:rFonts w:cs="Segoe UI"/>
          <w:b/>
          <w:bCs/>
          <w:caps/>
          <w:szCs w:val="32"/>
        </w:rPr>
      </w:pPr>
      <w:r w:rsidRPr="00005D61">
        <w:rPr>
          <w:rFonts w:cs="Segoe UI"/>
          <w:b/>
          <w:bCs/>
          <w:caps/>
          <w:szCs w:val="32"/>
        </w:rPr>
        <w:t>Ujednání o závazku poskytovatele řídit se existujícími vnitřními předpisy OBJEDNATELe s důrazem na dokumentaci ISMS</w:t>
      </w:r>
    </w:p>
    <w:p w14:paraId="3DFE553C" w14:textId="77777777" w:rsidR="00005D61" w:rsidRPr="00005D61" w:rsidRDefault="00005D61" w:rsidP="00005D61">
      <w:pPr>
        <w:numPr>
          <w:ilvl w:val="1"/>
          <w:numId w:val="53"/>
        </w:numPr>
        <w:spacing w:before="120" w:line="276" w:lineRule="auto"/>
        <w:jc w:val="both"/>
        <w:rPr>
          <w:rFonts w:cs="Segoe UI"/>
        </w:rPr>
      </w:pPr>
      <w:r w:rsidRPr="00005D61">
        <w:rPr>
          <w:rFonts w:cs="Segoe UI"/>
        </w:rPr>
        <w:t>Poskytovatel je povinen řídit se bezpečnostními požadavky a příslušnými vnitřními směrnicemi a manuály objednatele.</w:t>
      </w:r>
    </w:p>
    <w:p w14:paraId="6118A53B" w14:textId="77777777" w:rsidR="00005D61" w:rsidRPr="00005D61" w:rsidRDefault="00005D61" w:rsidP="00005D61">
      <w:pPr>
        <w:numPr>
          <w:ilvl w:val="1"/>
          <w:numId w:val="53"/>
        </w:numPr>
        <w:spacing w:before="120" w:line="276" w:lineRule="auto"/>
        <w:jc w:val="both"/>
        <w:rPr>
          <w:rFonts w:cs="Segoe UI"/>
        </w:rPr>
      </w:pPr>
      <w:r w:rsidRPr="00005D61">
        <w:rPr>
          <w:rFonts w:cs="Segoe UI"/>
        </w:rPr>
        <w:t>Pracovníci poskytovatele, kteří používají, spravují či jinak využívají aktiva objednatele, musí být prokazatelným způsobem seznámeni s bezpečnostními požadavky a příslušnými vnitřními směrnicemi a manuály objednatele a musejí být poskytovatelem zavázáni se jimi řídit.</w:t>
      </w:r>
    </w:p>
    <w:p w14:paraId="0987A3DA" w14:textId="77777777" w:rsidR="00005D61" w:rsidRPr="00005D61" w:rsidRDefault="00005D61" w:rsidP="00005D61">
      <w:pPr>
        <w:numPr>
          <w:ilvl w:val="1"/>
          <w:numId w:val="53"/>
        </w:numPr>
        <w:spacing w:before="120" w:line="276" w:lineRule="auto"/>
        <w:jc w:val="both"/>
        <w:rPr>
          <w:rFonts w:cs="Segoe UI"/>
        </w:rPr>
      </w:pPr>
      <w:r w:rsidRPr="00005D61">
        <w:rPr>
          <w:rFonts w:cs="Segoe UI"/>
        </w:rPr>
        <w:t>Poskytovatel ustanoví odpovědnou osobu, která bude odpovídat za adekvátní seznámení se pracovníků poskytovatele s bezpečnostními požadavky objednatele a za dodržování těchto požadavků.</w:t>
      </w:r>
    </w:p>
    <w:p w14:paraId="33A58663" w14:textId="77777777" w:rsidR="00005D61" w:rsidRPr="00005D61" w:rsidRDefault="00005D61" w:rsidP="00005D61">
      <w:pPr>
        <w:numPr>
          <w:ilvl w:val="1"/>
          <w:numId w:val="53"/>
        </w:numPr>
        <w:spacing w:before="120" w:line="276" w:lineRule="auto"/>
        <w:jc w:val="both"/>
        <w:rPr>
          <w:rFonts w:cs="Segoe UI"/>
        </w:rPr>
      </w:pPr>
      <w:r w:rsidRPr="00005D61">
        <w:rPr>
          <w:rFonts w:cs="Segoe UI"/>
        </w:rPr>
        <w:t>Pracovníci poskytovatele, kteří nakládají s neveřejnými informacemi objednatele, absolvují seznámení s pravidly a postupy ISMS objednatele. Každý poučený pracovník poskytovatele následně podepíše „</w:t>
      </w:r>
      <w:r w:rsidRPr="00005D61">
        <w:rPr>
          <w:rFonts w:cs="Segoe UI"/>
          <w:i/>
        </w:rPr>
        <w:t>Prohlášení o zajištění bezpečnosti informací objednatele (privilegovaný přístup)</w:t>
      </w:r>
      <w:r w:rsidRPr="00005D61">
        <w:rPr>
          <w:rFonts w:cs="Segoe UI"/>
        </w:rPr>
        <w:t>“, a to nejpozději před započetím prací, na nichž se podílí.</w:t>
      </w:r>
    </w:p>
    <w:p w14:paraId="70215389" w14:textId="77777777" w:rsidR="00005D61" w:rsidRPr="00005D61" w:rsidRDefault="00005D61" w:rsidP="00005D61">
      <w:pPr>
        <w:numPr>
          <w:ilvl w:val="1"/>
          <w:numId w:val="53"/>
        </w:numPr>
        <w:spacing w:before="120" w:line="276" w:lineRule="auto"/>
        <w:jc w:val="both"/>
        <w:rPr>
          <w:rFonts w:cs="Segoe UI"/>
        </w:rPr>
      </w:pPr>
      <w:r w:rsidRPr="00005D61">
        <w:rPr>
          <w:rFonts w:cs="Segoe UI"/>
        </w:rPr>
        <w:t xml:space="preserve">Seznámení pracovníků poskytovatele s pravidly a postupy ISMS organizuje kontaktní osoba </w:t>
      </w:r>
      <w:r w:rsidRPr="00005D61">
        <w:rPr>
          <w:rFonts w:cs="Segoe UI"/>
        </w:rPr>
        <w:br/>
        <w:t>objednatelem určená ve smlouvě či jiná odpovědná osoba určená smluvními stranami.</w:t>
      </w:r>
    </w:p>
    <w:p w14:paraId="498EAB3A" w14:textId="77777777" w:rsidR="00005D61" w:rsidRPr="00005D61" w:rsidRDefault="00005D61" w:rsidP="00005D61">
      <w:pPr>
        <w:numPr>
          <w:ilvl w:val="0"/>
          <w:numId w:val="53"/>
        </w:numPr>
        <w:spacing w:before="120" w:line="276" w:lineRule="auto"/>
        <w:outlineLvl w:val="0"/>
        <w:rPr>
          <w:rFonts w:cs="Segoe UI"/>
          <w:b/>
          <w:bCs/>
          <w:caps/>
          <w:szCs w:val="32"/>
        </w:rPr>
      </w:pPr>
      <w:r w:rsidRPr="00005D61">
        <w:rPr>
          <w:rFonts w:cs="Segoe UI"/>
          <w:b/>
          <w:bCs/>
          <w:caps/>
          <w:szCs w:val="32"/>
        </w:rPr>
        <w:t>Odpovědnost poskytovatele, jeho zaměstnanců, osob ve smluvním vztahu k poskytovateli a poddodavatelů</w:t>
      </w:r>
    </w:p>
    <w:p w14:paraId="014B9EAD" w14:textId="77777777" w:rsidR="00005D61" w:rsidRPr="00005D61" w:rsidRDefault="00005D61" w:rsidP="00005D61">
      <w:pPr>
        <w:numPr>
          <w:ilvl w:val="1"/>
          <w:numId w:val="53"/>
        </w:numPr>
        <w:spacing w:before="120" w:line="276" w:lineRule="auto"/>
        <w:jc w:val="both"/>
        <w:rPr>
          <w:rFonts w:cs="Segoe UI"/>
        </w:rPr>
      </w:pPr>
      <w:r w:rsidRPr="00005D61">
        <w:rPr>
          <w:rFonts w:cs="Segoe UI"/>
        </w:rPr>
        <w:t>Poskytovatel zajistí promítnutí smluvních požadavků a povinností do povinností  pracovníků poskytovatele podílejících se na plnění smlouvy.</w:t>
      </w:r>
    </w:p>
    <w:p w14:paraId="4D12F4B7" w14:textId="77777777" w:rsidR="00005D61" w:rsidRPr="00005D61" w:rsidRDefault="00005D61" w:rsidP="00005D61">
      <w:pPr>
        <w:numPr>
          <w:ilvl w:val="1"/>
          <w:numId w:val="53"/>
        </w:numPr>
        <w:spacing w:before="120" w:line="276" w:lineRule="auto"/>
        <w:jc w:val="both"/>
        <w:rPr>
          <w:rFonts w:cs="Segoe UI"/>
        </w:rPr>
      </w:pPr>
      <w:r w:rsidRPr="00005D61">
        <w:rPr>
          <w:rFonts w:cs="Segoe UI"/>
        </w:rPr>
        <w:t>Bude-li poskytovatel využívat při plnění smlouvy další či jiné poddodavatele, než uvedené v Seznamu poddodavatelů, jenž tvoří přílohu této smlouvy, je povinen předložit objednateli identifikační údaje těchto dalších/jiných poddodavatelů a vymezit části předmětu plnění, které budou poddodavateli realizovány, a to nejpozději před zahájením plnění jednotlivými poddodavateli.</w:t>
      </w:r>
    </w:p>
    <w:p w14:paraId="6B42EE37" w14:textId="77777777" w:rsidR="00005D61" w:rsidRPr="00005D61" w:rsidRDefault="00005D61" w:rsidP="00005D61">
      <w:pPr>
        <w:numPr>
          <w:ilvl w:val="1"/>
          <w:numId w:val="53"/>
        </w:numPr>
        <w:spacing w:before="120" w:line="276" w:lineRule="auto"/>
        <w:jc w:val="both"/>
        <w:rPr>
          <w:rFonts w:cs="Segoe UI"/>
        </w:rPr>
      </w:pPr>
      <w:r w:rsidRPr="00005D61">
        <w:rPr>
          <w:rFonts w:cs="Segoe UI"/>
        </w:rPr>
        <w:t>Poddodavatelé musí splňovat stejné podmínky a požadavky, jako poskytovatel a pracovníci poskytovatele. Za přenesení smluvních požadavků a povinností na poddodavatele odpovídá poskytovatel. Poddodavatel má povinnost dodržovat bezpečnostní požadavky objednatele. Poskytovatel prohlašuje, že poddodavatel je smluvně zavázán k dodržování všech bezpečnostních požadavků uvedených ve smlouvě.</w:t>
      </w:r>
    </w:p>
    <w:p w14:paraId="01B9A234" w14:textId="77777777" w:rsidR="00005D61" w:rsidRPr="00005D61" w:rsidRDefault="00005D61" w:rsidP="00005D61">
      <w:pPr>
        <w:numPr>
          <w:ilvl w:val="0"/>
          <w:numId w:val="53"/>
        </w:numPr>
        <w:spacing w:before="120" w:line="276" w:lineRule="auto"/>
        <w:jc w:val="both"/>
        <w:outlineLvl w:val="0"/>
        <w:rPr>
          <w:rFonts w:cs="Segoe UI"/>
          <w:b/>
          <w:bCs/>
          <w:caps/>
          <w:szCs w:val="32"/>
        </w:rPr>
      </w:pPr>
      <w:r w:rsidRPr="00005D61">
        <w:rPr>
          <w:rFonts w:cs="Segoe UI"/>
          <w:b/>
          <w:bCs/>
          <w:caps/>
          <w:szCs w:val="32"/>
        </w:rPr>
        <w:t>Závazek k hlášení a řešení bezpečnostních incidentů v souladu s postupy OBJEDNATELe</w:t>
      </w:r>
    </w:p>
    <w:p w14:paraId="49905FDC" w14:textId="77777777" w:rsidR="00005D61" w:rsidRPr="00005D61" w:rsidRDefault="00005D61" w:rsidP="00005D61">
      <w:pPr>
        <w:numPr>
          <w:ilvl w:val="1"/>
          <w:numId w:val="53"/>
        </w:numPr>
        <w:spacing w:before="120" w:line="276" w:lineRule="auto"/>
        <w:jc w:val="both"/>
        <w:rPr>
          <w:rFonts w:cs="Segoe UI"/>
        </w:rPr>
      </w:pPr>
      <w:r w:rsidRPr="00005D61">
        <w:rPr>
          <w:rFonts w:cs="Segoe UI"/>
        </w:rPr>
        <w:t xml:space="preserve">Ze strany poskytovatele budou důsledně hlášeny všechny skutečnosti, které vedou nebo by mohly vést k porušení bezpečnosti, integrity, spolehlivosti předmětného systému nebo systémů </w:t>
      </w:r>
      <w:r w:rsidRPr="00005D61">
        <w:rPr>
          <w:rFonts w:cs="Segoe UI"/>
        </w:rPr>
        <w:lastRenderedPageBreak/>
        <w:t>souvisejících. Takto budou hlášeny i skutečnosti, které již byly při údržbě napraveny. Kontaktní osobou objednatele pro hlášení těchto tzv. „bezpečnostních incidentů“ je bezpečnostní manažer ICT uvedený ve smlouvě.</w:t>
      </w:r>
    </w:p>
    <w:p w14:paraId="42BA52E4" w14:textId="77777777" w:rsidR="00005D61" w:rsidRPr="00005D61" w:rsidRDefault="00005D61" w:rsidP="00005D61">
      <w:pPr>
        <w:numPr>
          <w:ilvl w:val="0"/>
          <w:numId w:val="53"/>
        </w:numPr>
        <w:spacing w:before="120" w:line="276" w:lineRule="auto"/>
        <w:jc w:val="both"/>
        <w:outlineLvl w:val="0"/>
        <w:rPr>
          <w:rFonts w:cs="Segoe UI"/>
          <w:b/>
          <w:bCs/>
          <w:caps/>
          <w:szCs w:val="32"/>
        </w:rPr>
      </w:pPr>
      <w:r w:rsidRPr="00005D61">
        <w:rPr>
          <w:rFonts w:cs="Segoe UI"/>
          <w:b/>
          <w:bCs/>
          <w:caps/>
          <w:szCs w:val="32"/>
        </w:rPr>
        <w:t>Požadavky na zajištění kontinuity poskytovaných produktů a služeb a právo kontroly dodržování bezpečnostních požadavků</w:t>
      </w:r>
    </w:p>
    <w:p w14:paraId="010AC8C1" w14:textId="77777777" w:rsidR="00005D61" w:rsidRPr="00005D61" w:rsidRDefault="00005D61" w:rsidP="00005D61">
      <w:pPr>
        <w:numPr>
          <w:ilvl w:val="1"/>
          <w:numId w:val="53"/>
        </w:numPr>
        <w:spacing w:before="120" w:line="276" w:lineRule="auto"/>
        <w:jc w:val="both"/>
        <w:rPr>
          <w:rFonts w:cs="Segoe UI"/>
          <w:shd w:val="clear" w:color="auto" w:fill="FFFFFF"/>
        </w:rPr>
      </w:pPr>
      <w:r w:rsidRPr="00005D61">
        <w:rPr>
          <w:rFonts w:cs="Segoe UI"/>
          <w:shd w:val="clear" w:color="auto" w:fill="FFFFFF"/>
        </w:rPr>
        <w:t>Poskytovatel je povinen archivovat záznamy o provedených úkonech v rámci plnění smlouvy, a to minimálně po dobu trvání smlouvy.</w:t>
      </w:r>
    </w:p>
    <w:p w14:paraId="187554AC" w14:textId="77777777" w:rsidR="00005D61" w:rsidRDefault="00005D61" w:rsidP="00CB626F">
      <w:pPr>
        <w:numPr>
          <w:ilvl w:val="1"/>
          <w:numId w:val="53"/>
        </w:numPr>
        <w:spacing w:before="120" w:line="276" w:lineRule="auto"/>
        <w:jc w:val="both"/>
        <w:rPr>
          <w:rFonts w:cs="Segoe UI"/>
        </w:rPr>
      </w:pPr>
      <w:r w:rsidRPr="00005D61">
        <w:rPr>
          <w:rFonts w:cs="Segoe UI"/>
        </w:rPr>
        <w:t>Objednatel je oprávněn kontrolovat plnění bezpečnostních požadavků na straně poskytovatele. Poskytovatel je povinen poskytnout objednateli nezbytné podklady, součinnost, případně umožnit kontrolu na místě.</w:t>
      </w:r>
    </w:p>
    <w:p w14:paraId="66F0D5FA" w14:textId="452E335D" w:rsidR="00224930" w:rsidRPr="00005D61" w:rsidRDefault="00005D61" w:rsidP="00CB626F">
      <w:pPr>
        <w:numPr>
          <w:ilvl w:val="1"/>
          <w:numId w:val="53"/>
        </w:numPr>
        <w:spacing w:before="120" w:line="276" w:lineRule="auto"/>
        <w:jc w:val="both"/>
        <w:rPr>
          <w:rFonts w:cs="Segoe UI"/>
        </w:rPr>
      </w:pPr>
      <w:r w:rsidRPr="00005D61">
        <w:rPr>
          <w:rFonts w:cs="Segoe UI"/>
        </w:rPr>
        <w:t>Všechny přístupy budou důsledně logovány, aby bylo možné zpětně analyzovat proběhlé skutečnosti.</w:t>
      </w:r>
    </w:p>
    <w:p w14:paraId="404DB747" w14:textId="77777777" w:rsidR="00224930" w:rsidRDefault="00224930" w:rsidP="00224930">
      <w:pPr>
        <w:spacing w:after="160" w:line="259" w:lineRule="auto"/>
        <w:sectPr w:rsidR="00224930" w:rsidSect="00CB626F">
          <w:footerReference w:type="default" r:id="rId8"/>
          <w:headerReference w:type="first" r:id="rId9"/>
          <w:footerReference w:type="first" r:id="rId10"/>
          <w:pgSz w:w="11906" w:h="16838" w:code="9"/>
          <w:pgMar w:top="1418" w:right="1418" w:bottom="1418" w:left="1418" w:header="567" w:footer="567" w:gutter="0"/>
          <w:cols w:space="708"/>
          <w:titlePg/>
          <w:docGrid w:linePitch="360"/>
        </w:sectPr>
      </w:pPr>
      <w:r>
        <w:br w:type="page"/>
      </w:r>
    </w:p>
    <w:p w14:paraId="1A6A4E43" w14:textId="77777777" w:rsidR="0047583A" w:rsidRPr="0047583A" w:rsidRDefault="00224930" w:rsidP="0047583A">
      <w:pPr>
        <w:pStyle w:val="Nzev"/>
        <w:spacing w:before="120" w:after="0" w:line="276" w:lineRule="auto"/>
        <w:jc w:val="both"/>
        <w:rPr>
          <w:rFonts w:cs="Segoe UI"/>
          <w:spacing w:val="-16"/>
        </w:rPr>
      </w:pPr>
      <w:r>
        <w:lastRenderedPageBreak/>
        <w:t xml:space="preserve">Příloha č. 2 - </w:t>
      </w:r>
      <w:r w:rsidR="0047583A" w:rsidRPr="0047583A">
        <w:rPr>
          <w:rFonts w:cs="Segoe UI"/>
          <w:spacing w:val="-16"/>
        </w:rPr>
        <w:t>Seznam poddodavatelů</w:t>
      </w:r>
    </w:p>
    <w:p w14:paraId="7B49207A" w14:textId="77777777" w:rsidR="0047583A" w:rsidRPr="0047583A" w:rsidRDefault="0047583A" w:rsidP="0047583A">
      <w:pPr>
        <w:spacing w:before="120" w:line="276" w:lineRule="auto"/>
        <w:jc w:val="both"/>
        <w:rPr>
          <w:rFonts w:eastAsiaTheme="majorEastAsia" w:cs="Segoe UI"/>
          <w:caps/>
          <w:color w:val="73767D"/>
          <w:spacing w:val="-16"/>
          <w:szCs w:val="52"/>
        </w:rPr>
      </w:pPr>
    </w:p>
    <w:tbl>
      <w:tblPr>
        <w:tblStyle w:val="Tabulka1"/>
        <w:tblW w:w="0" w:type="auto"/>
        <w:tblLook w:val="04A0" w:firstRow="1" w:lastRow="0" w:firstColumn="1" w:lastColumn="0" w:noHBand="0" w:noVBand="1"/>
      </w:tblPr>
      <w:tblGrid>
        <w:gridCol w:w="5141"/>
        <w:gridCol w:w="3919"/>
      </w:tblGrid>
      <w:tr w:rsidR="0047583A" w:rsidRPr="0047583A" w14:paraId="026D44E3" w14:textId="77777777" w:rsidTr="00CB626F">
        <w:tc>
          <w:tcPr>
            <w:tcW w:w="5141" w:type="dxa"/>
            <w:shd w:val="clear" w:color="auto" w:fill="F2F2F2" w:themeFill="background1" w:themeFillShade="F2"/>
          </w:tcPr>
          <w:p w14:paraId="3F6FD4BE" w14:textId="77777777" w:rsidR="0047583A" w:rsidRPr="0047583A" w:rsidRDefault="0047583A" w:rsidP="0047583A">
            <w:pPr>
              <w:spacing w:before="120" w:line="276" w:lineRule="auto"/>
              <w:jc w:val="center"/>
              <w:rPr>
                <w:rFonts w:eastAsiaTheme="minorHAnsi" w:cs="Segoe UI"/>
                <w:b/>
                <w:szCs w:val="22"/>
                <w:lang w:eastAsia="en-US"/>
              </w:rPr>
            </w:pPr>
            <w:r w:rsidRPr="0047583A">
              <w:rPr>
                <w:rFonts w:eastAsiaTheme="minorHAnsi" w:cs="Segoe UI"/>
                <w:b/>
                <w:szCs w:val="22"/>
                <w:lang w:eastAsia="en-US"/>
              </w:rPr>
              <w:t>Poddodavatel</w:t>
            </w:r>
          </w:p>
          <w:p w14:paraId="40415092" w14:textId="77777777" w:rsidR="0047583A" w:rsidRPr="0047583A" w:rsidRDefault="0047583A" w:rsidP="0047583A">
            <w:pPr>
              <w:spacing w:before="120" w:line="276" w:lineRule="auto"/>
              <w:jc w:val="center"/>
              <w:rPr>
                <w:rFonts w:eastAsiaTheme="minorHAnsi" w:cs="Segoe UI"/>
                <w:szCs w:val="22"/>
                <w:lang w:eastAsia="en-US"/>
              </w:rPr>
            </w:pPr>
            <w:r w:rsidRPr="0047583A">
              <w:rPr>
                <w:rFonts w:eastAsiaTheme="minorHAnsi" w:cs="Segoe UI"/>
                <w:sz w:val="16"/>
                <w:szCs w:val="22"/>
                <w:lang w:eastAsia="en-US"/>
              </w:rPr>
              <w:t>(Obchodní firma / název / jméno, příjmení, sídlo, IČO)</w:t>
            </w:r>
          </w:p>
        </w:tc>
        <w:tc>
          <w:tcPr>
            <w:tcW w:w="3919" w:type="dxa"/>
            <w:shd w:val="clear" w:color="auto" w:fill="F2F2F2" w:themeFill="background1" w:themeFillShade="F2"/>
          </w:tcPr>
          <w:p w14:paraId="24BCB8D3" w14:textId="77777777" w:rsidR="0047583A" w:rsidRPr="0047583A" w:rsidRDefault="0047583A" w:rsidP="0047583A">
            <w:pPr>
              <w:spacing w:before="120" w:line="276" w:lineRule="auto"/>
              <w:jc w:val="center"/>
              <w:rPr>
                <w:rFonts w:eastAsiaTheme="minorHAnsi" w:cs="Segoe UI"/>
                <w:sz w:val="16"/>
                <w:szCs w:val="22"/>
                <w:lang w:eastAsia="en-US"/>
              </w:rPr>
            </w:pPr>
            <w:r w:rsidRPr="0047583A">
              <w:rPr>
                <w:rFonts w:eastAsiaTheme="minorHAnsi" w:cs="Segoe UI"/>
                <w:b/>
                <w:szCs w:val="22"/>
                <w:lang w:eastAsia="en-US"/>
              </w:rPr>
              <w:t>Část plnění smlouvy</w:t>
            </w:r>
            <w:r w:rsidRPr="0047583A">
              <w:rPr>
                <w:rFonts w:eastAsiaTheme="minorHAnsi" w:cs="Segoe UI"/>
                <w:szCs w:val="22"/>
                <w:lang w:eastAsia="en-US"/>
              </w:rPr>
              <w:t>,</w:t>
            </w:r>
          </w:p>
          <w:p w14:paraId="770B2A93" w14:textId="77777777" w:rsidR="0047583A" w:rsidRPr="0047583A" w:rsidRDefault="0047583A" w:rsidP="0047583A">
            <w:pPr>
              <w:spacing w:before="120" w:line="276" w:lineRule="auto"/>
              <w:jc w:val="center"/>
              <w:rPr>
                <w:rFonts w:eastAsiaTheme="minorHAnsi" w:cs="Segoe UI"/>
                <w:b/>
                <w:szCs w:val="22"/>
                <w:lang w:eastAsia="en-US"/>
              </w:rPr>
            </w:pPr>
            <w:r w:rsidRPr="0047583A">
              <w:rPr>
                <w:rFonts w:eastAsiaTheme="minorHAnsi" w:cs="Segoe UI"/>
                <w:sz w:val="16"/>
                <w:szCs w:val="22"/>
                <w:lang w:eastAsia="en-US"/>
              </w:rPr>
              <w:t>která bude plněna prostřednictvím poddodavatele</w:t>
            </w:r>
          </w:p>
        </w:tc>
      </w:tr>
      <w:tr w:rsidR="0047583A" w:rsidRPr="0047583A" w14:paraId="7EE83B4A" w14:textId="77777777" w:rsidTr="00CB626F">
        <w:tc>
          <w:tcPr>
            <w:tcW w:w="5141" w:type="dxa"/>
          </w:tcPr>
          <w:p w14:paraId="676E3C30" w14:textId="77777777" w:rsidR="00C80F55" w:rsidRPr="0047583A" w:rsidRDefault="00C80F55" w:rsidP="00C80F55">
            <w:pPr>
              <w:spacing w:before="120" w:line="276" w:lineRule="auto"/>
              <w:jc w:val="both"/>
              <w:rPr>
                <w:rFonts w:eastAsiaTheme="minorHAnsi" w:cs="Segoe UI"/>
                <w:szCs w:val="22"/>
                <w:lang w:eastAsia="en-US"/>
              </w:rPr>
            </w:pPr>
            <w:proofErr w:type="spellStart"/>
            <w:r w:rsidRPr="00C43505">
              <w:rPr>
                <w:rFonts w:eastAsiaTheme="minorHAnsi" w:cs="Segoe UI"/>
                <w:b/>
                <w:szCs w:val="22"/>
                <w:lang w:eastAsia="en-US"/>
              </w:rPr>
              <w:t>Oracle</w:t>
            </w:r>
            <w:proofErr w:type="spellEnd"/>
            <w:r w:rsidRPr="00C43505">
              <w:rPr>
                <w:rFonts w:eastAsiaTheme="minorHAnsi" w:cs="Segoe UI"/>
                <w:b/>
                <w:szCs w:val="22"/>
                <w:lang w:eastAsia="en-US"/>
              </w:rPr>
              <w:t xml:space="preserve"> Czech s.r.o.</w:t>
            </w:r>
            <w:r>
              <w:rPr>
                <w:rFonts w:eastAsiaTheme="minorHAnsi" w:cs="Segoe UI"/>
                <w:szCs w:val="22"/>
                <w:lang w:eastAsia="en-US"/>
              </w:rPr>
              <w:t xml:space="preserve">, se sídlem: </w:t>
            </w:r>
            <w:r w:rsidRPr="002748CC">
              <w:rPr>
                <w:rFonts w:eastAsiaTheme="minorHAnsi" w:cs="Segoe UI"/>
                <w:szCs w:val="22"/>
                <w:lang w:eastAsia="en-US"/>
              </w:rPr>
              <w:t>U Trezorky 921/2, Jinonice, 158 00 Praha 5</w:t>
            </w:r>
            <w:r>
              <w:rPr>
                <w:rFonts w:eastAsiaTheme="minorHAnsi" w:cs="Segoe UI"/>
                <w:szCs w:val="22"/>
                <w:lang w:eastAsia="en-US"/>
              </w:rPr>
              <w:t xml:space="preserve">, IČO: </w:t>
            </w:r>
            <w:r w:rsidRPr="002748CC">
              <w:rPr>
                <w:rFonts w:eastAsiaTheme="minorHAnsi" w:cs="Segoe UI"/>
                <w:szCs w:val="22"/>
                <w:lang w:eastAsia="en-US"/>
              </w:rPr>
              <w:t>61498483</w:t>
            </w:r>
          </w:p>
          <w:p w14:paraId="34F87921" w14:textId="77777777" w:rsidR="0047583A" w:rsidRPr="0047583A" w:rsidRDefault="0047583A" w:rsidP="0047583A">
            <w:pPr>
              <w:spacing w:before="120" w:line="276" w:lineRule="auto"/>
              <w:jc w:val="both"/>
              <w:rPr>
                <w:rFonts w:eastAsiaTheme="minorHAnsi" w:cs="Segoe UI"/>
                <w:szCs w:val="22"/>
                <w:lang w:eastAsia="en-US"/>
              </w:rPr>
            </w:pPr>
          </w:p>
          <w:p w14:paraId="3B4BB777" w14:textId="1E7DA15A" w:rsidR="0047583A" w:rsidRPr="0047583A" w:rsidRDefault="0047583A" w:rsidP="002748CC">
            <w:pPr>
              <w:spacing w:before="120" w:line="276" w:lineRule="auto"/>
              <w:jc w:val="both"/>
              <w:rPr>
                <w:rFonts w:eastAsiaTheme="minorHAnsi" w:cs="Segoe UI"/>
                <w:szCs w:val="22"/>
                <w:lang w:eastAsia="en-US"/>
              </w:rPr>
            </w:pPr>
          </w:p>
        </w:tc>
        <w:tc>
          <w:tcPr>
            <w:tcW w:w="3919" w:type="dxa"/>
          </w:tcPr>
          <w:p w14:paraId="7471BDC7" w14:textId="77777777" w:rsidR="00C80F55" w:rsidRDefault="00C80F55" w:rsidP="00C80F55">
            <w:pPr>
              <w:spacing w:before="120" w:line="276" w:lineRule="auto"/>
              <w:jc w:val="both"/>
              <w:rPr>
                <w:rFonts w:eastAsiaTheme="minorHAnsi" w:cs="Segoe UI"/>
                <w:szCs w:val="22"/>
                <w:lang w:eastAsia="en-US"/>
              </w:rPr>
            </w:pPr>
            <w:r>
              <w:rPr>
                <w:rFonts w:eastAsiaTheme="minorHAnsi" w:cs="Segoe UI"/>
                <w:szCs w:val="22"/>
                <w:lang w:eastAsia="en-US"/>
              </w:rPr>
              <w:t>Dle čl. 1.1 ZD, a to:</w:t>
            </w:r>
          </w:p>
          <w:p w14:paraId="4A8A7F2B" w14:textId="77777777" w:rsidR="00C80F55" w:rsidRDefault="00C80F55" w:rsidP="00C80F55">
            <w:pPr>
              <w:spacing w:before="120" w:line="276" w:lineRule="auto"/>
              <w:jc w:val="both"/>
              <w:rPr>
                <w:rFonts w:eastAsiaTheme="minorHAnsi" w:cs="Segoe UI"/>
                <w:szCs w:val="22"/>
                <w:lang w:eastAsia="en-US"/>
              </w:rPr>
            </w:pPr>
            <w:r>
              <w:rPr>
                <w:rFonts w:eastAsiaTheme="minorHAnsi" w:cs="Segoe UI"/>
                <w:szCs w:val="22"/>
                <w:lang w:eastAsia="en-US"/>
              </w:rPr>
              <w:t xml:space="preserve">1.1.1 Poskytování pohotovosti produktů </w:t>
            </w:r>
            <w:proofErr w:type="spellStart"/>
            <w:r>
              <w:rPr>
                <w:rFonts w:eastAsiaTheme="minorHAnsi" w:cs="Segoe UI"/>
                <w:szCs w:val="22"/>
                <w:lang w:eastAsia="en-US"/>
              </w:rPr>
              <w:t>Oracle</w:t>
            </w:r>
            <w:proofErr w:type="spellEnd"/>
            <w:r>
              <w:rPr>
                <w:rFonts w:eastAsiaTheme="minorHAnsi" w:cs="Segoe UI"/>
                <w:szCs w:val="22"/>
                <w:lang w:eastAsia="en-US"/>
              </w:rPr>
              <w:t>, tj. čl. 1.2.1 Dohody,</w:t>
            </w:r>
          </w:p>
          <w:p w14:paraId="3E3D6279" w14:textId="78110992" w:rsidR="00C80F55" w:rsidRDefault="00C80F55" w:rsidP="00C80F55">
            <w:pPr>
              <w:spacing w:before="120" w:line="276" w:lineRule="auto"/>
              <w:jc w:val="both"/>
              <w:rPr>
                <w:rFonts w:eastAsiaTheme="minorHAnsi" w:cs="Segoe UI"/>
                <w:szCs w:val="22"/>
                <w:lang w:eastAsia="en-US"/>
              </w:rPr>
            </w:pPr>
            <w:r>
              <w:rPr>
                <w:rFonts w:eastAsiaTheme="minorHAnsi" w:cs="Segoe UI"/>
                <w:szCs w:val="22"/>
                <w:lang w:eastAsia="en-US"/>
              </w:rPr>
              <w:t xml:space="preserve">1.1.3 Profylaxe databází </w:t>
            </w:r>
            <w:proofErr w:type="spellStart"/>
            <w:r>
              <w:rPr>
                <w:rFonts w:eastAsiaTheme="minorHAnsi" w:cs="Segoe UI"/>
                <w:szCs w:val="22"/>
                <w:lang w:eastAsia="en-US"/>
              </w:rPr>
              <w:t>Oracle</w:t>
            </w:r>
            <w:proofErr w:type="spellEnd"/>
            <w:r>
              <w:rPr>
                <w:rFonts w:eastAsiaTheme="minorHAnsi" w:cs="Segoe UI"/>
                <w:szCs w:val="22"/>
                <w:lang w:eastAsia="en-US"/>
              </w:rPr>
              <w:t xml:space="preserve"> na produkčním prostředí, tj. čl. 1.2.3 Dohody,</w:t>
            </w:r>
          </w:p>
          <w:p w14:paraId="53F78B3B" w14:textId="029E878C" w:rsidR="00C80F55" w:rsidRDefault="00C80F55" w:rsidP="00C80F55">
            <w:pPr>
              <w:spacing w:before="120" w:line="276" w:lineRule="auto"/>
              <w:jc w:val="both"/>
              <w:rPr>
                <w:rFonts w:eastAsiaTheme="minorHAnsi" w:cs="Segoe UI"/>
                <w:szCs w:val="22"/>
                <w:lang w:eastAsia="en-US"/>
              </w:rPr>
            </w:pPr>
            <w:r>
              <w:rPr>
                <w:rFonts w:eastAsiaTheme="minorHAnsi" w:cs="Segoe UI"/>
                <w:szCs w:val="22"/>
                <w:lang w:eastAsia="en-US"/>
              </w:rPr>
              <w:t xml:space="preserve">1.1.4 Profylaxe databází </w:t>
            </w:r>
            <w:proofErr w:type="spellStart"/>
            <w:r>
              <w:rPr>
                <w:rFonts w:eastAsiaTheme="minorHAnsi" w:cs="Segoe UI"/>
                <w:szCs w:val="22"/>
                <w:lang w:eastAsia="en-US"/>
              </w:rPr>
              <w:t>Oracle</w:t>
            </w:r>
            <w:proofErr w:type="spellEnd"/>
            <w:r>
              <w:rPr>
                <w:rFonts w:eastAsiaTheme="minorHAnsi" w:cs="Segoe UI"/>
                <w:szCs w:val="22"/>
                <w:lang w:eastAsia="en-US"/>
              </w:rPr>
              <w:t xml:space="preserve"> na testovacím prostředí, tj. čl. 1.2.4 Dohody,</w:t>
            </w:r>
          </w:p>
          <w:p w14:paraId="5AA53704" w14:textId="18E6580E" w:rsidR="00C80F55" w:rsidRDefault="00C80F55" w:rsidP="00C80F55">
            <w:pPr>
              <w:spacing w:before="120" w:line="276" w:lineRule="auto"/>
              <w:jc w:val="both"/>
              <w:rPr>
                <w:rFonts w:eastAsiaTheme="minorHAnsi" w:cs="Segoe UI"/>
                <w:szCs w:val="22"/>
                <w:lang w:eastAsia="en-US"/>
              </w:rPr>
            </w:pPr>
            <w:r>
              <w:rPr>
                <w:rFonts w:eastAsiaTheme="minorHAnsi" w:cs="Segoe UI"/>
                <w:szCs w:val="22"/>
                <w:lang w:eastAsia="en-US"/>
              </w:rPr>
              <w:t xml:space="preserve">1.1.5 </w:t>
            </w:r>
            <w:proofErr w:type="spellStart"/>
            <w:r>
              <w:rPr>
                <w:rFonts w:eastAsiaTheme="minorHAnsi" w:cs="Segoe UI"/>
                <w:szCs w:val="22"/>
                <w:lang w:eastAsia="en-US"/>
              </w:rPr>
              <w:t>Patch</w:t>
            </w:r>
            <w:proofErr w:type="spellEnd"/>
            <w:r>
              <w:rPr>
                <w:rFonts w:eastAsiaTheme="minorHAnsi" w:cs="Segoe UI"/>
                <w:szCs w:val="22"/>
                <w:lang w:eastAsia="en-US"/>
              </w:rPr>
              <w:t xml:space="preserve"> analýza a implementace oprav pro </w:t>
            </w:r>
            <w:proofErr w:type="spellStart"/>
            <w:r>
              <w:rPr>
                <w:rFonts w:eastAsiaTheme="minorHAnsi" w:cs="Segoe UI"/>
                <w:szCs w:val="22"/>
                <w:lang w:eastAsia="en-US"/>
              </w:rPr>
              <w:t>Oracle</w:t>
            </w:r>
            <w:proofErr w:type="spellEnd"/>
            <w:r>
              <w:rPr>
                <w:rFonts w:eastAsiaTheme="minorHAnsi" w:cs="Segoe UI"/>
                <w:szCs w:val="22"/>
                <w:lang w:eastAsia="en-US"/>
              </w:rPr>
              <w:t xml:space="preserve"> RDBMS a </w:t>
            </w:r>
            <w:proofErr w:type="spellStart"/>
            <w:r>
              <w:rPr>
                <w:rFonts w:eastAsiaTheme="minorHAnsi" w:cs="Segoe UI"/>
                <w:szCs w:val="22"/>
                <w:lang w:eastAsia="en-US"/>
              </w:rPr>
              <w:t>Oracle</w:t>
            </w:r>
            <w:proofErr w:type="spellEnd"/>
            <w:r>
              <w:rPr>
                <w:rFonts w:eastAsiaTheme="minorHAnsi" w:cs="Segoe UI"/>
                <w:szCs w:val="22"/>
                <w:lang w:eastAsia="en-US"/>
              </w:rPr>
              <w:t xml:space="preserve"> </w:t>
            </w:r>
            <w:proofErr w:type="spellStart"/>
            <w:r>
              <w:rPr>
                <w:rFonts w:eastAsiaTheme="minorHAnsi" w:cs="Segoe UI"/>
                <w:szCs w:val="22"/>
                <w:lang w:eastAsia="en-US"/>
              </w:rPr>
              <w:t>Grid</w:t>
            </w:r>
            <w:proofErr w:type="spellEnd"/>
            <w:r>
              <w:rPr>
                <w:rFonts w:eastAsiaTheme="minorHAnsi" w:cs="Segoe UI"/>
                <w:szCs w:val="22"/>
                <w:lang w:eastAsia="en-US"/>
              </w:rPr>
              <w:t xml:space="preserve"> </w:t>
            </w:r>
            <w:proofErr w:type="spellStart"/>
            <w:r>
              <w:rPr>
                <w:rFonts w:eastAsiaTheme="minorHAnsi" w:cs="Segoe UI"/>
                <w:szCs w:val="22"/>
                <w:lang w:eastAsia="en-US"/>
              </w:rPr>
              <w:t>Infrastructure</w:t>
            </w:r>
            <w:proofErr w:type="spellEnd"/>
            <w:r>
              <w:rPr>
                <w:rFonts w:eastAsiaTheme="minorHAnsi" w:cs="Segoe UI"/>
                <w:szCs w:val="22"/>
                <w:lang w:eastAsia="en-US"/>
              </w:rPr>
              <w:t>, tj. čl. 1.2.5 Dohody,</w:t>
            </w:r>
          </w:p>
          <w:p w14:paraId="0F3C7377" w14:textId="53C6DD86" w:rsidR="00C80F55" w:rsidRDefault="00C80F55" w:rsidP="00C80F55">
            <w:pPr>
              <w:spacing w:before="120" w:line="276" w:lineRule="auto"/>
              <w:jc w:val="both"/>
              <w:rPr>
                <w:rFonts w:eastAsiaTheme="minorHAnsi" w:cs="Segoe UI"/>
                <w:szCs w:val="22"/>
                <w:lang w:eastAsia="en-US"/>
              </w:rPr>
            </w:pPr>
            <w:r>
              <w:rPr>
                <w:rFonts w:eastAsiaTheme="minorHAnsi" w:cs="Segoe UI"/>
                <w:szCs w:val="22"/>
                <w:lang w:eastAsia="en-US"/>
              </w:rPr>
              <w:t>1.1.6 Ladění databází, tj. čl. 1.2.6 Dohody,</w:t>
            </w:r>
          </w:p>
          <w:p w14:paraId="1D265BFF" w14:textId="619E3E25" w:rsidR="00C80F55" w:rsidRDefault="00C80F55" w:rsidP="00C80F55">
            <w:pPr>
              <w:spacing w:before="120" w:line="276" w:lineRule="auto"/>
              <w:jc w:val="both"/>
              <w:rPr>
                <w:rFonts w:eastAsiaTheme="minorHAnsi" w:cs="Segoe UI"/>
                <w:szCs w:val="22"/>
                <w:lang w:eastAsia="en-US"/>
              </w:rPr>
            </w:pPr>
            <w:r>
              <w:rPr>
                <w:rFonts w:eastAsiaTheme="minorHAnsi" w:cs="Segoe UI"/>
                <w:szCs w:val="22"/>
                <w:lang w:eastAsia="en-US"/>
              </w:rPr>
              <w:t xml:space="preserve">1.1.7 Údržba </w:t>
            </w:r>
            <w:proofErr w:type="spellStart"/>
            <w:r>
              <w:rPr>
                <w:rFonts w:eastAsiaTheme="minorHAnsi" w:cs="Segoe UI"/>
                <w:szCs w:val="22"/>
                <w:lang w:eastAsia="en-US"/>
              </w:rPr>
              <w:t>Oracle</w:t>
            </w:r>
            <w:proofErr w:type="spellEnd"/>
            <w:r>
              <w:rPr>
                <w:rFonts w:eastAsiaTheme="minorHAnsi" w:cs="Segoe UI"/>
                <w:szCs w:val="22"/>
                <w:lang w:eastAsia="en-US"/>
              </w:rPr>
              <w:t xml:space="preserve"> </w:t>
            </w:r>
            <w:proofErr w:type="spellStart"/>
            <w:r>
              <w:rPr>
                <w:rFonts w:eastAsiaTheme="minorHAnsi" w:cs="Segoe UI"/>
                <w:szCs w:val="22"/>
                <w:lang w:eastAsia="en-US"/>
              </w:rPr>
              <w:t>Cloud</w:t>
            </w:r>
            <w:proofErr w:type="spellEnd"/>
            <w:r>
              <w:rPr>
                <w:rFonts w:eastAsiaTheme="minorHAnsi" w:cs="Segoe UI"/>
                <w:szCs w:val="22"/>
                <w:lang w:eastAsia="en-US"/>
              </w:rPr>
              <w:t xml:space="preserve"> </w:t>
            </w:r>
            <w:proofErr w:type="spellStart"/>
            <w:r>
              <w:rPr>
                <w:rFonts w:eastAsiaTheme="minorHAnsi" w:cs="Segoe UI"/>
                <w:szCs w:val="22"/>
                <w:lang w:eastAsia="en-US"/>
              </w:rPr>
              <w:t>Control</w:t>
            </w:r>
            <w:proofErr w:type="spellEnd"/>
            <w:r>
              <w:rPr>
                <w:rFonts w:eastAsiaTheme="minorHAnsi" w:cs="Segoe UI"/>
                <w:szCs w:val="22"/>
                <w:lang w:eastAsia="en-US"/>
              </w:rPr>
              <w:t xml:space="preserve"> 12c a vyšší, tj. čl. 1.2.7 Dohody,</w:t>
            </w:r>
          </w:p>
          <w:p w14:paraId="63A40F37" w14:textId="22F19D97" w:rsidR="00C80F55" w:rsidRDefault="00C80F55" w:rsidP="00C80F55">
            <w:pPr>
              <w:spacing w:before="120" w:line="276" w:lineRule="auto"/>
              <w:jc w:val="both"/>
              <w:rPr>
                <w:rFonts w:eastAsiaTheme="minorHAnsi" w:cs="Segoe UI"/>
                <w:szCs w:val="22"/>
                <w:lang w:eastAsia="en-US"/>
              </w:rPr>
            </w:pPr>
            <w:r>
              <w:rPr>
                <w:rFonts w:eastAsiaTheme="minorHAnsi" w:cs="Segoe UI"/>
                <w:szCs w:val="22"/>
                <w:lang w:eastAsia="en-US"/>
              </w:rPr>
              <w:t xml:space="preserve">1.1.8 Údržba </w:t>
            </w:r>
            <w:proofErr w:type="spellStart"/>
            <w:r>
              <w:rPr>
                <w:rFonts w:eastAsiaTheme="minorHAnsi" w:cs="Segoe UI"/>
                <w:szCs w:val="22"/>
                <w:lang w:eastAsia="en-US"/>
              </w:rPr>
              <w:t>Oracle</w:t>
            </w:r>
            <w:proofErr w:type="spellEnd"/>
            <w:r>
              <w:rPr>
                <w:rFonts w:eastAsiaTheme="minorHAnsi" w:cs="Segoe UI"/>
                <w:szCs w:val="22"/>
                <w:lang w:eastAsia="en-US"/>
              </w:rPr>
              <w:t xml:space="preserve"> VM a OS Linux, tj. čl. 1.2.8 Dohody,</w:t>
            </w:r>
          </w:p>
          <w:p w14:paraId="27E8990F" w14:textId="05888181" w:rsidR="00C80F55" w:rsidRDefault="00C80F55" w:rsidP="00C80F55">
            <w:pPr>
              <w:spacing w:before="120" w:line="276" w:lineRule="auto"/>
              <w:jc w:val="both"/>
              <w:rPr>
                <w:rFonts w:eastAsiaTheme="minorHAnsi" w:cs="Segoe UI"/>
                <w:szCs w:val="22"/>
                <w:lang w:eastAsia="en-US"/>
              </w:rPr>
            </w:pPr>
            <w:r>
              <w:rPr>
                <w:rFonts w:eastAsiaTheme="minorHAnsi" w:cs="Segoe UI"/>
                <w:szCs w:val="22"/>
                <w:lang w:eastAsia="en-US"/>
              </w:rPr>
              <w:t xml:space="preserve">1.1.9 Údržba zálohování a klonování databází </w:t>
            </w:r>
            <w:proofErr w:type="spellStart"/>
            <w:r>
              <w:rPr>
                <w:rFonts w:eastAsiaTheme="minorHAnsi" w:cs="Segoe UI"/>
                <w:szCs w:val="22"/>
                <w:lang w:eastAsia="en-US"/>
              </w:rPr>
              <w:t>Oracle</w:t>
            </w:r>
            <w:proofErr w:type="spellEnd"/>
            <w:r>
              <w:rPr>
                <w:rFonts w:eastAsiaTheme="minorHAnsi" w:cs="Segoe UI"/>
                <w:szCs w:val="22"/>
                <w:lang w:eastAsia="en-US"/>
              </w:rPr>
              <w:t>, tj. čl. 1.2.9 Dohody,</w:t>
            </w:r>
          </w:p>
          <w:p w14:paraId="62CA1DDB" w14:textId="38129826" w:rsidR="0047583A" w:rsidRPr="0047583A" w:rsidRDefault="00C80F55" w:rsidP="00C43505">
            <w:pPr>
              <w:spacing w:before="120" w:line="276" w:lineRule="auto"/>
              <w:jc w:val="both"/>
              <w:rPr>
                <w:rFonts w:eastAsiaTheme="minorHAnsi" w:cs="Segoe UI"/>
                <w:szCs w:val="22"/>
                <w:lang w:eastAsia="en-US"/>
              </w:rPr>
            </w:pPr>
            <w:proofErr w:type="gramStart"/>
            <w:r>
              <w:rPr>
                <w:rFonts w:eastAsiaTheme="minorHAnsi" w:cs="Segoe UI"/>
                <w:szCs w:val="22"/>
                <w:lang w:eastAsia="en-US"/>
              </w:rPr>
              <w:t>1.1.11</w:t>
            </w:r>
            <w:proofErr w:type="gramEnd"/>
            <w:r>
              <w:rPr>
                <w:rFonts w:eastAsiaTheme="minorHAnsi" w:cs="Segoe UI"/>
                <w:szCs w:val="22"/>
                <w:lang w:eastAsia="en-US"/>
              </w:rPr>
              <w:t xml:space="preserve"> Ad-hoc konfigurace databází </w:t>
            </w:r>
            <w:proofErr w:type="spellStart"/>
            <w:r>
              <w:rPr>
                <w:rFonts w:eastAsiaTheme="minorHAnsi" w:cs="Segoe UI"/>
                <w:szCs w:val="22"/>
                <w:lang w:eastAsia="en-US"/>
              </w:rPr>
              <w:t>Oracle</w:t>
            </w:r>
            <w:proofErr w:type="spellEnd"/>
            <w:r>
              <w:rPr>
                <w:rFonts w:eastAsiaTheme="minorHAnsi" w:cs="Segoe UI"/>
                <w:szCs w:val="22"/>
                <w:lang w:eastAsia="en-US"/>
              </w:rPr>
              <w:t>, tj. čl. 1.2.11 Dohody</w:t>
            </w:r>
            <w:r w:rsidR="00C43505">
              <w:rPr>
                <w:rFonts w:eastAsiaTheme="minorHAnsi" w:cs="Segoe UI"/>
                <w:szCs w:val="22"/>
                <w:lang w:eastAsia="en-US"/>
              </w:rPr>
              <w:t>.</w:t>
            </w:r>
          </w:p>
        </w:tc>
      </w:tr>
    </w:tbl>
    <w:p w14:paraId="6BA08F6E" w14:textId="0BB98777" w:rsidR="00224930" w:rsidRPr="005F56E9" w:rsidRDefault="00224930" w:rsidP="0047583A">
      <w:pPr>
        <w:pStyle w:val="Nzev"/>
        <w:spacing w:before="240"/>
        <w:jc w:val="center"/>
        <w:rPr>
          <w:rFonts w:cs="Segoe UI"/>
          <w:bCs/>
          <w:i/>
          <w:iCs/>
          <w:szCs w:val="28"/>
        </w:rPr>
      </w:pPr>
    </w:p>
    <w:p w14:paraId="52267C11" w14:textId="77777777" w:rsidR="00224930" w:rsidRDefault="00224930" w:rsidP="00206238">
      <w:pPr>
        <w:pStyle w:val="Normalnicslovnabc"/>
        <w:numPr>
          <w:ilvl w:val="0"/>
          <w:numId w:val="0"/>
        </w:numPr>
        <w:tabs>
          <w:tab w:val="left" w:pos="4962"/>
        </w:tabs>
        <w:ind w:left="357" w:hanging="357"/>
        <w:rPr>
          <w:rFonts w:cs="Segoe UI"/>
        </w:rPr>
      </w:pPr>
    </w:p>
    <w:sectPr w:rsidR="00224930" w:rsidSect="00AA5BC4">
      <w:headerReference w:type="default" r:id="rId11"/>
      <w:footerReference w:type="default" r:id="rId12"/>
      <w:headerReference w:type="first" r:id="rId13"/>
      <w:footerReference w:type="first" r:id="rId14"/>
      <w:pgSz w:w="11906" w:h="16838" w:code="9"/>
      <w:pgMar w:top="1418" w:right="1418" w:bottom="993"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D9EF3" w14:textId="77777777" w:rsidR="00CB626F" w:rsidRDefault="00CB626F" w:rsidP="002919BE">
      <w:r>
        <w:separator/>
      </w:r>
    </w:p>
  </w:endnote>
  <w:endnote w:type="continuationSeparator" w:id="0">
    <w:p w14:paraId="0801AD03" w14:textId="77777777" w:rsidR="00CB626F" w:rsidRDefault="00CB626F"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852C" w14:textId="4C13E98A" w:rsidR="00CB626F" w:rsidRPr="0016008F" w:rsidRDefault="00CB626F" w:rsidP="00CB626F">
    <w:pPr>
      <w:pStyle w:val="Zpat"/>
    </w:pPr>
    <w:r w:rsidRPr="00CC5A72">
      <w:rPr>
        <w:noProof/>
        <w:szCs w:val="16"/>
      </w:rPr>
      <w:t>Rámcová dohoda</w:t>
    </w:r>
    <w:r>
      <w:rPr>
        <w:noProof/>
        <w:szCs w:val="16"/>
      </w:rPr>
      <w:t xml:space="preserve"> - </w:t>
    </w:r>
    <w:r w:rsidRPr="00A00C4E">
      <w:rPr>
        <w:rFonts w:cs="Segoe UI"/>
        <w:szCs w:val="20"/>
      </w:rPr>
      <w:t xml:space="preserve">Správa </w:t>
    </w:r>
    <w:proofErr w:type="spellStart"/>
    <w:r w:rsidRPr="00A00C4E">
      <w:rPr>
        <w:rFonts w:cs="Segoe UI"/>
        <w:szCs w:val="20"/>
      </w:rPr>
      <w:t>Oracle</w:t>
    </w:r>
    <w:proofErr w:type="spellEnd"/>
    <w:r w:rsidRPr="00A00C4E">
      <w:rPr>
        <w:rFonts w:cs="Segoe UI"/>
        <w:szCs w:val="20"/>
      </w:rPr>
      <w:t xml:space="preserve"> serverů, DB, OVM a EMC 2019-2022</w:t>
    </w:r>
    <w:r w:rsidRPr="00590A12">
      <w:rPr>
        <w:noProof/>
      </w:rPr>
      <mc:AlternateContent>
        <mc:Choice Requires="wps">
          <w:drawing>
            <wp:anchor distT="0" distB="0" distL="114300" distR="114300" simplePos="0" relativeHeight="251663360" behindDoc="0" locked="1" layoutInCell="1" allowOverlap="1" wp14:anchorId="50B45247" wp14:editId="30C551C0">
              <wp:simplePos x="0" y="0"/>
              <wp:positionH relativeFrom="column">
                <wp:posOffset>5767070</wp:posOffset>
              </wp:positionH>
              <wp:positionV relativeFrom="page">
                <wp:posOffset>10215245</wp:posOffset>
              </wp:positionV>
              <wp:extent cx="899795" cy="148590"/>
              <wp:effectExtent l="0" t="0" r="14605" b="381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5037" w14:textId="042BB2E0" w:rsidR="00CB626F" w:rsidRPr="00206DAD" w:rsidRDefault="00CB626F" w:rsidP="00224930">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007EF0">
                            <w:rPr>
                              <w:rStyle w:val="slostrnky"/>
                              <w:rFonts w:cs="Segoe UI"/>
                              <w:noProof/>
                              <w:sz w:val="16"/>
                              <w:szCs w:val="16"/>
                            </w:rPr>
                            <w:t>19</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007EF0">
                            <w:rPr>
                              <w:rStyle w:val="slostrnky"/>
                              <w:rFonts w:cs="Segoe UI"/>
                              <w:noProof/>
                              <w:sz w:val="16"/>
                              <w:szCs w:val="16"/>
                            </w:rPr>
                            <w:t>20</w:t>
                          </w:r>
                          <w:r w:rsidRPr="00206DAD">
                            <w:rPr>
                              <w:rStyle w:val="slostrnky"/>
                              <w:rFonts w:cs="Segoe UI"/>
                              <w:sz w:val="16"/>
                              <w:szCs w:val="16"/>
                            </w:rPr>
                            <w:fldChar w:fldCharType="end"/>
                          </w:r>
                        </w:p>
                      </w:txbxContent>
                    </wps:txbx>
                    <wps:bodyPr rot="0" vert="horz" wrap="squar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50B45247" id="_x0000_t202" coordsize="21600,21600" o:spt="202" path="m,l,21600r21600,l21600,xe">
              <v:stroke joinstyle="miter"/>
              <v:path gradientshapeok="t" o:connecttype="rect"/>
            </v:shapetype>
            <v:shape id="Text Box 21" o:spid="_x0000_s1026" type="#_x0000_t202" style="position:absolute;left:0;text-align:left;margin-left:454.1pt;margin-top:804.35pt;width:70.8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" filled="f" stroked="f">
              <v:textbox style="mso-fit-shape-to-text:t" inset="0,0,0,0">
                <w:txbxContent>
                  <w:p w14:paraId="1F755037" w14:textId="042BB2E0" w:rsidR="00CB626F" w:rsidRPr="00206DAD" w:rsidRDefault="00CB626F" w:rsidP="00224930">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007EF0">
                      <w:rPr>
                        <w:rStyle w:val="slostrnky"/>
                        <w:rFonts w:cs="Segoe UI"/>
                        <w:noProof/>
                        <w:sz w:val="16"/>
                        <w:szCs w:val="16"/>
                      </w:rPr>
                      <w:t>19</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007EF0">
                      <w:rPr>
                        <w:rStyle w:val="slostrnky"/>
                        <w:rFonts w:cs="Segoe UI"/>
                        <w:noProof/>
                        <w:sz w:val="16"/>
                        <w:szCs w:val="16"/>
                      </w:rPr>
                      <w:t>20</w:t>
                    </w:r>
                    <w:r w:rsidRPr="00206DAD">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90B0" w14:textId="26B003D7" w:rsidR="00CB626F" w:rsidRPr="00827413" w:rsidRDefault="00CB626F" w:rsidP="00CB626F">
    <w:pPr>
      <w:pStyle w:val="Zpat"/>
    </w:pPr>
    <w:r w:rsidRPr="00590A12">
      <w:rPr>
        <w:noProof/>
      </w:rPr>
      <mc:AlternateContent>
        <mc:Choice Requires="wps">
          <w:drawing>
            <wp:anchor distT="0" distB="0" distL="114300" distR="114300" simplePos="0" relativeHeight="251662336" behindDoc="0" locked="1" layoutInCell="1" allowOverlap="1" wp14:anchorId="49C27D23" wp14:editId="45478AC5">
              <wp:simplePos x="0" y="0"/>
              <wp:positionH relativeFrom="column">
                <wp:posOffset>5767070</wp:posOffset>
              </wp:positionH>
              <wp:positionV relativeFrom="page">
                <wp:posOffset>10215245</wp:posOffset>
              </wp:positionV>
              <wp:extent cx="899795" cy="148590"/>
              <wp:effectExtent l="0" t="0" r="14605" b="381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7B7" w14:textId="73282D88" w:rsidR="00CB626F" w:rsidRPr="00206DAD" w:rsidRDefault="00CB626F" w:rsidP="00CB626F">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007EF0">
                            <w:rPr>
                              <w:rStyle w:val="slostrnky"/>
                              <w:rFonts w:cs="Segoe UI"/>
                              <w:noProof/>
                              <w:sz w:val="16"/>
                              <w:szCs w:val="16"/>
                            </w:rPr>
                            <w:t>1</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007EF0">
                            <w:rPr>
                              <w:rStyle w:val="slostrnky"/>
                              <w:rFonts w:cs="Segoe UI"/>
                              <w:noProof/>
                              <w:sz w:val="16"/>
                              <w:szCs w:val="16"/>
                            </w:rPr>
                            <w:t>20</w:t>
                          </w:r>
                          <w:r w:rsidRPr="00206DAD">
                            <w:rPr>
                              <w:rStyle w:val="slostrnky"/>
                              <w:rFonts w:cs="Segoe UI"/>
                              <w:sz w:val="16"/>
                              <w:szCs w:val="16"/>
                            </w:rPr>
                            <w:fldChar w:fldCharType="end"/>
                          </w:r>
                        </w:p>
                      </w:txbxContent>
                    </wps:txbx>
                    <wps:bodyPr rot="0" vert="horz" wrap="square" lIns="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49C27D23" id="_x0000_t202" coordsize="21600,21600" o:spt="202" path="m,l,21600r21600,l21600,xe">
              <v:stroke joinstyle="miter"/>
              <v:path gradientshapeok="t" o:connecttype="rect"/>
            </v:shapetype>
            <v:shape id="_x0000_s1027" type="#_x0000_t202" style="position:absolute;left:0;text-align:left;margin-left:454.1pt;margin-top:804.35pt;width:70.8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" filled="f" stroked="f">
              <v:textbox style="mso-fit-shape-to-text:t" inset="0,0,0,0">
                <w:txbxContent>
                  <w:p w14:paraId="10CAA7B7" w14:textId="73282D88" w:rsidR="00CB626F" w:rsidRPr="00206DAD" w:rsidRDefault="00CB626F" w:rsidP="00CB626F">
                    <w:pPr>
                      <w:rPr>
                        <w:rFonts w:cs="Segoe UI"/>
                        <w:sz w:val="16"/>
                        <w:szCs w:val="16"/>
                      </w:rPr>
                    </w:pPr>
                    <w:r w:rsidRPr="00206DAD">
                      <w:rPr>
                        <w:rStyle w:val="slostrnky"/>
                        <w:rFonts w:cs="Segoe UI"/>
                        <w:sz w:val="16"/>
                        <w:szCs w:val="16"/>
                      </w:rPr>
                      <w:fldChar w:fldCharType="begin"/>
                    </w:r>
                    <w:r w:rsidRPr="00206DAD">
                      <w:rPr>
                        <w:rStyle w:val="slostrnky"/>
                        <w:rFonts w:cs="Segoe UI"/>
                        <w:sz w:val="16"/>
                        <w:szCs w:val="16"/>
                      </w:rPr>
                      <w:instrText xml:space="preserve"> PAGE </w:instrText>
                    </w:r>
                    <w:r w:rsidRPr="00206DAD">
                      <w:rPr>
                        <w:rStyle w:val="slostrnky"/>
                        <w:rFonts w:cs="Segoe UI"/>
                        <w:sz w:val="16"/>
                        <w:szCs w:val="16"/>
                      </w:rPr>
                      <w:fldChar w:fldCharType="separate"/>
                    </w:r>
                    <w:r w:rsidR="00007EF0">
                      <w:rPr>
                        <w:rStyle w:val="slostrnky"/>
                        <w:rFonts w:cs="Segoe UI"/>
                        <w:noProof/>
                        <w:sz w:val="16"/>
                        <w:szCs w:val="16"/>
                      </w:rPr>
                      <w:t>1</w:t>
                    </w:r>
                    <w:r w:rsidRPr="00206DAD">
                      <w:rPr>
                        <w:rStyle w:val="slostrnky"/>
                        <w:rFonts w:cs="Segoe UI"/>
                        <w:sz w:val="16"/>
                        <w:szCs w:val="16"/>
                      </w:rPr>
                      <w:fldChar w:fldCharType="end"/>
                    </w:r>
                    <w:r w:rsidRPr="00206DAD">
                      <w:rPr>
                        <w:rStyle w:val="slostrnky"/>
                        <w:rFonts w:cs="Segoe UI"/>
                        <w:sz w:val="16"/>
                        <w:szCs w:val="16"/>
                      </w:rPr>
                      <w:t>/</w:t>
                    </w:r>
                    <w:r w:rsidRPr="00206DAD">
                      <w:rPr>
                        <w:rStyle w:val="slostrnky"/>
                        <w:rFonts w:cs="Segoe UI"/>
                        <w:sz w:val="16"/>
                        <w:szCs w:val="16"/>
                      </w:rPr>
                      <w:fldChar w:fldCharType="begin"/>
                    </w:r>
                    <w:r w:rsidRPr="00206DAD">
                      <w:rPr>
                        <w:rStyle w:val="slostrnky"/>
                        <w:rFonts w:cs="Segoe UI"/>
                        <w:sz w:val="16"/>
                        <w:szCs w:val="16"/>
                      </w:rPr>
                      <w:instrText xml:space="preserve"> NUMPAGES </w:instrText>
                    </w:r>
                    <w:r w:rsidRPr="00206DAD">
                      <w:rPr>
                        <w:rStyle w:val="slostrnky"/>
                        <w:rFonts w:cs="Segoe UI"/>
                        <w:sz w:val="16"/>
                        <w:szCs w:val="16"/>
                      </w:rPr>
                      <w:fldChar w:fldCharType="separate"/>
                    </w:r>
                    <w:r w:rsidR="00007EF0">
                      <w:rPr>
                        <w:rStyle w:val="slostrnky"/>
                        <w:rFonts w:cs="Segoe UI"/>
                        <w:noProof/>
                        <w:sz w:val="16"/>
                        <w:szCs w:val="16"/>
                      </w:rPr>
                      <w:t>20</w:t>
                    </w:r>
                    <w:r w:rsidRPr="00206DAD">
                      <w:rPr>
                        <w:rStyle w:val="slostrnky"/>
                        <w:rFonts w:cs="Segoe UI"/>
                        <w:sz w:val="16"/>
                        <w:szCs w:val="16"/>
                      </w:rPr>
                      <w:fldChar w:fldCharType="end"/>
                    </w:r>
                  </w:p>
                </w:txbxContent>
              </v:textbox>
              <w10:wrap anchory="page"/>
              <w10:anchorlock/>
            </v:shape>
          </w:pict>
        </mc:Fallback>
      </mc:AlternateContent>
    </w:r>
    <w:r w:rsidRPr="00833C69">
      <w:rPr>
        <w:noProof/>
        <w:szCs w:val="16"/>
      </w:rPr>
      <w:t xml:space="preserve"> </w:t>
    </w:r>
    <w:r w:rsidRPr="00CC5A72">
      <w:rPr>
        <w:noProof/>
        <w:szCs w:val="16"/>
      </w:rPr>
      <w:t>Rámcová dohoda</w:t>
    </w:r>
    <w:r>
      <w:rPr>
        <w:noProof/>
        <w:szCs w:val="16"/>
      </w:rPr>
      <w:t xml:space="preserve"> - </w:t>
    </w:r>
    <w:r w:rsidRPr="00A00C4E">
      <w:rPr>
        <w:rFonts w:cs="Segoe UI"/>
        <w:szCs w:val="20"/>
      </w:rPr>
      <w:t xml:space="preserve">Správa </w:t>
    </w:r>
    <w:proofErr w:type="spellStart"/>
    <w:r w:rsidRPr="00A00C4E">
      <w:rPr>
        <w:rFonts w:cs="Segoe UI"/>
        <w:szCs w:val="20"/>
      </w:rPr>
      <w:t>Oracle</w:t>
    </w:r>
    <w:proofErr w:type="spellEnd"/>
    <w:r w:rsidRPr="00A00C4E">
      <w:rPr>
        <w:rFonts w:cs="Segoe UI"/>
        <w:szCs w:val="20"/>
      </w:rPr>
      <w:t xml:space="preserve"> serverů, DB, OVM a EMC 2019-2022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B89A" w14:textId="33362CDF" w:rsidR="00CB626F" w:rsidRDefault="00CB626F">
    <w:pPr>
      <w:pStyle w:val="Zpat"/>
    </w:pPr>
    <w:r w:rsidRPr="00014A23">
      <w:rPr>
        <w:noProof/>
        <w:szCs w:val="16"/>
      </w:rPr>
      <w:t xml:space="preserve"> </w:t>
    </w:r>
    <w:r w:rsidRPr="00CC5A72">
      <w:rPr>
        <w:noProof/>
        <w:szCs w:val="16"/>
      </w:rPr>
      <w:t>Rámcová dohoda</w:t>
    </w:r>
    <w:r>
      <w:rPr>
        <w:noProof/>
        <w:szCs w:val="16"/>
      </w:rPr>
      <w:t xml:space="preserve"> - </w:t>
    </w:r>
    <w:r w:rsidRPr="00A00C4E">
      <w:rPr>
        <w:rFonts w:cs="Segoe UI"/>
        <w:szCs w:val="20"/>
      </w:rPr>
      <w:t xml:space="preserve">Správa </w:t>
    </w:r>
    <w:proofErr w:type="spellStart"/>
    <w:r w:rsidRPr="00A00C4E">
      <w:rPr>
        <w:rFonts w:cs="Segoe UI"/>
        <w:szCs w:val="20"/>
      </w:rPr>
      <w:t>Oracle</w:t>
    </w:r>
    <w:proofErr w:type="spellEnd"/>
    <w:r w:rsidRPr="00A00C4E">
      <w:rPr>
        <w:rFonts w:cs="Segoe UI"/>
        <w:szCs w:val="20"/>
      </w:rPr>
      <w:t xml:space="preserve"> serverů, DB, OVM a EMC 2019-2022</w:t>
    </w:r>
    <w:r w:rsidRPr="004E16E2">
      <w:rPr>
        <w:noProof/>
        <w:szCs w:val="16"/>
      </w:rPr>
      <mc:AlternateContent>
        <mc:Choice Requires="wps">
          <w:drawing>
            <wp:anchor distT="0" distB="0" distL="114300" distR="114300" simplePos="0" relativeHeight="251660288" behindDoc="0" locked="1" layoutInCell="1" allowOverlap="1" wp14:anchorId="4FE6E5C7" wp14:editId="6809D51D">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AE7F" w14:textId="5374500A" w:rsidR="00CB626F" w:rsidRPr="00983C4B" w:rsidRDefault="00CB626F"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Pr>
                              <w:rStyle w:val="slostrnky"/>
                              <w:rFonts w:cs="Segoe UI"/>
                              <w:noProof/>
                              <w:sz w:val="16"/>
                              <w:szCs w:val="16"/>
                            </w:rPr>
                            <w:t>16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007EF0">
                            <w:rPr>
                              <w:rStyle w:val="slostrnky"/>
                              <w:rFonts w:cs="Segoe UI"/>
                              <w:noProof/>
                              <w:sz w:val="16"/>
                              <w:szCs w:val="16"/>
                            </w:rPr>
                            <w:t>20</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E6E5C7" id="_x0000_t202" coordsize="21600,21600" o:spt="202" path="m,l,21600r21600,l21600,xe">
              <v:stroke joinstyle="miter"/>
              <v:path gradientshapeok="t" o:connecttype="rect"/>
            </v:shapetype>
            <v:shape id="Text Box 17" o:spid="_x0000_s1028" type="#_x0000_t202" style="position:absolute;left:0;text-align:left;margin-left:454pt;margin-top:801.25pt;width:70.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" filled="f" stroked="f">
              <v:textbox style="mso-fit-shape-to-text:t" inset="0,0,0,0">
                <w:txbxContent>
                  <w:p w14:paraId="1940AE7F" w14:textId="5374500A" w:rsidR="00CB626F" w:rsidRPr="00983C4B" w:rsidRDefault="00CB626F"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Pr>
                        <w:rStyle w:val="slostrnky"/>
                        <w:rFonts w:cs="Segoe UI"/>
                        <w:noProof/>
                        <w:sz w:val="16"/>
                        <w:szCs w:val="16"/>
                      </w:rPr>
                      <w:t>16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007EF0">
                      <w:rPr>
                        <w:rStyle w:val="slostrnky"/>
                        <w:rFonts w:cs="Segoe UI"/>
                        <w:noProof/>
                        <w:sz w:val="16"/>
                        <w:szCs w:val="16"/>
                      </w:rPr>
                      <w:t>20</w:t>
                    </w:r>
                    <w:r w:rsidRPr="00983C4B">
                      <w:rPr>
                        <w:rStyle w:val="slostrnky"/>
                        <w:rFonts w:cs="Segoe UI"/>
                        <w:sz w:val="16"/>
                        <w:szCs w:val="16"/>
                      </w:rPr>
                      <w:fldChar w:fldCharType="end"/>
                    </w:r>
                  </w:p>
                </w:txbxContent>
              </v:textbox>
              <w10:wrap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21AB" w14:textId="505391C9" w:rsidR="00CB626F" w:rsidRDefault="00CB626F" w:rsidP="00726098">
    <w:pPr>
      <w:pStyle w:val="Zpat"/>
    </w:pPr>
    <w:r w:rsidRPr="004E16E2">
      <w:rPr>
        <w:noProof/>
        <w:szCs w:val="16"/>
      </w:rPr>
      <mc:AlternateContent>
        <mc:Choice Requires="wps">
          <w:drawing>
            <wp:anchor distT="0" distB="0" distL="114300" distR="114300" simplePos="0" relativeHeight="251657216" behindDoc="0" locked="1" layoutInCell="1" allowOverlap="1" wp14:anchorId="0D419792" wp14:editId="286080FA">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886D" w14:textId="4F368818" w:rsidR="00CB626F" w:rsidRPr="00F02675" w:rsidRDefault="00CB626F"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007EF0">
                            <w:rPr>
                              <w:rStyle w:val="slostrnky"/>
                              <w:rFonts w:cs="Segoe UI"/>
                              <w:noProof/>
                              <w:sz w:val="16"/>
                              <w:szCs w:val="16"/>
                            </w:rPr>
                            <w:t>20</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007EF0">
                            <w:rPr>
                              <w:rStyle w:val="slostrnky"/>
                              <w:rFonts w:cs="Segoe UI"/>
                              <w:noProof/>
                              <w:sz w:val="16"/>
                              <w:szCs w:val="16"/>
                            </w:rPr>
                            <w:t>20</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19792" id="_x0000_t202" coordsize="21600,21600" o:spt="202" path="m,l,21600r21600,l21600,xe">
              <v:stroke joinstyle="miter"/>
              <v:path gradientshapeok="t" o:connecttype="rect"/>
            </v:shapetype>
            <v:shape id="_x0000_s1029" type="#_x0000_t202" style="position:absolute;left:0;text-align:left;margin-left:454pt;margin-top:802.9pt;width:70.8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nrgIAALA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" filled="f" stroked="f">
              <v:textbox style="mso-fit-shape-to-text:t" inset="0,0,0,0">
                <w:txbxContent>
                  <w:p w14:paraId="116F886D" w14:textId="4F368818" w:rsidR="00CB626F" w:rsidRPr="00F02675" w:rsidRDefault="00CB626F"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007EF0">
                      <w:rPr>
                        <w:rStyle w:val="slostrnky"/>
                        <w:rFonts w:cs="Segoe UI"/>
                        <w:noProof/>
                        <w:sz w:val="16"/>
                        <w:szCs w:val="16"/>
                      </w:rPr>
                      <w:t>20</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007EF0">
                      <w:rPr>
                        <w:rStyle w:val="slostrnky"/>
                        <w:rFonts w:cs="Segoe UI"/>
                        <w:noProof/>
                        <w:sz w:val="16"/>
                        <w:szCs w:val="16"/>
                      </w:rPr>
                      <w:t>20</w:t>
                    </w:r>
                    <w:r w:rsidRPr="00F02675">
                      <w:rPr>
                        <w:rStyle w:val="slostrnky"/>
                        <w:rFonts w:cs="Segoe UI"/>
                        <w:sz w:val="16"/>
                        <w:szCs w:val="16"/>
                      </w:rPr>
                      <w:fldChar w:fldCharType="end"/>
                    </w:r>
                  </w:p>
                </w:txbxContent>
              </v:textbox>
              <w10:wrap anchory="page"/>
              <w10:anchorlock/>
            </v:shape>
          </w:pict>
        </mc:Fallback>
      </mc:AlternateContent>
    </w:r>
    <w:r w:rsidRPr="00CC5A72">
      <w:t xml:space="preserve"> </w:t>
    </w:r>
    <w:r w:rsidRPr="00CC5A72">
      <w:rPr>
        <w:noProof/>
        <w:szCs w:val="16"/>
      </w:rPr>
      <w:t>Rámcová dohoda</w:t>
    </w:r>
    <w:r>
      <w:rPr>
        <w:noProof/>
        <w:szCs w:val="16"/>
      </w:rPr>
      <w:t xml:space="preserve"> - </w:t>
    </w:r>
    <w:r w:rsidRPr="00A00C4E">
      <w:rPr>
        <w:rFonts w:cs="Segoe UI"/>
        <w:szCs w:val="20"/>
      </w:rPr>
      <w:t xml:space="preserve">Správa </w:t>
    </w:r>
    <w:proofErr w:type="spellStart"/>
    <w:r w:rsidRPr="00A00C4E">
      <w:rPr>
        <w:rFonts w:cs="Segoe UI"/>
        <w:szCs w:val="20"/>
      </w:rPr>
      <w:t>Oracle</w:t>
    </w:r>
    <w:proofErr w:type="spellEnd"/>
    <w:r w:rsidRPr="00A00C4E">
      <w:rPr>
        <w:rFonts w:cs="Segoe UI"/>
        <w:szCs w:val="20"/>
      </w:rPr>
      <w:t xml:space="preserve"> serverů, DB, OVM a EMC 2019-2022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F585" w14:textId="77777777" w:rsidR="00CB626F" w:rsidRDefault="00CB626F" w:rsidP="002919BE">
      <w:r>
        <w:separator/>
      </w:r>
    </w:p>
  </w:footnote>
  <w:footnote w:type="continuationSeparator" w:id="0">
    <w:p w14:paraId="7D86877E" w14:textId="77777777" w:rsidR="00CB626F" w:rsidRDefault="00CB626F" w:rsidP="0029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7530" w14:textId="6971489C" w:rsidR="00CB626F" w:rsidRDefault="00CB626F" w:rsidP="00CB626F">
    <w:pPr>
      <w:pStyle w:val="Zhlav"/>
    </w:pPr>
    <w:r>
      <w:rPr>
        <w:noProof/>
      </w:rPr>
      <w:drawing>
        <wp:anchor distT="0" distB="0" distL="114300" distR="114300" simplePos="0" relativeHeight="251665408" behindDoc="0" locked="0" layoutInCell="1" allowOverlap="1" wp14:anchorId="44327185" wp14:editId="5E39CC50">
          <wp:simplePos x="0" y="0"/>
          <wp:positionH relativeFrom="page">
            <wp:posOffset>898543</wp:posOffset>
          </wp:positionH>
          <wp:positionV relativeFrom="paragraph">
            <wp:posOffset>-628</wp:posOffset>
          </wp:positionV>
          <wp:extent cx="5675699" cy="514350"/>
          <wp:effectExtent l="0" t="0" r="1270" b="0"/>
          <wp:wrapNone/>
          <wp:docPr id="7" name="Obrázek 7"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428" cy="5187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762B" w14:textId="77777777" w:rsidR="00CB626F" w:rsidRDefault="00CB626F" w:rsidP="00A63F70">
    <w:pPr>
      <w:pStyle w:val="Zhlav"/>
      <w:tabs>
        <w:tab w:val="clear" w:pos="4536"/>
        <w:tab w:val="clear" w:pos="9072"/>
        <w:tab w:val="left" w:pos="1970"/>
      </w:tabs>
    </w:pPr>
    <w:r>
      <w:rPr>
        <w:noProof/>
      </w:rPr>
      <w:tab/>
    </w:r>
  </w:p>
  <w:p w14:paraId="486D10BC" w14:textId="77777777" w:rsidR="00CB626F" w:rsidRDefault="00CB626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C0245" w14:textId="665B6971" w:rsidR="00CB626F" w:rsidRPr="00CC5A72" w:rsidRDefault="00CB626F" w:rsidP="00CC5A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4ACA5AA"/>
    <w:lvl w:ilvl="0">
      <w:start w:val="1"/>
      <w:numFmt w:val="decimal"/>
      <w:pStyle w:val="slovanseznam2"/>
      <w:lvlText w:val="%1."/>
      <w:lvlJc w:val="left"/>
      <w:pPr>
        <w:tabs>
          <w:tab w:val="num" w:pos="643"/>
        </w:tabs>
        <w:ind w:left="643" w:hanging="360"/>
      </w:pPr>
    </w:lvl>
  </w:abstractNum>
  <w:abstractNum w:abstractNumId="1" w15:restartNumberingAfterBreak="0">
    <w:nsid w:val="FFFFFF88"/>
    <w:multiLevelType w:val="singleLevel"/>
    <w:tmpl w:val="DBACCE92"/>
    <w:lvl w:ilvl="0">
      <w:start w:val="1"/>
      <w:numFmt w:val="decimal"/>
      <w:lvlText w:val="%1."/>
      <w:lvlJc w:val="left"/>
      <w:pPr>
        <w:tabs>
          <w:tab w:val="num" w:pos="360"/>
        </w:tabs>
        <w:ind w:left="360" w:hanging="360"/>
      </w:pPr>
    </w:lvl>
  </w:abstractNum>
  <w:abstractNum w:abstractNumId="2" w15:restartNumberingAfterBreak="0">
    <w:nsid w:val="0103724E"/>
    <w:multiLevelType w:val="hybridMultilevel"/>
    <w:tmpl w:val="C7A451EC"/>
    <w:lvl w:ilvl="0" w:tplc="0446572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 w15:restartNumberingAfterBreak="0">
    <w:nsid w:val="06290216"/>
    <w:multiLevelType w:val="hybridMultilevel"/>
    <w:tmpl w:val="7DDCBE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F04FE7"/>
    <w:multiLevelType w:val="multilevel"/>
    <w:tmpl w:val="3684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11E11"/>
    <w:multiLevelType w:val="hybridMultilevel"/>
    <w:tmpl w:val="63729108"/>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9" w15:restartNumberingAfterBreak="0">
    <w:nsid w:val="14F069EC"/>
    <w:multiLevelType w:val="hybridMultilevel"/>
    <w:tmpl w:val="AA38AF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03D03D7"/>
    <w:multiLevelType w:val="multilevel"/>
    <w:tmpl w:val="E612DAC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bullet"/>
      <w:lvlText w:val=""/>
      <w:lvlJc w:val="left"/>
      <w:pPr>
        <w:ind w:left="1134" w:hanging="567"/>
      </w:pPr>
      <w:rPr>
        <w:rFonts w:ascii="Symbol" w:hAnsi="Symbol" w:hint="default"/>
      </w:rPr>
    </w:lvl>
    <w:lvl w:ilvl="3">
      <w:start w:val="1"/>
      <w:numFmt w:val="lowerLetter"/>
      <w:lvlText w:val="%4)"/>
      <w:lvlJc w:val="left"/>
      <w:pPr>
        <w:tabs>
          <w:tab w:val="num" w:pos="1418"/>
        </w:tabs>
        <w:ind w:left="1418" w:hanging="28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A9137BD"/>
    <w:multiLevelType w:val="hybridMultilevel"/>
    <w:tmpl w:val="10FE21F8"/>
    <w:lvl w:ilvl="0" w:tplc="9C90AE40">
      <w:start w:val="1"/>
      <w:numFmt w:val="decimal"/>
      <w:lvlText w:val="13.%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215117"/>
    <w:multiLevelType w:val="hybridMultilevel"/>
    <w:tmpl w:val="3222CA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35E94"/>
    <w:multiLevelType w:val="multilevel"/>
    <w:tmpl w:val="2A10F8A8"/>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4D3609"/>
    <w:multiLevelType w:val="hybridMultilevel"/>
    <w:tmpl w:val="86CA8DAE"/>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17" w15:restartNumberingAfterBreak="0">
    <w:nsid w:val="354A07C8"/>
    <w:multiLevelType w:val="hybridMultilevel"/>
    <w:tmpl w:val="780E3654"/>
    <w:lvl w:ilvl="0" w:tplc="04050017">
      <w:start w:val="1"/>
      <w:numFmt w:val="lowerLetter"/>
      <w:lvlText w:val="%1)"/>
      <w:lvlJc w:val="left"/>
      <w:pPr>
        <w:ind w:left="754" w:hanging="360"/>
      </w:pPr>
      <w:rPr>
        <w:rFonts w:hint="default"/>
      </w:rPr>
    </w:lvl>
    <w:lvl w:ilvl="1" w:tplc="04050003">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18" w15:restartNumberingAfterBreak="0">
    <w:nsid w:val="35A66F65"/>
    <w:multiLevelType w:val="hybridMultilevel"/>
    <w:tmpl w:val="A3D484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20" w15:restartNumberingAfterBreak="0">
    <w:nsid w:val="3C3F76BD"/>
    <w:multiLevelType w:val="multilevel"/>
    <w:tmpl w:val="8368AB8A"/>
    <w:lvl w:ilvl="0">
      <w:start w:val="1"/>
      <w:numFmt w:val="decimal"/>
      <w:pStyle w:val="rove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2"/>
      <w:lvlText w:val="%1.%2."/>
      <w:lvlJc w:val="left"/>
      <w:pPr>
        <w:ind w:left="114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ove3"/>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4E96469"/>
    <w:multiLevelType w:val="hybridMultilevel"/>
    <w:tmpl w:val="B06E07FC"/>
    <w:lvl w:ilvl="0" w:tplc="EBC44EEA">
      <w:start w:val="1"/>
      <w:numFmt w:val="decimal"/>
      <w:lvlText w:val="11.%1."/>
      <w:lvlJc w:val="left"/>
      <w:pPr>
        <w:ind w:left="144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459E13E1"/>
    <w:multiLevelType w:val="hybridMultilevel"/>
    <w:tmpl w:val="1590A0D2"/>
    <w:lvl w:ilvl="0" w:tplc="3FBEBB14">
      <w:start w:val="1"/>
      <w:numFmt w:val="bullet"/>
      <w:lvlText w:val=""/>
      <w:lvlJc w:val="left"/>
      <w:pPr>
        <w:ind w:left="1069" w:hanging="360"/>
      </w:pPr>
      <w:rPr>
        <w:rFonts w:ascii="Symbol" w:hAnsi="Symbol" w:hint="default"/>
        <w:sz w:val="20"/>
        <w:szCs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4BBC3A14"/>
    <w:multiLevelType w:val="multilevel"/>
    <w:tmpl w:val="7E922A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15334D"/>
    <w:multiLevelType w:val="multilevel"/>
    <w:tmpl w:val="22347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vertAlign w:val="baseline"/>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51461B"/>
    <w:multiLevelType w:val="hybridMultilevel"/>
    <w:tmpl w:val="3560F618"/>
    <w:lvl w:ilvl="0" w:tplc="D4EC1774">
      <w:numFmt w:val="bullet"/>
      <w:lvlText w:val="-"/>
      <w:lvlJc w:val="left"/>
      <w:pPr>
        <w:ind w:left="2055" w:hanging="360"/>
      </w:pPr>
      <w:rPr>
        <w:rFonts w:ascii="Segoe UI" w:eastAsia="Times New Roman" w:hAnsi="Segoe UI" w:cs="Segoe UI" w:hint="default"/>
      </w:rPr>
    </w:lvl>
    <w:lvl w:ilvl="1" w:tplc="04050003" w:tentative="1">
      <w:start w:val="1"/>
      <w:numFmt w:val="bullet"/>
      <w:lvlText w:val="o"/>
      <w:lvlJc w:val="left"/>
      <w:pPr>
        <w:ind w:left="2775" w:hanging="360"/>
      </w:pPr>
      <w:rPr>
        <w:rFonts w:ascii="Courier New" w:hAnsi="Courier New" w:cs="Courier New" w:hint="default"/>
      </w:rPr>
    </w:lvl>
    <w:lvl w:ilvl="2" w:tplc="04050005" w:tentative="1">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abstractNum w:abstractNumId="27" w15:restartNumberingAfterBreak="0">
    <w:nsid w:val="53760E8A"/>
    <w:multiLevelType w:val="hybridMultilevel"/>
    <w:tmpl w:val="FF3E74A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8" w15:restartNumberingAfterBreak="0">
    <w:nsid w:val="56000E5F"/>
    <w:multiLevelType w:val="hybridMultilevel"/>
    <w:tmpl w:val="9B64F4AC"/>
    <w:lvl w:ilvl="0" w:tplc="04050001">
      <w:start w:val="1"/>
      <w:numFmt w:val="bullet"/>
      <w:lvlText w:val=""/>
      <w:lvlJc w:val="left"/>
      <w:pPr>
        <w:ind w:left="754" w:hanging="360"/>
      </w:pPr>
      <w:rPr>
        <w:rFonts w:ascii="Symbol" w:hAnsi="Symbol" w:hint="default"/>
      </w:rPr>
    </w:lvl>
    <w:lvl w:ilvl="1" w:tplc="04050003">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29" w15:restartNumberingAfterBreak="0">
    <w:nsid w:val="570D5FC7"/>
    <w:multiLevelType w:val="multilevel"/>
    <w:tmpl w:val="F0884C70"/>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709"/>
        </w:tabs>
        <w:ind w:left="709" w:hanging="567"/>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9D5B1A"/>
    <w:multiLevelType w:val="multilevel"/>
    <w:tmpl w:val="2D2C4A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AA280A"/>
    <w:multiLevelType w:val="multilevel"/>
    <w:tmpl w:val="D2DC0392"/>
    <w:lvl w:ilvl="0">
      <w:start w:val="1"/>
      <w:numFmt w:val="decimal"/>
      <w:lvlText w:val="%1"/>
      <w:lvlJc w:val="left"/>
      <w:pPr>
        <w:ind w:left="432" w:hanging="432"/>
      </w:pPr>
      <w:rPr>
        <w:rFonts w:hint="default"/>
        <w:b/>
        <w:i w:val="0"/>
        <w:caps/>
        <w:sz w:val="20"/>
      </w:rPr>
    </w:lvl>
    <w:lvl w:ilvl="1">
      <w:start w:val="1"/>
      <w:numFmt w:val="decimal"/>
      <w:lvlText w:val="%1.%2"/>
      <w:lvlJc w:val="left"/>
      <w:pPr>
        <w:ind w:left="576" w:hanging="576"/>
      </w:pPr>
      <w:rPr>
        <w:rFonts w:hint="default"/>
        <w:b w:val="0"/>
        <w:i w:val="0"/>
        <w:caps w:val="0"/>
        <w:color w:val="auto"/>
        <w:sz w:val="20"/>
      </w:rPr>
    </w:lvl>
    <w:lvl w:ilvl="2">
      <w:start w:val="1"/>
      <w:numFmt w:val="decima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i w:val="0"/>
      </w:rPr>
    </w:lvl>
    <w:lvl w:ilvl="4">
      <w:start w:val="2"/>
      <w:numFmt w:val="bullet"/>
      <w:lvlText w:val=""/>
      <w:lvlJc w:val="left"/>
      <w:pPr>
        <w:ind w:left="1008" w:hanging="1008"/>
      </w:pPr>
      <w:rPr>
        <w:rFonts w:ascii="Symbol" w:eastAsia="Courier" w:hAnsi="Symbol" w:cs="Courier"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CC6564F"/>
    <w:multiLevelType w:val="hybridMultilevel"/>
    <w:tmpl w:val="AE127A3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5D304B65"/>
    <w:multiLevelType w:val="hybridMultilevel"/>
    <w:tmpl w:val="68C6D9E4"/>
    <w:lvl w:ilvl="0" w:tplc="0405000F">
      <w:start w:val="1"/>
      <w:numFmt w:val="decimal"/>
      <w:lvlText w:val="%1."/>
      <w:lvlJc w:val="left"/>
      <w:pPr>
        <w:ind w:left="754" w:hanging="360"/>
      </w:pPr>
      <w:rPr>
        <w:rFonts w:hint="default"/>
      </w:rPr>
    </w:lvl>
    <w:lvl w:ilvl="1" w:tplc="04050003">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34" w15:restartNumberingAfterBreak="0">
    <w:nsid w:val="5F580E96"/>
    <w:multiLevelType w:val="hybridMultilevel"/>
    <w:tmpl w:val="C526EA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39343D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DF933D8"/>
    <w:multiLevelType w:val="hybridMultilevel"/>
    <w:tmpl w:val="7B16745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74DF67B1"/>
    <w:multiLevelType w:val="singleLevel"/>
    <w:tmpl w:val="8A1498C8"/>
    <w:lvl w:ilvl="0">
      <w:start w:val="1"/>
      <w:numFmt w:val="decimal"/>
      <w:lvlText w:val="8.%1."/>
      <w:lvlJc w:val="left"/>
      <w:pPr>
        <w:ind w:left="720" w:hanging="360"/>
      </w:pPr>
      <w:rPr>
        <w:rFonts w:hint="default"/>
      </w:rPr>
    </w:lvl>
  </w:abstractNum>
  <w:abstractNum w:abstractNumId="38" w15:restartNumberingAfterBreak="0">
    <w:nsid w:val="75255A82"/>
    <w:multiLevelType w:val="multilevel"/>
    <w:tmpl w:val="FBD846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A9A4985"/>
    <w:multiLevelType w:val="hybridMultilevel"/>
    <w:tmpl w:val="80BE74DC"/>
    <w:lvl w:ilvl="0" w:tplc="04050001">
      <w:start w:val="1"/>
      <w:numFmt w:val="bullet"/>
      <w:lvlText w:val=""/>
      <w:lvlJc w:val="left"/>
      <w:pPr>
        <w:ind w:left="2282" w:hanging="360"/>
      </w:pPr>
      <w:rPr>
        <w:rFonts w:ascii="Symbol" w:hAnsi="Symbol" w:hint="default"/>
      </w:rPr>
    </w:lvl>
    <w:lvl w:ilvl="1" w:tplc="04050003" w:tentative="1">
      <w:start w:val="1"/>
      <w:numFmt w:val="bullet"/>
      <w:lvlText w:val="o"/>
      <w:lvlJc w:val="left"/>
      <w:pPr>
        <w:ind w:left="3002" w:hanging="360"/>
      </w:pPr>
      <w:rPr>
        <w:rFonts w:ascii="Courier New" w:hAnsi="Courier New" w:hint="default"/>
      </w:rPr>
    </w:lvl>
    <w:lvl w:ilvl="2" w:tplc="04050005">
      <w:start w:val="1"/>
      <w:numFmt w:val="bullet"/>
      <w:lvlText w:val=""/>
      <w:lvlJc w:val="left"/>
      <w:pPr>
        <w:ind w:left="3722" w:hanging="360"/>
      </w:pPr>
      <w:rPr>
        <w:rFonts w:ascii="Wingdings" w:hAnsi="Wingdings" w:hint="default"/>
      </w:rPr>
    </w:lvl>
    <w:lvl w:ilvl="3" w:tplc="04050001" w:tentative="1">
      <w:start w:val="1"/>
      <w:numFmt w:val="bullet"/>
      <w:lvlText w:val=""/>
      <w:lvlJc w:val="left"/>
      <w:pPr>
        <w:ind w:left="4442" w:hanging="360"/>
      </w:pPr>
      <w:rPr>
        <w:rFonts w:ascii="Symbol" w:hAnsi="Symbol" w:hint="default"/>
      </w:rPr>
    </w:lvl>
    <w:lvl w:ilvl="4" w:tplc="04050003" w:tentative="1">
      <w:start w:val="1"/>
      <w:numFmt w:val="bullet"/>
      <w:lvlText w:val="o"/>
      <w:lvlJc w:val="left"/>
      <w:pPr>
        <w:ind w:left="5162" w:hanging="360"/>
      </w:pPr>
      <w:rPr>
        <w:rFonts w:ascii="Courier New" w:hAnsi="Courier New" w:hint="default"/>
      </w:rPr>
    </w:lvl>
    <w:lvl w:ilvl="5" w:tplc="04050005" w:tentative="1">
      <w:start w:val="1"/>
      <w:numFmt w:val="bullet"/>
      <w:lvlText w:val=""/>
      <w:lvlJc w:val="left"/>
      <w:pPr>
        <w:ind w:left="5882" w:hanging="360"/>
      </w:pPr>
      <w:rPr>
        <w:rFonts w:ascii="Wingdings" w:hAnsi="Wingdings" w:hint="default"/>
      </w:rPr>
    </w:lvl>
    <w:lvl w:ilvl="6" w:tplc="04050001" w:tentative="1">
      <w:start w:val="1"/>
      <w:numFmt w:val="bullet"/>
      <w:lvlText w:val=""/>
      <w:lvlJc w:val="left"/>
      <w:pPr>
        <w:ind w:left="6602" w:hanging="360"/>
      </w:pPr>
      <w:rPr>
        <w:rFonts w:ascii="Symbol" w:hAnsi="Symbol" w:hint="default"/>
      </w:rPr>
    </w:lvl>
    <w:lvl w:ilvl="7" w:tplc="04050003" w:tentative="1">
      <w:start w:val="1"/>
      <w:numFmt w:val="bullet"/>
      <w:lvlText w:val="o"/>
      <w:lvlJc w:val="left"/>
      <w:pPr>
        <w:ind w:left="7322" w:hanging="360"/>
      </w:pPr>
      <w:rPr>
        <w:rFonts w:ascii="Courier New" w:hAnsi="Courier New" w:hint="default"/>
      </w:rPr>
    </w:lvl>
    <w:lvl w:ilvl="8" w:tplc="04050005" w:tentative="1">
      <w:start w:val="1"/>
      <w:numFmt w:val="bullet"/>
      <w:lvlText w:val=""/>
      <w:lvlJc w:val="left"/>
      <w:pPr>
        <w:ind w:left="8042" w:hanging="360"/>
      </w:pPr>
      <w:rPr>
        <w:rFonts w:ascii="Wingdings" w:hAnsi="Wingdings" w:hint="default"/>
      </w:rPr>
    </w:lvl>
  </w:abstractNum>
  <w:num w:numId="1">
    <w:abstractNumId w:val="3"/>
  </w:num>
  <w:num w:numId="2">
    <w:abstractNumId w:val="21"/>
  </w:num>
  <w:num w:numId="3">
    <w:abstractNumId w:val="5"/>
  </w:num>
  <w:num w:numId="4">
    <w:abstractNumId w:val="19"/>
  </w:num>
  <w:num w:numId="5">
    <w:abstractNumId w:val="6"/>
  </w:num>
  <w:num w:numId="6">
    <w:abstractNumId w:val="11"/>
  </w:num>
  <w:num w:numId="7">
    <w:abstractNumId w:val="29"/>
  </w:num>
  <w:num w:numId="8">
    <w:abstractNumId w:val="12"/>
  </w:num>
  <w:num w:numId="9">
    <w:abstractNumId w:val="12"/>
    <w:lvlOverride w:ilvl="0">
      <w:startOverride w:val="1"/>
    </w:lvlOverride>
  </w:num>
  <w:num w:numId="10">
    <w:abstractNumId w:val="20"/>
  </w:num>
  <w:num w:numId="11">
    <w:abstractNumId w:val="15"/>
  </w:num>
  <w:num w:numId="12">
    <w:abstractNumId w:val="27"/>
  </w:num>
  <w:num w:numId="13">
    <w:abstractNumId w:val="29"/>
  </w:num>
  <w:num w:numId="14">
    <w:abstractNumId w:val="9"/>
  </w:num>
  <w:num w:numId="15">
    <w:abstractNumId w:val="29"/>
  </w:num>
  <w:num w:numId="16">
    <w:abstractNumId w:val="25"/>
  </w:num>
  <w:num w:numId="17">
    <w:abstractNumId w:val="29"/>
  </w:num>
  <w:num w:numId="18">
    <w:abstractNumId w:val="1"/>
  </w:num>
  <w:num w:numId="19">
    <w:abstractNumId w:val="29"/>
  </w:num>
  <w:num w:numId="20">
    <w:abstractNumId w:val="36"/>
  </w:num>
  <w:num w:numId="21">
    <w:abstractNumId w:val="29"/>
  </w:num>
  <w:num w:numId="22">
    <w:abstractNumId w:val="29"/>
  </w:num>
  <w:num w:numId="23">
    <w:abstractNumId w:val="29"/>
  </w:num>
  <w:num w:numId="24">
    <w:abstractNumId w:val="29"/>
  </w:num>
  <w:num w:numId="25">
    <w:abstractNumId w:val="29"/>
  </w:num>
  <w:num w:numId="26">
    <w:abstractNumId w:val="26"/>
  </w:num>
  <w:num w:numId="27">
    <w:abstractNumId w:val="29"/>
  </w:num>
  <w:num w:numId="28">
    <w:abstractNumId w:val="0"/>
  </w:num>
  <w:num w:numId="29">
    <w:abstractNumId w:val="31"/>
  </w:num>
  <w:num w:numId="30">
    <w:abstractNumId w:val="39"/>
  </w:num>
  <w:num w:numId="31">
    <w:abstractNumId w:val="28"/>
  </w:num>
  <w:num w:numId="32">
    <w:abstractNumId w:val="18"/>
  </w:num>
  <w:num w:numId="33">
    <w:abstractNumId w:val="23"/>
  </w:num>
  <w:num w:numId="34">
    <w:abstractNumId w:val="38"/>
  </w:num>
  <w:num w:numId="35">
    <w:abstractNumId w:val="24"/>
  </w:num>
  <w:num w:numId="36">
    <w:abstractNumId w:val="2"/>
  </w:num>
  <w:num w:numId="37">
    <w:abstractNumId w:val="14"/>
  </w:num>
  <w:num w:numId="38">
    <w:abstractNumId w:val="37"/>
  </w:num>
  <w:num w:numId="39">
    <w:abstractNumId w:val="22"/>
  </w:num>
  <w:num w:numId="40">
    <w:abstractNumId w:val="13"/>
  </w:num>
  <w:num w:numId="41">
    <w:abstractNumId w:val="32"/>
  </w:num>
  <w:num w:numId="42">
    <w:abstractNumId w:val="16"/>
  </w:num>
  <w:num w:numId="43">
    <w:abstractNumId w:val="34"/>
  </w:num>
  <w:num w:numId="44">
    <w:abstractNumId w:val="4"/>
  </w:num>
  <w:num w:numId="45">
    <w:abstractNumId w:val="33"/>
  </w:num>
  <w:num w:numId="46">
    <w:abstractNumId w:val="17"/>
  </w:num>
  <w:num w:numId="47">
    <w:abstractNumId w:val="10"/>
  </w:num>
  <w:num w:numId="48">
    <w:abstractNumId w:val="35"/>
  </w:num>
  <w:num w:numId="49">
    <w:abstractNumId w:val="29"/>
  </w:num>
  <w:num w:numId="50">
    <w:abstractNumId w:val="29"/>
  </w:num>
  <w:num w:numId="51">
    <w:abstractNumId w:val="29"/>
  </w:num>
  <w:num w:numId="52">
    <w:abstractNumId w:val="7"/>
  </w:num>
  <w:num w:numId="53">
    <w:abstractNumId w:val="30"/>
  </w:num>
  <w:num w:numId="5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F2"/>
    <w:rsid w:val="00003A9E"/>
    <w:rsid w:val="00005D61"/>
    <w:rsid w:val="00007EF0"/>
    <w:rsid w:val="00014A23"/>
    <w:rsid w:val="000150A6"/>
    <w:rsid w:val="000174FC"/>
    <w:rsid w:val="00017D17"/>
    <w:rsid w:val="00031B1A"/>
    <w:rsid w:val="0003376B"/>
    <w:rsid w:val="00043FEA"/>
    <w:rsid w:val="000572A0"/>
    <w:rsid w:val="000622C7"/>
    <w:rsid w:val="0006484C"/>
    <w:rsid w:val="00064ED4"/>
    <w:rsid w:val="0007768F"/>
    <w:rsid w:val="00087E80"/>
    <w:rsid w:val="000A3BEA"/>
    <w:rsid w:val="000A7BF8"/>
    <w:rsid w:val="000C4407"/>
    <w:rsid w:val="000C6FB5"/>
    <w:rsid w:val="000D390A"/>
    <w:rsid w:val="000D6E0A"/>
    <w:rsid w:val="000E346E"/>
    <w:rsid w:val="000F216D"/>
    <w:rsid w:val="001059C3"/>
    <w:rsid w:val="00105DC0"/>
    <w:rsid w:val="00116445"/>
    <w:rsid w:val="00120B2D"/>
    <w:rsid w:val="00137857"/>
    <w:rsid w:val="0014252D"/>
    <w:rsid w:val="00144AB4"/>
    <w:rsid w:val="00145AD9"/>
    <w:rsid w:val="0015748C"/>
    <w:rsid w:val="0016099B"/>
    <w:rsid w:val="00161FED"/>
    <w:rsid w:val="00162D05"/>
    <w:rsid w:val="00174D0C"/>
    <w:rsid w:val="00180EE5"/>
    <w:rsid w:val="001868E9"/>
    <w:rsid w:val="00192A6C"/>
    <w:rsid w:val="00194760"/>
    <w:rsid w:val="001A325E"/>
    <w:rsid w:val="001A4410"/>
    <w:rsid w:val="001B4361"/>
    <w:rsid w:val="001C1E2F"/>
    <w:rsid w:val="001C2C96"/>
    <w:rsid w:val="001C576F"/>
    <w:rsid w:val="001D01AE"/>
    <w:rsid w:val="001E13F2"/>
    <w:rsid w:val="001E371F"/>
    <w:rsid w:val="001E4626"/>
    <w:rsid w:val="001E5CC3"/>
    <w:rsid w:val="001E6655"/>
    <w:rsid w:val="001E78B9"/>
    <w:rsid w:val="00203EE0"/>
    <w:rsid w:val="0020543A"/>
    <w:rsid w:val="00206238"/>
    <w:rsid w:val="00206B52"/>
    <w:rsid w:val="0021110F"/>
    <w:rsid w:val="0021228C"/>
    <w:rsid w:val="00213F7F"/>
    <w:rsid w:val="0021727B"/>
    <w:rsid w:val="00217EF0"/>
    <w:rsid w:val="00222550"/>
    <w:rsid w:val="00224930"/>
    <w:rsid w:val="00231797"/>
    <w:rsid w:val="002328D5"/>
    <w:rsid w:val="0024009F"/>
    <w:rsid w:val="0024378B"/>
    <w:rsid w:val="00246BE3"/>
    <w:rsid w:val="00254355"/>
    <w:rsid w:val="002563AD"/>
    <w:rsid w:val="00263AD2"/>
    <w:rsid w:val="002653D6"/>
    <w:rsid w:val="0027283C"/>
    <w:rsid w:val="00273F8D"/>
    <w:rsid w:val="002748CC"/>
    <w:rsid w:val="00280D3E"/>
    <w:rsid w:val="00284EB7"/>
    <w:rsid w:val="00290CEC"/>
    <w:rsid w:val="002912EC"/>
    <w:rsid w:val="00291332"/>
    <w:rsid w:val="002919BE"/>
    <w:rsid w:val="00293299"/>
    <w:rsid w:val="00294468"/>
    <w:rsid w:val="002A781F"/>
    <w:rsid w:val="002B61C9"/>
    <w:rsid w:val="002C1D08"/>
    <w:rsid w:val="002C6636"/>
    <w:rsid w:val="002C7495"/>
    <w:rsid w:val="002D4360"/>
    <w:rsid w:val="002D44BC"/>
    <w:rsid w:val="002D4B40"/>
    <w:rsid w:val="002E0344"/>
    <w:rsid w:val="002E16BD"/>
    <w:rsid w:val="002E2955"/>
    <w:rsid w:val="002F0101"/>
    <w:rsid w:val="002F24C9"/>
    <w:rsid w:val="00300C0C"/>
    <w:rsid w:val="00303C43"/>
    <w:rsid w:val="00303FD9"/>
    <w:rsid w:val="00310257"/>
    <w:rsid w:val="00313318"/>
    <w:rsid w:val="00316E7F"/>
    <w:rsid w:val="00323FDF"/>
    <w:rsid w:val="00325B46"/>
    <w:rsid w:val="0032732C"/>
    <w:rsid w:val="00330F7F"/>
    <w:rsid w:val="0033107B"/>
    <w:rsid w:val="003372BE"/>
    <w:rsid w:val="00337685"/>
    <w:rsid w:val="003407F9"/>
    <w:rsid w:val="003414A9"/>
    <w:rsid w:val="0034668C"/>
    <w:rsid w:val="00352AD0"/>
    <w:rsid w:val="00354246"/>
    <w:rsid w:val="00373946"/>
    <w:rsid w:val="003910B4"/>
    <w:rsid w:val="00393310"/>
    <w:rsid w:val="00396663"/>
    <w:rsid w:val="003A077B"/>
    <w:rsid w:val="003A6DC0"/>
    <w:rsid w:val="003B41CF"/>
    <w:rsid w:val="003B691F"/>
    <w:rsid w:val="003C3804"/>
    <w:rsid w:val="003D275F"/>
    <w:rsid w:val="003F0813"/>
    <w:rsid w:val="003F1801"/>
    <w:rsid w:val="003F4FBF"/>
    <w:rsid w:val="004075F7"/>
    <w:rsid w:val="00412864"/>
    <w:rsid w:val="004161CD"/>
    <w:rsid w:val="00416DCB"/>
    <w:rsid w:val="0041710C"/>
    <w:rsid w:val="0042285C"/>
    <w:rsid w:val="00423A9E"/>
    <w:rsid w:val="00444C62"/>
    <w:rsid w:val="0045230F"/>
    <w:rsid w:val="004525E4"/>
    <w:rsid w:val="00453E7D"/>
    <w:rsid w:val="004615AD"/>
    <w:rsid w:val="00467947"/>
    <w:rsid w:val="0047583A"/>
    <w:rsid w:val="004842FE"/>
    <w:rsid w:val="004A02F7"/>
    <w:rsid w:val="004A304B"/>
    <w:rsid w:val="004A3FB1"/>
    <w:rsid w:val="004B2DCD"/>
    <w:rsid w:val="004B4B52"/>
    <w:rsid w:val="004E0BB8"/>
    <w:rsid w:val="004E70A2"/>
    <w:rsid w:val="004F15D7"/>
    <w:rsid w:val="004F1E87"/>
    <w:rsid w:val="004F69D1"/>
    <w:rsid w:val="004F7134"/>
    <w:rsid w:val="00503251"/>
    <w:rsid w:val="00504B92"/>
    <w:rsid w:val="00505AD2"/>
    <w:rsid w:val="00522FF7"/>
    <w:rsid w:val="00525CC4"/>
    <w:rsid w:val="00532C27"/>
    <w:rsid w:val="00543A93"/>
    <w:rsid w:val="00547023"/>
    <w:rsid w:val="00550AE2"/>
    <w:rsid w:val="00554AF1"/>
    <w:rsid w:val="00556917"/>
    <w:rsid w:val="00556C9C"/>
    <w:rsid w:val="00560A54"/>
    <w:rsid w:val="00564511"/>
    <w:rsid w:val="005667AB"/>
    <w:rsid w:val="005755E5"/>
    <w:rsid w:val="005769CE"/>
    <w:rsid w:val="0058049B"/>
    <w:rsid w:val="005854B8"/>
    <w:rsid w:val="005947A3"/>
    <w:rsid w:val="005B2890"/>
    <w:rsid w:val="005C0CB0"/>
    <w:rsid w:val="005C1A2A"/>
    <w:rsid w:val="005C5619"/>
    <w:rsid w:val="005D1995"/>
    <w:rsid w:val="005D4501"/>
    <w:rsid w:val="005D4C81"/>
    <w:rsid w:val="005D5116"/>
    <w:rsid w:val="005D55BF"/>
    <w:rsid w:val="005E23D2"/>
    <w:rsid w:val="005E30BF"/>
    <w:rsid w:val="005E4C04"/>
    <w:rsid w:val="005E65F4"/>
    <w:rsid w:val="005F6613"/>
    <w:rsid w:val="00601FCA"/>
    <w:rsid w:val="00602AC0"/>
    <w:rsid w:val="00603A64"/>
    <w:rsid w:val="00605D4C"/>
    <w:rsid w:val="006268DC"/>
    <w:rsid w:val="00644C8F"/>
    <w:rsid w:val="00670519"/>
    <w:rsid w:val="00677189"/>
    <w:rsid w:val="006778A3"/>
    <w:rsid w:val="0068286E"/>
    <w:rsid w:val="006A1458"/>
    <w:rsid w:val="006A1809"/>
    <w:rsid w:val="006A3208"/>
    <w:rsid w:val="006C2945"/>
    <w:rsid w:val="006D33EC"/>
    <w:rsid w:val="006D6925"/>
    <w:rsid w:val="006D7F6E"/>
    <w:rsid w:val="006E3F5C"/>
    <w:rsid w:val="006F4383"/>
    <w:rsid w:val="006F53EB"/>
    <w:rsid w:val="007002E4"/>
    <w:rsid w:val="00703515"/>
    <w:rsid w:val="00706BC1"/>
    <w:rsid w:val="00717FF0"/>
    <w:rsid w:val="00726098"/>
    <w:rsid w:val="00732A73"/>
    <w:rsid w:val="00740361"/>
    <w:rsid w:val="007553F1"/>
    <w:rsid w:val="0076286D"/>
    <w:rsid w:val="00766715"/>
    <w:rsid w:val="00772E83"/>
    <w:rsid w:val="00775118"/>
    <w:rsid w:val="007776BC"/>
    <w:rsid w:val="007836F6"/>
    <w:rsid w:val="0079471A"/>
    <w:rsid w:val="0079583F"/>
    <w:rsid w:val="00797E75"/>
    <w:rsid w:val="007B296C"/>
    <w:rsid w:val="007B3EB9"/>
    <w:rsid w:val="007B650C"/>
    <w:rsid w:val="007D1D3B"/>
    <w:rsid w:val="007E1C98"/>
    <w:rsid w:val="007E3279"/>
    <w:rsid w:val="007E49CC"/>
    <w:rsid w:val="007E4AA3"/>
    <w:rsid w:val="007F1F90"/>
    <w:rsid w:val="007F579D"/>
    <w:rsid w:val="00806969"/>
    <w:rsid w:val="0081054F"/>
    <w:rsid w:val="00813D44"/>
    <w:rsid w:val="00830C38"/>
    <w:rsid w:val="00831AE2"/>
    <w:rsid w:val="00833C69"/>
    <w:rsid w:val="0083451E"/>
    <w:rsid w:val="00841D32"/>
    <w:rsid w:val="00844943"/>
    <w:rsid w:val="00847C1F"/>
    <w:rsid w:val="00851EF9"/>
    <w:rsid w:val="00853B5A"/>
    <w:rsid w:val="00860937"/>
    <w:rsid w:val="0086573D"/>
    <w:rsid w:val="00883C07"/>
    <w:rsid w:val="008A001A"/>
    <w:rsid w:val="008A5C65"/>
    <w:rsid w:val="008A618F"/>
    <w:rsid w:val="008B1F4B"/>
    <w:rsid w:val="008B3EA9"/>
    <w:rsid w:val="008B6B65"/>
    <w:rsid w:val="008C2981"/>
    <w:rsid w:val="008C3015"/>
    <w:rsid w:val="008C3A3D"/>
    <w:rsid w:val="008C492F"/>
    <w:rsid w:val="008C7045"/>
    <w:rsid w:val="008D6BE5"/>
    <w:rsid w:val="008E0536"/>
    <w:rsid w:val="008E6B14"/>
    <w:rsid w:val="008E7DA0"/>
    <w:rsid w:val="008F06AB"/>
    <w:rsid w:val="008F292F"/>
    <w:rsid w:val="00900624"/>
    <w:rsid w:val="0090127A"/>
    <w:rsid w:val="00901A56"/>
    <w:rsid w:val="00902319"/>
    <w:rsid w:val="00905233"/>
    <w:rsid w:val="009052EA"/>
    <w:rsid w:val="00911CD4"/>
    <w:rsid w:val="00914FFE"/>
    <w:rsid w:val="00924878"/>
    <w:rsid w:val="009343D8"/>
    <w:rsid w:val="009424E3"/>
    <w:rsid w:val="0095505C"/>
    <w:rsid w:val="00964E4E"/>
    <w:rsid w:val="009661BE"/>
    <w:rsid w:val="009720DC"/>
    <w:rsid w:val="00972B5C"/>
    <w:rsid w:val="009813E2"/>
    <w:rsid w:val="00983C4B"/>
    <w:rsid w:val="009853EF"/>
    <w:rsid w:val="009950A6"/>
    <w:rsid w:val="00996431"/>
    <w:rsid w:val="009975D9"/>
    <w:rsid w:val="009A3B4B"/>
    <w:rsid w:val="009A40D7"/>
    <w:rsid w:val="009A7E31"/>
    <w:rsid w:val="009B1C8D"/>
    <w:rsid w:val="009B462B"/>
    <w:rsid w:val="009C2A6E"/>
    <w:rsid w:val="009D0FBE"/>
    <w:rsid w:val="009D1180"/>
    <w:rsid w:val="009D6BAA"/>
    <w:rsid w:val="009E29FF"/>
    <w:rsid w:val="009E3D01"/>
    <w:rsid w:val="009E54BD"/>
    <w:rsid w:val="009F4103"/>
    <w:rsid w:val="00A0338D"/>
    <w:rsid w:val="00A0396A"/>
    <w:rsid w:val="00A05A5C"/>
    <w:rsid w:val="00A16271"/>
    <w:rsid w:val="00A22F31"/>
    <w:rsid w:val="00A231CF"/>
    <w:rsid w:val="00A241FF"/>
    <w:rsid w:val="00A24521"/>
    <w:rsid w:val="00A24C36"/>
    <w:rsid w:val="00A304B9"/>
    <w:rsid w:val="00A3359D"/>
    <w:rsid w:val="00A35E73"/>
    <w:rsid w:val="00A36982"/>
    <w:rsid w:val="00A47AED"/>
    <w:rsid w:val="00A53E98"/>
    <w:rsid w:val="00A55B93"/>
    <w:rsid w:val="00A62863"/>
    <w:rsid w:val="00A63F70"/>
    <w:rsid w:val="00A74511"/>
    <w:rsid w:val="00A86582"/>
    <w:rsid w:val="00A86812"/>
    <w:rsid w:val="00A868FB"/>
    <w:rsid w:val="00A9721C"/>
    <w:rsid w:val="00A97D4B"/>
    <w:rsid w:val="00AA080A"/>
    <w:rsid w:val="00AA2F00"/>
    <w:rsid w:val="00AA3C49"/>
    <w:rsid w:val="00AA5BC4"/>
    <w:rsid w:val="00AA7C55"/>
    <w:rsid w:val="00AB3BD1"/>
    <w:rsid w:val="00AB5F08"/>
    <w:rsid w:val="00AC5D04"/>
    <w:rsid w:val="00AC6F43"/>
    <w:rsid w:val="00AC7170"/>
    <w:rsid w:val="00AC7D00"/>
    <w:rsid w:val="00AD0DC3"/>
    <w:rsid w:val="00AD232A"/>
    <w:rsid w:val="00AD62CB"/>
    <w:rsid w:val="00AE388F"/>
    <w:rsid w:val="00AF32AB"/>
    <w:rsid w:val="00B0244A"/>
    <w:rsid w:val="00B07E4D"/>
    <w:rsid w:val="00B11906"/>
    <w:rsid w:val="00B2636E"/>
    <w:rsid w:val="00B37BAE"/>
    <w:rsid w:val="00B40927"/>
    <w:rsid w:val="00B40CCD"/>
    <w:rsid w:val="00B51236"/>
    <w:rsid w:val="00B609C2"/>
    <w:rsid w:val="00B61D7C"/>
    <w:rsid w:val="00B727F2"/>
    <w:rsid w:val="00B72CCB"/>
    <w:rsid w:val="00B8037E"/>
    <w:rsid w:val="00B825DA"/>
    <w:rsid w:val="00B83213"/>
    <w:rsid w:val="00B850D2"/>
    <w:rsid w:val="00B86D52"/>
    <w:rsid w:val="00B87FA8"/>
    <w:rsid w:val="00B9289D"/>
    <w:rsid w:val="00B93574"/>
    <w:rsid w:val="00B9385D"/>
    <w:rsid w:val="00B97504"/>
    <w:rsid w:val="00BB6554"/>
    <w:rsid w:val="00BC7209"/>
    <w:rsid w:val="00BD1194"/>
    <w:rsid w:val="00BD3377"/>
    <w:rsid w:val="00BD6311"/>
    <w:rsid w:val="00BE2BFF"/>
    <w:rsid w:val="00BE65ED"/>
    <w:rsid w:val="00BF77DD"/>
    <w:rsid w:val="00C0308B"/>
    <w:rsid w:val="00C07913"/>
    <w:rsid w:val="00C11FC2"/>
    <w:rsid w:val="00C12DD2"/>
    <w:rsid w:val="00C150F7"/>
    <w:rsid w:val="00C2303F"/>
    <w:rsid w:val="00C42470"/>
    <w:rsid w:val="00C429FC"/>
    <w:rsid w:val="00C43505"/>
    <w:rsid w:val="00C437B1"/>
    <w:rsid w:val="00C451D7"/>
    <w:rsid w:val="00C46C72"/>
    <w:rsid w:val="00C46D79"/>
    <w:rsid w:val="00C530CF"/>
    <w:rsid w:val="00C53A01"/>
    <w:rsid w:val="00C55640"/>
    <w:rsid w:val="00C66BC8"/>
    <w:rsid w:val="00C72608"/>
    <w:rsid w:val="00C73EB4"/>
    <w:rsid w:val="00C772B1"/>
    <w:rsid w:val="00C77EA8"/>
    <w:rsid w:val="00C80ED9"/>
    <w:rsid w:val="00C80F55"/>
    <w:rsid w:val="00C91A8E"/>
    <w:rsid w:val="00C95E1D"/>
    <w:rsid w:val="00C9655B"/>
    <w:rsid w:val="00C96EA8"/>
    <w:rsid w:val="00CA22E9"/>
    <w:rsid w:val="00CA30E3"/>
    <w:rsid w:val="00CA507F"/>
    <w:rsid w:val="00CA5C40"/>
    <w:rsid w:val="00CB626F"/>
    <w:rsid w:val="00CC2DA9"/>
    <w:rsid w:val="00CC5A72"/>
    <w:rsid w:val="00CD142F"/>
    <w:rsid w:val="00CD3899"/>
    <w:rsid w:val="00CD515F"/>
    <w:rsid w:val="00CD5910"/>
    <w:rsid w:val="00CF1BED"/>
    <w:rsid w:val="00CF2608"/>
    <w:rsid w:val="00D04E57"/>
    <w:rsid w:val="00D05068"/>
    <w:rsid w:val="00D05996"/>
    <w:rsid w:val="00D1541C"/>
    <w:rsid w:val="00D219DD"/>
    <w:rsid w:val="00D2391E"/>
    <w:rsid w:val="00D244E4"/>
    <w:rsid w:val="00D44CCA"/>
    <w:rsid w:val="00D4647F"/>
    <w:rsid w:val="00D53197"/>
    <w:rsid w:val="00D543DF"/>
    <w:rsid w:val="00D545D4"/>
    <w:rsid w:val="00D679C2"/>
    <w:rsid w:val="00D75C26"/>
    <w:rsid w:val="00D76C1E"/>
    <w:rsid w:val="00D828A9"/>
    <w:rsid w:val="00D84F89"/>
    <w:rsid w:val="00D93472"/>
    <w:rsid w:val="00DA4329"/>
    <w:rsid w:val="00DB364C"/>
    <w:rsid w:val="00DB61A9"/>
    <w:rsid w:val="00DC3134"/>
    <w:rsid w:val="00DC6514"/>
    <w:rsid w:val="00DD05B1"/>
    <w:rsid w:val="00DD2246"/>
    <w:rsid w:val="00DD5FD9"/>
    <w:rsid w:val="00DD65F8"/>
    <w:rsid w:val="00DE5885"/>
    <w:rsid w:val="00DE7EC7"/>
    <w:rsid w:val="00DF3365"/>
    <w:rsid w:val="00DF4E23"/>
    <w:rsid w:val="00DF6B61"/>
    <w:rsid w:val="00E02CB0"/>
    <w:rsid w:val="00E03474"/>
    <w:rsid w:val="00E04E81"/>
    <w:rsid w:val="00E07931"/>
    <w:rsid w:val="00E13836"/>
    <w:rsid w:val="00E170ED"/>
    <w:rsid w:val="00E17D0E"/>
    <w:rsid w:val="00E22828"/>
    <w:rsid w:val="00E24084"/>
    <w:rsid w:val="00E25075"/>
    <w:rsid w:val="00E3044F"/>
    <w:rsid w:val="00E34671"/>
    <w:rsid w:val="00E36B44"/>
    <w:rsid w:val="00E45495"/>
    <w:rsid w:val="00E54577"/>
    <w:rsid w:val="00E61135"/>
    <w:rsid w:val="00E62959"/>
    <w:rsid w:val="00E757C4"/>
    <w:rsid w:val="00E760E7"/>
    <w:rsid w:val="00E817B4"/>
    <w:rsid w:val="00E82FA0"/>
    <w:rsid w:val="00E948BD"/>
    <w:rsid w:val="00EA3564"/>
    <w:rsid w:val="00EA4296"/>
    <w:rsid w:val="00EB46D6"/>
    <w:rsid w:val="00EB4A85"/>
    <w:rsid w:val="00EB6FC7"/>
    <w:rsid w:val="00EB7CAC"/>
    <w:rsid w:val="00ED0039"/>
    <w:rsid w:val="00ED2661"/>
    <w:rsid w:val="00ED6FA0"/>
    <w:rsid w:val="00ED7E72"/>
    <w:rsid w:val="00EE654F"/>
    <w:rsid w:val="00EF64B7"/>
    <w:rsid w:val="00F02675"/>
    <w:rsid w:val="00F21557"/>
    <w:rsid w:val="00F227E7"/>
    <w:rsid w:val="00F27B5C"/>
    <w:rsid w:val="00F37FA0"/>
    <w:rsid w:val="00F433E2"/>
    <w:rsid w:val="00F43E43"/>
    <w:rsid w:val="00F47E13"/>
    <w:rsid w:val="00F81A55"/>
    <w:rsid w:val="00F82F5E"/>
    <w:rsid w:val="00F82FD2"/>
    <w:rsid w:val="00F834E4"/>
    <w:rsid w:val="00F84C41"/>
    <w:rsid w:val="00F914BF"/>
    <w:rsid w:val="00F92CB9"/>
    <w:rsid w:val="00F92F85"/>
    <w:rsid w:val="00F93380"/>
    <w:rsid w:val="00F93814"/>
    <w:rsid w:val="00F9649E"/>
    <w:rsid w:val="00FA02AC"/>
    <w:rsid w:val="00FA54F1"/>
    <w:rsid w:val="00FA6456"/>
    <w:rsid w:val="00FB1519"/>
    <w:rsid w:val="00FB755D"/>
    <w:rsid w:val="00FC3010"/>
    <w:rsid w:val="00FC7EE0"/>
    <w:rsid w:val="00FD0BD2"/>
    <w:rsid w:val="00FD6D79"/>
    <w:rsid w:val="00FF1677"/>
    <w:rsid w:val="00FF24BD"/>
    <w:rsid w:val="00FF5DFB"/>
    <w:rsid w:val="00FF7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8A5231"/>
  <w15:docId w15:val="{C155D74E-7CD6-4370-8845-27212729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7"/>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F579D"/>
    <w:pPr>
      <w:keepNext/>
      <w:keepLines/>
      <w:spacing w:before="40"/>
      <w:outlineLvl w:val="2"/>
    </w:pPr>
    <w:rPr>
      <w:rFonts w:asciiTheme="majorHAnsi" w:eastAsiaTheme="majorEastAsia" w:hAnsiTheme="majorHAnsi" w:cstheme="majorBidi"/>
      <w:color w:val="243F60" w:themeColor="accent1" w:themeShade="7F"/>
      <w:sz w:val="24"/>
    </w:rPr>
  </w:style>
  <w:style w:type="paragraph" w:styleId="Nadpis5">
    <w:name w:val="heading 5"/>
    <w:basedOn w:val="Normln"/>
    <w:next w:val="Normln"/>
    <w:link w:val="Nadpis5Char"/>
    <w:semiHidden/>
    <w:unhideWhenUsed/>
    <w:qFormat/>
    <w:rsid w:val="00C55640"/>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C55640"/>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C55640"/>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C55640"/>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55640"/>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numPr>
        <w:ilvl w:val="1"/>
        <w:numId w:val="7"/>
      </w:num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qFormat/>
    <w:rsid w:val="002D4B40"/>
    <w:pPr>
      <w:numPr>
        <w:numId w:val="8"/>
      </w:numPr>
      <w:tabs>
        <w:tab w:val="left" w:pos="851"/>
      </w:tabs>
      <w:spacing w:after="120"/>
      <w:ind w:left="1418" w:hanging="851"/>
      <w:jc w:val="both"/>
    </w:pPr>
  </w:style>
  <w:style w:type="paragraph" w:customStyle="1" w:styleId="Cislovani4text">
    <w:name w:val="Cislovani 4 text"/>
    <w:basedOn w:val="Normln"/>
    <w:qFormat/>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609C2"/>
    <w:rPr>
      <w:sz w:val="16"/>
      <w:szCs w:val="16"/>
    </w:rPr>
  </w:style>
  <w:style w:type="paragraph" w:styleId="Textkomente">
    <w:name w:val="annotation text"/>
    <w:basedOn w:val="Normln"/>
    <w:link w:val="TextkomenteChar"/>
    <w:uiPriority w:val="99"/>
    <w:semiHidden/>
    <w:unhideWhenUsed/>
    <w:rsid w:val="00B609C2"/>
    <w:rPr>
      <w:szCs w:val="20"/>
    </w:rPr>
  </w:style>
  <w:style w:type="character" w:customStyle="1" w:styleId="TextkomenteChar">
    <w:name w:val="Text komentáře Char"/>
    <w:basedOn w:val="Standardnpsmoodstavce"/>
    <w:link w:val="Textkomente"/>
    <w:uiPriority w:val="99"/>
    <w:semiHidden/>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qFormat/>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7"/>
      </w:numPr>
      <w:spacing w:after="120"/>
      <w:jc w:val="both"/>
    </w:pPr>
  </w:style>
  <w:style w:type="paragraph" w:customStyle="1" w:styleId="rove1">
    <w:name w:val="úroveň 1"/>
    <w:basedOn w:val="Normln"/>
    <w:qFormat/>
    <w:rsid w:val="00AD0DC3"/>
    <w:pPr>
      <w:keepNext/>
      <w:numPr>
        <w:numId w:val="10"/>
      </w:numPr>
      <w:tabs>
        <w:tab w:val="left" w:pos="567"/>
      </w:tabs>
      <w:spacing w:before="360" w:after="120"/>
      <w:ind w:left="0" w:firstLine="0"/>
    </w:pPr>
    <w:rPr>
      <w:rFonts w:cs="Segoe UI"/>
      <w:b/>
      <w:caps/>
    </w:rPr>
  </w:style>
  <w:style w:type="paragraph" w:customStyle="1" w:styleId="rove2">
    <w:name w:val="úroveň 2"/>
    <w:basedOn w:val="Normln"/>
    <w:link w:val="rove2Char"/>
    <w:qFormat/>
    <w:rsid w:val="00AD0DC3"/>
    <w:pPr>
      <w:widowControl w:val="0"/>
      <w:numPr>
        <w:ilvl w:val="1"/>
        <w:numId w:val="10"/>
      </w:numPr>
      <w:spacing w:after="120" w:line="240" w:lineRule="auto"/>
      <w:ind w:left="567" w:hanging="567"/>
      <w:jc w:val="both"/>
    </w:pPr>
    <w:rPr>
      <w:rFonts w:cs="Segoe UI"/>
      <w:szCs w:val="20"/>
    </w:rPr>
  </w:style>
  <w:style w:type="paragraph" w:customStyle="1" w:styleId="rove3">
    <w:name w:val="úroveň 3"/>
    <w:basedOn w:val="Normln"/>
    <w:link w:val="rove3Char"/>
    <w:qFormat/>
    <w:rsid w:val="00AD0DC3"/>
    <w:pPr>
      <w:numPr>
        <w:ilvl w:val="2"/>
        <w:numId w:val="10"/>
      </w:numPr>
      <w:spacing w:before="120" w:after="120" w:line="240" w:lineRule="auto"/>
      <w:ind w:left="720" w:hanging="720"/>
      <w:jc w:val="both"/>
    </w:pPr>
    <w:rPr>
      <w:rFonts w:cs="Segoe UI"/>
      <w:iCs/>
      <w:szCs w:val="20"/>
    </w:rPr>
  </w:style>
  <w:style w:type="character" w:customStyle="1" w:styleId="rove2Char">
    <w:name w:val="úroveň 2 Char"/>
    <w:link w:val="rove2"/>
    <w:rsid w:val="00AD0DC3"/>
    <w:rPr>
      <w:rFonts w:ascii="Segoe UI" w:eastAsia="Times New Roman" w:hAnsi="Segoe UI" w:cs="Segoe UI"/>
      <w:sz w:val="20"/>
      <w:szCs w:val="20"/>
      <w:lang w:eastAsia="cs-CZ"/>
    </w:rPr>
  </w:style>
  <w:style w:type="character" w:customStyle="1" w:styleId="rove3Char">
    <w:name w:val="úroveň 3 Char"/>
    <w:link w:val="rove3"/>
    <w:rsid w:val="00AD0DC3"/>
    <w:rPr>
      <w:rFonts w:ascii="Segoe UI" w:eastAsia="Times New Roman" w:hAnsi="Segoe UI" w:cs="Segoe UI"/>
      <w:iCs/>
      <w:sz w:val="20"/>
      <w:szCs w:val="20"/>
      <w:lang w:eastAsia="cs-CZ"/>
    </w:rPr>
  </w:style>
  <w:style w:type="character" w:customStyle="1" w:styleId="Nadpis7Char">
    <w:name w:val="Nadpis 7 Char"/>
    <w:basedOn w:val="Standardnpsmoodstavce"/>
    <w:link w:val="Nadpis7"/>
    <w:uiPriority w:val="9"/>
    <w:semiHidden/>
    <w:rsid w:val="00C55640"/>
    <w:rPr>
      <w:rFonts w:asciiTheme="majorHAnsi" w:eastAsiaTheme="majorEastAsia" w:hAnsiTheme="majorHAnsi" w:cstheme="majorBidi"/>
      <w:i/>
      <w:iCs/>
      <w:color w:val="243F60" w:themeColor="accent1" w:themeShade="7F"/>
      <w:sz w:val="20"/>
      <w:szCs w:val="24"/>
      <w:lang w:eastAsia="cs-CZ"/>
    </w:rPr>
  </w:style>
  <w:style w:type="paragraph" w:styleId="slovanseznam2">
    <w:name w:val="List Number 2"/>
    <w:basedOn w:val="Normln"/>
    <w:unhideWhenUsed/>
    <w:qFormat/>
    <w:rsid w:val="00C55640"/>
    <w:pPr>
      <w:numPr>
        <w:numId w:val="28"/>
      </w:numPr>
      <w:contextualSpacing/>
    </w:pPr>
  </w:style>
  <w:style w:type="character" w:customStyle="1" w:styleId="Nadpis5Char">
    <w:name w:val="Nadpis 5 Char"/>
    <w:basedOn w:val="Standardnpsmoodstavce"/>
    <w:link w:val="Nadpis5"/>
    <w:semiHidden/>
    <w:rsid w:val="00C55640"/>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C55640"/>
    <w:rPr>
      <w:rFonts w:asciiTheme="majorHAnsi" w:eastAsiaTheme="majorEastAsia" w:hAnsiTheme="majorHAnsi" w:cstheme="majorBidi"/>
      <w:i/>
      <w:iCs/>
      <w:color w:val="243F60" w:themeColor="accent1" w:themeShade="7F"/>
      <w:sz w:val="20"/>
      <w:szCs w:val="20"/>
      <w:lang w:eastAsia="cs-CZ"/>
    </w:rPr>
  </w:style>
  <w:style w:type="character" w:customStyle="1" w:styleId="Nadpis8Char">
    <w:name w:val="Nadpis 8 Char"/>
    <w:basedOn w:val="Standardnpsmoodstavce"/>
    <w:link w:val="Nadpis8"/>
    <w:semiHidden/>
    <w:rsid w:val="00C55640"/>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C55640"/>
    <w:rPr>
      <w:rFonts w:asciiTheme="majorHAnsi" w:eastAsiaTheme="majorEastAsia" w:hAnsiTheme="majorHAnsi" w:cstheme="majorBidi"/>
      <w:i/>
      <w:iCs/>
      <w:color w:val="404040" w:themeColor="text1" w:themeTint="BF"/>
      <w:sz w:val="20"/>
      <w:szCs w:val="20"/>
      <w:lang w:eastAsia="cs-CZ"/>
    </w:rPr>
  </w:style>
  <w:style w:type="paragraph" w:customStyle="1" w:styleId="Cislovani10">
    <w:name w:val="Cislovani 1"/>
    <w:basedOn w:val="Normln"/>
    <w:next w:val="Normln"/>
    <w:rsid w:val="002C1D08"/>
    <w:pPr>
      <w:keepNext/>
      <w:tabs>
        <w:tab w:val="left" w:pos="284"/>
        <w:tab w:val="num" w:pos="994"/>
      </w:tabs>
      <w:ind w:left="994" w:hanging="284"/>
    </w:pPr>
    <w:rPr>
      <w:b/>
      <w:sz w:val="24"/>
      <w:szCs w:val="20"/>
    </w:rPr>
  </w:style>
  <w:style w:type="paragraph" w:customStyle="1" w:styleId="Cislovani5">
    <w:name w:val="Cislovani 5"/>
    <w:basedOn w:val="Cislovani4"/>
    <w:rsid w:val="002C1D08"/>
    <w:pPr>
      <w:numPr>
        <w:numId w:val="0"/>
      </w:numPr>
      <w:tabs>
        <w:tab w:val="num" w:pos="851"/>
      </w:tabs>
      <w:spacing w:before="240"/>
      <w:ind w:left="851" w:hanging="851"/>
      <w:jc w:val="left"/>
    </w:pPr>
    <w:rPr>
      <w:i/>
      <w:sz w:val="18"/>
      <w:szCs w:val="20"/>
    </w:rPr>
  </w:style>
  <w:style w:type="paragraph" w:styleId="Bezmezer">
    <w:name w:val="No Spacing"/>
    <w:uiPriority w:val="1"/>
    <w:qFormat/>
    <w:rsid w:val="002C6636"/>
    <w:pPr>
      <w:spacing w:after="0" w:line="264" w:lineRule="auto"/>
      <w:jc w:val="both"/>
    </w:pPr>
    <w:rPr>
      <w:rFonts w:ascii="Segoe UI" w:eastAsia="Times New Roman" w:hAnsi="Segoe UI" w:cs="Times New Roman"/>
      <w:sz w:val="20"/>
      <w:szCs w:val="20"/>
      <w:lang w:eastAsia="cs-CZ"/>
    </w:rPr>
  </w:style>
  <w:style w:type="paragraph" w:customStyle="1" w:styleId="citace">
    <w:name w:val="citace"/>
    <w:basedOn w:val="Normlnweb"/>
    <w:link w:val="citaceChar"/>
    <w:qFormat/>
    <w:rsid w:val="00224930"/>
    <w:pPr>
      <w:spacing w:before="120" w:after="120"/>
      <w:ind w:left="567"/>
      <w:jc w:val="both"/>
    </w:pPr>
    <w:rPr>
      <w:rFonts w:ascii="Segoe UI" w:eastAsiaTheme="minorHAnsi" w:hAnsi="Segoe UI"/>
      <w:i/>
      <w:color w:val="73767D"/>
      <w:sz w:val="20"/>
      <w:szCs w:val="22"/>
    </w:rPr>
  </w:style>
  <w:style w:type="character" w:customStyle="1" w:styleId="citaceChar">
    <w:name w:val="citace Char"/>
    <w:basedOn w:val="Standardnpsmoodstavce"/>
    <w:link w:val="citace"/>
    <w:rsid w:val="00224930"/>
    <w:rPr>
      <w:rFonts w:ascii="Segoe UI" w:hAnsi="Segoe UI" w:cs="Times New Roman"/>
      <w:i/>
      <w:color w:val="73767D"/>
      <w:sz w:val="20"/>
      <w:lang w:eastAsia="cs-CZ"/>
    </w:rPr>
  </w:style>
  <w:style w:type="paragraph" w:styleId="Normlnweb">
    <w:name w:val="Normal (Web)"/>
    <w:basedOn w:val="Normln"/>
    <w:uiPriority w:val="99"/>
    <w:semiHidden/>
    <w:unhideWhenUsed/>
    <w:rsid w:val="00224930"/>
    <w:rPr>
      <w:rFonts w:ascii="Times New Roman" w:hAnsi="Times New Roman"/>
      <w:sz w:val="24"/>
    </w:rPr>
  </w:style>
  <w:style w:type="table" w:customStyle="1" w:styleId="Tabulka1">
    <w:name w:val="Tabulka1"/>
    <w:basedOn w:val="Normlntabulka"/>
    <w:next w:val="Mkatabulky"/>
    <w:rsid w:val="0047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111">
    <w:name w:val="Podtitu 1.1.1"/>
    <w:basedOn w:val="Nadpis3"/>
    <w:link w:val="Podtitu111Char"/>
    <w:qFormat/>
    <w:rsid w:val="007F579D"/>
    <w:pPr>
      <w:keepLines w:val="0"/>
      <w:spacing w:before="0" w:after="120"/>
      <w:ind w:left="1134" w:hanging="567"/>
      <w:jc w:val="both"/>
    </w:pPr>
    <w:rPr>
      <w:rFonts w:ascii="Segoe UI" w:eastAsia="Times New Roman" w:hAnsi="Segoe UI" w:cs="Arial"/>
      <w:bCs/>
      <w:color w:val="auto"/>
      <w:sz w:val="20"/>
      <w:szCs w:val="26"/>
    </w:rPr>
  </w:style>
  <w:style w:type="character" w:customStyle="1" w:styleId="Podtitu111Char">
    <w:name w:val="Podtitu 1.1.1 Char"/>
    <w:link w:val="Podtitu111"/>
    <w:rsid w:val="007F579D"/>
    <w:rPr>
      <w:rFonts w:ascii="Segoe UI" w:eastAsia="Times New Roman" w:hAnsi="Segoe UI" w:cs="Arial"/>
      <w:bCs/>
      <w:sz w:val="20"/>
      <w:szCs w:val="26"/>
      <w:lang w:eastAsia="cs-CZ"/>
    </w:rPr>
  </w:style>
  <w:style w:type="character" w:customStyle="1" w:styleId="Nadpis3Char">
    <w:name w:val="Nadpis 3 Char"/>
    <w:basedOn w:val="Standardnpsmoodstavce"/>
    <w:link w:val="Nadpis3"/>
    <w:uiPriority w:val="9"/>
    <w:semiHidden/>
    <w:rsid w:val="007F579D"/>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52E8-824D-4588-BFE6-BB8FBE9D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Pages>
  <Words>7091</Words>
  <Characters>41839</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Mikitka Vladimír</cp:lastModifiedBy>
  <cp:revision>18</cp:revision>
  <cp:lastPrinted>2019-08-20T08:06:00Z</cp:lastPrinted>
  <dcterms:created xsi:type="dcterms:W3CDTF">2019-06-19T14:04:00Z</dcterms:created>
  <dcterms:modified xsi:type="dcterms:W3CDTF">2019-08-20T08:06:00Z</dcterms:modified>
</cp:coreProperties>
</file>