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440E" w:rsidRDefault="006C0EDD">
      <w:pPr>
        <w:spacing w:after="1413" w:line="259" w:lineRule="auto"/>
        <w:ind w:left="10571" w:firstLine="0"/>
        <w:jc w:val="both"/>
      </w:pPr>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8345279</wp:posOffset>
                </wp:positionV>
                <wp:extent cx="1291612" cy="460925"/>
                <wp:effectExtent l="0" t="0" r="0" b="0"/>
                <wp:wrapTopAndBottom/>
                <wp:docPr id="66401" name="Group 66401"/>
                <wp:cNvGraphicFramePr/>
                <a:graphic xmlns:a="http://schemas.openxmlformats.org/drawingml/2006/main">
                  <a:graphicData uri="http://schemas.microsoft.com/office/word/2010/wordprocessingGroup">
                    <wpg:wgp>
                      <wpg:cNvGrpSpPr/>
                      <wpg:grpSpPr>
                        <a:xfrm>
                          <a:off x="0" y="0"/>
                          <a:ext cx="1291612" cy="460925"/>
                          <a:chOff x="0" y="0"/>
                          <a:chExt cx="1291612" cy="460925"/>
                        </a:xfrm>
                      </wpg:grpSpPr>
                      <wps:wsp>
                        <wps:cNvPr id="6" name="Shape 6"/>
                        <wps:cNvSpPr/>
                        <wps:spPr>
                          <a:xfrm>
                            <a:off x="620420" y="115738"/>
                            <a:ext cx="336104" cy="230463"/>
                          </a:xfrm>
                          <a:custGeom>
                            <a:avLst/>
                            <a:gdLst/>
                            <a:ahLst/>
                            <a:cxnLst/>
                            <a:rect l="0" t="0" r="0" b="0"/>
                            <a:pathLst>
                              <a:path w="336104" h="230463">
                                <a:moveTo>
                                  <a:pt x="0" y="0"/>
                                </a:moveTo>
                                <a:lnTo>
                                  <a:pt x="110681" y="0"/>
                                </a:lnTo>
                                <a:lnTo>
                                  <a:pt x="110681" y="3046"/>
                                </a:lnTo>
                                <a:cubicBezTo>
                                  <a:pt x="95449" y="3046"/>
                                  <a:pt x="87326" y="11168"/>
                                  <a:pt x="87326" y="26397"/>
                                </a:cubicBezTo>
                                <a:lnTo>
                                  <a:pt x="88342" y="99495"/>
                                </a:lnTo>
                                <a:lnTo>
                                  <a:pt x="230500" y="18275"/>
                                </a:lnTo>
                                <a:cubicBezTo>
                                  <a:pt x="242685" y="11168"/>
                                  <a:pt x="235577" y="3046"/>
                                  <a:pt x="227454" y="3046"/>
                                </a:cubicBezTo>
                                <a:lnTo>
                                  <a:pt x="227454" y="1"/>
                                </a:lnTo>
                                <a:lnTo>
                                  <a:pt x="328995" y="1"/>
                                </a:lnTo>
                                <a:lnTo>
                                  <a:pt x="328995" y="3046"/>
                                </a:lnTo>
                                <a:cubicBezTo>
                                  <a:pt x="312749" y="5077"/>
                                  <a:pt x="294471" y="14215"/>
                                  <a:pt x="281271" y="22337"/>
                                </a:cubicBezTo>
                                <a:lnTo>
                                  <a:pt x="153328" y="94419"/>
                                </a:lnTo>
                                <a:lnTo>
                                  <a:pt x="302595" y="209143"/>
                                </a:lnTo>
                                <a:cubicBezTo>
                                  <a:pt x="313764" y="217264"/>
                                  <a:pt x="323919" y="225386"/>
                                  <a:pt x="336104" y="227416"/>
                                </a:cubicBezTo>
                                <a:lnTo>
                                  <a:pt x="336104" y="230463"/>
                                </a:lnTo>
                                <a:lnTo>
                                  <a:pt x="233546" y="230463"/>
                                </a:lnTo>
                                <a:lnTo>
                                  <a:pt x="87326" y="113709"/>
                                </a:lnTo>
                                <a:lnTo>
                                  <a:pt x="87326" y="203050"/>
                                </a:lnTo>
                                <a:cubicBezTo>
                                  <a:pt x="87326" y="218279"/>
                                  <a:pt x="95449" y="226402"/>
                                  <a:pt x="110681" y="226402"/>
                                </a:cubicBezTo>
                                <a:lnTo>
                                  <a:pt x="110681" y="229447"/>
                                </a:lnTo>
                                <a:lnTo>
                                  <a:pt x="0" y="229447"/>
                                </a:lnTo>
                                <a:lnTo>
                                  <a:pt x="0" y="226402"/>
                                </a:lnTo>
                                <a:cubicBezTo>
                                  <a:pt x="15231" y="226402"/>
                                  <a:pt x="23355" y="218279"/>
                                  <a:pt x="23355" y="203050"/>
                                </a:cubicBezTo>
                                <a:lnTo>
                                  <a:pt x="23355" y="26397"/>
                                </a:lnTo>
                                <a:cubicBezTo>
                                  <a:pt x="23355" y="11168"/>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116756"/>
                            <a:ext cx="158913" cy="229446"/>
                          </a:xfrm>
                          <a:custGeom>
                            <a:avLst/>
                            <a:gdLst/>
                            <a:ahLst/>
                            <a:cxnLst/>
                            <a:rect l="0" t="0" r="0" b="0"/>
                            <a:pathLst>
                              <a:path w="158913" h="229446">
                                <a:moveTo>
                                  <a:pt x="0" y="0"/>
                                </a:moveTo>
                                <a:lnTo>
                                  <a:pt x="158913" y="0"/>
                                </a:lnTo>
                                <a:lnTo>
                                  <a:pt x="158913" y="25007"/>
                                </a:lnTo>
                                <a:lnTo>
                                  <a:pt x="143174" y="24364"/>
                                </a:lnTo>
                                <a:cubicBezTo>
                                  <a:pt x="126927" y="24364"/>
                                  <a:pt x="107635" y="25379"/>
                                  <a:pt x="86311" y="27411"/>
                                </a:cubicBezTo>
                                <a:lnTo>
                                  <a:pt x="86311" y="95432"/>
                                </a:lnTo>
                                <a:cubicBezTo>
                                  <a:pt x="86311" y="95432"/>
                                  <a:pt x="108650" y="96447"/>
                                  <a:pt x="123881" y="96447"/>
                                </a:cubicBezTo>
                                <a:cubicBezTo>
                                  <a:pt x="133401" y="96320"/>
                                  <a:pt x="142016" y="96066"/>
                                  <a:pt x="149804" y="95668"/>
                                </a:cubicBezTo>
                                <a:lnTo>
                                  <a:pt x="158913" y="94952"/>
                                </a:lnTo>
                                <a:lnTo>
                                  <a:pt x="158913" y="121151"/>
                                </a:lnTo>
                                <a:lnTo>
                                  <a:pt x="135558" y="120464"/>
                                </a:lnTo>
                                <a:cubicBezTo>
                                  <a:pt x="118994" y="120750"/>
                                  <a:pt x="102050" y="121828"/>
                                  <a:pt x="86311" y="122844"/>
                                </a:cubicBezTo>
                                <a:lnTo>
                                  <a:pt x="86311" y="184773"/>
                                </a:lnTo>
                                <a:cubicBezTo>
                                  <a:pt x="86311" y="192895"/>
                                  <a:pt x="96465" y="202033"/>
                                  <a:pt x="109665" y="202033"/>
                                </a:cubicBezTo>
                                <a:cubicBezTo>
                                  <a:pt x="123881" y="203048"/>
                                  <a:pt x="158405" y="203048"/>
                                  <a:pt x="158405" y="203048"/>
                                </a:cubicBezTo>
                                <a:lnTo>
                                  <a:pt x="158913" y="203021"/>
                                </a:lnTo>
                                <a:lnTo>
                                  <a:pt x="158913" y="229446"/>
                                </a:lnTo>
                                <a:lnTo>
                                  <a:pt x="0" y="229446"/>
                                </a:lnTo>
                                <a:lnTo>
                                  <a:pt x="0" y="226399"/>
                                </a:lnTo>
                                <a:cubicBezTo>
                                  <a:pt x="15231" y="226399"/>
                                  <a:pt x="23355" y="218278"/>
                                  <a:pt x="23355" y="203049"/>
                                </a:cubicBezTo>
                                <a:lnTo>
                                  <a:pt x="23355" y="26396"/>
                                </a:lnTo>
                                <a:cubicBezTo>
                                  <a:pt x="23355" y="11166"/>
                                  <a:pt x="15231" y="3045"/>
                                  <a:pt x="0" y="304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116756"/>
                            <a:ext cx="141651" cy="229446"/>
                          </a:xfrm>
                          <a:custGeom>
                            <a:avLst/>
                            <a:gdLst/>
                            <a:ahLst/>
                            <a:cxnLst/>
                            <a:rect l="0" t="0" r="0" b="0"/>
                            <a:pathLst>
                              <a:path w="141651" h="229446">
                                <a:moveTo>
                                  <a:pt x="0" y="0"/>
                                </a:moveTo>
                                <a:lnTo>
                                  <a:pt x="24878" y="0"/>
                                </a:lnTo>
                                <a:cubicBezTo>
                                  <a:pt x="101034" y="0"/>
                                  <a:pt x="127435" y="24365"/>
                                  <a:pt x="127435" y="52791"/>
                                </a:cubicBezTo>
                                <a:cubicBezTo>
                                  <a:pt x="127435" y="91371"/>
                                  <a:pt x="86819" y="104570"/>
                                  <a:pt x="48233" y="107616"/>
                                </a:cubicBezTo>
                                <a:cubicBezTo>
                                  <a:pt x="88849" y="107615"/>
                                  <a:pt x="141651" y="120813"/>
                                  <a:pt x="141651" y="163454"/>
                                </a:cubicBezTo>
                                <a:cubicBezTo>
                                  <a:pt x="141651" y="203049"/>
                                  <a:pt x="104080" y="228430"/>
                                  <a:pt x="14724" y="229446"/>
                                </a:cubicBezTo>
                                <a:lnTo>
                                  <a:pt x="0" y="229446"/>
                                </a:lnTo>
                                <a:lnTo>
                                  <a:pt x="0" y="203021"/>
                                </a:lnTo>
                                <a:lnTo>
                                  <a:pt x="24624" y="201700"/>
                                </a:lnTo>
                                <a:cubicBezTo>
                                  <a:pt x="49755" y="198606"/>
                                  <a:pt x="72602" y="189088"/>
                                  <a:pt x="72602" y="162438"/>
                                </a:cubicBezTo>
                                <a:cubicBezTo>
                                  <a:pt x="72602" y="135027"/>
                                  <a:pt x="46578" y="124640"/>
                                  <a:pt x="12603" y="121521"/>
                                </a:cubicBezTo>
                                <a:lnTo>
                                  <a:pt x="0" y="121151"/>
                                </a:lnTo>
                                <a:lnTo>
                                  <a:pt x="0" y="94952"/>
                                </a:lnTo>
                                <a:lnTo>
                                  <a:pt x="11852" y="94020"/>
                                </a:lnTo>
                                <a:cubicBezTo>
                                  <a:pt x="49121" y="89784"/>
                                  <a:pt x="59402" y="79695"/>
                                  <a:pt x="59402" y="59898"/>
                                </a:cubicBezTo>
                                <a:cubicBezTo>
                                  <a:pt x="59402" y="36293"/>
                                  <a:pt x="38269" y="28108"/>
                                  <a:pt x="11852" y="25491"/>
                                </a:cubicBezTo>
                                <a:lnTo>
                                  <a:pt x="0" y="250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6" name="Shape 102266"/>
                        <wps:cNvSpPr/>
                        <wps:spPr>
                          <a:xfrm>
                            <a:off x="0" y="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02267" name="Shape 102267"/>
                        <wps:cNvSpPr/>
                        <wps:spPr>
                          <a:xfrm>
                            <a:off x="0" y="23046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8" name="Shape 102268"/>
                        <wps:cNvSpPr/>
                        <wps:spPr>
                          <a:xfrm>
                            <a:off x="97480" y="23046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4C990C06" id="Group 66401" o:spid="_x0000_s1026" style="position:absolute;margin-left:93.25pt;margin-top:657.1pt;width:101.7pt;height:36.3pt;z-index:251658240;mso-position-horizontal-relative:page;mso-position-vertical-relative:page" coordsize="12916,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ZjDAgAAKEnAAAOAAAAZHJzL2Uyb0RvYy54bWzsWltv2zYUfh+w/2D4fTUvulBGnQJr174M&#10;W7F2P0CR5diAbBmSctuv38fLkUjZid1sS4emeYhs8dzJc85H0q/f3G2ryU3ZtJt6t5jyV2w6KXdF&#10;vdzsrhbTPz+//0lNJ22X75Z5Ve/KxfS+bKdvLn784fXtfl6Kel1Xy7KZQMiund/uF9N11+3ns1lb&#10;rMtt3r6q9+UOg6u62eYdvjZXs2WT30L6tpoJxpLZbd0s901dlG2Lt+/s4PTCyF+tyqL7fbVqy25S&#10;LaawrTP/G/P/Uv+fXbzO51dNvl9vCmdG/gQrtvlmB6W9qHd5l0+um82BqO2maOq2XnWvino7q1er&#10;TVEaH+ANZyNvPjT19d74cjW/vdr3YUJoR3F6stjit5uPzWSzXEyTJGJ8OtnlW0yT0TyxrxCi2/3V&#10;HJQfmv2n/cfGvbiy37TXd6tmq5/wZ3JngnvfB7e86yYFXnKR8YSL6aTAWJSwTMQ2+sUaU3TAVqx/&#10;eZxxRmpn2rremNs9FlI7xKr9Z7H6tM73pZmCVkeAYkVxMsOTRDuiFYOiD1A7bxGrI9FJBIsE1iLC&#10;wHmcSmXDQHGSMuEssmESkkWJ1OO9t/m8uG67D2VtAp7f/Np2GMbCW9KnfE2firsdfWyQCY/mwD7v&#10;NJ8WpT9ObhdTsmS9mDpD9Oi2vik/14auG80ajBxGq51PxTlLFJYXrQuQEgE990acR6idd74TTXF9&#10;uSl+Lv/yRWdxFGVGMjHABSNLpVIkLtA8cXEeD4lEZqlTE4onpY5DyQirFw5kWZSZtfugEwhXzNwU&#10;K5GOiUM1VryIRKLi48YKGcdpetRFIdIoxmqBWeQ9rAoVhH54HHwU3ZBQCpXBT7NOzyX0bCBhoS3W&#10;Wclhtp2zmMEzs4JdHLIoSu1C4ZHgrka4MQU+OyaElOfMGo8l/DBOQDDPHneEidh5LFjGI8q8x12R&#10;aWInQPBU4KPnjBQyg04dQiFiqcxyptVJ6WUG04jTWg8DRrpd4Fxx0Dw61mMLQ2rEKEYKGfWnqf1s&#10;kSl7PFQDsWB6sY/iGvpgbfdYOJLCyKdYDDksEEIm/CB6FWEYPLHIAx69okb2hXGymSrE2YRkolcA&#10;jnnMYyFpuRILeaznxiaXOIiGN+YHN1QRuuCxePWMaEJOl0y9AZyPiuNgN+UzWW0jRW9PTIIlPlga&#10;Vd2WyBEw60bTfzDNx0gc2lu1030Icooc2HBV5Z0BWdtNB9BYbbYaVaQMldbKq3aQpvuw7bzmU3df&#10;lbpZVbs/yhWAjoEn+kXbXF2+rZrJTa6hofkzwvNqv87dWyfXkRpTjRzNv9pUVS+SG9ZjIq1ljljz&#10;lQaV9pzMchbOGgtNAfDgNAFUBKVnMprrXdfz7wCrjZmet/rjZb28N1DNBASIyCKU/xwaoU1ZCGmh&#10;kUk8bc9Z0CjLAH1stcaaTGNXLwka8VhlXDpopLOVSibhz2eDRmSJhkbWED0xA/ixKRYmwDBKaWmp&#10;SBZq+rCQLcB5kFAAXjxe09C9eOr6UiRtW8JCIonHKgIXSSYszBDEQonPWZpIV69iGRZvlUjuyhza&#10;GIGKUAPpda2g50Dhl6ban7Bt0NFzDKapBA1Id7kscaW+HxNSOdjZj5ka48PI0FI3KVKa7ZARKgHX&#10;va4OXMLQra1ClgRNnUeZ0uhd88WJxZwHCsNgePOvgeU4Gg8Sc4HtA0WbqOhJXsRx7PIJu47zVgEH&#10;7LMecMFS29r7eDKhm712D+oVkJUXl2GOuBAqMkjohO8ei4rSdAxnjs2Mx5IBoQYAEXOcuEUKQ6UR&#10;N5ieJQeDB+Yd08iHRaTBDgqU5zRmL2Kk86zBA52jOXNFDiHW2sSJGfao/YpIMulp14OdOVexbGci&#10;AnqGhMASYxx4NEKxB3QcC8XdQyYa6ATB88Z0YElVqCK0zGOBcdQAiCbktL4MHBrohNna2w3twUqy&#10;kaK3J6bMEo+Ld/Ed6ODQoQcq3xrQQVn1gY5Z12cDHY4+kSVum3sM6WA7iNpuzsqCdH1+pOMs+TeQ&#10;jogU8l83j4NcOXKuw3EgKm0jCtsvzg4IigCmBGmrzxXcWIwtJtXOsCyE31ynHBgBMXHI4JV4hZMr&#10;u4kHOo3TwJhIobzYfgiE9MAe/phCpZQ7AdHQKjzn4C7mpssyBcjrWeMPJlIf/thCHioJvzkfB7Gm&#10;jwU7cLjGFPUHFcnASx6lwmFJv8mESqgGhx3EQ+lEQM+A8HSrE1FCRjCOXZ/zm6SFxljZUZa6TTbP&#10;VMKC2o+zGpwzGCSjMqaCvuSNQac9oT3oAccUeowyZgDT3sQBmrjVz+FKFAYYxrhlhDOvvueHKshT&#10;P25ngEA7qWdAS64APg1yxQnMeeGFesOhslQFJ19xpk9xtLA0S0KQNgzFmcpM3M+K7cAnE5EFOSEV&#10;ti5Gm1CcBVPJe69EHD1QEI4F9vQO63vX73Pw5RxvcIYzSOz9/Nbv3iHVz+7/3trB4Y676Ipw8aNv&#10;DfQFmUBlR7Wzpf3Zmz5ZYm5+jCFPP94gWUe6fph3HmHgPVHR0y9/ZxOG5Qz15ps+e3z7lrndLzx9&#10;Yck5OoA0yfllp5A2Oc39iruIOJ6h3v3L181QY8hzZ6jnPWUmPcMMPZPwZWWou3Cw9f2FZeho52wy&#10;9Mu2z1ka0V4FRzTJKEv1DSKuL93mGdesX6uNkiFm76zteHqOkqiTXdQj1Hfk5DulJj2DFD2T7mVl&#10;6Hvz55bO/yJDzQ+d8Dswcw/pfrOmf2jmfzcXoMMv6y7+BgAA//8DAFBLAwQUAAYACAAAACEAe7mf&#10;ROMAAAANAQAADwAAAGRycy9kb3ducmV2LnhtbEyPwWrDMBBE74X+g9hCb43suDGKYzmE0PYUCk0K&#10;JTfF2tgmlmQsxXb+vptTe9vZHWbf5OvJtGzA3jfOSohnETC0pdONrSR8H95fBDAflNWqdRYl3NDD&#10;unh8yFWm3Wi/cNiHilGI9ZmSUIfQZZz7skaj/Mx1aOl2dr1RgWRfcd2rkcJNy+dRlHKjGksfatXh&#10;tsbysr8aCR+jGjdJ/DbsLuft7XhYfP7sYpTy+WnarIAFnMKfGe74hA4FMZ3c1WrPWtIiXZCVhiR+&#10;nQMjSyKWS2Cn+0qkAniR8/8til8AAAD//wMAUEsBAi0AFAAGAAgAAAAhALaDOJL+AAAA4QEAABMA&#10;AAAAAAAAAAAAAAAAAAAAAFtDb250ZW50X1R5cGVzXS54bWxQSwECLQAUAAYACAAAACEAOP0h/9YA&#10;AACUAQAACwAAAAAAAAAAAAAAAAAvAQAAX3JlbHMvLnJlbHNQSwECLQAUAAYACAAAACEA+QSGYwwI&#10;AAChJwAADgAAAAAAAAAAAAAAAAAuAgAAZHJzL2Uyb0RvYy54bWxQSwECLQAUAAYACAAAACEAe7mf&#10;ROMAAAANAQAADwAAAAAAAAAAAAAAAABmCgAAZHJzL2Rvd25yZXYueG1sUEsFBgAAAAAEAAQA8wAA&#10;AHYLAAAAAA==&#10;">
                <v:shape id="Shape 6" o:spid="_x0000_s1027" style="position:absolute;left:6204;top:1157;width:3361;height:2305;visibility:visible;mso-wrap-style:square;v-text-anchor:top" coordsize="336104,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7f8AA&#10;AADaAAAADwAAAGRycy9kb3ducmV2LnhtbESPT4vCMBTE78J+h/AWvGm6HkS7RhFFcW/+u3h7NG+b&#10;YvPSbaLNfnsjCB6HmfkNM1tEW4s7tb5yrOBrmIEgLpyuuFRwPm0GExA+IGusHZOCf/KwmH/0Zphr&#10;1/GB7sdQigRhn6MCE0KTS+kLQxb90DXEyft1rcWQZFtK3WKX4LaWoywbS4sVpwWDDa0MFdfjzSbK&#10;7a9cT93Pdhtdt4t7Yy+nlVWq/xmX3yACxfAOv9o7rWAM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h7f8AAAADaAAAADwAAAAAAAAAAAAAAAACYAgAAZHJzL2Rvd25y&#10;ZXYueG1sUEsFBgAAAAAEAAQA9QAAAIUDAAAAAA==&#10;" path="m,l110681,r,3046c95449,3046,87326,11168,87326,26397r1016,73098l230500,18275c242685,11168,235577,3046,227454,3046r,-3045l328995,1r,3045c312749,5077,294471,14215,281271,22337l153328,94419,302595,209143v11169,8121,21324,16243,33509,18273l336104,230463r-102558,l87326,113709r,89341c87326,218279,95449,226402,110681,226402r,3045l,229447r,-3045c15231,226402,23355,218279,23355,203050r,-176653c23355,11168,15231,3046,,3046l,xe" fillcolor="black" stroked="f" strokeweight="0">
                  <v:stroke miterlimit="83231f" joinstyle="miter"/>
                  <v:path arrowok="t" textboxrect="0,0,336104,230463"/>
                </v:shape>
                <v:shape id="Shape 7" o:spid="_x0000_s1028" style="position:absolute;left:9910;top:1167;width:1589;height:2295;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7l143174,24364v-16247,,-35539,1015,-56863,3047l86311,95432v,,22339,1015,37570,1015c133401,96320,142016,96066,149804,95668r9109,-716l158913,121151r-23355,-687c118994,120750,102050,121828,86311,122844r,61929c86311,192895,96465,202033,109665,202033v14216,1015,48740,1015,48740,1015l158913,203021r,26425l,229446r,-3047c15231,226399,23355,218278,23355,203049r,-176653c23355,11166,15231,3045,,3045l,xe" fillcolor="black" stroked="f" strokeweight="0">
                  <v:stroke miterlimit="83231f" joinstyle="miter"/>
                  <v:path arrowok="t" textboxrect="0,0,158913,229446"/>
                </v:shape>
                <v:shape id="Shape 8" o:spid="_x0000_s1029" style="position:absolute;left:11499;top:1167;width:1417;height:2295;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5,102557,52791c127435,91371,86819,104570,48233,107616v40616,-1,93418,13197,93418,55838c141651,203049,104080,228430,14724,229446l,229446,,203021r24624,-1321c49755,198606,72602,189088,72602,162438v,-27411,-26024,-37798,-59999,-40917l,121151,,94952r11852,-932c49121,89784,59402,79695,59402,59898,59402,36293,38269,28108,11852,25491l,25007,,xe" fillcolor="black" stroked="f" strokeweight="0">
                  <v:stroke miterlimit="83231f" joinstyle="miter"/>
                  <v:path arrowok="t" textboxrect="0,0,141651,229446"/>
                </v:shape>
                <v:shape id="Shape 102266" o:spid="_x0000_s1030" style="position:absolute;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PbcQA&#10;AADfAAAADwAAAGRycy9kb3ducmV2LnhtbERPXWvCMBR9H/gfwhX2NtMV6aQaxU0EGQ5Zp+Djpblr&#10;i81NbbK2+/dmMPDxcL4Xq8HUoqPWVZYVPE8iEMS51RUXCo5f26cZCOeRNdaWScEvOVgtRw8LTLXt&#10;+ZO6zBcihLBLUUHpfZNK6fKSDLqJbYgD921bgz7AtpC6xT6Em1rGUZRIgxWHhhIbeispv2Q/RsHH&#10;e49d87KbHpLz6XUzu+yvuHZKPY6H9RyEp8Hfxf/unQ7zozhOEvj7EwD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6z23EAAAA3wAAAA8AAAAAAAAAAAAAAAAAmAIAAGRycy9k&#10;b3ducmV2LnhtbFBLBQYAAAAABAAEAPUAAACJAwAAAAA=&#10;" path="m,l461000,r,234524l,234524,,e" fillcolor="#c03" stroked="f" strokeweight="0">
                  <v:stroke miterlimit="83231f" joinstyle="miter"/>
                  <v:path arrowok="t" textboxrect="0,0,461000,234524"/>
                </v:shape>
                <v:shape id="Shape 102267" o:spid="_x0000_s1031" style="position:absolute;top:2304;width:4610;height:2305;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z98IA&#10;AADfAAAADwAAAGRycy9kb3ducmV2LnhtbERPz2vCMBS+D/wfwhN2m4k5OOmMooLiZYd1Ijs+mmdT&#10;bF5Kk2r33y+DwY4f3+/VZvStuFMfm8AG5jMFgrgKtuHawPnz8LIEEROyxTYwGfimCJv15GmFhQ0P&#10;/qB7mWqRQzgWaMCl1BVSxsqRxzgLHXHmrqH3mDLsa2l7fORw30qt1EJ6bDg3OOxo76i6lYM34He8&#10;vKlyf6r0oN/V13Dcue3FmOfpuH0DkWhM/+I/98nm+UrrxSv8/skA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TP3wgAAAN8AAAAPAAAAAAAAAAAAAAAAAJgCAABkcnMvZG93&#10;bnJldi54bWxQSwUGAAAAAAQABAD1AAAAhwMAAAAA&#10;" path="m,l461000,r,230463l,230463,,e" fillcolor="black" stroked="f" strokeweight="0">
                  <v:stroke miterlimit="83231f" joinstyle="miter"/>
                  <v:path arrowok="t" textboxrect="0,0,461000,230463"/>
                </v:shape>
                <v:shape id="Shape 102268" o:spid="_x0000_s1032" style="position:absolute;left:974;top:2304;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FssQA&#10;AADfAAAADwAAAGRycy9kb3ducmV2LnhtbERPS2vCQBC+C/6HZQRvumlAW6KrtKVCT4LaHryN2clD&#10;s7Mhu41pf33nUOjx43uvt4NrVE9dqD0beJgnoIhzb2suDXycdrMnUCEiW2w8k4FvCrDdjEdrzKy/&#10;84H6YyyVhHDI0EAVY5tpHfKKHIa5b4mFK3znMArsSm07vEu4a3SaJEvtsGZpqLCl14ry2/HLGXjZ&#10;/Txe+Lqv94fFiYvP8nbuizdjppPheQUq0hD/xX/udyvzkzRdymD5IwD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xbLEAAAA3wAAAA8AAAAAAAAAAAAAAAAAmAIAAGRycy9k&#10;b3ducmV2LnhtbFBLBQYAAAAABAAEAPUAAACJAwAAAAA=&#10;" path="m,l264009,r,22336l,22336,,e" stroked="f" strokeweight="0">
                  <v:stroke miterlimit="83231f" joinstyle="miter"/>
                  <v:path arrowok="t" textboxrect="0,0,264009,22336"/>
                </v:shape>
                <w10:wrap type="topAndBottom" anchorx="page" anchory="page"/>
              </v:group>
            </w:pict>
          </mc:Fallback>
        </mc:AlternateContent>
      </w:r>
      <w:r>
        <w:rPr>
          <w:rFonts w:ascii="Tahoma" w:eastAsia="Tahoma" w:hAnsi="Tahoma" w:cs="Tahoma"/>
          <w:sz w:val="19"/>
        </w:rPr>
        <w:t xml:space="preserve">  </w:t>
      </w:r>
    </w:p>
    <w:p w:rsidR="00F2440E" w:rsidRDefault="006C0EDD">
      <w:pPr>
        <w:spacing w:after="703" w:line="259" w:lineRule="auto"/>
        <w:ind w:left="1185" w:firstLine="0"/>
      </w:pPr>
      <w:r>
        <w:rPr>
          <w:noProof/>
          <w:sz w:val="22"/>
        </w:rPr>
        <mc:AlternateContent>
          <mc:Choice Requires="wpg">
            <w:drawing>
              <wp:inline distT="0" distB="0" distL="0" distR="0">
                <wp:extent cx="5127860" cy="643670"/>
                <wp:effectExtent l="0" t="0" r="0" b="0"/>
                <wp:docPr id="66404" name="Group 66404"/>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12" name="Shape 12"/>
                        <wps:cNvSpPr/>
                        <wps:spPr>
                          <a:xfrm>
                            <a:off x="4666860" y="146196"/>
                            <a:ext cx="227962" cy="488336"/>
                          </a:xfrm>
                          <a:custGeom>
                            <a:avLst/>
                            <a:gdLst/>
                            <a:ahLst/>
                            <a:cxnLst/>
                            <a:rect l="0" t="0" r="0" b="0"/>
                            <a:pathLst>
                              <a:path w="227962" h="488336">
                                <a:moveTo>
                                  <a:pt x="1015" y="0"/>
                                </a:moveTo>
                                <a:lnTo>
                                  <a:pt x="227962" y="0"/>
                                </a:lnTo>
                                <a:lnTo>
                                  <a:pt x="227962" y="121831"/>
                                </a:lnTo>
                                <a:lnTo>
                                  <a:pt x="160436" y="121831"/>
                                </a:lnTo>
                                <a:lnTo>
                                  <a:pt x="160436" y="190867"/>
                                </a:lnTo>
                                <a:lnTo>
                                  <a:pt x="227962" y="189916"/>
                                </a:lnTo>
                                <a:lnTo>
                                  <a:pt x="227962" y="291377"/>
                                </a:lnTo>
                                <a:lnTo>
                                  <a:pt x="160436" y="291377"/>
                                </a:lnTo>
                                <a:lnTo>
                                  <a:pt x="160436" y="364475"/>
                                </a:lnTo>
                                <a:lnTo>
                                  <a:pt x="227962" y="363632"/>
                                </a:lnTo>
                                <a:lnTo>
                                  <a:pt x="227962" y="488336"/>
                                </a:lnTo>
                                <a:lnTo>
                                  <a:pt x="0" y="488336"/>
                                </a:lnTo>
                                <a:lnTo>
                                  <a:pt x="1015"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3" name="Shape 1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4" name="Shape 1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632"/>
                                </a:lnTo>
                                <a:lnTo>
                                  <a:pt x="13708" y="363460"/>
                                </a:lnTo>
                                <a:cubicBezTo>
                                  <a:pt x="49247" y="363460"/>
                                  <a:pt x="67525" y="349246"/>
                                  <a:pt x="67525" y="327927"/>
                                </a:cubicBezTo>
                                <a:lnTo>
                                  <a:pt x="67525" y="326911"/>
                                </a:lnTo>
                                <a:cubicBezTo>
                                  <a:pt x="67525" y="305591"/>
                                  <a:pt x="50263" y="291377"/>
                                  <a:pt x="14723" y="291377"/>
                                </a:cubicBezTo>
                                <a:lnTo>
                                  <a:pt x="0" y="291377"/>
                                </a:lnTo>
                                <a:lnTo>
                                  <a:pt x="0" y="189916"/>
                                </a:lnTo>
                                <a:lnTo>
                                  <a:pt x="4569" y="189852"/>
                                </a:lnTo>
                                <a:cubicBezTo>
                                  <a:pt x="39093" y="189852"/>
                                  <a:pt x="56355" y="177669"/>
                                  <a:pt x="56355" y="156348"/>
                                </a:cubicBezTo>
                                <a:lnTo>
                                  <a:pt x="56355" y="155333"/>
                                </a:lnTo>
                                <a:cubicBezTo>
                                  <a:pt x="56355" y="134013"/>
                                  <a:pt x="39093" y="121831"/>
                                  <a:pt x="3554" y="121831"/>
                                </a:cubicBezTo>
                                <a:lnTo>
                                  <a:pt x="0" y="121831"/>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5" name="Shape 1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0"/>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86684" y="146196"/>
                            <a:ext cx="227961" cy="488336"/>
                          </a:xfrm>
                          <a:custGeom>
                            <a:avLst/>
                            <a:gdLst/>
                            <a:ahLst/>
                            <a:cxnLst/>
                            <a:rect l="0" t="0" r="0" b="0"/>
                            <a:pathLst>
                              <a:path w="227961" h="488336">
                                <a:moveTo>
                                  <a:pt x="1015" y="0"/>
                                </a:moveTo>
                                <a:lnTo>
                                  <a:pt x="227961" y="0"/>
                                </a:lnTo>
                                <a:lnTo>
                                  <a:pt x="227961" y="121831"/>
                                </a:lnTo>
                                <a:lnTo>
                                  <a:pt x="160436" y="121831"/>
                                </a:lnTo>
                                <a:lnTo>
                                  <a:pt x="160436" y="190867"/>
                                </a:lnTo>
                                <a:lnTo>
                                  <a:pt x="227961" y="189916"/>
                                </a:lnTo>
                                <a:lnTo>
                                  <a:pt x="227961" y="291377"/>
                                </a:lnTo>
                                <a:lnTo>
                                  <a:pt x="160436" y="291377"/>
                                </a:lnTo>
                                <a:lnTo>
                                  <a:pt x="160436" y="364475"/>
                                </a:lnTo>
                                <a:lnTo>
                                  <a:pt x="227961" y="363632"/>
                                </a:lnTo>
                                <a:lnTo>
                                  <a:pt x="227961" y="488336"/>
                                </a:lnTo>
                                <a:lnTo>
                                  <a:pt x="0" y="488336"/>
                                </a:lnTo>
                                <a:lnTo>
                                  <a:pt x="1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632"/>
                                </a:lnTo>
                                <a:lnTo>
                                  <a:pt x="13708" y="363460"/>
                                </a:lnTo>
                                <a:cubicBezTo>
                                  <a:pt x="49248" y="363460"/>
                                  <a:pt x="67525" y="349246"/>
                                  <a:pt x="67525" y="327927"/>
                                </a:cubicBezTo>
                                <a:lnTo>
                                  <a:pt x="67525" y="326911"/>
                                </a:lnTo>
                                <a:cubicBezTo>
                                  <a:pt x="67525" y="305591"/>
                                  <a:pt x="50263" y="291377"/>
                                  <a:pt x="14724" y="291377"/>
                                </a:cubicBezTo>
                                <a:lnTo>
                                  <a:pt x="0" y="291377"/>
                                </a:lnTo>
                                <a:lnTo>
                                  <a:pt x="0" y="189916"/>
                                </a:lnTo>
                                <a:lnTo>
                                  <a:pt x="4569" y="189852"/>
                                </a:lnTo>
                                <a:cubicBezTo>
                                  <a:pt x="39093" y="189852"/>
                                  <a:pt x="56355" y="177669"/>
                                  <a:pt x="56355" y="156348"/>
                                </a:cubicBezTo>
                                <a:lnTo>
                                  <a:pt x="56355" y="155333"/>
                                </a:lnTo>
                                <a:cubicBezTo>
                                  <a:pt x="56355" y="134013"/>
                                  <a:pt x="38078" y="121831"/>
                                  <a:pt x="3554" y="121831"/>
                                </a:cubicBezTo>
                                <a:lnTo>
                                  <a:pt x="0" y="1218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69" name="Shape 102269"/>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D3D05D8" id="Group 66404"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cJsAsAAA9SAAAOAAAAZHJzL2Uyb0RvYy54bWzsXG2P27gR/l6g/8Hw92bFF1HSIpsDLtfm&#10;S9EeetcfoHjltQG/wXZ2k/76PiRnJFKWbfout8ntuldEXnM4HA6HD2eGI7/94fNyMXpstrv5enU3&#10;Fm+y8ahZTdb389XD3fi/v/7jb+V4tNvXq/t6sV41d+MvzW78w7u//uXt0+a2kevZenHfbEdgstrd&#10;Pm3uxrP9fnN7c7ObzJplvXuz3jQrNE7X22W9x5/bh5v7bf0E7svFjcwyc/O03t5vtutJs9vh2598&#10;4/id4z+dNpP9v6fTXbMfLe7GkG3v/t26fz/af2/eva1vH7b1ZjafkBj1b5BiWc9XGLRl9VO9r0ef&#10;tvMDVsv5ZLveraf7N5P18mY9nc4njZsDZiOy3mw+bNefNm4uD7dPD5tWTVBtT0+/me3kX48/b0fz&#10;+7uxMTrT49GqXmKZ3Mgj/xVU9LR5uAXlh+3ml83PW/riwf9lZ/15ul3aJ+Yz+uyU+6VVbvN5P5rg&#10;y1zIojRYgwnajFamIO1PZliig26T2d9Pd7zhYW+sdK0wTxsY0q7T1e736eqXWb1p3BLsrAZIV0Ky&#10;olz7CH87pTiaVkW72x20NaAfbYxxqoAmhDaiMt4OWVVSFpXBEFZTuiyVcu3thOvbyafd/kOzdjqv&#10;H/+523szvudP9Yw/TT6v+OMWm+HkNtjUe9vPCmw/jp7uxizJrBXEti7Xj82va0e3twsnMpGPR7zk&#10;kLMjWKxCQmYXkDIBPzeOY0AopCiVsAoCY6bip6cWJoM9OQkupK6y0hQneYeSlFUleClYAn4eyC0r&#10;oYrTvAO5L6NWRusiT5VbGfznLPSoBoNZRgbHs+OnnyU2cd8ymYCftDB9w+DmyWK9a/ySWlNza9ua&#10;H6QMDXyxspZogaPGATFd1HuHtMv5HifHYr6E/ckiyxyauAmCm0UBv/ncp/2XRWPNdbH6TzMF2jmM&#10;sl/stg8f3y+2o8fang/uf455vdjMavqW1EykZIbgY/tP54tFy1K4rhHL9++zTCniQMS2X+OOprZn&#10;5ntOSBp/PgHlMWk+pTCztpMbeb3at/1XOFvdIMFs7ceP6/svDq+dQgCLFsqfAx9VDx+dCuzQwNAE&#10;fBRKF6XwG1prYZypQwF0IuiqyHMgjsPHKsNRQhrmcyg0nz8UH1kSi49eELs2HfyF+4UNtGvl3UCb&#10;xShdQnFnwVF0hIDGwpwGR5XJvIrhmcflpx9fVwr/TxhfSYm5OkIplMTHU+DMKrKIEa4VD85PL4QC&#10;YpSEL+epZZYLOnqUyrudxjz5eaBgVeY4Yk/KHWg5Qe5kkT0h2wILeMVD66q3ePbi8LB1rMlf1Nb0&#10;0vGwrHQp4RBiDw36i0plCoHWd+AvkiSn/cV4DxzDQ11IeFtDcDj59HE++bH5X+haAgekrjpy+LDe&#10;N82Lsiq86nIAl1V821bCL4LeLDQpkzMexOzjvzxTmWmTedlMVgGBAqYQuqj82VUaya499evahKjK&#10;1meJx2BQOOwjs9IPFjhycd/DPgi6Smdu3aylxIlpZy2FhncdSi9kpXHcukYFhTK2x6PEf/kxRSXB&#10;zPfMs8KfyTymJLuwY5Ya7lo4ZtCobJTIp3k8Sk8rHUNll7Xv3sZ9SStdH62wgm4cllCYEoeJt4U2&#10;5OJG+CBFv815qaEdxgLSgdCyClZsiDDBR0c4kXljBTHsz6ow4Do0Y4018SvddeE5mSKXfqFx7Evt&#10;jH+gDaGoTFmQgJ00lej7JEPSBV2yPMeeCXZRnklDLkYbR7F0AsjQb0tajYQgyy+bOB/p6dx4tAFt&#10;maeYn6oycq+6Ljyl3Cjr0Fp8LwoDzqEqujaQabddz0w3YJfnqg1A2PCGFiPoonQm3L5n6QLJ22C8&#10;bctzHG5W8LbpjHCk4pCcBeOn36/xMcFtV1fpZbtK2AY+B0mukjtc010lC1d03GshJB00HDnKsgAS&#10;cuSotLdzGOyzR44siYscnSBDkaPMCqE9MDDeH3OXmCG2IpPyluEnHYOkA7tnKwmk6x0kPWotTUnn&#10;hMAh2Ue6HnXHW11EDZ/Aeg/xkdbjjQR57nE/gVoUuSEvxwa27UIzT36GUJNAOLAgzOm1ABOlyfxS&#10;vaKcFvz9CJicx5QMTHTqKZuq9qc7YxIc0Qz+q4verOPculvPjkksCTCJBBnEJKRa4C7aM5+BpsOk&#10;IddCwYeknA7Bsd90Ct9q7zxIxACRB6pzJF08jkM9+OTNLWbPO4/YFXmR9Z0oQDtTxX2pj8U/6qOV&#10;QAAQOF6AJCSByLkpKxXFCxJxDHuAYOIbDzyfoTERPGYAXe8zcU92p4DI+M83wt/PI08wbLQ+O2Nx&#10;PArP188w7AOnOmf3kanivod94HH6wJgllJkRiqy5EIiuI5UhrUZBuyhFAbqhdRsaU5WyBEhbrSCr&#10;hzg3ZMuGaRvtmkRmFDRazzXj8ywehefrZxj1gZvgnIwzthL00VqbWMJA/G4PtyrDfCh06xqTbAUW&#10;KSl70fVktrg41ByVZgjlQ435BdIyVz6uOhgt1geObem3NPK5pfeazqhDQNeUPFFGIKAOh7eX2XRW&#10;KyQgqrgxh9X7bFbXeCBgvHx+2STC6cLvjq4nq0NlWW48nNidYyLDDBtz+IApRhL1QRDmFHxGK2Ef&#10;ODQ6nniJYIwmbk01klAqLJZfTiVVadKzUTbyyv2C2/R5byVy5Lr9tgKO5jGGtW3CmDxj9yvWfGwo&#10;kJHY4VZGlywkE8VdadHaLgVsKwosq1KHVxO8kjgM+idMzPjqar3sGBAHf+RqOatNdrVgZaivoKzE&#10;sfIK7LTvIF1uCz0gyel0+WXlFR5CHO4EWMUblLYkjWtDwPN5mKBM4ULqxPIKL3JC0s2VKXjqhFxe&#10;IPdl1KnlFV6ShNRtIPe1vALXL1+rvOK1hqK4Bojw0TkSyfiIfZFJjkCGyitwq1/xdWJ4Cf/8ASlJ&#10;4pJkrs5jKCD1rg8jXheLxpinUSuBPH0YtjIBPyk26AgFigr8leFRKA1A5kLqUhftVRdLwE+SBPaN&#10;Mi8XKV5Ejevg/OCCKOYdyH0htb0p4GtB5slPkpuWDccL5LiA+lpocUXGxNroI4W5CA4jZHRxXjoy&#10;Iu+gEf26HTeEjEhv2LD2Oyg8I0lOIyOuTn20fBYciR12LJPyluYnbe2OEBUXBdj7BA9T8dNTS9xq&#10;0m1MChB0vC+j/vqwoQptkNw4OTfkLPmmqb0xPXpMtCuB0ka6XT1P21+Ka9j7osNeCzwhePk0XDJ4&#10;oW4Ar3AQdg1dfVaqQlDssSu4EXt2r86my60kDruOXn2meXUoiwurvo7uKR4TAJdwyydwd4nKLXsM&#10;JFCj/IOyWAn3kn5ayYQJt6jIRSMJb2VNICb7OH/veyHhFapgeq/nMtQW+kVQ5XLHyVAlFcpYqa7h&#10;WtBqX3cJCwm972QLWimr7zYXJ8ftldvJglbv8V0LWkmNv6+g1ScMsBDXglZ/HH77gtZ+DSxvjKCc&#10;9E9Y0OqvK6I8dYwKcWTlj+eInAn46e2fzvFrQWt4Pa3KjFym7kKDzQghK10dhTcj59ei43TUCfVr&#10;cXWVXperhCMkcpVc1U6yq4T4KC/pjQwxlJK6vgtJL01e34W8vgv5Z3o3/LVeXmZ4/ayfpvffId2a&#10;jouoLkSJIaW7Dt8Rd6/vAnq/faqeJTmdqo99g2OXmMzrbJ4+IPz62fHYg8Fp/qJ/w+GV7lMJLzjy&#10;Wy57Z1mi0D2nlw+H/RbUfqPO69vvT+wPJ8lX2Z+2wNMHqPEm6crQfVgW1MTjhWGbwz511xRQn2bL&#10;czmLDwFhAj4orVHCRPnw4Pc2ONTkJ6VcMB9+wdioqq1kZSp+HlAnSOJhMpmwr63rDdrLvkFDsUyE&#10;WZe9PKgE3hQrgxvz7idn+HUPC1e4HCraYvDnvz2jF08AVyTIUE0UXppBebm9FOItcMyl4JmBFL+B&#10;cAaI7IgFvRITaoG3ND+j3NN5wkNpmdF1w36rDet+Vg+/Ouh+ZIB+IdH+rGH4Nz6Hv+P47v8AAAD/&#10;/wMAUEsDBBQABgAIAAAAIQDwNgcs3AAAAAUBAAAPAAAAZHJzL2Rvd25yZXYueG1sTI9BS8NAEIXv&#10;gv9hGcGb3Y1aLTGbUop6KoKtIN6myTQJzc6G7DZJ/72jF708GN7jvW+y5eRaNVAfGs8WkpkBRVz4&#10;suHKwsfu5WYBKkTkElvPZOFMAZb55UWGaelHfqdhGyslJRxStFDH2KVah6Imh2HmO2LxDr53GOXs&#10;K132OEq5a/WtMQ/aYcOyUGNH65qK4/bkLLyOOK7ukudhczysz1+7+dvnJiFrr6+m1ROoSFP8C8MP&#10;vqBDLkx7f+IyqNaCPBJ/VbyFeZyD2kvIJPeg80z/p8+/AQAA//8DAFBLAQItABQABgAIAAAAIQC2&#10;gziS/gAAAOEBAAATAAAAAAAAAAAAAAAAAAAAAABbQ29udGVudF9UeXBlc10ueG1sUEsBAi0AFAAG&#10;AAgAAAAhADj9If/WAAAAlAEAAAsAAAAAAAAAAAAAAAAALwEAAF9yZWxzLy5yZWxzUEsBAi0AFAAG&#10;AAgAAAAhAKjilwmwCwAAD1IAAA4AAAAAAAAAAAAAAAAALgIAAGRycy9lMm9Eb2MueG1sUEsBAi0A&#10;FAAGAAgAAAAhAPA2ByzcAAAABQEAAA8AAAAAAAAAAAAAAAAACg4AAGRycy9kb3ducmV2LnhtbFBL&#10;BQYAAAAABAAEAPMAAAATDwAAAAA=&#10;">
                <v:shape id="Shape 12" o:spid="_x0000_s1027" style="position:absolute;left:46668;top:1461;width:2280;height:4884;visibility:visible;mso-wrap-style:square;v-text-anchor:top" coordsize="227962,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jb8EA&#10;AADbAAAADwAAAGRycy9kb3ducmV2LnhtbERP24rCMBB9X/Afwiz4sqypPixSTcUriqBg3Q8YmumF&#10;bSalibX+vVkQfJvDuc580ZtadNS6yrKC8SgCQZxZXXGh4Pe6+56CcB5ZY22ZFDzIwSIZfMwx1vbO&#10;F+pSX4gQwi5GBaX3TSyly0oy6Ea2IQ5cbluDPsC2kLrFewg3tZxE0Y80WHFoKLGhdUnZX3ozCs7b&#10;/fa4PHZpXqwOm6/9Cjf6hEoNP/vlDISn3r/FL/dBh/kT+P8lHC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TI2/BAAAA2wAAAA8AAAAAAAAAAAAAAAAAmAIAAGRycy9kb3du&#10;cmV2LnhtbFBLBQYAAAAABAAEAPUAAACGAwAAAAA=&#10;" path="m1015,l227962,r,121831l160436,121831r,69036l227962,189916r,101461l160436,291377r,73098l227962,363632r,124704l,488336,1015,xe" fillcolor="#c03" stroked="f" strokeweight="0">
                  <v:stroke miterlimit="83231f" joinstyle="miter"/>
                  <v:path arrowok="t" textboxrect="0,0,227962,488336"/>
                </v:shape>
                <v:shape id="Shape 1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x3wb4A&#10;AADbAAAADwAAAGRycy9kb3ducmV2LnhtbERPTYvCMBC9L/gfwgje1lRdRKtRVOri1Sp4HZqxLTaT&#10;0sRa/70RBG/zeJ+zXHemEi01rrSsYDSMQBBnVpecKzif9r8zEM4ja6wsk4InOVivej9LjLV98JHa&#10;1OcihLCLUUHhfR1L6bKCDLqhrYkDd7WNQR9gk0vd4COEm0qOo2gqDZYcGgqsaVdQdkvvRoFLkhZ1&#10;NTr8X6bpXyQvu3myTZUa9LvNAoSnzn/FH/dBh/kTeP8SDp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Md8G+AAAA2wAAAA8AAAAAAAAAAAAAAAAAmAIAAGRycy9kb3ducmV2&#10;LnhtbFBLBQYAAAAABAAEAPUAAACDAwAAAAA=&#10;" path="m,l163483,r,183761l302595,,493493,,322903,213203,497555,490367r-195975,l205115,335033r-41632,50763l163483,490367,,490367,,xe" fillcolor="#c03" stroked="f" strokeweight="0">
                  <v:stroke miterlimit="83231f" joinstyle="miter"/>
                  <v:path arrowok="t" textboxrect="0,0,497555,490367"/>
                </v:shape>
                <v:shape id="Shape 1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OLsAA&#10;AADbAAAADwAAAGRycy9kb3ducmV2LnhtbERPS4vCMBC+L/gfwgjeNFVEpWsUFQqynnyA17GZbbrb&#10;TGoTtfvvjSDsbT6+58yXra3EnRpfOlYwHCQgiHOnSy4UnI5ZfwbCB2SNlWNS8EcelovOxxxT7R68&#10;p/shFCKGsE9RgQmhTqX0uSGLfuBq4sh9u8ZiiLAppG7wEcNtJUdJMpEWS44NBmvaGMp/DzerIP9Z&#10;bZy7+uLrYkw2W2e7aX2+KNXrtqtPEIHa8C9+u7c6zh/D65d4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gOLsAAAADbAAAADwAAAAAAAAAAAAAAAACYAgAAZHJzL2Rvd25y&#10;ZXYueG1sUEsFBgAAAAAEAAQA9QAAAIUDAAAAAA==&#10;" path="m,l47216,v68033,,110681,15229,139112,43656c204606,60915,216791,86296,216791,119800r,1015c216791,178684,182267,214218,129465,232493v62956,18274,103573,51777,103573,118784l233038,352292v,78175,-64987,136044,-188867,136044l,488336,,363632r13708,-172c49247,363460,67525,349246,67525,327927r,-1016c67525,305591,50263,291377,14723,291377l,291377,,189916r4569,-64c39093,189852,56355,177669,56355,156348r,-1015c56355,134013,39093,121831,3554,121831r-3554,l,xe" fillcolor="#c03" stroked="f" strokeweight="0">
                  <v:stroke miterlimit="83231f" joinstyle="miter"/>
                  <v:path arrowok="t" textboxrect="0,0,233038,488336"/>
                </v:shape>
                <v:shape id="Shape 1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ZpsIA&#10;AADbAAAADwAAAGRycy9kb3ducmV2LnhtbERPTWvCQBC9C/0PyxS86aaCraauIQQEr5qC9TbNTpO0&#10;2dmwu9Hor+8WCr3N433OJhtNJy7kfGtZwdM8AUFcWd1yreCt3M1WIHxA1thZJgU38pBtHyYbTLW9&#10;8oEux1CLGMI+RQVNCH0qpa8aMujntieO3Kd1BkOErpba4TWGm04ukuRZGmw5NjTYU9FQ9X0cjIKD&#10;ezkPuizP+6+7PBWn99qtP3Klpo9j/goi0Bj+xX/uvY7zl/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mmwgAAANsAAAAPAAAAAAAAAAAAAAAAAJgCAABkcnMvZG93&#10;bnJldi54bWxQSwUGAAAAAAQABAD1AAAAhwMAAAAA&#10;" path="m207145,r80218,l287363,192899,242685,311682r44678,l287363,427421r-86310,l175667,493413,,493413,207145,xe" fillcolor="black" stroked="f" strokeweight="0">
                  <v:stroke miterlimit="83231f" joinstyle="miter"/>
                  <v:path arrowok="t" textboxrect="0,0,287363,493413"/>
                </v:shape>
                <v:shape id="Shape 1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DZ8EA&#10;AADbAAAADwAAAGRycy9kb3ducmV2LnhtbERP22rCQBB9L/gPywh9qxtbKhLdBBEKCi20Kj4P2THX&#10;nY3ZNSZ/3y0UfJvDuc46HUwjeupcaVnBfBaBIM6sLjlXcDp+vCxBOI+ssbFMCkZykCaTpzXG2t75&#10;h/qDz0UIYRejgsL7NpbSZQUZdDPbEgfuYjuDPsAul7rDewg3jXyNooU0WHJoKLClbUFZfbgZBXV/&#10;NW/l/Gv8/HbV+f20r/ZjXSn1PB02KxCeBv8Q/7t3OsxfwN8v4Q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pw2fBAAAA2wAAAA8AAAAAAAAAAAAAAAAAmAIAAGRycy9kb3du&#10;cmV2LnhtbFBLBQYAAAAABAAEAPUAAACGAw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0,285332,334018,232531,323866,121850,301530,25385,270057,25385,166501r,-1015c25385,72083,98495,,233546,xe" fillcolor="black" stroked="f" strokeweight="0">
                  <v:stroke miterlimit="83231f" joinstyle="miter"/>
                  <v:path arrowok="t" textboxrect="0,0,467092,507627"/>
                </v:shape>
                <v:shape id="Shape 17" o:spid="_x0000_s1032" style="position:absolute;left:20866;top:1461;width:2280;height:4884;visibility:visible;mso-wrap-style:square;v-text-anchor:top" coordsize="227961,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m4MAA&#10;AADbAAAADwAAAGRycy9kb3ducmV2LnhtbERPTYvCMBC9C/sfwgh701RhdalGkQWlsCerFPY2NGNb&#10;bSalibXrrzeC4G0e73OW697UoqPWVZYVTMYRCOLc6ooLBcfDdvQNwnlkjbVlUvBPDtarj8ESY21v&#10;vKcu9YUIIexiVFB638RSurwkg25sG+LAnWxr0AfYFlK3eAvhppbTKJpJgxWHhhIb+ikpv6RXo+Cv&#10;O2XJOc1++f413WVum2g8WKU+h/1mAcJT79/ilzvRYf4c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Ym4MAAAADbAAAADwAAAAAAAAAAAAAAAACYAgAAZHJzL2Rvd25y&#10;ZXYueG1sUEsFBgAAAAAEAAQA9QAAAIUDAAAAAA==&#10;" path="m1015,l227961,r,121831l160436,121831r,69036l227961,189916r,101461l160436,291377r,73098l227961,363632r,124704l,488336,1015,xe" fillcolor="black" stroked="f" strokeweight="0">
                  <v:stroke miterlimit="83231f" joinstyle="miter"/>
                  <v:path arrowok="t" textboxrect="0,0,227961,488336"/>
                </v:shape>
                <v:shape id="Shape 1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ORsQA&#10;AADbAAAADwAAAGRycy9kb3ducmV2LnhtbESPQWvCQBCF74X+h2UKvdWNQlWiq1hBKD3VROx1mh2z&#10;odnZkN2a9N93DoK3Gd6b975Zb0ffqiv1sQlsYDrJQBFXwTZcGziVh5clqJiQLbaBycAfRdhuHh/W&#10;mNsw8JGuRaqVhHDM0YBLqcu1jpUjj3ESOmLRLqH3mGTta217HCTct3qWZXPtsWFpcNjR3lH1U/x6&#10;A5/Hj6FcLuxsdx7cufj6fp1Wb50xz0/jbgUq0Zju5tv1uxV8gZV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3TkbEAAAA2wAAAA8AAAAAAAAAAAAAAAAAmAIAAGRycy9k&#10;b3ducmV2LnhtbFBLBQYAAAAABAAEAPUAAACJAwAAAAA=&#10;" path="m,l418352,r,135029l160436,135029r,49748l400075,184777r,118783l160436,303560r,52793l421398,356353r,134014l,490367,,xe" fillcolor="black" stroked="f" strokeweight="0">
                  <v:stroke miterlimit="83231f" joinstyle="miter"/>
                  <v:path arrowok="t" textboxrect="0,0,421398,490367"/>
                </v:shape>
                <v:shape id="Shape 1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Hu8MA&#10;AADbAAAADwAAAGRycy9kb3ducmV2LnhtbERPTWvCQBC9F/oflin0Zjb1UG3qKqUgKD0ZBfE2ZqfZ&#10;tNnZmF2T1F/vCkJv83ifM1sMthYdtb5yrOAlSUEQF05XXCrYbZejKQgfkDXWjknBH3lYzB8fZphp&#10;1/OGujyUIoawz1CBCaHJpPSFIYs+cQ1x5L5dazFE2JZSt9jHcFvLcZq+SosVxwaDDX0aKn7zs1Vw&#10;Olz2xh98d9bH4/pr0v9043yr1PPT8PEOItAQ/sV390rH+W9w+yUe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uHu8MAAADbAAAADwAAAAAAAAAAAAAAAACYAgAAZHJzL2Rv&#10;d25yZXYueG1sUEsFBgAAAAAEAAQA9QAAAIgDAAAAAA==&#10;" path="m9139,l457953,r,115739l235577,356353r222376,l457953,490367,,490367,,374628,222377,134013r-213238,l9139,xe" fillcolor="black" stroked="f" strokeweight="0">
                  <v:stroke miterlimit="83231f" joinstyle="miter"/>
                  <v:path arrowok="t" textboxrect="0,0,457953,490367"/>
                </v:shape>
                <v:shape id="Shape 2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5UcIA&#10;AADbAAAADwAAAGRycy9kb3ducmV2LnhtbERPS0vDQBC+C/0Pywheit1YbJXYbQmCUhBKH+J5zI5J&#10;bHY2Zrfp+u+dQ8Hjx/derJJr1UB9aDwbuJtkoIhLbxuuDLwfXm4fQYWIbLH1TAZ+KcBqObpaYG79&#10;mXc07GOlJIRDjgbqGLtc61DW5DBMfEcs3JfvHUaBfaVtj2cJd62eZtlcO2xYGmrs6Lmm8rg/OQNv&#10;KUVKP8P9dzV+sJ/F7GO7KV6NublOxRMo4eK/+OJeWwNTWS9f5A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DlR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2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fZcIA&#10;AADbAAAADwAAAGRycy9kb3ducmV2LnhtbESPQWsCMRSE7wX/Q3gFbzW7HsRujSIFl9ZLqQp6fGye&#10;m6Wbl5BEXf99IxR6HGbmG2axGmwvrhRi51hBOSlAEDdOd9wqOOw3L3MQMSFr7B2TgjtFWC1HTwus&#10;tLvxN113qRUZwrFCBSYlX0kZG0MW48R54uydXbCYsgyt1AFvGW57OS2KmbTYcV4w6OndUPOzu1gF&#10;a/N1+hw2oT7W59cy4tb3NXqlxs/D+g1EoiH9h//aH1rBtITHl/w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t9lwgAAANsAAAAPAAAAAAAAAAAAAAAAAJgCAABkcnMvZG93&#10;bnJldi54bWxQSwUGAAAAAAQABAD1AAAAhwMAAAAA&#10;" path="m,l47216,v68034,,110681,15229,139113,43656c204606,60915,216791,86296,216791,119800r,1015c216791,178684,182267,214218,129465,232493v62957,18274,103573,51777,103573,118784l233038,352292v,78175,-64987,136044,-188867,136044l,488336,,363632r13708,-172c49248,363460,67525,349246,67525,327927r,-1016c67525,305591,50263,291377,14724,291377l,291377,,189916r4569,-64c39093,189852,56355,177669,56355,156348r,-1015c56355,134013,38078,121831,3554,121831r-3554,l,xe" fillcolor="black" stroked="f" strokeweight="0">
                  <v:stroke miterlimit="83231f" joinstyle="miter"/>
                  <v:path arrowok="t" textboxrect="0,0,233038,488336"/>
                </v:shape>
                <v:shape id="Shape 2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W1MMA&#10;AADbAAAADwAAAGRycy9kb3ducmV2LnhtbESPS2vDMBCE74X8B7GB3Bo5NpTiRAl5UCjk0iY55Li1&#10;NrKptTKW/Pr3VaHQ4zAz3zCb3Whr0VPrK8cKVssEBHHhdMVGwe369vwKwgdkjbVjUjCRh9129rTB&#10;XLuBP6m/BCMihH2OCsoQmlxKX5Rk0S9dQxy9h2sthihbI3WLQ4TbWqZJ8iItVhwXSmzoWFLxfems&#10;Au2m8+Nruh24M+b0ceTsXvlMqcV83K9BBBrDf/iv/a4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W1MMAAADbAAAADwAAAAAAAAAAAAAAAACYAgAAZHJzL2Rv&#10;d25yZXYueG1sUEsFBgAAAAAEAAQA9QAAAIgDAAAAAA==&#10;" path="m,l163483,r,183761l302595,,493493,,322903,213203,497555,490367r-195975,l205115,335033r-41632,50763l163483,490367,,490367,,xe" fillcolor="black" stroked="f" strokeweight="0">
                  <v:stroke miterlimit="83231f" joinstyle="miter"/>
                  <v:path arrowok="t" textboxrect="0,0,497555,490367"/>
                </v:shape>
                <v:shape id="Shape 102269"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Z8QA&#10;AADfAAAADwAAAGRycy9kb3ducmV2LnhtbERPTUvDQBC9C/6HZQQv0u4asGjstpSikIMXU8V6G7LT&#10;JJidDbtjm/57VxA8Pt73cj35QR0ppj6whdu5AUXcBNdza+Ft9zy7B5UE2eEQmCycKcF6dXmxxNKF&#10;E7/SsZZW5RBOJVroRMZS69R05DHNw0icuUOIHiXD2GoX8ZTD/aALYxbaY8+5ocORth01X/W3txAH&#10;qZ/k/e7jc7/ZvpzNobrZxcra66tp8whKaJJ/8Z+7cnm+KYrFA/z+yQD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v2fEAAAA3wAAAA8AAAAAAAAAAAAAAAAAmAIAAGRycy9k&#10;b3ducmV2LnhtbFBLBQYAAAAABAAEAPUAAACJAwAAAAA=&#10;" path="m,l163482,r,490367l,490367,,e" fillcolor="black" stroked="f" strokeweight="0">
                  <v:stroke miterlimit="83231f" joinstyle="miter"/>
                  <v:path arrowok="t" textboxrect="0,0,163482,490367"/>
                </v:shape>
                <v:shape id="Shape 2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iqMIA&#10;AADbAAAADwAAAGRycy9kb3ducmV2LnhtbESPT4vCMBTE7wt+h/AEb2uqiGjXKEUsCB78C3t9NM+2&#10;u81LbaLWb28EweMwM79hZovWVOJGjSstKxj0IxDEmdUl5wpOx/R7AsJ5ZI2VZVLwIAeLeedrhrG2&#10;d97T7eBzESDsYlRQeF/HUrqsIIOub2vi4J1tY9AH2eRSN3gPcFPJYRSNpcGSw0KBNS0Lyv4PV6Pg&#10;77H5rXaj7SpNcXBNLlOTnL1Rqtdtkx8Qnlr/Cb/ba61gOILXl/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CKowgAAANsAAAAPAAAAAAAAAAAAAAAAAJgCAABkcnMvZG93&#10;bnJldi54bWxQSwUGAAAAAAQABAD1AAAAhwMAAAAA&#10;" path="m,l153328,,327980,216249,327980,,490447,r,490367l344227,490367,162467,263966r,226401l,490367,,xe" fillcolor="black" stroked="f" strokeweight="0">
                  <v:stroke miterlimit="83231f" joinstyle="miter"/>
                  <v:path arrowok="t" textboxrect="0,0,490447,490367"/>
                </v:shape>
                <v:shape id="Shape 2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SVcIA&#10;AADbAAAADwAAAGRycy9kb3ducmV2LnhtbESPQWsCMRSE7wX/Q3iCt5p1xaqrUaQgeCtVEY+PzXOz&#10;uHlZNuka++ubQqHHYWa+YdbbaBvRU+drxwom4wwEcel0zZWC82n/ugDhA7LGxjEpeJKH7WbwssZC&#10;uwd/Un8MlUgQ9gUqMCG0hZS+NGTRj11LnLyb6yyGJLtK6g4fCW4bmWfZm7RYc1ow2NK7ofJ+/LIK&#10;PuJynusn9d+RZ1dTX2441VKp0TDuViACxfAf/msftIJ8B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NJVwgAAANsAAAAPAAAAAAAAAAAAAAAAAJgCAABkcnMvZG93&#10;bnJldi54bWxQSwUGAAAAAAQABAD1AAAAhwMAAAAA&#10;" path="m67018,l228469,36549,116773,116754,,116754,67018,xe" fillcolor="black" stroked="f" strokeweight="0">
                  <v:stroke miterlimit="83231f" joinstyle="miter"/>
                  <v:path arrowok="t" textboxrect="0,0,228469,116754"/>
                </v:shape>
                <w10:anchorlock/>
              </v:group>
            </w:pict>
          </mc:Fallback>
        </mc:AlternateContent>
      </w:r>
    </w:p>
    <w:p w:rsidR="00F2440E" w:rsidRDefault="006C0EDD">
      <w:pPr>
        <w:spacing w:after="0" w:line="259" w:lineRule="auto"/>
        <w:ind w:left="1197" w:firstLine="0"/>
      </w:pPr>
      <w:r>
        <w:rPr>
          <w:noProof/>
        </w:rPr>
        <w:lastRenderedPageBreak/>
        <w:drawing>
          <wp:inline distT="0" distB="0" distL="0" distR="0">
            <wp:extent cx="5129784" cy="5129785"/>
            <wp:effectExtent l="0" t="0" r="0" b="0"/>
            <wp:docPr id="95585" name="Picture 95585"/>
            <wp:cNvGraphicFramePr/>
            <a:graphic xmlns:a="http://schemas.openxmlformats.org/drawingml/2006/main">
              <a:graphicData uri="http://schemas.openxmlformats.org/drawingml/2006/picture">
                <pic:pic xmlns:pic="http://schemas.openxmlformats.org/drawingml/2006/picture">
                  <pic:nvPicPr>
                    <pic:cNvPr id="95585" name="Picture 95585"/>
                    <pic:cNvPicPr/>
                  </pic:nvPicPr>
                  <pic:blipFill>
                    <a:blip r:embed="rId8"/>
                    <a:stretch>
                      <a:fillRect/>
                    </a:stretch>
                  </pic:blipFill>
                  <pic:spPr>
                    <a:xfrm>
                      <a:off x="0" y="0"/>
                      <a:ext cx="5129784" cy="5129785"/>
                    </a:xfrm>
                    <a:prstGeom prst="rect">
                      <a:avLst/>
                    </a:prstGeom>
                  </pic:spPr>
                </pic:pic>
              </a:graphicData>
            </a:graphic>
          </wp:inline>
        </w:drawing>
      </w:r>
    </w:p>
    <w:p w:rsidR="00F2440E" w:rsidRDefault="006C0EDD">
      <w:pPr>
        <w:spacing w:after="301" w:line="265" w:lineRule="auto"/>
        <w:ind w:left="10135"/>
      </w:pPr>
      <w:r>
        <w:rPr>
          <w:rFonts w:ascii="Tahoma" w:eastAsia="Tahoma" w:hAnsi="Tahoma" w:cs="Tahoma"/>
          <w:sz w:val="19"/>
        </w:rPr>
        <w:t xml:space="preserve">Obsah  </w:t>
      </w:r>
    </w:p>
    <w:p w:rsidR="00F2440E" w:rsidRDefault="006C0EDD">
      <w:pPr>
        <w:spacing w:after="0" w:line="259" w:lineRule="auto"/>
        <w:ind w:left="0" w:firstLine="0"/>
      </w:pPr>
      <w:r>
        <w:rPr>
          <w:noProof/>
          <w:sz w:val="22"/>
        </w:rPr>
        <w:lastRenderedPageBreak/>
        <mc:AlternateContent>
          <mc:Choice Requires="wpg">
            <w:drawing>
              <wp:inline distT="0" distB="0" distL="0" distR="0">
                <wp:extent cx="6718051" cy="5593998"/>
                <wp:effectExtent l="0" t="0" r="0" b="0"/>
                <wp:docPr id="63809" name="Group 63809"/>
                <wp:cNvGraphicFramePr/>
                <a:graphic xmlns:a="http://schemas.openxmlformats.org/drawingml/2006/main">
                  <a:graphicData uri="http://schemas.microsoft.com/office/word/2010/wordprocessingGroup">
                    <wpg:wgp>
                      <wpg:cNvGrpSpPr/>
                      <wpg:grpSpPr>
                        <a:xfrm>
                          <a:off x="0" y="0"/>
                          <a:ext cx="6718051" cy="5593998"/>
                          <a:chOff x="0" y="0"/>
                          <a:chExt cx="6718051" cy="5593998"/>
                        </a:xfrm>
                      </wpg:grpSpPr>
                      <wps:wsp>
                        <wps:cNvPr id="102270" name="Shape 102270"/>
                        <wps:cNvSpPr/>
                        <wps:spPr>
                          <a:xfrm>
                            <a:off x="0" y="31839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1" name="Shape 102271"/>
                        <wps:cNvSpPr/>
                        <wps:spPr>
                          <a:xfrm>
                            <a:off x="0" y="74284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2" name="Shape 102272"/>
                        <wps:cNvSpPr/>
                        <wps:spPr>
                          <a:xfrm>
                            <a:off x="0" y="171615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3" name="Shape 102273"/>
                        <wps:cNvSpPr/>
                        <wps:spPr>
                          <a:xfrm>
                            <a:off x="0" y="2469926"/>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4" name="Shape 102274"/>
                        <wps:cNvSpPr/>
                        <wps:spPr>
                          <a:xfrm>
                            <a:off x="0" y="311392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5" name="Shape 102275"/>
                        <wps:cNvSpPr/>
                        <wps:spPr>
                          <a:xfrm>
                            <a:off x="0" y="3757918"/>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6" name="Shape 102276"/>
                        <wps:cNvSpPr/>
                        <wps:spPr>
                          <a:xfrm>
                            <a:off x="0" y="473123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2277" name="Shape 102277"/>
                        <wps:cNvSpPr/>
                        <wps:spPr>
                          <a:xfrm>
                            <a:off x="0" y="526545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34" name="Rectangle 434"/>
                        <wps:cNvSpPr/>
                        <wps:spPr>
                          <a:xfrm>
                            <a:off x="0" y="0"/>
                            <a:ext cx="385850" cy="175076"/>
                          </a:xfrm>
                          <a:prstGeom prst="rect">
                            <a:avLst/>
                          </a:prstGeom>
                          <a:ln>
                            <a:noFill/>
                          </a:ln>
                        </wps:spPr>
                        <wps:txbx>
                          <w:txbxContent>
                            <w:p w:rsidR="00F2440E" w:rsidRDefault="006C0EDD">
                              <w:pPr>
                                <w:spacing w:after="160" w:line="259" w:lineRule="auto"/>
                                <w:ind w:left="0" w:firstLine="0"/>
                              </w:pPr>
                              <w:r>
                                <w:rPr>
                                  <w:b/>
                                  <w:color w:val="B22222"/>
                                  <w:w w:val="90"/>
                                  <w:sz w:val="20"/>
                                </w:rPr>
                                <w:t>Obsah</w:t>
                              </w:r>
                            </w:p>
                          </w:txbxContent>
                        </wps:txbx>
                        <wps:bodyPr horzOverflow="overflow" vert="horz" lIns="0" tIns="0" rIns="0" bIns="0" rtlCol="0">
                          <a:noAutofit/>
                        </wps:bodyPr>
                      </wps:wsp>
                      <wps:wsp>
                        <wps:cNvPr id="435" name="Rectangle 435"/>
                        <wps:cNvSpPr/>
                        <wps:spPr>
                          <a:xfrm>
                            <a:off x="0" y="197589"/>
                            <a:ext cx="858841" cy="175077"/>
                          </a:xfrm>
                          <a:prstGeom prst="rect">
                            <a:avLst/>
                          </a:prstGeom>
                          <a:ln>
                            <a:noFill/>
                          </a:ln>
                        </wps:spPr>
                        <wps:txbx>
                          <w:txbxContent>
                            <w:p w:rsidR="00F2440E" w:rsidRDefault="006C0EDD">
                              <w:pPr>
                                <w:spacing w:after="160" w:line="259" w:lineRule="auto"/>
                                <w:ind w:left="0" w:firstLine="0"/>
                              </w:pPr>
                              <w:r>
                                <w:rPr>
                                  <w:w w:val="83"/>
                                  <w:sz w:val="20"/>
                                </w:rPr>
                                <w:t>Garance</w:t>
                              </w:r>
                              <w:r>
                                <w:rPr>
                                  <w:spacing w:val="-9"/>
                                  <w:w w:val="83"/>
                                  <w:sz w:val="20"/>
                                </w:rPr>
                                <w:t xml:space="preserve"> </w:t>
                              </w:r>
                              <w:r>
                                <w:rPr>
                                  <w:w w:val="83"/>
                                  <w:sz w:val="20"/>
                                </w:rPr>
                                <w:t>kvality</w:t>
                              </w:r>
                            </w:p>
                          </w:txbxContent>
                        </wps:txbx>
                        <wps:bodyPr horzOverflow="overflow" vert="horz" lIns="0" tIns="0" rIns="0" bIns="0" rtlCol="0">
                          <a:noAutofit/>
                        </wps:bodyPr>
                      </wps:wsp>
                      <wps:wsp>
                        <wps:cNvPr id="436" name="Shape 436"/>
                        <wps:cNvSpPr/>
                        <wps:spPr>
                          <a:xfrm>
                            <a:off x="219544" y="4610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37" name="Rectangle 437"/>
                        <wps:cNvSpPr/>
                        <wps:spPr>
                          <a:xfrm>
                            <a:off x="303703" y="421015"/>
                            <a:ext cx="902309" cy="154480"/>
                          </a:xfrm>
                          <a:prstGeom prst="rect">
                            <a:avLst/>
                          </a:prstGeom>
                          <a:ln>
                            <a:noFill/>
                          </a:ln>
                        </wps:spPr>
                        <wps:txbx>
                          <w:txbxContent>
                            <w:p w:rsidR="00F2440E" w:rsidRDefault="006C0EDD">
                              <w:pPr>
                                <w:spacing w:after="160" w:line="259" w:lineRule="auto"/>
                                <w:ind w:left="0" w:firstLine="0"/>
                              </w:pPr>
                              <w:r>
                                <w:rPr>
                                  <w:w w:val="83"/>
                                  <w:sz w:val="17"/>
                                </w:rPr>
                                <w:t>Vyzkoušejte</w:t>
                              </w:r>
                              <w:r>
                                <w:rPr>
                                  <w:spacing w:val="-6"/>
                                  <w:w w:val="83"/>
                                  <w:sz w:val="17"/>
                                </w:rPr>
                                <w:t xml:space="preserve"> </w:t>
                              </w:r>
                              <w:r>
                                <w:rPr>
                                  <w:w w:val="83"/>
                                  <w:sz w:val="17"/>
                                </w:rPr>
                                <w:t>si</w:t>
                              </w:r>
                              <w:r>
                                <w:rPr>
                                  <w:spacing w:val="-2"/>
                                  <w:w w:val="83"/>
                                  <w:sz w:val="17"/>
                                </w:rPr>
                                <w:t xml:space="preserve"> </w:t>
                              </w:r>
                              <w:r>
                                <w:rPr>
                                  <w:w w:val="83"/>
                                  <w:sz w:val="17"/>
                                </w:rPr>
                                <w:t>nás</w:t>
                              </w:r>
                            </w:p>
                          </w:txbxContent>
                        </wps:txbx>
                        <wps:bodyPr horzOverflow="overflow" vert="horz" lIns="0" tIns="0" rIns="0" bIns="0" rtlCol="0">
                          <a:noAutofit/>
                        </wps:bodyPr>
                      </wps:wsp>
                      <wps:wsp>
                        <wps:cNvPr id="438" name="Rectangle 438"/>
                        <wps:cNvSpPr/>
                        <wps:spPr>
                          <a:xfrm>
                            <a:off x="0" y="622042"/>
                            <a:ext cx="1402816" cy="175077"/>
                          </a:xfrm>
                          <a:prstGeom prst="rect">
                            <a:avLst/>
                          </a:prstGeom>
                          <a:ln>
                            <a:noFill/>
                          </a:ln>
                        </wps:spPr>
                        <wps:txbx>
                          <w:txbxContent>
                            <w:p w:rsidR="00F2440E" w:rsidRDefault="006C0EDD">
                              <w:pPr>
                                <w:spacing w:after="160" w:line="259" w:lineRule="auto"/>
                                <w:ind w:left="0" w:firstLine="0"/>
                              </w:pPr>
                              <w:r>
                                <w:rPr>
                                  <w:w w:val="84"/>
                                  <w:sz w:val="20"/>
                                </w:rPr>
                                <w:t>Každodenní</w:t>
                              </w:r>
                              <w:r>
                                <w:rPr>
                                  <w:spacing w:val="-11"/>
                                  <w:w w:val="84"/>
                                  <w:sz w:val="20"/>
                                </w:rPr>
                                <w:t xml:space="preserve"> </w:t>
                              </w:r>
                              <w:r>
                                <w:rPr>
                                  <w:w w:val="84"/>
                                  <w:sz w:val="20"/>
                                </w:rPr>
                                <w:t>bankovnictví</w:t>
                              </w:r>
                            </w:p>
                          </w:txbxContent>
                        </wps:txbx>
                        <wps:bodyPr horzOverflow="overflow" vert="horz" lIns="0" tIns="0" rIns="0" bIns="0" rtlCol="0">
                          <a:noAutofit/>
                        </wps:bodyPr>
                      </wps:wsp>
                      <wps:wsp>
                        <wps:cNvPr id="439" name="Shape 439"/>
                        <wps:cNvSpPr/>
                        <wps:spPr>
                          <a:xfrm>
                            <a:off x="219544" y="88554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0" name="Rectangle 440"/>
                        <wps:cNvSpPr/>
                        <wps:spPr>
                          <a:xfrm>
                            <a:off x="303703" y="845466"/>
                            <a:ext cx="1148557" cy="154481"/>
                          </a:xfrm>
                          <a:prstGeom prst="rect">
                            <a:avLst/>
                          </a:prstGeom>
                          <a:ln>
                            <a:noFill/>
                          </a:ln>
                        </wps:spPr>
                        <wps:txbx>
                          <w:txbxContent>
                            <w:p w:rsidR="00F2440E" w:rsidRDefault="006C0EDD">
                              <w:pPr>
                                <w:spacing w:after="160" w:line="259" w:lineRule="auto"/>
                                <w:ind w:left="0" w:firstLine="0"/>
                              </w:pPr>
                              <w:r>
                                <w:rPr>
                                  <w:w w:val="83"/>
                                  <w:sz w:val="17"/>
                                </w:rPr>
                                <w:t>Účty</w:t>
                              </w:r>
                              <w:r>
                                <w:rPr>
                                  <w:spacing w:val="-5"/>
                                  <w:w w:val="83"/>
                                  <w:sz w:val="17"/>
                                </w:rPr>
                                <w:t xml:space="preserve"> </w:t>
                              </w:r>
                              <w:r>
                                <w:rPr>
                                  <w:w w:val="83"/>
                                  <w:sz w:val="17"/>
                                </w:rPr>
                                <w:t>a</w:t>
                              </w:r>
                              <w:r>
                                <w:rPr>
                                  <w:spacing w:val="-5"/>
                                  <w:w w:val="83"/>
                                  <w:sz w:val="17"/>
                                </w:rPr>
                                <w:t xml:space="preserve"> </w:t>
                              </w:r>
                              <w:r>
                                <w:rPr>
                                  <w:w w:val="83"/>
                                  <w:sz w:val="17"/>
                                </w:rPr>
                                <w:t>tuzemské</w:t>
                              </w:r>
                              <w:r>
                                <w:rPr>
                                  <w:spacing w:val="-6"/>
                                  <w:w w:val="83"/>
                                  <w:sz w:val="17"/>
                                </w:rPr>
                                <w:t xml:space="preserve"> </w:t>
                              </w:r>
                              <w:r>
                                <w:rPr>
                                  <w:w w:val="83"/>
                                  <w:sz w:val="17"/>
                                </w:rPr>
                                <w:t>platby</w:t>
                              </w:r>
                            </w:p>
                          </w:txbxContent>
                        </wps:txbx>
                        <wps:bodyPr horzOverflow="overflow" vert="horz" lIns="0" tIns="0" rIns="0" bIns="0" rtlCol="0">
                          <a:noAutofit/>
                        </wps:bodyPr>
                      </wps:wsp>
                      <wps:wsp>
                        <wps:cNvPr id="441" name="Shape 441"/>
                        <wps:cNvSpPr/>
                        <wps:spPr>
                          <a:xfrm>
                            <a:off x="219544" y="99532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2" name="Rectangle 442"/>
                        <wps:cNvSpPr/>
                        <wps:spPr>
                          <a:xfrm>
                            <a:off x="303703" y="955239"/>
                            <a:ext cx="262843" cy="154480"/>
                          </a:xfrm>
                          <a:prstGeom prst="rect">
                            <a:avLst/>
                          </a:prstGeom>
                          <a:ln>
                            <a:noFill/>
                          </a:ln>
                        </wps:spPr>
                        <wps:txbx>
                          <w:txbxContent>
                            <w:p w:rsidR="00F2440E" w:rsidRDefault="006C0EDD">
                              <w:pPr>
                                <w:spacing w:after="160" w:line="259" w:lineRule="auto"/>
                                <w:ind w:left="0" w:firstLine="0"/>
                              </w:pPr>
                              <w:r>
                                <w:rPr>
                                  <w:w w:val="84"/>
                                  <w:sz w:val="17"/>
                                </w:rPr>
                                <w:t>Karty</w:t>
                              </w:r>
                            </w:p>
                          </w:txbxContent>
                        </wps:txbx>
                        <wps:bodyPr horzOverflow="overflow" vert="horz" lIns="0" tIns="0" rIns="0" bIns="0" rtlCol="0">
                          <a:noAutofit/>
                        </wps:bodyPr>
                      </wps:wsp>
                      <wps:wsp>
                        <wps:cNvPr id="443" name="Shape 443"/>
                        <wps:cNvSpPr/>
                        <wps:spPr>
                          <a:xfrm>
                            <a:off x="219544" y="110509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4" name="Rectangle 444"/>
                        <wps:cNvSpPr/>
                        <wps:spPr>
                          <a:xfrm>
                            <a:off x="303703" y="1065011"/>
                            <a:ext cx="951510" cy="154481"/>
                          </a:xfrm>
                          <a:prstGeom prst="rect">
                            <a:avLst/>
                          </a:prstGeom>
                          <a:ln>
                            <a:noFill/>
                          </a:ln>
                        </wps:spPr>
                        <wps:txbx>
                          <w:txbxContent>
                            <w:p w:rsidR="00F2440E" w:rsidRDefault="006C0EDD">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445" name="Shape 445"/>
                        <wps:cNvSpPr/>
                        <wps:spPr>
                          <a:xfrm>
                            <a:off x="219544" y="1214865"/>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6" name="Rectangle 446"/>
                        <wps:cNvSpPr/>
                        <wps:spPr>
                          <a:xfrm>
                            <a:off x="303703" y="1174782"/>
                            <a:ext cx="2059335" cy="154481"/>
                          </a:xfrm>
                          <a:prstGeom prst="rect">
                            <a:avLst/>
                          </a:prstGeom>
                          <a:ln>
                            <a:noFill/>
                          </a:ln>
                        </wps:spPr>
                        <wps:txbx>
                          <w:txbxContent>
                            <w:p w:rsidR="00F2440E" w:rsidRDefault="006C0EDD">
                              <w:pPr>
                                <w:spacing w:after="160" w:line="259" w:lineRule="auto"/>
                                <w:ind w:left="0" w:firstLine="0"/>
                              </w:pPr>
                              <w:r>
                                <w:rPr>
                                  <w:w w:val="84"/>
                                  <w:sz w:val="17"/>
                                </w:rPr>
                                <w:t>Zahraniční</w:t>
                              </w:r>
                              <w:r>
                                <w:rPr>
                                  <w:spacing w:val="-2"/>
                                  <w:w w:val="84"/>
                                  <w:sz w:val="17"/>
                                </w:rPr>
                                <w:t xml:space="preserve"> </w:t>
                              </w:r>
                              <w:r>
                                <w:rPr>
                                  <w:w w:val="84"/>
                                  <w:sz w:val="17"/>
                                </w:rPr>
                                <w:t>a</w:t>
                              </w:r>
                              <w:r>
                                <w:rPr>
                                  <w:spacing w:val="-5"/>
                                  <w:w w:val="84"/>
                                  <w:sz w:val="17"/>
                                </w:rPr>
                                <w:t xml:space="preserve"> </w:t>
                              </w:r>
                              <w:r>
                                <w:rPr>
                                  <w:w w:val="84"/>
                                  <w:sz w:val="17"/>
                                </w:rPr>
                                <w:t>cizoměnové</w:t>
                              </w:r>
                              <w:r>
                                <w:rPr>
                                  <w:spacing w:val="-6"/>
                                  <w:w w:val="84"/>
                                  <w:sz w:val="17"/>
                                </w:rPr>
                                <w:t xml:space="preserve"> </w:t>
                              </w:r>
                              <w:r>
                                <w:rPr>
                                  <w:w w:val="84"/>
                                  <w:sz w:val="17"/>
                                </w:rPr>
                                <w:t>platby</w:t>
                              </w:r>
                              <w:r>
                                <w:rPr>
                                  <w:spacing w:val="-5"/>
                                  <w:w w:val="84"/>
                                  <w:sz w:val="17"/>
                                </w:rPr>
                                <w:t xml:space="preserve"> </w:t>
                              </w:r>
                              <w:r>
                                <w:rPr>
                                  <w:w w:val="84"/>
                                  <w:sz w:val="17"/>
                                </w:rPr>
                                <w:t>mimo</w:t>
                              </w:r>
                              <w:r>
                                <w:rPr>
                                  <w:spacing w:val="-6"/>
                                  <w:w w:val="84"/>
                                  <w:sz w:val="17"/>
                                </w:rPr>
                                <w:t xml:space="preserve"> </w:t>
                              </w:r>
                              <w:r>
                                <w:rPr>
                                  <w:w w:val="84"/>
                                  <w:sz w:val="17"/>
                                </w:rPr>
                                <w:t>KB</w:t>
                              </w:r>
                            </w:p>
                          </w:txbxContent>
                        </wps:txbx>
                        <wps:bodyPr horzOverflow="overflow" vert="horz" lIns="0" tIns="0" rIns="0" bIns="0" rtlCol="0">
                          <a:noAutofit/>
                        </wps:bodyPr>
                      </wps:wsp>
                      <wps:wsp>
                        <wps:cNvPr id="447" name="Shape 447"/>
                        <wps:cNvSpPr/>
                        <wps:spPr>
                          <a:xfrm>
                            <a:off x="219544" y="132463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48" name="Rectangle 448"/>
                        <wps:cNvSpPr/>
                        <wps:spPr>
                          <a:xfrm>
                            <a:off x="303703" y="1284555"/>
                            <a:ext cx="969760" cy="154480"/>
                          </a:xfrm>
                          <a:prstGeom prst="rect">
                            <a:avLst/>
                          </a:prstGeom>
                          <a:ln>
                            <a:noFill/>
                          </a:ln>
                        </wps:spPr>
                        <wps:txbx>
                          <w:txbxContent>
                            <w:p w:rsidR="00F2440E" w:rsidRDefault="006C0EDD">
                              <w:pPr>
                                <w:spacing w:after="160" w:line="259" w:lineRule="auto"/>
                                <w:ind w:left="0" w:firstLine="0"/>
                              </w:pPr>
                              <w:r>
                                <w:rPr>
                                  <w:w w:val="83"/>
                                  <w:sz w:val="17"/>
                                </w:rPr>
                                <w:t>Hotovostní</w:t>
                              </w:r>
                              <w:r>
                                <w:rPr>
                                  <w:spacing w:val="-2"/>
                                  <w:w w:val="83"/>
                                  <w:sz w:val="17"/>
                                </w:rPr>
                                <w:t xml:space="preserve"> </w:t>
                              </w:r>
                              <w:r>
                                <w:rPr>
                                  <w:w w:val="83"/>
                                  <w:sz w:val="17"/>
                                </w:rPr>
                                <w:t>operace</w:t>
                              </w:r>
                            </w:p>
                          </w:txbxContent>
                        </wps:txbx>
                        <wps:bodyPr horzOverflow="overflow" vert="horz" lIns="0" tIns="0" rIns="0" bIns="0" rtlCol="0">
                          <a:noAutofit/>
                        </wps:bodyPr>
                      </wps:wsp>
                      <wps:wsp>
                        <wps:cNvPr id="449" name="Shape 449"/>
                        <wps:cNvSpPr/>
                        <wps:spPr>
                          <a:xfrm>
                            <a:off x="219544" y="143440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0" name="Rectangle 450"/>
                        <wps:cNvSpPr/>
                        <wps:spPr>
                          <a:xfrm>
                            <a:off x="303703" y="1394326"/>
                            <a:ext cx="770912" cy="154481"/>
                          </a:xfrm>
                          <a:prstGeom prst="rect">
                            <a:avLst/>
                          </a:prstGeom>
                          <a:ln>
                            <a:noFill/>
                          </a:ln>
                        </wps:spPr>
                        <wps:txbx>
                          <w:txbxContent>
                            <w:p w:rsidR="00F2440E" w:rsidRDefault="006C0EDD">
                              <w:pPr>
                                <w:spacing w:after="160" w:line="259" w:lineRule="auto"/>
                                <w:ind w:left="0" w:firstLine="0"/>
                              </w:pPr>
                              <w:r>
                                <w:rPr>
                                  <w:w w:val="83"/>
                                  <w:sz w:val="17"/>
                                </w:rPr>
                                <w:t>Pojištění</w:t>
                              </w:r>
                              <w:r>
                                <w:rPr>
                                  <w:spacing w:val="-2"/>
                                  <w:w w:val="83"/>
                                  <w:sz w:val="17"/>
                                </w:rPr>
                                <w:t xml:space="preserve"> </w:t>
                              </w:r>
                              <w:r>
                                <w:rPr>
                                  <w:w w:val="83"/>
                                  <w:sz w:val="17"/>
                                </w:rPr>
                                <w:t>plateb</w:t>
                              </w:r>
                            </w:p>
                          </w:txbxContent>
                        </wps:txbx>
                        <wps:bodyPr horzOverflow="overflow" vert="horz" lIns="0" tIns="0" rIns="0" bIns="0" rtlCol="0">
                          <a:noAutofit/>
                        </wps:bodyPr>
                      </wps:wsp>
                      <wps:wsp>
                        <wps:cNvPr id="451" name="Rectangle 451"/>
                        <wps:cNvSpPr/>
                        <wps:spPr>
                          <a:xfrm>
                            <a:off x="0" y="1595354"/>
                            <a:ext cx="672831" cy="175077"/>
                          </a:xfrm>
                          <a:prstGeom prst="rect">
                            <a:avLst/>
                          </a:prstGeom>
                          <a:ln>
                            <a:noFill/>
                          </a:ln>
                        </wps:spPr>
                        <wps:txbx>
                          <w:txbxContent>
                            <w:p w:rsidR="00F2440E" w:rsidRDefault="006C0EDD">
                              <w:pPr>
                                <w:spacing w:after="160" w:line="259" w:lineRule="auto"/>
                                <w:ind w:left="0" w:firstLine="0"/>
                              </w:pPr>
                              <w:r>
                                <w:rPr>
                                  <w:w w:val="84"/>
                                  <w:sz w:val="20"/>
                                </w:rPr>
                                <w:t>Financování</w:t>
                              </w:r>
                            </w:p>
                          </w:txbxContent>
                        </wps:txbx>
                        <wps:bodyPr horzOverflow="overflow" vert="horz" lIns="0" tIns="0" rIns="0" bIns="0" rtlCol="0">
                          <a:noAutofit/>
                        </wps:bodyPr>
                      </wps:wsp>
                      <wps:wsp>
                        <wps:cNvPr id="452" name="Shape 452"/>
                        <wps:cNvSpPr/>
                        <wps:spPr>
                          <a:xfrm>
                            <a:off x="219544" y="18588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3" name="Rectangle 453"/>
                        <wps:cNvSpPr/>
                        <wps:spPr>
                          <a:xfrm>
                            <a:off x="303703" y="1818779"/>
                            <a:ext cx="287176" cy="154480"/>
                          </a:xfrm>
                          <a:prstGeom prst="rect">
                            <a:avLst/>
                          </a:prstGeom>
                          <a:ln>
                            <a:noFill/>
                          </a:ln>
                        </wps:spPr>
                        <wps:txbx>
                          <w:txbxContent>
                            <w:p w:rsidR="00F2440E" w:rsidRDefault="006C0EDD">
                              <w:pPr>
                                <w:spacing w:after="160" w:line="259" w:lineRule="auto"/>
                                <w:ind w:left="0" w:firstLine="0"/>
                              </w:pPr>
                              <w:r>
                                <w:rPr>
                                  <w:w w:val="83"/>
                                  <w:sz w:val="17"/>
                                </w:rPr>
                                <w:t>Úvěry</w:t>
                              </w:r>
                            </w:p>
                          </w:txbxContent>
                        </wps:txbx>
                        <wps:bodyPr horzOverflow="overflow" vert="horz" lIns="0" tIns="0" rIns="0" bIns="0" rtlCol="0">
                          <a:noAutofit/>
                        </wps:bodyPr>
                      </wps:wsp>
                      <wps:wsp>
                        <wps:cNvPr id="454" name="Shape 454"/>
                        <wps:cNvSpPr/>
                        <wps:spPr>
                          <a:xfrm>
                            <a:off x="219544" y="196863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5" name="Rectangle 455"/>
                        <wps:cNvSpPr/>
                        <wps:spPr>
                          <a:xfrm>
                            <a:off x="303703" y="1928550"/>
                            <a:ext cx="345575" cy="154481"/>
                          </a:xfrm>
                          <a:prstGeom prst="rect">
                            <a:avLst/>
                          </a:prstGeom>
                          <a:ln>
                            <a:noFill/>
                          </a:ln>
                        </wps:spPr>
                        <wps:txbx>
                          <w:txbxContent>
                            <w:p w:rsidR="00F2440E" w:rsidRDefault="006C0EDD">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456" name="Shape 456"/>
                        <wps:cNvSpPr/>
                        <wps:spPr>
                          <a:xfrm>
                            <a:off x="219544" y="207840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7" name="Rectangle 457"/>
                        <wps:cNvSpPr/>
                        <wps:spPr>
                          <a:xfrm>
                            <a:off x="303703" y="2038323"/>
                            <a:ext cx="394240" cy="154480"/>
                          </a:xfrm>
                          <a:prstGeom prst="rect">
                            <a:avLst/>
                          </a:prstGeom>
                          <a:ln>
                            <a:noFill/>
                          </a:ln>
                        </wps:spPr>
                        <wps:txbx>
                          <w:txbxContent>
                            <w:p w:rsidR="00F2440E" w:rsidRDefault="006C0EDD">
                              <w:pPr>
                                <w:spacing w:after="160" w:line="259" w:lineRule="auto"/>
                                <w:ind w:left="0" w:firstLine="0"/>
                              </w:pPr>
                              <w:r>
                                <w:rPr>
                                  <w:w w:val="84"/>
                                  <w:sz w:val="17"/>
                                </w:rPr>
                                <w:t>Směnky</w:t>
                              </w:r>
                            </w:p>
                          </w:txbxContent>
                        </wps:txbx>
                        <wps:bodyPr horzOverflow="overflow" vert="horz" lIns="0" tIns="0" rIns="0" bIns="0" rtlCol="0">
                          <a:noAutofit/>
                        </wps:bodyPr>
                      </wps:wsp>
                      <wps:wsp>
                        <wps:cNvPr id="458" name="Shape 458"/>
                        <wps:cNvSpPr/>
                        <wps:spPr>
                          <a:xfrm>
                            <a:off x="219544" y="218817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59" name="Rectangle 459"/>
                        <wps:cNvSpPr/>
                        <wps:spPr>
                          <a:xfrm>
                            <a:off x="303703" y="2148095"/>
                            <a:ext cx="1065826" cy="154481"/>
                          </a:xfrm>
                          <a:prstGeom prst="rect">
                            <a:avLst/>
                          </a:prstGeom>
                          <a:ln>
                            <a:noFill/>
                          </a:ln>
                        </wps:spPr>
                        <wps:txbx>
                          <w:txbxContent>
                            <w:p w:rsidR="00F2440E" w:rsidRDefault="006C0EDD">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460" name="Rectangle 460"/>
                        <wps:cNvSpPr/>
                        <wps:spPr>
                          <a:xfrm>
                            <a:off x="0" y="2349123"/>
                            <a:ext cx="1050720" cy="175077"/>
                          </a:xfrm>
                          <a:prstGeom prst="rect">
                            <a:avLst/>
                          </a:prstGeom>
                          <a:ln>
                            <a:noFill/>
                          </a:ln>
                        </wps:spPr>
                        <wps:txbx>
                          <w:txbxContent>
                            <w:p w:rsidR="00F2440E" w:rsidRDefault="006C0EDD">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wps:txbx>
                        <wps:bodyPr horzOverflow="overflow" vert="horz" lIns="0" tIns="0" rIns="0" bIns="0" rtlCol="0">
                          <a:noAutofit/>
                        </wps:bodyPr>
                      </wps:wsp>
                      <wps:wsp>
                        <wps:cNvPr id="461" name="Shape 461"/>
                        <wps:cNvSpPr/>
                        <wps:spPr>
                          <a:xfrm>
                            <a:off x="219544" y="261262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2" name="Rectangle 462"/>
                        <wps:cNvSpPr/>
                        <wps:spPr>
                          <a:xfrm>
                            <a:off x="303703" y="2572547"/>
                            <a:ext cx="1338353" cy="154481"/>
                          </a:xfrm>
                          <a:prstGeom prst="rect">
                            <a:avLst/>
                          </a:prstGeom>
                          <a:ln>
                            <a:noFill/>
                          </a:ln>
                        </wps:spPr>
                        <wps:txbx>
                          <w:txbxContent>
                            <w:p w:rsidR="00F2440E" w:rsidRDefault="006C0EDD">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463" name="Shape 463"/>
                        <wps:cNvSpPr/>
                        <wps:spPr>
                          <a:xfrm>
                            <a:off x="219544" y="272240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4" name="Rectangle 464"/>
                        <wps:cNvSpPr/>
                        <wps:spPr>
                          <a:xfrm>
                            <a:off x="303703" y="2682319"/>
                            <a:ext cx="734900" cy="154481"/>
                          </a:xfrm>
                          <a:prstGeom prst="rect">
                            <a:avLst/>
                          </a:prstGeom>
                          <a:ln>
                            <a:noFill/>
                          </a:ln>
                        </wps:spPr>
                        <wps:txbx>
                          <w:txbxContent>
                            <w:p w:rsidR="00F2440E" w:rsidRDefault="006C0EDD">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465" name="Shape 465"/>
                        <wps:cNvSpPr/>
                        <wps:spPr>
                          <a:xfrm>
                            <a:off x="219544" y="2832174"/>
                            <a:ext cx="29273" cy="29272"/>
                          </a:xfrm>
                          <a:custGeom>
                            <a:avLst/>
                            <a:gdLst/>
                            <a:ahLst/>
                            <a:cxnLst/>
                            <a:rect l="0" t="0" r="0" b="0"/>
                            <a:pathLst>
                              <a:path w="29273" h="29272">
                                <a:moveTo>
                                  <a:pt x="14636" y="0"/>
                                </a:moveTo>
                                <a:cubicBezTo>
                                  <a:pt x="22720" y="0"/>
                                  <a:pt x="29273" y="6552"/>
                                  <a:pt x="29273" y="14636"/>
                                </a:cubicBezTo>
                                <a:cubicBezTo>
                                  <a:pt x="29273" y="22720"/>
                                  <a:pt x="22720" y="29272"/>
                                  <a:pt x="14636" y="29272"/>
                                </a:cubicBezTo>
                                <a:cubicBezTo>
                                  <a:pt x="6553" y="29272"/>
                                  <a:pt x="0" y="22720"/>
                                  <a:pt x="0" y="14636"/>
                                </a:cubicBezTo>
                                <a:cubicBezTo>
                                  <a:pt x="0" y="6552"/>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6" name="Rectangle 466"/>
                        <wps:cNvSpPr/>
                        <wps:spPr>
                          <a:xfrm>
                            <a:off x="303703" y="2792092"/>
                            <a:ext cx="1131573" cy="154481"/>
                          </a:xfrm>
                          <a:prstGeom prst="rect">
                            <a:avLst/>
                          </a:prstGeom>
                          <a:ln>
                            <a:noFill/>
                          </a:ln>
                        </wps:spPr>
                        <wps:txbx>
                          <w:txbxContent>
                            <w:p w:rsidR="00F2440E" w:rsidRDefault="006C0EDD">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467" name="Rectangle 467"/>
                        <wps:cNvSpPr/>
                        <wps:spPr>
                          <a:xfrm>
                            <a:off x="0" y="2993119"/>
                            <a:ext cx="790709" cy="175077"/>
                          </a:xfrm>
                          <a:prstGeom prst="rect">
                            <a:avLst/>
                          </a:prstGeom>
                          <a:ln>
                            <a:noFill/>
                          </a:ln>
                        </wps:spPr>
                        <wps:txbx>
                          <w:txbxContent>
                            <w:p w:rsidR="00F2440E" w:rsidRDefault="006C0EDD">
                              <w:pPr>
                                <w:spacing w:after="160" w:line="259" w:lineRule="auto"/>
                                <w:ind w:left="0" w:firstLine="0"/>
                              </w:pPr>
                              <w:r>
                                <w:rPr>
                                  <w:w w:val="84"/>
                                  <w:sz w:val="20"/>
                                </w:rPr>
                                <w:t>Ostatní</w:t>
                              </w:r>
                              <w:r>
                                <w:rPr>
                                  <w:spacing w:val="-11"/>
                                  <w:w w:val="84"/>
                                  <w:sz w:val="20"/>
                                </w:rPr>
                                <w:t xml:space="preserve"> </w:t>
                              </w:r>
                              <w:r>
                                <w:rPr>
                                  <w:w w:val="84"/>
                                  <w:sz w:val="20"/>
                                </w:rPr>
                                <w:t>služby</w:t>
                              </w:r>
                            </w:p>
                          </w:txbxContent>
                        </wps:txbx>
                        <wps:bodyPr horzOverflow="overflow" vert="horz" lIns="0" tIns="0" rIns="0" bIns="0" rtlCol="0">
                          <a:noAutofit/>
                        </wps:bodyPr>
                      </wps:wsp>
                      <wps:wsp>
                        <wps:cNvPr id="468" name="Shape 468"/>
                        <wps:cNvSpPr/>
                        <wps:spPr>
                          <a:xfrm>
                            <a:off x="219544" y="32566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9" name="Rectangle 469"/>
                        <wps:cNvSpPr/>
                        <wps:spPr>
                          <a:xfrm>
                            <a:off x="303703" y="3216543"/>
                            <a:ext cx="228777" cy="154481"/>
                          </a:xfrm>
                          <a:prstGeom prst="rect">
                            <a:avLst/>
                          </a:prstGeom>
                          <a:ln>
                            <a:noFill/>
                          </a:ln>
                        </wps:spPr>
                        <wps:txbx>
                          <w:txbxContent>
                            <w:p w:rsidR="00F2440E" w:rsidRDefault="006C0EDD">
                              <w:pPr>
                                <w:spacing w:after="160" w:line="259" w:lineRule="auto"/>
                                <w:ind w:left="0" w:firstLine="0"/>
                              </w:pPr>
                              <w:r>
                                <w:rPr>
                                  <w:w w:val="84"/>
                                  <w:sz w:val="17"/>
                                </w:rPr>
                                <w:t>Šeky</w:t>
                              </w:r>
                            </w:p>
                          </w:txbxContent>
                        </wps:txbx>
                        <wps:bodyPr horzOverflow="overflow" vert="horz" lIns="0" tIns="0" rIns="0" bIns="0" rtlCol="0">
                          <a:noAutofit/>
                        </wps:bodyPr>
                      </wps:wsp>
                      <wps:wsp>
                        <wps:cNvPr id="470" name="Shape 470"/>
                        <wps:cNvSpPr/>
                        <wps:spPr>
                          <a:xfrm>
                            <a:off x="219544" y="336639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1" name="Rectangle 471"/>
                        <wps:cNvSpPr/>
                        <wps:spPr>
                          <a:xfrm>
                            <a:off x="303703" y="3326315"/>
                            <a:ext cx="998959" cy="154481"/>
                          </a:xfrm>
                          <a:prstGeom prst="rect">
                            <a:avLst/>
                          </a:prstGeom>
                          <a:ln>
                            <a:noFill/>
                          </a:ln>
                        </wps:spPr>
                        <wps:txbx>
                          <w:txbxContent>
                            <w:p w:rsidR="00F2440E" w:rsidRDefault="006C0EDD">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472" name="Shape 472"/>
                        <wps:cNvSpPr/>
                        <wps:spPr>
                          <a:xfrm>
                            <a:off x="219544" y="347616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3" name="Rectangle 473"/>
                        <wps:cNvSpPr/>
                        <wps:spPr>
                          <a:xfrm>
                            <a:off x="303703" y="3436088"/>
                            <a:ext cx="705700" cy="154479"/>
                          </a:xfrm>
                          <a:prstGeom prst="rect">
                            <a:avLst/>
                          </a:prstGeom>
                          <a:ln>
                            <a:noFill/>
                          </a:ln>
                        </wps:spPr>
                        <wps:txbx>
                          <w:txbxContent>
                            <w:p w:rsidR="00F2440E" w:rsidRDefault="006C0EDD">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474" name="Rectangle 474"/>
                        <wps:cNvSpPr/>
                        <wps:spPr>
                          <a:xfrm>
                            <a:off x="0" y="3637115"/>
                            <a:ext cx="1184901" cy="175078"/>
                          </a:xfrm>
                          <a:prstGeom prst="rect">
                            <a:avLst/>
                          </a:prstGeom>
                          <a:ln>
                            <a:noFill/>
                          </a:ln>
                        </wps:spPr>
                        <wps:txbx>
                          <w:txbxContent>
                            <w:p w:rsidR="00F2440E" w:rsidRDefault="006C0EDD">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wps:txbx>
                        <wps:bodyPr horzOverflow="overflow" vert="horz" lIns="0" tIns="0" rIns="0" bIns="0" rtlCol="0">
                          <a:noAutofit/>
                        </wps:bodyPr>
                      </wps:wsp>
                      <wps:wsp>
                        <wps:cNvPr id="475" name="Shape 475"/>
                        <wps:cNvSpPr/>
                        <wps:spPr>
                          <a:xfrm>
                            <a:off x="219544" y="390062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6" name="Rectangle 476"/>
                        <wps:cNvSpPr/>
                        <wps:spPr>
                          <a:xfrm>
                            <a:off x="303703" y="3860540"/>
                            <a:ext cx="219044" cy="154479"/>
                          </a:xfrm>
                          <a:prstGeom prst="rect">
                            <a:avLst/>
                          </a:prstGeom>
                          <a:ln>
                            <a:noFill/>
                          </a:ln>
                        </wps:spPr>
                        <wps:txbx>
                          <w:txbxContent>
                            <w:p w:rsidR="00F2440E" w:rsidRDefault="006C0EDD">
                              <w:pPr>
                                <w:spacing w:after="160" w:line="259" w:lineRule="auto"/>
                                <w:ind w:left="0" w:firstLine="0"/>
                              </w:pPr>
                              <w:r>
                                <w:rPr>
                                  <w:w w:val="81"/>
                                  <w:sz w:val="17"/>
                                </w:rPr>
                                <w:t>Účty</w:t>
                              </w:r>
                            </w:p>
                          </w:txbxContent>
                        </wps:txbx>
                        <wps:bodyPr horzOverflow="overflow" vert="horz" lIns="0" tIns="0" rIns="0" bIns="0" rtlCol="0">
                          <a:noAutofit/>
                        </wps:bodyPr>
                      </wps:wsp>
                      <wps:wsp>
                        <wps:cNvPr id="477" name="Shape 477"/>
                        <wps:cNvSpPr/>
                        <wps:spPr>
                          <a:xfrm>
                            <a:off x="219544" y="401039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8" name="Rectangle 478"/>
                        <wps:cNvSpPr/>
                        <wps:spPr>
                          <a:xfrm>
                            <a:off x="303703" y="3970312"/>
                            <a:ext cx="1058039" cy="154480"/>
                          </a:xfrm>
                          <a:prstGeom prst="rect">
                            <a:avLst/>
                          </a:prstGeom>
                          <a:ln>
                            <a:noFill/>
                          </a:ln>
                        </wps:spPr>
                        <wps:txbx>
                          <w:txbxContent>
                            <w:p w:rsidR="00F2440E" w:rsidRDefault="006C0EDD">
                              <w:pPr>
                                <w:spacing w:after="160" w:line="259" w:lineRule="auto"/>
                                <w:ind w:left="0" w:firstLine="0"/>
                              </w:pPr>
                              <w:r>
                                <w:rPr>
                                  <w:w w:val="84"/>
                                  <w:sz w:val="17"/>
                                </w:rPr>
                                <w:t>Zasílání</w:t>
                              </w:r>
                              <w:r>
                                <w:rPr>
                                  <w:spacing w:val="-2"/>
                                  <w:w w:val="84"/>
                                  <w:sz w:val="17"/>
                                </w:rPr>
                                <w:t xml:space="preserve"> </w:t>
                              </w:r>
                              <w:r>
                                <w:rPr>
                                  <w:w w:val="84"/>
                                  <w:sz w:val="17"/>
                                </w:rPr>
                                <w:t>výpisů</w:t>
                              </w:r>
                              <w:r>
                                <w:rPr>
                                  <w:spacing w:val="-1"/>
                                  <w:w w:val="84"/>
                                  <w:sz w:val="17"/>
                                </w:rPr>
                                <w:t xml:space="preserve"> </w:t>
                              </w:r>
                              <w:r>
                                <w:rPr>
                                  <w:w w:val="84"/>
                                  <w:sz w:val="17"/>
                                </w:rPr>
                                <w:t>z</w:t>
                              </w:r>
                              <w:r>
                                <w:rPr>
                                  <w:spacing w:val="-6"/>
                                  <w:w w:val="84"/>
                                  <w:sz w:val="17"/>
                                </w:rPr>
                                <w:t xml:space="preserve"> </w:t>
                              </w:r>
                              <w:r>
                                <w:rPr>
                                  <w:w w:val="84"/>
                                  <w:sz w:val="17"/>
                                </w:rPr>
                                <w:t>účtu</w:t>
                              </w:r>
                            </w:p>
                          </w:txbxContent>
                        </wps:txbx>
                        <wps:bodyPr horzOverflow="overflow" vert="horz" lIns="0" tIns="0" rIns="0" bIns="0" rtlCol="0">
                          <a:noAutofit/>
                        </wps:bodyPr>
                      </wps:wsp>
                      <wps:wsp>
                        <wps:cNvPr id="479" name="Shape 479"/>
                        <wps:cNvSpPr/>
                        <wps:spPr>
                          <a:xfrm>
                            <a:off x="219544" y="412016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0" name="Rectangle 480"/>
                        <wps:cNvSpPr/>
                        <wps:spPr>
                          <a:xfrm>
                            <a:off x="303703" y="4080084"/>
                            <a:ext cx="262843" cy="154480"/>
                          </a:xfrm>
                          <a:prstGeom prst="rect">
                            <a:avLst/>
                          </a:prstGeom>
                          <a:ln>
                            <a:noFill/>
                          </a:ln>
                        </wps:spPr>
                        <wps:txbx>
                          <w:txbxContent>
                            <w:p w:rsidR="00F2440E" w:rsidRDefault="006C0EDD">
                              <w:pPr>
                                <w:spacing w:after="160" w:line="259" w:lineRule="auto"/>
                                <w:ind w:left="0" w:firstLine="0"/>
                              </w:pPr>
                              <w:r>
                                <w:rPr>
                                  <w:w w:val="84"/>
                                  <w:sz w:val="17"/>
                                </w:rPr>
                                <w:t>Karty</w:t>
                              </w:r>
                            </w:p>
                          </w:txbxContent>
                        </wps:txbx>
                        <wps:bodyPr horzOverflow="overflow" vert="horz" lIns="0" tIns="0" rIns="0" bIns="0" rtlCol="0">
                          <a:noAutofit/>
                        </wps:bodyPr>
                      </wps:wsp>
                      <wps:wsp>
                        <wps:cNvPr id="481" name="Shape 481"/>
                        <wps:cNvSpPr/>
                        <wps:spPr>
                          <a:xfrm>
                            <a:off x="219544" y="422993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2" name="Rectangle 482"/>
                        <wps:cNvSpPr/>
                        <wps:spPr>
                          <a:xfrm>
                            <a:off x="303703" y="4189856"/>
                            <a:ext cx="596251" cy="154480"/>
                          </a:xfrm>
                          <a:prstGeom prst="rect">
                            <a:avLst/>
                          </a:prstGeom>
                          <a:ln>
                            <a:noFill/>
                          </a:ln>
                        </wps:spPr>
                        <wps:txbx>
                          <w:txbxContent>
                            <w:p w:rsidR="00F2440E" w:rsidRDefault="006C0EDD">
                              <w:pPr>
                                <w:spacing w:after="160" w:line="259" w:lineRule="auto"/>
                                <w:ind w:left="0" w:firstLine="0"/>
                              </w:pPr>
                              <w:r>
                                <w:rPr>
                                  <w:w w:val="83"/>
                                  <w:sz w:val="17"/>
                                </w:rPr>
                                <w:t>Financování</w:t>
                              </w:r>
                            </w:p>
                          </w:txbxContent>
                        </wps:txbx>
                        <wps:bodyPr horzOverflow="overflow" vert="horz" lIns="0" tIns="0" rIns="0" bIns="0" rtlCol="0">
                          <a:noAutofit/>
                        </wps:bodyPr>
                      </wps:wsp>
                      <wps:wsp>
                        <wps:cNvPr id="483" name="Shape 483"/>
                        <wps:cNvSpPr/>
                        <wps:spPr>
                          <a:xfrm>
                            <a:off x="219544" y="433971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4" name="Rectangle 484"/>
                        <wps:cNvSpPr/>
                        <wps:spPr>
                          <a:xfrm>
                            <a:off x="303703" y="4299629"/>
                            <a:ext cx="927177" cy="154479"/>
                          </a:xfrm>
                          <a:prstGeom prst="rect">
                            <a:avLst/>
                          </a:prstGeom>
                          <a:ln>
                            <a:noFill/>
                          </a:ln>
                        </wps:spPr>
                        <wps:txbx>
                          <w:txbxContent>
                            <w:p w:rsidR="00F2440E" w:rsidRDefault="006C0EDD">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wps:txbx>
                        <wps:bodyPr horzOverflow="overflow" vert="horz" lIns="0" tIns="0" rIns="0" bIns="0" rtlCol="0">
                          <a:noAutofit/>
                        </wps:bodyPr>
                      </wps:wsp>
                      <wps:wsp>
                        <wps:cNvPr id="485" name="Shape 485"/>
                        <wps:cNvSpPr/>
                        <wps:spPr>
                          <a:xfrm>
                            <a:off x="219544" y="444948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6" name="Rectangle 486"/>
                        <wps:cNvSpPr/>
                        <wps:spPr>
                          <a:xfrm>
                            <a:off x="303703" y="4409400"/>
                            <a:ext cx="705700" cy="154479"/>
                          </a:xfrm>
                          <a:prstGeom prst="rect">
                            <a:avLst/>
                          </a:prstGeom>
                          <a:ln>
                            <a:noFill/>
                          </a:ln>
                        </wps:spPr>
                        <wps:txbx>
                          <w:txbxContent>
                            <w:p w:rsidR="00F2440E" w:rsidRDefault="006C0EDD">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487" name="Rectangle 487"/>
                        <wps:cNvSpPr/>
                        <wps:spPr>
                          <a:xfrm>
                            <a:off x="0" y="4610427"/>
                            <a:ext cx="1801874" cy="175077"/>
                          </a:xfrm>
                          <a:prstGeom prst="rect">
                            <a:avLst/>
                          </a:prstGeom>
                          <a:ln>
                            <a:noFill/>
                          </a:ln>
                        </wps:spPr>
                        <wps:txbx>
                          <w:txbxContent>
                            <w:p w:rsidR="00F2440E" w:rsidRDefault="006C0EDD">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wps:txbx>
                        <wps:bodyPr horzOverflow="overflow" vert="horz" lIns="0" tIns="0" rIns="0" bIns="0" rtlCol="0">
                          <a:noAutofit/>
                        </wps:bodyPr>
                      </wps:wsp>
                      <wps:wsp>
                        <wps:cNvPr id="488" name="Shape 488"/>
                        <wps:cNvSpPr/>
                        <wps:spPr>
                          <a:xfrm>
                            <a:off x="219544" y="487393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9" name="Rectangle 489"/>
                        <wps:cNvSpPr/>
                        <wps:spPr>
                          <a:xfrm>
                            <a:off x="303703" y="4833852"/>
                            <a:ext cx="1841556" cy="154479"/>
                          </a:xfrm>
                          <a:prstGeom prst="rect">
                            <a:avLst/>
                          </a:prstGeom>
                          <a:ln>
                            <a:noFill/>
                          </a:ln>
                        </wps:spPr>
                        <wps:txbx>
                          <w:txbxContent>
                            <w:p w:rsidR="00F2440E" w:rsidRDefault="006C0EDD">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490" name="Shape 490"/>
                        <wps:cNvSpPr/>
                        <wps:spPr>
                          <a:xfrm>
                            <a:off x="219544" y="498370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1" name="Rectangle 491"/>
                        <wps:cNvSpPr/>
                        <wps:spPr>
                          <a:xfrm>
                            <a:off x="303703" y="4943624"/>
                            <a:ext cx="1112107" cy="154480"/>
                          </a:xfrm>
                          <a:prstGeom prst="rect">
                            <a:avLst/>
                          </a:prstGeom>
                          <a:ln>
                            <a:noFill/>
                          </a:ln>
                        </wps:spPr>
                        <wps:txbx>
                          <w:txbxContent>
                            <w:p w:rsidR="00F2440E" w:rsidRDefault="006C0EDD">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s:wsp>
                        <wps:cNvPr id="492" name="Rectangle 492"/>
                        <wps:cNvSpPr/>
                        <wps:spPr>
                          <a:xfrm>
                            <a:off x="0" y="5144651"/>
                            <a:ext cx="1233567" cy="175078"/>
                          </a:xfrm>
                          <a:prstGeom prst="rect">
                            <a:avLst/>
                          </a:prstGeom>
                          <a:ln>
                            <a:noFill/>
                          </a:ln>
                        </wps:spPr>
                        <wps:txbx>
                          <w:txbxContent>
                            <w:p w:rsidR="00F2440E" w:rsidRDefault="006C0EDD">
                              <w:pPr>
                                <w:spacing w:after="160" w:line="259" w:lineRule="auto"/>
                                <w:ind w:left="0" w:firstLine="0"/>
                              </w:pPr>
                              <w:r>
                                <w:rPr>
                                  <w:w w:val="82"/>
                                  <w:sz w:val="20"/>
                                </w:rPr>
                                <w:t>MojeOdměny</w:t>
                              </w:r>
                              <w:r>
                                <w:rPr>
                                  <w:spacing w:val="-7"/>
                                  <w:w w:val="82"/>
                                  <w:sz w:val="20"/>
                                </w:rPr>
                                <w:t xml:space="preserve"> </w:t>
                              </w:r>
                              <w:r>
                                <w:rPr>
                                  <w:w w:val="82"/>
                                  <w:sz w:val="20"/>
                                </w:rPr>
                                <w:t>-</w:t>
                              </w:r>
                              <w:r>
                                <w:rPr>
                                  <w:spacing w:val="-9"/>
                                  <w:w w:val="82"/>
                                  <w:sz w:val="20"/>
                                </w:rPr>
                                <w:t xml:space="preserve"> </w:t>
                              </w:r>
                              <w:r>
                                <w:rPr>
                                  <w:w w:val="82"/>
                                  <w:sz w:val="20"/>
                                </w:rPr>
                                <w:t>detaily</w:t>
                              </w:r>
                            </w:p>
                          </w:txbxContent>
                        </wps:txbx>
                        <wps:bodyPr horzOverflow="overflow" vert="horz" lIns="0" tIns="0" rIns="0" bIns="0" rtlCol="0">
                          <a:noAutofit/>
                        </wps:bodyPr>
                      </wps:wsp>
                      <wps:wsp>
                        <wps:cNvPr id="493" name="Shape 493"/>
                        <wps:cNvSpPr/>
                        <wps:spPr>
                          <a:xfrm>
                            <a:off x="219544" y="540815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3512" name="Rectangle 63512"/>
                        <wps:cNvSpPr/>
                        <wps:spPr>
                          <a:xfrm>
                            <a:off x="351271" y="5368076"/>
                            <a:ext cx="533911" cy="154480"/>
                          </a:xfrm>
                          <a:prstGeom prst="rect">
                            <a:avLst/>
                          </a:prstGeom>
                          <a:ln>
                            <a:noFill/>
                          </a:ln>
                        </wps:spPr>
                        <wps:txbx>
                          <w:txbxContent>
                            <w:p w:rsidR="00F2440E" w:rsidRDefault="006C0EDD">
                              <w:pPr>
                                <w:spacing w:after="160" w:line="259" w:lineRule="auto"/>
                                <w:ind w:left="0" w:firstLine="0"/>
                              </w:pPr>
                              <w:r>
                                <w:rPr>
                                  <w:w w:val="82"/>
                                  <w:sz w:val="17"/>
                                </w:rPr>
                                <w:t>.</w:t>
                              </w:r>
                              <w:r>
                                <w:rPr>
                                  <w:spacing w:val="-3"/>
                                  <w:w w:val="82"/>
                                  <w:sz w:val="17"/>
                                </w:rPr>
                                <w:t xml:space="preserve"> </w:t>
                              </w:r>
                              <w:r>
                                <w:rPr>
                                  <w:w w:val="82"/>
                                  <w:sz w:val="17"/>
                                </w:rPr>
                                <w:t>Profi</w:t>
                              </w:r>
                              <w:r>
                                <w:rPr>
                                  <w:spacing w:val="-2"/>
                                  <w:w w:val="82"/>
                                  <w:sz w:val="17"/>
                                </w:rPr>
                                <w:t xml:space="preserve"> </w:t>
                              </w:r>
                              <w:r>
                                <w:rPr>
                                  <w:w w:val="82"/>
                                  <w:sz w:val="17"/>
                                </w:rPr>
                                <w:t>účet</w:t>
                              </w:r>
                            </w:p>
                          </w:txbxContent>
                        </wps:txbx>
                        <wps:bodyPr horzOverflow="overflow" vert="horz" lIns="0" tIns="0" rIns="0" bIns="0" rtlCol="0">
                          <a:noAutofit/>
                        </wps:bodyPr>
                      </wps:wsp>
                      <wps:wsp>
                        <wps:cNvPr id="63511" name="Rectangle 63511"/>
                        <wps:cNvSpPr/>
                        <wps:spPr>
                          <a:xfrm>
                            <a:off x="303703" y="5368076"/>
                            <a:ext cx="60881" cy="154480"/>
                          </a:xfrm>
                          <a:prstGeom prst="rect">
                            <a:avLst/>
                          </a:prstGeom>
                          <a:ln>
                            <a:noFill/>
                          </a:ln>
                        </wps:spPr>
                        <wps:txbx>
                          <w:txbxContent>
                            <w:p w:rsidR="00F2440E" w:rsidRDefault="006C0EDD">
                              <w:pPr>
                                <w:spacing w:after="160" w:line="259" w:lineRule="auto"/>
                                <w:ind w:left="0" w:firstLine="0"/>
                              </w:pPr>
                              <w:r>
                                <w:rPr>
                                  <w:w w:val="82"/>
                                  <w:sz w:val="17"/>
                                </w:rPr>
                                <w:t>1</w:t>
                              </w:r>
                            </w:p>
                          </w:txbxContent>
                        </wps:txbx>
                        <wps:bodyPr horzOverflow="overflow" vert="horz" lIns="0" tIns="0" rIns="0" bIns="0" rtlCol="0">
                          <a:noAutofit/>
                        </wps:bodyPr>
                      </wps:wsp>
                      <wps:wsp>
                        <wps:cNvPr id="495" name="Shape 495"/>
                        <wps:cNvSpPr/>
                        <wps:spPr>
                          <a:xfrm>
                            <a:off x="219544" y="551793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3513" name="Rectangle 63513"/>
                        <wps:cNvSpPr/>
                        <wps:spPr>
                          <a:xfrm>
                            <a:off x="303703" y="5477848"/>
                            <a:ext cx="60881" cy="154480"/>
                          </a:xfrm>
                          <a:prstGeom prst="rect">
                            <a:avLst/>
                          </a:prstGeom>
                          <a:ln>
                            <a:noFill/>
                          </a:ln>
                        </wps:spPr>
                        <wps:txbx>
                          <w:txbxContent>
                            <w:p w:rsidR="00F2440E" w:rsidRDefault="006C0EDD">
                              <w:pPr>
                                <w:spacing w:after="160" w:line="259" w:lineRule="auto"/>
                                <w:ind w:left="0" w:firstLine="0"/>
                              </w:pPr>
                              <w:r>
                                <w:rPr>
                                  <w:w w:val="82"/>
                                  <w:sz w:val="17"/>
                                </w:rPr>
                                <w:t>2</w:t>
                              </w:r>
                            </w:p>
                          </w:txbxContent>
                        </wps:txbx>
                        <wps:bodyPr horzOverflow="overflow" vert="horz" lIns="0" tIns="0" rIns="0" bIns="0" rtlCol="0">
                          <a:noAutofit/>
                        </wps:bodyPr>
                      </wps:wsp>
                      <wps:wsp>
                        <wps:cNvPr id="63514" name="Rectangle 63514"/>
                        <wps:cNvSpPr/>
                        <wps:spPr>
                          <a:xfrm>
                            <a:off x="351271" y="5477848"/>
                            <a:ext cx="599317" cy="154480"/>
                          </a:xfrm>
                          <a:prstGeom prst="rect">
                            <a:avLst/>
                          </a:prstGeom>
                          <a:ln>
                            <a:noFill/>
                          </a:ln>
                        </wps:spPr>
                        <wps:txbx>
                          <w:txbxContent>
                            <w:p w:rsidR="00F2440E" w:rsidRDefault="006C0EDD">
                              <w:pPr>
                                <w:spacing w:after="160" w:line="259" w:lineRule="auto"/>
                                <w:ind w:left="0" w:firstLine="0"/>
                              </w:pPr>
                              <w:r>
                                <w:rPr>
                                  <w:w w:val="84"/>
                                  <w:sz w:val="17"/>
                                </w:rPr>
                                <w:t>.</w:t>
                              </w:r>
                              <w:r>
                                <w:rPr>
                                  <w:spacing w:val="-3"/>
                                  <w:w w:val="84"/>
                                  <w:sz w:val="17"/>
                                </w:rPr>
                                <w:t xml:space="preserve"> </w:t>
                              </w:r>
                              <w:r>
                                <w:rPr>
                                  <w:w w:val="84"/>
                                  <w:sz w:val="17"/>
                                </w:rPr>
                                <w:t>Profibanka</w:t>
                              </w:r>
                            </w:p>
                          </w:txbxContent>
                        </wps:txbx>
                        <wps:bodyPr horzOverflow="overflow" vert="horz" lIns="0" tIns="0" rIns="0" bIns="0" rtlCol="0">
                          <a:noAutofit/>
                        </wps:bodyPr>
                      </wps:wsp>
                    </wpg:wgp>
                  </a:graphicData>
                </a:graphic>
              </wp:inline>
            </w:drawing>
          </mc:Choice>
          <mc:Fallback xmlns:w15="http://schemas.microsoft.com/office/word/2012/wordml">
            <w:pict>
              <v:group id="Group 63809" o:spid="_x0000_s1026" style="width:529pt;height:440.45pt;mso-position-horizontal-relative:char;mso-position-vertical-relative:line" coordsize="67180,5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wQWw8AABHfAAAOAAAAZHJzL2Uyb0RvYy54bWzsXduO3DYSfV9g/6HR7+sRJeo28DjY2Jtg&#10;gUVixNkPkHvUF0Dd6lXLnnG+fou3EslWJlLbo7atSoCxmrqTIk+dOlXkyx8e99XiY9mcdvXhbsle&#10;BMtFeVjV97vD5m75399/+ke2XJza4nBfVPWhvFt+Kk/LH179/W8vH463ZVhv6+q+bBZwkcPp9uF4&#10;t9y27fH25ua02pb74vSiPpYH2Lmum33Rws9mc3PfFA9w9X11EwZBcvNQN/fHpl6VpxOUvlE7l6/k&#10;9dfrctX+ul6fynZR3S3h2Vr5t5F/34u/N69eFrebpjhudyv9GMUFT7Evdge4KV7qTdEWiw/N7uxS&#10;+92qqU/1un2xqvc39Xq9W5XyHeBtWOC9zc9N/eEo32Vz+7A5YjVB1Xr1dPFlV798fNssdvd3yyTK&#10;gny5OBR7aCZ554Uqgip6OG5u4cifm+O749tGF2zUL/HWj+tmL/6F91k8ysr9hJVbPraLFRQmKcuC&#10;mC0XK9gXx3mU55mq/tUW2ujsvNX2X39x5o258Y14PnychyN8Sqeutk6fV1vvtsWxlI1wEnWga4sF&#10;YZjCB6WqSx6z0GWyeuSxWFmn2xPU25/WVMSyKI9UZfRWV844F7vxjYvb1YdT+3NZy2ovPv7n1MJu&#10;+PzuzVaxNVurx4PZbKA/PNkTjkUrzhOXEpuLB6vdtndL+Rxi577+WP5ey8Nar+XgGbu91cE+Cj8B&#10;83XAseYI8+9RXs8+0np5c5D5Vx0MzQAXHHiY7PJ4X9gQ7ylrFt8dCu3arQ6iGuAmqwIGqHVVtLKn&#10;73ctjFzVbg/DHnwKQXdhuJr4BlWTy632U1WKyqoOv5Vr6G2yj4iCU7N5/7pqFh8LMT7J/+TFi+q4&#10;LXSpbnh9qHxUeR1x/npXVXhJJk91LvnmtfhfX0EfLM4r5dCIZwbqzJV+GjU+wigDL21GSagUPEne&#10;uT60eP4BxnZ5E+ttxeb7+v6THC9khUCnFEPJVL0Thpqz3snEU4pHgJ48tHemPMx4LE6EKugbkqwv&#10;zwyE9vdDvZN6J3R46p0OdoY9vTO8oHeylCUsTql7iuGJwFPUAoHnQH7xhGkb9XRPaaGOBM+QJ3ke&#10;JtQ9qXsKE5m65wj6/0T35D3dUzLEkd0zYizKQ2kVk3FL6End88t0z7ine0oGObZ7pnGaM+0mI+4p&#10;PE3kGSLP0CDn+RPomfR0T2mijuyePI1YGGkRgbondU/inoO1rSe6Z9rTPaWDZ2T3jMMk5rE0i8m4&#10;JeOWjNvPNm55hMTzN5ASi8OmKheicLyq4qFmlMVZLDQ20ApYGgepxGMQnYyicmyU3rkQG3dLoWQq&#10;b4LWPoWSpw8RDV0dxN9D/RMIZPBwsFeUeLpc+/j+UT+5UqoW27r541cIZ1hXNWh+IHLKraWIcICb&#10;ir3LRfXvA0jK8Kyt2WjMxnuz0bTV61qGHKjH+OeHtl7vhEYrH0HdTf+YThbjERITu/kuYSYsT+Ms&#10;d9160IQZ1wK/bEM5aE/QhjJ+AaW9mTSlZ8TyaJwFG7I8hqACoZzzhAW556IN8zAFH7DojmpTdSLT&#10;GyfTN/VzQOyB2hLdqQsvUKDGeAIvL97EaPDdEasP73erH8s/7DAEiNwIofua441som8FxUkc62gM&#10;dYNuj7qVqgv30u4v/zx1SzgPb4bPoC5u7epeB3dBH3Kv7/7S2C6eWrwVnmZupl727BlU8bhXUuf4&#10;FSR/n1Vo9yKmXdzHXlX1qVR1OTAII0piCFGScRin/8nh/zOjMHpEWR2FoZ5rcKCFc9Z8Ai14hMa6&#10;jSjjrPUoiNJAfbo8ZAHzYi3yADi2aHb4tBmMWZn5msxgZHD/S5sGElZQk54JrEC8poqasdtTeiBH&#10;sq8kDAMua68jX4wHYcZgrEYzb1ITAQXMmbQlhnNKsg2GujTYBrejZSJkWRxzzw+tUZFMBOH30pUh&#10;hihpjSj48PCuzxZRdpZAbWkRWHZAZ6acAXqHrLiLTAQVp0kmwlcWi8k52IxnkAKF8KkPHoosEwFi&#10;MXnisRXGOAxQYIqgjSDZ4FTUE/0f88AVwfHtyFoOBWMa08KVPI8j4GJy1DMCCuGKDQKID4QrktwS&#10;9QQfghPjP1fqCeSiB1eQrw2K8LdwJY/jUBnIHV8JEwj9126w6akn+mVnAitQ0S6sIF8b1JYWrDAW&#10;xEHukU/CFcIVl5Apvym5NPuzU2aLK30ap8q/vISvsCCJA+aF2OYxixl8eNfhK6gUzQRYUPXUfjCV&#10;zTe4MW1gCYFpJp6D2gMWCTsW9bySVhYqfcRL1O08R8aL/q1pZRrV1djdvY5oBFPz7ijv/urRypwr&#10;KjQ4c8ap4nEcjICFgMWaMoBzlOwtbQUKx/hOLMLCWMrTTH+86DwJYGYFEeZxHWRB4W8myILqp0EW&#10;rIDRlCWCVDlQU59yhZnxzQifhCxD4iI0PP+1xOLgACGLmAZEqkrdRCMksci5O7626S4gJsK4Tmxk&#10;Gafa28giJryIPSs3T/I0sSmLMSDNaPSsYRj4LjMBFl+65xdL9wzicznEzzwFLNLRdn3KEn2nlMUJ&#10;JnSBxdS8S1LcXz2UxbkiURZB5U89kyxReN/Qqeb603G4CMk/0+6h8FLKEuU88meDSNMgZ6DlXIex&#10;4Lg6D2ARE/CdN+g4/V6NNywG7f48uyrMouulAOCHOZPGRAVU089YUpiLHJsieSPxvNSeY9NglTH4&#10;rkQ/yUrQ2QxkJVASgDF7RJ9Xgx5A88SzLXKRd3IOKnK4GDwW2fQzY1ma+owlSxkkBXZWwqT0U+l3&#10;XSV/74mCgOtuLIYC+sGtaUtmeZIlkSYs6KZ208vIsanSX8bpS+TY9NL+XECk9LJvfh5f8EKacchy&#10;bCrP5OCxyEaWPIQ4cYkcXZBfBHdJr6aYAfPVZHomnAVFUMNZxgmgFrKEQZrxwHNTE2eRjl7lM+wQ&#10;4pmQxfFDkmeTJDOx4gZMCy8S3ddf8wzxXGQLnXOWcfK9hSxhEGVR6Fm54O0MRfYTejan5SxIwGaC&#10;LCiCGmRB0XBsMEbIsoylFIzR4YefdtPteSZkoWCMYeuSUL7r15bvKqYoOUcW1JkGjUU2skDEcZB7&#10;Vq4IKs9ASOugRbruLQn/WaMx2MwyXkXcy1mTQuEYGVSpZmHEQez07ASRrSSnJJKGgpj9TELPZK0p&#10;P675ODdB5nKdm0r3GuxQsClowiBH0HdVk3PTmujquROYyVAgQ+GbXKSMJyjfW85NKByDKrahEKdh&#10;zD3SwiLgpUKfQw46raGAzr15cNAElVDNQaFgTHPa0JKG4DygiIyOaU7OQbWZ1pdqJnfJ6Hh7fklX&#10;gKK4zUsXx6S4zc+M20xQv7ehBVnbaA6aZGHEPDM3BSoDSzpdC1nQVTsTZEEl1CALsrZBrWkjC3iq&#10;IXdQAFOnguphVpgJYlNaIRYBvVKs33RJzA6N6DCHvJtm1iWngmjC37nOjgFT7/W4wtDMHzQW2aQl&#10;zcOzmXpgUTpY0vV6pAV1o5lAS58UmiC+DmpS7d3Mc1hR0LcT8gAyPLSdML1zEx3vM2lMXwVN8Gse&#10;1JCWnRCFcZKEnvLg2QmGB1FOgFiDACyqQZywsy/OJhqhWX8hp58WBpALzGzk32/UudmngiY4GA8a&#10;iyw7ARgLLOalHTIYRR5CnsDVZv1V89bORzZLUQTVDBQKLvRtRlGSRLnnqvaQZXYM1PE2dghBDNQw&#10;UKeCiIHOlYGmKN9bvk0oHDMW2cgCCelAN11vWJ5nuVxqSCzoINacmVQ1UwuyzwhZUAg1yCIH/0sC&#10;MiKeJkyZGX/q2yTO8qzZZs4wTTkBlBPwzeQECJfjWZgfFF6KLLAmY5BJ90s3FqVBnNqqmcpztpSW&#10;Zw3cDHFgnYc3DFSunhYdp4Mq12YEkzMy30xgLAMN1J7vRLb2ZK2Jn+ZMWtPXQCFtc0zftH2bIF0n&#10;ys7q+qbHQMlOIDuhFYu7qRHADz8iBjpbBtqngaoVywdzFpuBZkkQqwXRrLGI5YFYn9nEbU5sJyBE&#10;zgRZUAI1DHSc/GkhC8RsBlGuSRB6qt2UAEIWQhZClnINKyzTEgH2EgEpqve2b3Ocgm8jSw4La6sZ&#10;RjpkgWyzDEaoDlomXlAbbfaZQAsKoQZaxomgNrSwMAAZ1HVVE2kBCljc0oQnP5Z6XkhVFURaCFps&#10;aIFR/twVpob+S0gLD7IgyPwg8quul6kmlp6PbAaipG5RjSxKpRzcmjayhCGEbnquag9ZKCDjWUmL&#10;rF6DY65sZmreTS9zf/UkmzlXVHBwFm6oisfFmBCyELI4yILyvUVa1MJkg8cii7RwluVZLINpO9IS&#10;5xCJbIQWEZAx6VRaIXqD5sFZMhRCDbKg0jQocNNGlggC/WCpU2mkkzsM4ol8HeHZQ/20L1IhhIss&#10;xhHpYon7qwdZnCsSsohRjpaf2bbt8fbm5rTalvvi9GK/WzX1Z6YxA7/o4SyoTQwai2xkASP3bLYe&#10;8MyLqf6uJbSgb28myOJL+Bm6Awe1po0snOf8bP1TElrIG/bBnpODvGEwHy8JLZqJvG2gKu6WsIh7&#10;H7JcnMYsVljkENbnWLlXDvVDmWEmyIISvs1CkbgNQhdlyvKEBVxRvo6AsiyAVWlMQMbkacwR5lrN&#10;pDVRCDUMFA2lQS1p2wlZCvEYvqea7ASyE8hOqA5msv5dVZGdAOsP+3YCqvc2qiC0DhqLbAaawXyM&#10;apVGG1o4i8HheSUKCut16iDqeUBLDiivsjw0tECBroBBzWlDS55FaeC5qj3ZzLjYaIYMmiGjx/tL&#10;UeRzjSLPUb63oAUKx4xFNrTA0tpJ6Jm5jLGQBZZ3c1rdLJIStIDUmUBLnxKaYyUMghfFQWPGeQKC&#10;p+NQgIUDohgm5lKGguCgkhRNlW6mFvGcUWv6KqiK6tcW4rvj20Z31RNsCjZlIL5er0XakGUoQHpH&#10;xuKn42vIUHjW+BpHsyQVlNLSv5W09CSKIYT/TAdVxaOMBbiOmDwFrNA4SrJAZax1PDSGUA1Y6Bpp&#10;6MS2Asq6s7AVRPP1GICqeFSrBkBB1cjZ26piCoLrNSqqu7NoVA7rdHm+BayAQcafbTLELM2V27/r&#10;op5vwQSGGsPju5+l2wHxZw+ccgJoXZPB1LwbKuX+6gmccq5IgVPClKbAqS8fOCVQBMlL511QxZeC&#10;C09huW2PwlwXXFCunwW4iNbriYdTxaMa1bID+xo1FrN4Gy/D5LHWEUr2127Vm4fj5vZhc5STOm+a&#10;4rjdrd4UbWH/hu2H420Z1tu6ui+bV/8HAAD//wMAUEsDBBQABgAIAAAAIQBUfYU43AAAAAYBAAAP&#10;AAAAZHJzL2Rvd25yZXYueG1sTI9BS8NAEIXvgv9hGcGb3Y1SSWM2pRT1VARbQXqbZqdJaHY2ZLdJ&#10;+u/detHLg8cb3vsmX062FQP1vnGsIZkpEMSlMw1XGr52bw8pCB+QDbaOScOFPCyL25scM+NG/qRh&#10;GyoRS9hnqKEOocuk9GVNFv3MdcQxO7reYoi2r6TpcYzltpWPSj1Liw3HhRo7WtdUnrZnq+F9xHH1&#10;lLwOm9Nxfdnv5h/fm4S0vr+bVi8gAk3h7xiu+BEdish0cGc2XrQa4iPhV6+ZmqfRHzSkqVqALHL5&#10;H7/4AQAA//8DAFBLAQItABQABgAIAAAAIQC2gziS/gAAAOEBAAATAAAAAAAAAAAAAAAAAAAAAABb&#10;Q29udGVudF9UeXBlc10ueG1sUEsBAi0AFAAGAAgAAAAhADj9If/WAAAAlAEAAAsAAAAAAAAAAAAA&#10;AAAALwEAAF9yZWxzLy5yZWxzUEsBAi0AFAAGAAgAAAAhAFDtLBBbDwAAEd8AAA4AAAAAAAAAAAAA&#10;AAAALgIAAGRycy9lMm9Eb2MueG1sUEsBAi0AFAAGAAgAAAAhAFR9hTjcAAAABgEAAA8AAAAAAAAA&#10;AAAAAAAAtREAAGRycy9kb3ducmV2LnhtbFBLBQYAAAAABAAEAPMAAAC+EgAAAAA=&#10;">
                <v:shape id="Shape 102270" o:spid="_x0000_s1027" style="position:absolute;top:31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ZB8AA&#10;AADfAAAADwAAAGRycy9kb3ducmV2LnhtbERPTYvCMBC9C/sfwix408QeXKlGkQXBq1V28TY0Y1ts&#10;JrXJav33zkHY4+N9rzaDb9Wd+tgEtjCbGlDEZXANVxZOx91kASomZIdtYLLwpAib9cdohbkLDz7Q&#10;vUiVkhCOOVqoU+pyrWNZk8c4DR2xcJfQe0wC+0q7Hh8S7ludGTPXHhuWhho7+q6pvBZ/3kKxO6bh&#10;Fi/n54znP3p/OP1u2Vg7/hy2S1CJhvQvfrv3TuabLPuSB/JHAO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tZB8AAAADfAAAADwAAAAAAAAAAAAAAAACYAgAAZHJzL2Rvd25y&#10;ZXYueG1sUEsFBgAAAAAEAAQA9QAAAIUDAAAAAA==&#10;" path="m,l6718051,r,9144l,9144,,e" fillcolor="#dcdcdc" stroked="f" strokeweight="0">
                  <v:stroke miterlimit="83231f" joinstyle="miter"/>
                  <v:path arrowok="t" textboxrect="0,0,6718051,9144"/>
                </v:shape>
                <v:shape id="Shape 102271" o:spid="_x0000_s1028" style="position:absolute;top:742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8nL8A&#10;AADfAAAADwAAAGRycy9kb3ducmV2LnhtbERPTYvCMBC9C/6HMIK3NWkPulSjiCB4tcou3oZmbIvN&#10;pDZR6783guDx8b4Xq9424k6drx1rSCYKBHHhTM2lhuNh+/MLwgdkg41j0vAkD6vlcLDAzLgH7+me&#10;h1LEEPYZaqhCaDMpfVGRRT9xLXHkzq6zGCLsSmk6fMRw28hUqam0WHNsqLClTUXFJb9ZDfn2EPqr&#10;P5+eCU//5G5//F+z0no86tdzEIH68BV/3DsT56s0nSXw/hMB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ycvwAAAN8AAAAPAAAAAAAAAAAAAAAAAJgCAABkcnMvZG93bnJl&#10;di54bWxQSwUGAAAAAAQABAD1AAAAhAMAAAAA&#10;" path="m,l6718051,r,9144l,9144,,e" fillcolor="#dcdcdc" stroked="f" strokeweight="0">
                  <v:stroke miterlimit="83231f" joinstyle="miter"/>
                  <v:path arrowok="t" textboxrect="0,0,6718051,9144"/>
                </v:shape>
                <v:shape id="Shape 102272" o:spid="_x0000_s1029" style="position:absolute;top:1716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i68EA&#10;AADfAAAADwAAAGRycy9kb3ducmV2LnhtbERPTYvCMBC9C/6HMMLebGIPKl1TEUHwapVdvA3N2JZt&#10;JrXJ1vrvNwuCx8f73mxH24qBet841rBIFAji0pmGKw2X82G+BuEDssHWMWl4kodtPp1sMDPuwSca&#10;ilCJGMI+Qw11CF0mpS9rsugT1xFH7uZ6iyHCvpKmx0cMt61MlVpKiw3Hhho72tdU/hS/VkNxOIfx&#10;7m/X54KXX/J4unzvWGn9MRt3nyACjeEtfrmPJs5XabpK4f9PBC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YuvBAAAA3wAAAA8AAAAAAAAAAAAAAAAAmAIAAGRycy9kb3du&#10;cmV2LnhtbFBLBQYAAAAABAAEAPUAAACGAwAAAAA=&#10;" path="m,l6718051,r,9144l,9144,,e" fillcolor="#dcdcdc" stroked="f" strokeweight="0">
                  <v:stroke miterlimit="83231f" joinstyle="miter"/>
                  <v:path arrowok="t" textboxrect="0,0,6718051,9144"/>
                </v:shape>
                <v:shape id="Shape 102273" o:spid="_x0000_s1030" style="position:absolute;top:2469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HcMAA&#10;AADfAAAADwAAAGRycy9kb3ducmV2LnhtbERPTYvCMBC9L/gfwgje1sQKKtUoIgheraJ4G5qxLTaT&#10;2kSt/94IC3t8vO/FqrO1eFLrK8caRkMFgjh3puJCw/Gw/Z2B8AHZYO2YNLzJw2rZ+1lgatyL9/TM&#10;QiFiCPsUNZQhNKmUPi/Joh+6hjhyV9daDBG2hTQtvmK4rWWi1ERarDg2lNjQpqT8lj2shmx7CN3d&#10;Xy/vEU9Ocrc/ntestB70u/UcRKAu/Iv/3DsT56skmY7h+ycC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nHcMAAAADfAAAADwAAAAAAAAAAAAAAAACYAgAAZHJzL2Rvd25y&#10;ZXYueG1sUEsFBgAAAAAEAAQA9QAAAIUDAAAAAA==&#10;" path="m,l6718051,r,9144l,9144,,e" fillcolor="#dcdcdc" stroked="f" strokeweight="0">
                  <v:stroke miterlimit="83231f" joinstyle="miter"/>
                  <v:path arrowok="t" textboxrect="0,0,6718051,9144"/>
                </v:shape>
                <v:shape id="Shape 102274" o:spid="_x0000_s1031" style="position:absolute;top:3113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fBMAA&#10;AADfAAAADwAAAGRycy9kb3ducmV2LnhtbERPTYvCMBC9L/gfwgje1sQiKtUoIgheraJ4G5qxLTaT&#10;2kSt/94IC3t8vO/FqrO1eFLrK8caRkMFgjh3puJCw/Gw/Z2B8AHZYO2YNLzJw2rZ+1lgatyL9/TM&#10;QiFiCPsUNZQhNKmUPi/Joh+6hjhyV9daDBG2hTQtvmK4rWWi1ERarDg2lNjQpqT8lj2shmx7CN3d&#10;Xy/vEU9Ocrc/ntestB70u/UcRKAu/Iv/3DsT56skmY7h+ycC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BfBMAAAADfAAAADwAAAAAAAAAAAAAAAACYAgAAZHJzL2Rvd25y&#10;ZXYueG1sUEsFBgAAAAAEAAQA9QAAAIUDAAAAAA==&#10;" path="m,l6718051,r,9144l,9144,,e" fillcolor="#dcdcdc" stroked="f" strokeweight="0">
                  <v:stroke miterlimit="83231f" joinstyle="miter"/>
                  <v:path arrowok="t" textboxrect="0,0,6718051,9144"/>
                </v:shape>
                <v:shape id="Shape 102275" o:spid="_x0000_s1032" style="position:absolute;top:3757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6n8AA&#10;AADfAAAADwAAAGRycy9kb3ducmV2LnhtbERPy4rCMBTdD/gP4QruxsSCD6pRRBDcWkVxd2mubbG5&#10;qU3U+vdGGJjl4bwXq87W4kmtrxxrGA0VCOLcmYoLDcfD9ncGwgdkg7Vj0vAmD6tl72eBqXEv3tMz&#10;C4WIIexT1FCG0KRS+rwki37oGuLIXV1rMUTYFtK0+IrhtpaJUhNpseLYUGJDm5LyW/awGrLtIXR3&#10;f728Rzw5yd3+eF6z0nrQ79ZzEIG68C/+c+9MnK+SZDqG758I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z6n8AAAADfAAAADwAAAAAAAAAAAAAAAACYAgAAZHJzL2Rvd25y&#10;ZXYueG1sUEsFBgAAAAAEAAQA9QAAAIUDAAAAAA==&#10;" path="m,l6718051,r,9144l,9144,,e" fillcolor="#dcdcdc" stroked="f" strokeweight="0">
                  <v:stroke miterlimit="83231f" joinstyle="miter"/>
                  <v:path arrowok="t" textboxrect="0,0,6718051,9144"/>
                </v:shape>
                <v:shape id="Shape 102276" o:spid="_x0000_s1033" style="position:absolute;top:47312;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k6MEA&#10;AADfAAAADwAAAGRycy9kb3ducmV2LnhtbERPTYvCMBC9C/6HMMLe1sQe6tJtFBEEr1bZxdvQjG3Z&#10;ZlKbbK3/3giCx8f7ztejbcVAvW8ca1jMFQji0pmGKw2n4+7zC4QPyAZbx6ThTh7Wq+kkx8y4Gx9o&#10;KEIlYgj7DDXUIXSZlL6syaKfu444chfXWwwR9pU0Pd5iuG1lolQqLTYcG2rsaFtT+Vf8Ww3F7hjG&#10;q7+c7wtOf+T+cPrdsNL6YzZuvkEEGsNb/HLvTZyvkmSZwvNPB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uZOjBAAAA3wAAAA8AAAAAAAAAAAAAAAAAmAIAAGRycy9kb3du&#10;cmV2LnhtbFBLBQYAAAAABAAEAPUAAACGAwAAAAA=&#10;" path="m,l6718051,r,9144l,9144,,e" fillcolor="#dcdcdc" stroked="f" strokeweight="0">
                  <v:stroke miterlimit="83231f" joinstyle="miter"/>
                  <v:path arrowok="t" textboxrect="0,0,6718051,9144"/>
                </v:shape>
                <v:shape id="Shape 102277" o:spid="_x0000_s1034" style="position:absolute;top:52654;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Bc8EA&#10;AADfAAAADwAAAGRycy9kb3ducmV2LnhtbERPTYvCMBC9C/sfwgjebGIPKt2mIoLg1Sq77G1oxrbY&#10;TGqT1frvzcKCx8f7zjej7cSdBt861rBIFAjiypmWaw3n036+BuEDssHOMWl4kodN8THJMTPuwUe6&#10;l6EWMYR9hhqaEPpMSl81ZNEnrieO3MUNFkOEQy3NgI8YbjuZKrWUFluODQ32tGuoupa/VkO5P4Xx&#10;5i8/zwUvv+TheP7estJ6Nh23nyACjeEt/ncfTJyv0nS1gr8/EYAs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wXPBAAAA3wAAAA8AAAAAAAAAAAAAAAAAmAIAAGRycy9kb3du&#10;cmV2LnhtbFBLBQYAAAAABAAEAPUAAACGAwAAAAA=&#10;" path="m,l6718051,r,9144l,9144,,e" fillcolor="#dcdcdc" stroked="f" strokeweight="0">
                  <v:stroke miterlimit="83231f" joinstyle="miter"/>
                  <v:path arrowok="t" textboxrect="0,0,6718051,9144"/>
                </v:shape>
                <v:rect id="Rectangle 434" o:spid="_x0000_s1035" style="position:absolute;width:385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F2440E" w:rsidRDefault="006C0EDD">
                        <w:pPr>
                          <w:spacing w:after="160" w:line="259" w:lineRule="auto"/>
                          <w:ind w:left="0" w:firstLine="0"/>
                        </w:pPr>
                        <w:r>
                          <w:rPr>
                            <w:b/>
                            <w:color w:val="B22222"/>
                            <w:w w:val="90"/>
                            <w:sz w:val="20"/>
                          </w:rPr>
                          <w:t>Obsah</w:t>
                        </w:r>
                      </w:p>
                    </w:txbxContent>
                  </v:textbox>
                </v:rect>
                <v:rect id="Rectangle 435" o:spid="_x0000_s1036" style="position:absolute;top:1975;width:858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F2440E" w:rsidRDefault="006C0EDD">
                        <w:pPr>
                          <w:spacing w:after="160" w:line="259" w:lineRule="auto"/>
                          <w:ind w:left="0" w:firstLine="0"/>
                        </w:pPr>
                        <w:r>
                          <w:rPr>
                            <w:w w:val="83"/>
                            <w:sz w:val="20"/>
                          </w:rPr>
                          <w:t>Garance</w:t>
                        </w:r>
                        <w:r>
                          <w:rPr>
                            <w:spacing w:val="-9"/>
                            <w:w w:val="83"/>
                            <w:sz w:val="20"/>
                          </w:rPr>
                          <w:t xml:space="preserve"> </w:t>
                        </w:r>
                        <w:r>
                          <w:rPr>
                            <w:w w:val="83"/>
                            <w:sz w:val="20"/>
                          </w:rPr>
                          <w:t>kvality</w:t>
                        </w:r>
                      </w:p>
                    </w:txbxContent>
                  </v:textbox>
                </v:rect>
                <v:shape id="Shape 436" o:spid="_x0000_s1037" style="position:absolute;left:2195;top:461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7L8YA&#10;AADcAAAADwAAAGRycy9kb3ducmV2LnhtbESPQWvCQBSE7wX/w/KE3uqmKiGkboKIgpeK1R56fM2+&#10;Jmmzb0N2NYm/3i0Uehxm5htmlQ+mEVfqXG1ZwfMsAkFcWF1zqeD9vHtKQDiPrLGxTApGcpBnk4cV&#10;ptr2/EbXky9FgLBLUUHlfZtK6YqKDLqZbYmD92U7gz7IrpS6wz7ATSPnURRLgzWHhQpb2lRU/Jwu&#10;RkH5+jmukyXeLjT3h/N3vT1+6K1Sj9Nh/QLC0+D/w3/tvVawXMT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N7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37" o:spid="_x0000_s1038" style="position:absolute;left:3037;top:4210;width:9023;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F2440E" w:rsidRDefault="006C0EDD">
                        <w:pPr>
                          <w:spacing w:after="160" w:line="259" w:lineRule="auto"/>
                          <w:ind w:left="0" w:firstLine="0"/>
                        </w:pPr>
                        <w:r>
                          <w:rPr>
                            <w:w w:val="83"/>
                            <w:sz w:val="17"/>
                          </w:rPr>
                          <w:t>Vyzkoušejte</w:t>
                        </w:r>
                        <w:r>
                          <w:rPr>
                            <w:spacing w:val="-6"/>
                            <w:w w:val="83"/>
                            <w:sz w:val="17"/>
                          </w:rPr>
                          <w:t xml:space="preserve"> </w:t>
                        </w:r>
                        <w:r>
                          <w:rPr>
                            <w:w w:val="83"/>
                            <w:sz w:val="17"/>
                          </w:rPr>
                          <w:t>si</w:t>
                        </w:r>
                        <w:r>
                          <w:rPr>
                            <w:spacing w:val="-2"/>
                            <w:w w:val="83"/>
                            <w:sz w:val="17"/>
                          </w:rPr>
                          <w:t xml:space="preserve"> </w:t>
                        </w:r>
                        <w:r>
                          <w:rPr>
                            <w:w w:val="83"/>
                            <w:sz w:val="17"/>
                          </w:rPr>
                          <w:t>nás</w:t>
                        </w:r>
                      </w:p>
                    </w:txbxContent>
                  </v:textbox>
                </v:rect>
                <v:rect id="Rectangle 438" o:spid="_x0000_s1039" style="position:absolute;top:6220;width:140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F2440E" w:rsidRDefault="006C0EDD">
                        <w:pPr>
                          <w:spacing w:after="160" w:line="259" w:lineRule="auto"/>
                          <w:ind w:left="0" w:firstLine="0"/>
                        </w:pPr>
                        <w:r>
                          <w:rPr>
                            <w:w w:val="84"/>
                            <w:sz w:val="20"/>
                          </w:rPr>
                          <w:t>Každodenní</w:t>
                        </w:r>
                        <w:r>
                          <w:rPr>
                            <w:spacing w:val="-11"/>
                            <w:w w:val="84"/>
                            <w:sz w:val="20"/>
                          </w:rPr>
                          <w:t xml:space="preserve"> </w:t>
                        </w:r>
                        <w:r>
                          <w:rPr>
                            <w:w w:val="84"/>
                            <w:sz w:val="20"/>
                          </w:rPr>
                          <w:t>bankovnictví</w:t>
                        </w:r>
                      </w:p>
                    </w:txbxContent>
                  </v:textbox>
                </v:rect>
                <v:shape id="Shape 439" o:spid="_x0000_s1040" style="position:absolute;left:2195;top:885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vXcYA&#10;AADcAAAADwAAAGRycy9kb3ducmV2LnhtbESPQWvCQBSE7wX/w/KE3pqNVopGVxFJoZdKazx4fGaf&#10;STT7NmTXGPvr3UKhx2FmvmEWq97UoqPWVZYVjKIYBHFudcWFgn32/jIF4TyyxtoyKbiTg9Vy8LTA&#10;RNsbf1O384UIEHYJKii9bxIpXV6SQRfZhjh4J9sa9EG2hdQt3gLc1HIcx2/SYMVhocSGNiXll93V&#10;KCg+j/f1dII/Vxr7bXau0q+DTpV6HvbrOQhPvf8P/7U/tILJ6wx+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zvX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40" o:spid="_x0000_s1041" style="position:absolute;left:3037;top:8454;width:1148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F2440E" w:rsidRDefault="006C0EDD">
                        <w:pPr>
                          <w:spacing w:after="160" w:line="259" w:lineRule="auto"/>
                          <w:ind w:left="0" w:firstLine="0"/>
                        </w:pPr>
                        <w:r>
                          <w:rPr>
                            <w:w w:val="83"/>
                            <w:sz w:val="17"/>
                          </w:rPr>
                          <w:t>Účty</w:t>
                        </w:r>
                        <w:r>
                          <w:rPr>
                            <w:spacing w:val="-5"/>
                            <w:w w:val="83"/>
                            <w:sz w:val="17"/>
                          </w:rPr>
                          <w:t xml:space="preserve"> </w:t>
                        </w:r>
                        <w:r>
                          <w:rPr>
                            <w:w w:val="83"/>
                            <w:sz w:val="17"/>
                          </w:rPr>
                          <w:t>a</w:t>
                        </w:r>
                        <w:r>
                          <w:rPr>
                            <w:spacing w:val="-5"/>
                            <w:w w:val="83"/>
                            <w:sz w:val="17"/>
                          </w:rPr>
                          <w:t xml:space="preserve"> </w:t>
                        </w:r>
                        <w:r>
                          <w:rPr>
                            <w:w w:val="83"/>
                            <w:sz w:val="17"/>
                          </w:rPr>
                          <w:t>tuzemské</w:t>
                        </w:r>
                        <w:r>
                          <w:rPr>
                            <w:spacing w:val="-6"/>
                            <w:w w:val="83"/>
                            <w:sz w:val="17"/>
                          </w:rPr>
                          <w:t xml:space="preserve"> </w:t>
                        </w:r>
                        <w:r>
                          <w:rPr>
                            <w:w w:val="83"/>
                            <w:sz w:val="17"/>
                          </w:rPr>
                          <w:t>platby</w:t>
                        </w:r>
                      </w:p>
                    </w:txbxContent>
                  </v:textbox>
                </v:rect>
                <v:shape id="Shape 441" o:spid="_x0000_s1042" style="position:absolute;left:2195;top:9953;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JsUA&#10;AADcAAAADwAAAGRycy9kb3ducmV2LnhtbESPT2vCQBTE74V+h+UVeqsbJRRJ3QQRBS+VVnvo8TX7&#10;TKLZtyG7+een7xYKHoeZ+Q2zykZTi55aV1lWMJ9FIIhzqysuFHyddi9LEM4ja6wtk4KJHGTp48MK&#10;E20H/qT+6AsRIOwSVFB63yRSurwkg25mG+LgnW1r0AfZFlK3OAS4qeUiil6lwYrDQokNbUrKr8fO&#10;KCjef6b1MsZbRwt/OF2q7ce33ir1/DSu30B4Gv09/N/eawVxPIe/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Am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442" o:spid="_x0000_s1043" style="position:absolute;left:3037;top:9552;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F2440E" w:rsidRDefault="006C0EDD">
                        <w:pPr>
                          <w:spacing w:after="160" w:line="259" w:lineRule="auto"/>
                          <w:ind w:left="0" w:firstLine="0"/>
                        </w:pPr>
                        <w:r>
                          <w:rPr>
                            <w:w w:val="84"/>
                            <w:sz w:val="17"/>
                          </w:rPr>
                          <w:t>Karty</w:t>
                        </w:r>
                      </w:p>
                    </w:txbxContent>
                  </v:textbox>
                </v:rect>
                <v:shape id="Shape 443" o:spid="_x0000_s1044" style="position:absolute;left:2195;top:1105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rysQA&#10;AADcAAAADwAAAGRycy9kb3ducmV2LnhtbESPQYvCMBSE7wv+h/AEb2uqFpGuUUQUvOyi1sMe3zZv&#10;22rzUpqo1V9vBMHjMDPfMNN5aypxocaVlhUM+hEI4szqknMFh3T9OQHhPLLGyjIpuJGD+azzMcVE&#10;2yvv6LL3uQgQdgkqKLyvEyldVpBB17c1cfD+bWPQB9nkUjd4DXBTyWEUjaXBksNCgTUtC8pO+7NR&#10;kH//3RaTGO9nGvqf9Fiutr96pVSv2y6+QHhq/Tv8am+0gjge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q8r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44" o:spid="_x0000_s1045" style="position:absolute;left:3037;top:10650;width:951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F2440E" w:rsidRDefault="006C0EDD">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445" o:spid="_x0000_s1046" style="position:absolute;left:2195;top:12148;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kj8YA&#10;AADcAAAADwAAAGRycy9kb3ducmV2LnhtbESPQWvCQBSE74X+h+UVvJS6sVgJ0VVEENpepElK6e01&#10;+0yC2bdhd9X4711B6HGYmW+YxWownTiR861lBZNxAoK4srrlWkFZbF9SED4ga+wsk4ILeVgtHx8W&#10;mGl75i865aEWEcI+QwVNCH0mpa8aMujHtieO3t46gyFKV0vt8BzhppOvSTKTBluOCw32tGmoOuRH&#10;o+CQFvnP88duKHZ/s2/+/E3cpSyVGj0N6zmIQEP4D9/b71rBdPoG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tkj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46" o:spid="_x0000_s1047" style="position:absolute;left:3037;top:11747;width:205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F2440E" w:rsidRDefault="006C0EDD">
                        <w:pPr>
                          <w:spacing w:after="160" w:line="259" w:lineRule="auto"/>
                          <w:ind w:left="0" w:firstLine="0"/>
                        </w:pPr>
                        <w:r>
                          <w:rPr>
                            <w:w w:val="84"/>
                            <w:sz w:val="17"/>
                          </w:rPr>
                          <w:t>Zahraniční</w:t>
                        </w:r>
                        <w:r>
                          <w:rPr>
                            <w:spacing w:val="-2"/>
                            <w:w w:val="84"/>
                            <w:sz w:val="17"/>
                          </w:rPr>
                          <w:t xml:space="preserve"> </w:t>
                        </w:r>
                        <w:r>
                          <w:rPr>
                            <w:w w:val="84"/>
                            <w:sz w:val="17"/>
                          </w:rPr>
                          <w:t>a</w:t>
                        </w:r>
                        <w:r>
                          <w:rPr>
                            <w:spacing w:val="-5"/>
                            <w:w w:val="84"/>
                            <w:sz w:val="17"/>
                          </w:rPr>
                          <w:t xml:space="preserve"> </w:t>
                        </w:r>
                        <w:r>
                          <w:rPr>
                            <w:w w:val="84"/>
                            <w:sz w:val="17"/>
                          </w:rPr>
                          <w:t>cizoměnové</w:t>
                        </w:r>
                        <w:r>
                          <w:rPr>
                            <w:spacing w:val="-6"/>
                            <w:w w:val="84"/>
                            <w:sz w:val="17"/>
                          </w:rPr>
                          <w:t xml:space="preserve"> </w:t>
                        </w:r>
                        <w:r>
                          <w:rPr>
                            <w:w w:val="84"/>
                            <w:sz w:val="17"/>
                          </w:rPr>
                          <w:t>platby</w:t>
                        </w:r>
                        <w:r>
                          <w:rPr>
                            <w:spacing w:val="-5"/>
                            <w:w w:val="84"/>
                            <w:sz w:val="17"/>
                          </w:rPr>
                          <w:t xml:space="preserve"> </w:t>
                        </w:r>
                        <w:r>
                          <w:rPr>
                            <w:w w:val="84"/>
                            <w:sz w:val="17"/>
                          </w:rPr>
                          <w:t>mimo</w:t>
                        </w:r>
                        <w:r>
                          <w:rPr>
                            <w:spacing w:val="-6"/>
                            <w:w w:val="84"/>
                            <w:sz w:val="17"/>
                          </w:rPr>
                          <w:t xml:space="preserve"> </w:t>
                        </w:r>
                        <w:r>
                          <w:rPr>
                            <w:w w:val="84"/>
                            <w:sz w:val="17"/>
                          </w:rPr>
                          <w:t>KB</w:t>
                        </w:r>
                      </w:p>
                    </w:txbxContent>
                  </v:textbox>
                </v:rect>
                <v:shape id="Shape 447" o:spid="_x0000_s1048" style="position:absolute;left:2195;top:1324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fY8YA&#10;AADcAAAADwAAAGRycy9kb3ducmV2LnhtbESPQWvCQBSE7wX/w/KEXkrdVEQluooIBduLmERKb6/Z&#10;ZxLMvg27W43/vlsQPA4z8w2zXPemFRdyvrGs4G2UgCAurW64UlDk769zED4ga2wtk4IbeVivBk9L&#10;TLW98oEuWahEhLBPUUEdQpdK6cuaDPqR7Yijd7LOYIjSVVI7vEa4aeU4SabSYMNxocaOtjWV5+zX&#10;KDjP8+zr5WPf5/uf6ZE/vxN3Kwqlnof9ZgEiUB8e4Xt7pxVMJj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fY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48" o:spid="_x0000_s1049" style="position:absolute;left:3037;top:12845;width:969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F2440E" w:rsidRDefault="006C0EDD">
                        <w:pPr>
                          <w:spacing w:after="160" w:line="259" w:lineRule="auto"/>
                          <w:ind w:left="0" w:firstLine="0"/>
                        </w:pPr>
                        <w:r>
                          <w:rPr>
                            <w:w w:val="83"/>
                            <w:sz w:val="17"/>
                          </w:rPr>
                          <w:t>Hotovostní</w:t>
                        </w:r>
                        <w:r>
                          <w:rPr>
                            <w:spacing w:val="-2"/>
                            <w:w w:val="83"/>
                            <w:sz w:val="17"/>
                          </w:rPr>
                          <w:t xml:space="preserve"> </w:t>
                        </w:r>
                        <w:r>
                          <w:rPr>
                            <w:w w:val="83"/>
                            <w:sz w:val="17"/>
                          </w:rPr>
                          <w:t>operace</w:t>
                        </w:r>
                      </w:p>
                    </w:txbxContent>
                  </v:textbox>
                </v:rect>
                <v:shape id="Shape 449" o:spid="_x0000_s1050" style="position:absolute;left:2195;top:1434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cIMQA&#10;AADcAAAADwAAAGRycy9kb3ducmV2LnhtbESPQYvCMBSE74L/IbyFvWm6UhatRhFR8LKLWg8en82z&#10;7W7zUpqo1V9vBMHjMDPfMJNZaypxocaVlhV89SMQxJnVJecK9umqNwThPLLGyjIpuJGD2bTbmWCi&#10;7ZW3dNn5XAQIuwQVFN7XiZQuK8ig69uaOHgn2xj0QTa51A1eA9xUchBF39JgyWGhwJoWBWX/u7NR&#10;kP8cb/NhjPczDfxv+lcuNwe9VOrzo52PQXhq/Tv8aq+1gjgewf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nCD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50" o:spid="_x0000_s1051" style="position:absolute;left:3037;top:13943;width:770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F2440E" w:rsidRDefault="006C0EDD">
                        <w:pPr>
                          <w:spacing w:after="160" w:line="259" w:lineRule="auto"/>
                          <w:ind w:left="0" w:firstLine="0"/>
                        </w:pPr>
                        <w:r>
                          <w:rPr>
                            <w:w w:val="83"/>
                            <w:sz w:val="17"/>
                          </w:rPr>
                          <w:t>Pojištění</w:t>
                        </w:r>
                        <w:r>
                          <w:rPr>
                            <w:spacing w:val="-2"/>
                            <w:w w:val="83"/>
                            <w:sz w:val="17"/>
                          </w:rPr>
                          <w:t xml:space="preserve"> </w:t>
                        </w:r>
                        <w:r>
                          <w:rPr>
                            <w:w w:val="83"/>
                            <w:sz w:val="17"/>
                          </w:rPr>
                          <w:t>plateb</w:t>
                        </w:r>
                      </w:p>
                    </w:txbxContent>
                  </v:textbox>
                </v:rect>
                <v:rect id="Rectangle 451" o:spid="_x0000_s1052" style="position:absolute;top:15953;width:67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F2440E" w:rsidRDefault="006C0EDD">
                        <w:pPr>
                          <w:spacing w:after="160" w:line="259" w:lineRule="auto"/>
                          <w:ind w:left="0" w:firstLine="0"/>
                        </w:pPr>
                        <w:r>
                          <w:rPr>
                            <w:w w:val="84"/>
                            <w:sz w:val="20"/>
                          </w:rPr>
                          <w:t>Financování</w:t>
                        </w:r>
                      </w:p>
                    </w:txbxContent>
                  </v:textbox>
                </v:rect>
                <v:shape id="Shape 452" o:spid="_x0000_s1053" style="position:absolute;left:2195;top:1858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YjMQA&#10;AADcAAAADwAAAGRycy9kb3ducmV2LnhtbESPT4vCMBTE74LfITzBm6YWV6QaRcSFvbisfw4en82z&#10;rTYvpYla/fRmQfA4zMxvmOm8MaW4Ue0KywoG/QgEcWp1wZmC/e67NwbhPLLG0jIpeJCD+azdmmKi&#10;7Z03dNv6TAQIuwQV5N5XiZQuzcmg69uKOHgnWxv0QdaZ1DXeA9yUMo6ikTRYcFjIsaJlTullezUK&#10;svXxsRgP8Xml2P/uzsXq76BXSnU7zWICwlPjP+F3+0crGH7F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mI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53" o:spid="_x0000_s1054" style="position:absolute;left:3037;top:18187;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F2440E" w:rsidRDefault="006C0EDD">
                        <w:pPr>
                          <w:spacing w:after="160" w:line="259" w:lineRule="auto"/>
                          <w:ind w:left="0" w:firstLine="0"/>
                        </w:pPr>
                        <w:r>
                          <w:rPr>
                            <w:w w:val="83"/>
                            <w:sz w:val="17"/>
                          </w:rPr>
                          <w:t>Úvěry</w:t>
                        </w:r>
                      </w:p>
                    </w:txbxContent>
                  </v:textbox>
                </v:rect>
                <v:shape id="Shape 454" o:spid="_x0000_s1055" style="position:absolute;left:2195;top:1968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XycYA&#10;AADcAAAADwAAAGRycy9kb3ducmV2LnhtbESPQWvCQBSE74X+h+UVvJS6sVgJ0VVEENpepElK6e01&#10;+0yC2bdhd9X4711B6HGYmW+YxWownTiR861lBZNxAoK4srrlWkFZbF9SED4ga+wsk4ILeVgtHx8W&#10;mGl75i865aEWEcI+QwVNCH0mpa8aMujHtieO3t46gyFKV0vt8BzhppOvSTKTBluOCw32tGmoOuRH&#10;o+CQFvnP88duKHZ/s2/+/E3cpSyVGj0N6zmIQEP4D9/b71rB9G0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Xy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55" o:spid="_x0000_s1056" style="position:absolute;left:3037;top:19285;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F2440E" w:rsidRDefault="006C0EDD">
                        <w:pPr>
                          <w:spacing w:after="160" w:line="259" w:lineRule="auto"/>
                          <w:ind w:left="0" w:firstLine="0"/>
                        </w:pPr>
                        <w:r>
                          <w:rPr>
                            <w:spacing w:val="3"/>
                            <w:w w:val="86"/>
                            <w:sz w:val="17"/>
                          </w:rPr>
                          <w:t>Záruky</w:t>
                        </w:r>
                      </w:p>
                    </w:txbxContent>
                  </v:textbox>
                </v:rect>
                <v:shape id="Shape 456" o:spid="_x0000_s1057" style="position:absolute;left:2195;top:2078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ej8YA&#10;AADcAAAADwAAAGRycy9kb3ducmV2LnhtbESPQWvCQBSE74X+h+UVvNWNEkVSN0FEwYvSxh56fM2+&#10;JqnZtyG7msRf3y0Uehxm5htmnQ2mETfqXG1ZwWwagSAurK65VPB+3j+vQDiPrLGxTApGcpCljw9r&#10;TLTt+Y1uuS9FgLBLUEHlfZtI6YqKDLqpbYmD92U7gz7IrpS6wz7ATSPnUbSUBmsOCxW2tK2ouORX&#10;o6A8fo6bVYz3K8396fxd714/9E6pydOweQHhafD/4b/2QSuIF0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yej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57" o:spid="_x0000_s1058" style="position:absolute;left:3037;top:20383;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F2440E" w:rsidRDefault="006C0EDD">
                        <w:pPr>
                          <w:spacing w:after="160" w:line="259" w:lineRule="auto"/>
                          <w:ind w:left="0" w:firstLine="0"/>
                        </w:pPr>
                        <w:r>
                          <w:rPr>
                            <w:w w:val="84"/>
                            <w:sz w:val="17"/>
                          </w:rPr>
                          <w:t>Směnky</w:t>
                        </w:r>
                      </w:p>
                    </w:txbxContent>
                  </v:textbox>
                </v:rect>
                <v:shape id="Shape 458" o:spid="_x0000_s1059" style="position:absolute;left:2195;top:2188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dzMMA&#10;AADcAAAADwAAAGRycy9kb3ducmV2LnhtbERPz2vCMBS+D/wfwhO8DE0nU6QaRQaDbRexrYi3Z/Ns&#10;i81LSTKt//1yGHj8+H6vNr1pxY2cbywreJskIIhLqxuuFBT553gBwgdkja1lUvAgD5v14GWFqbZ3&#10;3tMtC5WIIexTVFCH0KVS+rImg35iO+LIXawzGCJ0ldQO7zHctHKaJHNpsOHYUGNHHzWV1+zXKLgu&#10;8uz4+r3r8915fuCfU+IeRaHUaNhvlyAC9eEp/nd/aQXvs7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NdzM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459" o:spid="_x0000_s1060" style="position:absolute;left:3037;top:21480;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F2440E" w:rsidRDefault="006C0EDD">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460" o:spid="_x0000_s1061" style="position:absolute;top:23491;width:10507;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F2440E" w:rsidRDefault="006C0EDD">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v:textbox>
                </v:rect>
                <v:shape id="Shape 461" o:spid="_x0000_s1062" style="position:absolute;left:2195;top:261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7MYA&#10;AADcAAAADwAAAGRycy9kb3ducmV2LnhtbESPQWvCQBSE7wX/w/IKvZS6sZQg0VWKINhexCRSvD2z&#10;zySYfRt2txr/vVsoeBxm5htmvhxMJy7kfGtZwWScgCCurG65VlAW67cpCB+QNXaWScGNPCwXo6c5&#10;ZtpeeUeXPNQiQthnqKAJoc+k9FVDBv3Y9sTRO1lnMETpaqkdXiPcdPI9SVJpsOW40GBPq4aqc/5r&#10;FJynRf7z+rUdiu0x3fP3IXG3slTq5Xn4nIEINIRH+L+90Qo+0gn8nY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7M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62" o:spid="_x0000_s1063" style="position:absolute;left:3037;top:25725;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F2440E" w:rsidRDefault="006C0EDD">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463" o:spid="_x0000_s1064" style="position:absolute;left:2195;top:2722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3qsYA&#10;AADcAAAADwAAAGRycy9kb3ducmV2LnhtbESPQWvCQBSE7wX/w/KE3uqmKiGkboKIgpeK1R56fM2+&#10;Jmmzb0N2NYm/3i0Uehxm5htmlQ+mEVfqXG1ZwfMsAkFcWF1zqeD9vHtKQDiPrLGxTApGcpBnk4cV&#10;ptr2/EbXky9FgLBLUUHlfZtK6YqKDLqZbYmD92U7gz7IrpS6wz7ATSPnURRLgzWHhQpb2lRU/Jwu&#10;RkH5+jmukyXeLjT3h/N3vT1+6K1Sj9Nh/QLC0+D/w3/tvVawjB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f3q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64" o:spid="_x0000_s1065" style="position:absolute;left:3037;top:26823;width:734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F2440E" w:rsidRDefault="006C0EDD">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465" o:spid="_x0000_s1066" style="position:absolute;left:2195;top:2832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478YA&#10;AADcAAAADwAAAGRycy9kb3ducmV2LnhtbESPQWvCQBSE74L/YXmFXqRuWmqQ1FWkUKi9iElK6e01&#10;+5oEs2/D7qrx37uC4HGYmW+YxWownTiS861lBc/TBARxZXXLtYKy+Hiag/ABWWNnmRScycNqOR4t&#10;MNP2xDs65qEWEcI+QwVNCH0mpa8aMuintieO3r91BkOUrpba4SnCTSdfkiSVBluOCw329N5Qtc8P&#10;RsF+XuQ/k812KLZ/6Td//SbuXJZKPT4M6zcQgYZwD9/an1rBazqD6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4478YAAADcAAAADwAAAAAAAAAAAAAAAACYAgAAZHJz&#10;L2Rvd25yZXYueG1sUEsFBgAAAAAEAAQA9QAAAIsDAAAAAA==&#10;" path="m14636,v8084,,14637,6552,14637,14636c29273,22720,22720,29272,14636,29272,6553,29272,,22720,,14636,,6552,6553,,14636,xe" fillcolor="black" strokeweight=".1016mm">
                  <v:stroke miterlimit="83231f" joinstyle="miter" endcap="square"/>
                  <v:path arrowok="t" textboxrect="0,0,29273,29272"/>
                </v:shape>
                <v:rect id="Rectangle 466" o:spid="_x0000_s1067" style="position:absolute;left:3037;top:27920;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F2440E" w:rsidRDefault="006C0EDD">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467" o:spid="_x0000_s1068" style="position:absolute;top:29931;width:7907;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F2440E" w:rsidRDefault="006C0EDD">
                        <w:pPr>
                          <w:spacing w:after="160" w:line="259" w:lineRule="auto"/>
                          <w:ind w:left="0" w:firstLine="0"/>
                        </w:pPr>
                        <w:r>
                          <w:rPr>
                            <w:w w:val="84"/>
                            <w:sz w:val="20"/>
                          </w:rPr>
                          <w:t>Ostatní</w:t>
                        </w:r>
                        <w:r>
                          <w:rPr>
                            <w:spacing w:val="-11"/>
                            <w:w w:val="84"/>
                            <w:sz w:val="20"/>
                          </w:rPr>
                          <w:t xml:space="preserve"> </w:t>
                        </w:r>
                        <w:r>
                          <w:rPr>
                            <w:w w:val="84"/>
                            <w:sz w:val="20"/>
                          </w:rPr>
                          <w:t>služby</w:t>
                        </w:r>
                      </w:p>
                    </w:txbxContent>
                  </v:textbox>
                </v:rect>
                <v:shape id="Shape 468" o:spid="_x0000_s1069" style="position:absolute;left:2195;top:3256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l274A&#10;AADcAAAADwAAAGRycy9kb3ducmV2LnhtbERPyw7BQBTdS/zD5ErsmBIRKUNESGyI18Ly6lxt6dxp&#10;OoPy9WYhsTw578msNoV4UuVyywp63QgEcWJ1zqmC03HVGYFwHlljYZkUvMnBbNpsTDDW9sV7eh58&#10;KkIIuxgVZN6XsZQuycig69qSOHBXWxn0AVap1BW+QrgpZD+KhtJgzqEhw5IWGSX3w8MoSDeX93w0&#10;wM+D+n57vOXL3VkvlWq36vkYhKfa/8U/91orGAzD2nAmHAE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jZdu+AAAA3AAAAA8AAAAAAAAAAAAAAAAAmAIAAGRycy9kb3ducmV2&#10;LnhtbFBLBQYAAAAABAAEAPUAAACDAwAAAAA=&#10;" path="m14636,v8084,,14637,6553,14637,14636c29273,22720,22720,29273,14636,29273,6553,29273,,22720,,14636,,6553,6553,,14636,xe" fillcolor="black" strokeweight=".1016mm">
                  <v:stroke miterlimit="83231f" joinstyle="miter" endcap="square"/>
                  <v:path arrowok="t" textboxrect="0,0,29273,29273"/>
                </v:shape>
                <v:rect id="Rectangle 469" o:spid="_x0000_s1070" style="position:absolute;left:3037;top:32165;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F2440E" w:rsidRDefault="006C0EDD">
                        <w:pPr>
                          <w:spacing w:after="160" w:line="259" w:lineRule="auto"/>
                          <w:ind w:left="0" w:firstLine="0"/>
                        </w:pPr>
                        <w:r>
                          <w:rPr>
                            <w:w w:val="84"/>
                            <w:sz w:val="17"/>
                          </w:rPr>
                          <w:t>Šeky</w:t>
                        </w:r>
                      </w:p>
                    </w:txbxContent>
                  </v:textbox>
                </v:rect>
                <v:shape id="Shape 470" o:spid="_x0000_s1071" style="position:absolute;left:2195;top:3366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NqsMA&#10;AADcAAAADwAAAGRycy9kb3ducmV2LnhtbERPz2vCMBS+C/4P4Qm7iKYb4qQaRYTBtous7RBvz+bZ&#10;FpuXkmRa/3tzGHj8+H6vNr1pxZWcbywreJ0mIIhLqxuuFBT5x2QBwgdkja1lUnAnD5v1cLDCVNsb&#10;/9A1C5WIIexTVFCH0KVS+rImg35qO+LIna0zGCJ0ldQObzHctPItSebSYMOxocaOdjWVl+zPKLgs&#10;8uww/tr3+f40/+XvY+LuRaHUy6jfLkEE6sNT/O/+1Apm73F+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ANqs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471" o:spid="_x0000_s1072" style="position:absolute;left:3037;top:33263;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F2440E" w:rsidRDefault="006C0EDD">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472" o:spid="_x0000_s1073" style="position:absolute;left:2195;top:3476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E7MQA&#10;AADcAAAADwAAAGRycy9kb3ducmV2LnhtbESPT4vCMBTE74LfITzBm6YWWaUaRcSFvbisfw4en82z&#10;rTYvpYla/fRmQfA4zMxvmOm8MaW4Ue0KywoG/QgEcWp1wZmC/e67NwbhPLLG0jIpeJCD+azdmmKi&#10;7Z03dNv6TAQIuwQV5N5XiZQuzcmg69uKOHgnWxv0QdaZ1DXeA9yUMo6iL2mw4LCQY0XLnNLL9moU&#10;ZOvjYzEe4vNKsf/dnYvV30GvlOp2msUEhKfGf8Lv9o9WMBzF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xO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73" o:spid="_x0000_s1074" style="position:absolute;left:3037;top:34360;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F2440E" w:rsidRDefault="006C0EDD">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474" o:spid="_x0000_s1075" style="position:absolute;top:36371;width:1184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F2440E" w:rsidRDefault="006C0EDD">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v:textbox>
                </v:rect>
                <v:shape id="Shape 475" o:spid="_x0000_s1076" style="position:absolute;left:2195;top:3900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cmMYA&#10;AADcAAAADwAAAGRycy9kb3ducmV2LnhtbESPQWvCQBSE7wX/w/KE3pqNwWqIrhLEghelVQ89vmaf&#10;Sdrs25BdNfbXuwWhx2FmvmHmy9404kKdqy0rGEUxCOLC6ppLBcfD20sKwnlkjY1lUnAjB8vF4GmO&#10;mbZX/qDL3pciQNhlqKDyvs2kdEVFBl1kW+LgnWxn0AfZlVJ3eA1w08gkjifSYM1hocKWVhUVP/uz&#10;UVBuv255OsbfMyV+d/iu1++feq3U87DPZyA89f4//GhvtILx9BX+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tcm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6" o:spid="_x0000_s1077" style="position:absolute;left:3037;top:38605;width:21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F2440E" w:rsidRDefault="006C0EDD">
                        <w:pPr>
                          <w:spacing w:after="160" w:line="259" w:lineRule="auto"/>
                          <w:ind w:left="0" w:firstLine="0"/>
                        </w:pPr>
                        <w:r>
                          <w:rPr>
                            <w:w w:val="81"/>
                            <w:sz w:val="17"/>
                          </w:rPr>
                          <w:t>Účty</w:t>
                        </w:r>
                      </w:p>
                    </w:txbxContent>
                  </v:textbox>
                </v:rect>
                <v:shape id="Shape 477" o:spid="_x0000_s1078" style="position:absolute;left:2195;top:4010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ndMYA&#10;AADcAAAADwAAAGRycy9kb3ducmV2LnhtbESPQWvCQBSE74X+h+UVvNWNElRSN0FEwYvSxh56fM2+&#10;JqnZtyG7msRf3y0Uehxm5htmnQ2mETfqXG1ZwWwagSAurK65VPB+3j+vQDiPrLGxTApGcpCljw9r&#10;TLTt+Y1uuS9FgLBLUEHlfZtI6YqKDLqpbYmD92U7gz7IrpS6wz7ATSPnUbSQBmsOCxW2tK2ouORX&#10;o6A8fo6bVYz3K8396fxd714/9E6pydOweQHhafD/4b/2QSuIl0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Vnd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8" o:spid="_x0000_s1079" style="position:absolute;left:3037;top:39703;width:10580;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F2440E" w:rsidRDefault="006C0EDD">
                        <w:pPr>
                          <w:spacing w:after="160" w:line="259" w:lineRule="auto"/>
                          <w:ind w:left="0" w:firstLine="0"/>
                        </w:pPr>
                        <w:r>
                          <w:rPr>
                            <w:w w:val="84"/>
                            <w:sz w:val="17"/>
                          </w:rPr>
                          <w:t>Zasílání</w:t>
                        </w:r>
                        <w:r>
                          <w:rPr>
                            <w:spacing w:val="-2"/>
                            <w:w w:val="84"/>
                            <w:sz w:val="17"/>
                          </w:rPr>
                          <w:t xml:space="preserve"> </w:t>
                        </w:r>
                        <w:r>
                          <w:rPr>
                            <w:w w:val="84"/>
                            <w:sz w:val="17"/>
                          </w:rPr>
                          <w:t>výpisů</w:t>
                        </w:r>
                        <w:r>
                          <w:rPr>
                            <w:spacing w:val="-1"/>
                            <w:w w:val="84"/>
                            <w:sz w:val="17"/>
                          </w:rPr>
                          <w:t xml:space="preserve"> </w:t>
                        </w:r>
                        <w:r>
                          <w:rPr>
                            <w:w w:val="84"/>
                            <w:sz w:val="17"/>
                          </w:rPr>
                          <w:t>z</w:t>
                        </w:r>
                        <w:r>
                          <w:rPr>
                            <w:spacing w:val="-6"/>
                            <w:w w:val="84"/>
                            <w:sz w:val="17"/>
                          </w:rPr>
                          <w:t xml:space="preserve"> </w:t>
                        </w:r>
                        <w:r>
                          <w:rPr>
                            <w:w w:val="84"/>
                            <w:sz w:val="17"/>
                          </w:rPr>
                          <w:t>účtu</w:t>
                        </w:r>
                      </w:p>
                    </w:txbxContent>
                  </v:textbox>
                </v:rect>
                <v:shape id="Shape 479" o:spid="_x0000_s1080" style="position:absolute;left:2195;top:41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ncQA&#10;AADcAAAADwAAAGRycy9kb3ducmV2LnhtbESPT4vCMBTE74LfITxhb5oqsmo1iogLXpT1z8Hjs3m2&#10;1ealNFHrfnqzIHgcZuY3zGRWm0LcqXK5ZQXdTgSCOLE651TBYf/THoJwHlljYZkUPMnBbNpsTDDW&#10;9sFbuu98KgKEXYwKMu/LWEqXZGTQdWxJHLyzrQz6IKtU6gofAW4K2Yuib2kw57CQYUmLjJLr7mYU&#10;pOvTcz7s49+Nen6zv+TL36NeKvXVqudjEJ5q/wm/2yutoD8Ywf+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Vp3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0" o:spid="_x0000_s1081" style="position:absolute;left:3037;top:40800;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F2440E" w:rsidRDefault="006C0EDD">
                        <w:pPr>
                          <w:spacing w:after="160" w:line="259" w:lineRule="auto"/>
                          <w:ind w:left="0" w:firstLine="0"/>
                        </w:pPr>
                        <w:r>
                          <w:rPr>
                            <w:w w:val="84"/>
                            <w:sz w:val="17"/>
                          </w:rPr>
                          <w:t>Karty</w:t>
                        </w:r>
                      </w:p>
                    </w:txbxContent>
                  </v:textbox>
                </v:rect>
                <v:shape id="Shape 481" o:spid="_x0000_s1082" style="position:absolute;left:2195;top:4229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YFsYA&#10;AADcAAAADwAAAGRycy9kb3ducmV2LnhtbESPQWvCQBSE74L/YXmFXqRuLEVCdJUiCLYXaZJSvD2z&#10;zySYfRt2txr/fVcQehxm5htmuR5MJy7kfGtZwWyagCCurG65VlAW25cUhA/IGjvLpOBGHtar8WiJ&#10;mbZX/qJLHmoRIewzVNCE0GdS+qohg35qe+LonawzGKJ0tdQOrxFuOvmaJHNpsOW40GBPm4aqc/5r&#10;FJzTIv+ZfOyHYn+cf/PnIXG3slTq+Wl4X4AINIT/8KO90wre0hnc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nYF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82" o:spid="_x0000_s1083" style="position:absolute;left:3037;top:41898;width:596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F2440E" w:rsidRDefault="006C0EDD">
                        <w:pPr>
                          <w:spacing w:after="160" w:line="259" w:lineRule="auto"/>
                          <w:ind w:left="0" w:firstLine="0"/>
                        </w:pPr>
                        <w:r>
                          <w:rPr>
                            <w:w w:val="83"/>
                            <w:sz w:val="17"/>
                          </w:rPr>
                          <w:t>Financování</w:t>
                        </w:r>
                      </w:p>
                    </w:txbxContent>
                  </v:textbox>
                </v:rect>
                <v:shape id="Shape 483" o:spid="_x0000_s1084" style="position:absolute;left:2195;top:4339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RUMQA&#10;AADcAAAADwAAAGRycy9kb3ducmV2LnhtbESPS4vCQBCE7wv+h6EFb+vEBxKio4goeNnF18Fjm2mT&#10;aKYnZEaN++t3BMFjUVVfUZNZY0pxp9oVlhX0uhEI4tTqgjMFh/3qOwbhPLLG0jIpeJKD2bT1NcFE&#10;2wdv6b7zmQgQdgkqyL2vEildmpNB17UVcfDOtjbog6wzqWt8BLgpZT+KRtJgwWEhx4oWOaXX3c0o&#10;yH5Oz3k8xL8b9f3v/lIsN0e9VKrTbuZjEJ4a/wm/22utYBgP4HUmHAE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EVD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4" o:spid="_x0000_s1085" style="position:absolute;left:3037;top:42996;width:92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F2440E" w:rsidRDefault="006C0EDD">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v:textbox>
                </v:rect>
                <v:shape id="Shape 485" o:spid="_x0000_s1086" style="position:absolute;left:2195;top:4449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v8QA&#10;AADcAAAADwAAAGRycy9kb3ducmV2LnhtbESPT4vCMBTE7wt+h/AEb2uqqJSuUUQUvCj+O+zxbfO2&#10;rTYvpYla/fRGEDwOM/MbZjxtTCmuVLvCsoJeNwJBnFpdcKbgeFh+xyCcR9ZYWiYFd3IwnbS+xpho&#10;e+MdXfc+EwHCLkEFufdVIqVLczLourYiDt6/rQ36IOtM6hpvAW5K2Y+ikTRYcFjIsaJ5Tul5fzEK&#10;svXffRYP8HGhvt8cTsVi+6sXSnXazewHhKfGf8Lv9korGMRDeJ0JR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LL/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6" o:spid="_x0000_s1087" style="position:absolute;left:3037;top:44094;width:705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F2440E" w:rsidRDefault="006C0EDD">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487" o:spid="_x0000_s1088" style="position:absolute;top:46104;width:1801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F2440E" w:rsidRDefault="006C0EDD">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v:textbox>
                </v:rect>
                <v:shape id="Shape 488" o:spid="_x0000_s1089" style="position:absolute;left:2195;top:4873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IcMA&#10;AADcAAAADwAAAGRycy9kb3ducmV2LnhtbERPTWvCQBC9C/0PyxR6MxtFSohZJUgKvbS06sHjNDtN&#10;otnZkF1N0l/fPQgeH+87246mFTfqXWNZwSKKQRCXVjdcKTge3uYJCOeRNbaWScFEDrabp1mGqbYD&#10;f9Nt7ysRQtilqKD2vkuldGVNBl1kO+LA/dreoA+wr6TucQjhppXLOH6VBhsODTV2tKupvOyvRkH1&#10;8TPlyQr/rrT0n4dzU3yddKHUy/OYr0F4Gv1DfHe/awWrJKwN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DIc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89" o:spid="_x0000_s1090" style="position:absolute;left:3037;top:48338;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F2440E" w:rsidRDefault="006C0EDD">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490" o:spid="_x0000_s1091" style="position:absolute;left:2195;top:4983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Z+sMA&#10;AADcAAAADwAAAGRycy9kb3ducmV2LnhtbERPTWvCQBC9F/wPywi9NRtFSppmDUEUemnRpIcep9lp&#10;kpqdDdlVY3+9exB6fLzvLJ9ML840us6ygkUUgyCure64UfBZ7Z4SEM4ja+wtk4IrOcjXs4cMU20v&#10;fKBz6RsRQtilqKD1fkildHVLBl1kB+LA/djRoA9wbKQe8RLCTS+XcfwsDXYcGlocaNNSfSxPRkHz&#10;/n0tkhX+nWjpP6rfbrv/0lulHudT8QrC0+T/xXf3m1awegnzw5l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AZ+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91" o:spid="_x0000_s1092" style="position:absolute;left:3037;top:49436;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F2440E" w:rsidRDefault="006C0EDD">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v:rect id="Rectangle 492" o:spid="_x0000_s1093" style="position:absolute;top:51446;width:12335;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F2440E" w:rsidRDefault="006C0EDD">
                        <w:pPr>
                          <w:spacing w:after="160" w:line="259" w:lineRule="auto"/>
                          <w:ind w:left="0" w:firstLine="0"/>
                        </w:pPr>
                        <w:r>
                          <w:rPr>
                            <w:w w:val="82"/>
                            <w:sz w:val="20"/>
                          </w:rPr>
                          <w:t>MojeOdměny</w:t>
                        </w:r>
                        <w:r>
                          <w:rPr>
                            <w:spacing w:val="-7"/>
                            <w:w w:val="82"/>
                            <w:sz w:val="20"/>
                          </w:rPr>
                          <w:t xml:space="preserve"> </w:t>
                        </w:r>
                        <w:r>
                          <w:rPr>
                            <w:w w:val="82"/>
                            <w:sz w:val="20"/>
                          </w:rPr>
                          <w:t>-</w:t>
                        </w:r>
                        <w:r>
                          <w:rPr>
                            <w:spacing w:val="-9"/>
                            <w:w w:val="82"/>
                            <w:sz w:val="20"/>
                          </w:rPr>
                          <w:t xml:space="preserve"> </w:t>
                        </w:r>
                        <w:r>
                          <w:rPr>
                            <w:w w:val="82"/>
                            <w:sz w:val="20"/>
                          </w:rPr>
                          <w:t>detaily</w:t>
                        </w:r>
                      </w:p>
                    </w:txbxContent>
                  </v:textbox>
                </v:rect>
                <v:shape id="Shape 493" o:spid="_x0000_s1094" style="position:absolute;left:2195;top:5408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HjcYA&#10;AADcAAAADwAAAGRycy9kb3ducmV2LnhtbESPQWvCQBSE7wX/w/KE3pqNVopGVxFJoZdKazx4fGaf&#10;STT7NmTXGPvr3UKhx2FmvmEWq97UoqPWVZYVjKIYBHFudcWFgn32/jIF4TyyxtoyKbiTg9Vy8LTA&#10;RNsbf1O384UIEHYJKii9bxIpXV6SQRfZhjh4J9sa9EG2hdQt3gLc1HIcx2/SYMVhocSGNiXll93V&#10;KCg+j/f1dII/Vxr7bXau0q+DTpV6HvbrOQhPvf8P/7U/tILJ7BV+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KHj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63512" o:spid="_x0000_s1095" style="position:absolute;left:3512;top:53680;width:533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ydMYA&#10;AADeAAAADwAAAGRycy9kb3ducmV2LnhtbESPQYvCMBSE7wv+h/AEb2uqsqLVKKIuetxVQb09mmdb&#10;bF5KE2311xthYY/DzHzDTOeNKcSdKpdbVtDrRiCIE6tzThUc9t+fIxDOI2ssLJOCBzmYz1ofU4y1&#10;rfmX7jufigBhF6OCzPsyltIlGRl0XVsSB+9iK4M+yCqVusI6wE0h+1E0lAZzDgsZlrTMKLnubkbB&#10;ZlQuTlv7rNNifd4cf47j1X7sleq0m8UEhKfG/4f/2lutYDj46vX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IydMYAAADeAAAADwAAAAAAAAAAAAAAAACYAgAAZHJz&#10;L2Rvd25yZXYueG1sUEsFBgAAAAAEAAQA9QAAAIsDAAAAAA==&#10;" filled="f" stroked="f">
                  <v:textbox inset="0,0,0,0">
                    <w:txbxContent>
                      <w:p w:rsidR="00F2440E" w:rsidRDefault="006C0EDD">
                        <w:pPr>
                          <w:spacing w:after="160" w:line="259" w:lineRule="auto"/>
                          <w:ind w:left="0" w:firstLine="0"/>
                        </w:pPr>
                        <w:r>
                          <w:rPr>
                            <w:w w:val="82"/>
                            <w:sz w:val="17"/>
                          </w:rPr>
                          <w:t>.</w:t>
                        </w:r>
                        <w:r>
                          <w:rPr>
                            <w:spacing w:val="-3"/>
                            <w:w w:val="82"/>
                            <w:sz w:val="17"/>
                          </w:rPr>
                          <w:t xml:space="preserve"> </w:t>
                        </w:r>
                        <w:r>
                          <w:rPr>
                            <w:w w:val="82"/>
                            <w:sz w:val="17"/>
                          </w:rPr>
                          <w:t>Profi</w:t>
                        </w:r>
                        <w:r>
                          <w:rPr>
                            <w:spacing w:val="-2"/>
                            <w:w w:val="82"/>
                            <w:sz w:val="17"/>
                          </w:rPr>
                          <w:t xml:space="preserve"> </w:t>
                        </w:r>
                        <w:r>
                          <w:rPr>
                            <w:w w:val="82"/>
                            <w:sz w:val="17"/>
                          </w:rPr>
                          <w:t>účet</w:t>
                        </w:r>
                      </w:p>
                    </w:txbxContent>
                  </v:textbox>
                </v:rect>
                <v:rect id="Rectangle 63511" o:spid="_x0000_s1096" style="position:absolute;left:3037;top:53680;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CsA8gA&#10;AADeAAAADwAAAGRycy9kb3ducmV2LnhtbESPT2vCQBTE7wW/w/KE3uomLZWYZiNiW/ToP7C9PbKv&#10;STD7NmS3Ju2ndwXB4zAzv2Gy+WAacabO1ZYVxJMIBHFhdc2lgsP+8ykB4TyyxsYyKfgjB/N89JBh&#10;qm3PWzrvfCkChF2KCirv21RKV1Rk0E1sSxy8H9sZ9EF2pdQd9gFuGvkcRVNpsOawUGFLy4qK0+7X&#10;KFgl7eJrbf/7svn4Xh03x9n7fuaVehwPizcQngZ/D9/aa61g+vIax3C9E66AzC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QKwDyAAAAN4AAAAPAAAAAAAAAAAAAAAAAJgCAABk&#10;cnMvZG93bnJldi54bWxQSwUGAAAAAAQABAD1AAAAjQMAAAAA&#10;" filled="f" stroked="f">
                  <v:textbox inset="0,0,0,0">
                    <w:txbxContent>
                      <w:p w:rsidR="00F2440E" w:rsidRDefault="006C0EDD">
                        <w:pPr>
                          <w:spacing w:after="160" w:line="259" w:lineRule="auto"/>
                          <w:ind w:left="0" w:firstLine="0"/>
                        </w:pPr>
                        <w:r>
                          <w:rPr>
                            <w:w w:val="82"/>
                            <w:sz w:val="17"/>
                          </w:rPr>
                          <w:t>1</w:t>
                        </w:r>
                      </w:p>
                    </w:txbxContent>
                  </v:textbox>
                </v:rect>
                <v:shape id="Shape 495" o:spid="_x0000_s1097" style="position:absolute;left:2195;top:5517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IyMcA&#10;AADcAAAADwAAAGRycy9kb3ducmV2LnhtbESPQWvCQBSE74X+h+UVvBTdtFjR1FVKodB6EZOIeHvN&#10;vibB7Nuwu2r8965Q8DjMzDfMfNmbVpzI+caygpdRAoK4tLrhSkGRfw2nIHxA1thaJgUX8rBcPD7M&#10;MdX2zBs6ZaESEcI+RQV1CF0qpS9rMuhHtiOO3p91BkOUrpLa4TnCTStfk2QiDTYcF2rs6LOm8pAd&#10;jYLDNM92zz/rPl//Tra82ifuUhRKDZ76j3cQgfpwD/+3v7WC8ewN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SMj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63513" o:spid="_x0000_s1098" style="position:absolute;left:3037;top:54778;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X78YA&#10;AADeAAAADwAAAGRycy9kb3ducmV2LnhtbESPQYvCMBSE7wv+h/AEb2uqsqLVKKIuetxVQb09mmdb&#10;bF5KE2311xthYY/DzHzDTOeNKcSdKpdbVtDrRiCIE6tzThUc9t+fIxDOI2ssLJOCBzmYz1ofU4y1&#10;rfmX7jufigBhF6OCzPsyltIlGRl0XVsSB+9iK4M+yCqVusI6wE0h+1E0lAZzDgsZlrTMKLnubkbB&#10;ZlQuTlv7rNNifd4cf47j1X7sleq0m8UEhKfG/4f/2lutYDj46g3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6X78YAAADeAAAADwAAAAAAAAAAAAAAAACYAgAAZHJz&#10;L2Rvd25yZXYueG1sUEsFBgAAAAAEAAQA9QAAAIsDAAAAAA==&#10;" filled="f" stroked="f">
                  <v:textbox inset="0,0,0,0">
                    <w:txbxContent>
                      <w:p w:rsidR="00F2440E" w:rsidRDefault="006C0EDD">
                        <w:pPr>
                          <w:spacing w:after="160" w:line="259" w:lineRule="auto"/>
                          <w:ind w:left="0" w:firstLine="0"/>
                        </w:pPr>
                        <w:r>
                          <w:rPr>
                            <w:w w:val="82"/>
                            <w:sz w:val="17"/>
                          </w:rPr>
                          <w:t>2</w:t>
                        </w:r>
                      </w:p>
                    </w:txbxContent>
                  </v:textbox>
                </v:rect>
                <v:rect id="Rectangle 63514" o:spid="_x0000_s1099" style="position:absolute;left:3512;top:54778;width:59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Pm8kA&#10;AADeAAAADwAAAGRycy9kb3ducmV2LnhtbESPS2vDMBCE74X+B7GF3ho5j4bYiRJCHiTH1Cm4uS3W&#10;1ja1VsZSY6e/vioEehxm5htmsepNLa7UusqyguEgAkGcW11xoeD9vH+ZgXAeWWNtmRTcyMFq+fiw&#10;wETbjt/omvpCBAi7BBWU3jeJlC4vyaAb2IY4eJ+2NeiDbAupW+wC3NRyFEVTabDisFBiQ5uS8q/0&#10;2yg4zJr1x9H+dEW9uxyyUxZvz7FX6vmpX89BeOr9f/jePmoF0/HrcAJ/d8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zcPm8kAAADeAAAADwAAAAAAAAAAAAAAAACYAgAA&#10;ZHJzL2Rvd25yZXYueG1sUEsFBgAAAAAEAAQA9QAAAI4DAAAAAA==&#10;" filled="f" stroked="f">
                  <v:textbox inset="0,0,0,0">
                    <w:txbxContent>
                      <w:p w:rsidR="00F2440E" w:rsidRDefault="006C0EDD">
                        <w:pPr>
                          <w:spacing w:after="160" w:line="259" w:lineRule="auto"/>
                          <w:ind w:left="0" w:firstLine="0"/>
                        </w:pPr>
                        <w:r>
                          <w:rPr>
                            <w:w w:val="84"/>
                            <w:sz w:val="17"/>
                          </w:rPr>
                          <w:t>.</w:t>
                        </w:r>
                        <w:r>
                          <w:rPr>
                            <w:spacing w:val="-3"/>
                            <w:w w:val="84"/>
                            <w:sz w:val="17"/>
                          </w:rPr>
                          <w:t xml:space="preserve"> </w:t>
                        </w:r>
                        <w:r>
                          <w:rPr>
                            <w:w w:val="84"/>
                            <w:sz w:val="17"/>
                          </w:rPr>
                          <w:t>Profibanka</w:t>
                        </w:r>
                      </w:p>
                    </w:txbxContent>
                  </v:textbox>
                </v:rect>
                <w10:anchorlock/>
              </v:group>
            </w:pict>
          </mc:Fallback>
        </mc:AlternateContent>
      </w:r>
    </w:p>
    <w:p w:rsidR="00F2440E" w:rsidRDefault="006C0EDD">
      <w:pPr>
        <w:spacing w:after="525" w:line="368" w:lineRule="auto"/>
        <w:ind w:left="10" w:right="102"/>
        <w:jc w:val="right"/>
      </w:pPr>
      <w:r>
        <w:rPr>
          <w:rFonts w:ascii="Tahoma" w:eastAsia="Tahoma" w:hAnsi="Tahoma" w:cs="Tahoma"/>
          <w:sz w:val="19"/>
        </w:rPr>
        <w:t xml:space="preserve">GARANCE KVALITY  </w:t>
      </w:r>
    </w:p>
    <w:p w:rsidR="00F2440E" w:rsidRDefault="006C0EDD">
      <w:pPr>
        <w:pStyle w:val="Nadpis1"/>
        <w:ind w:left="-5"/>
      </w:pPr>
      <w:r>
        <w:t>GARANCE KVALITY</w:t>
      </w:r>
    </w:p>
    <w:p w:rsidR="00F2440E" w:rsidRDefault="006C0EDD">
      <w:pPr>
        <w:spacing w:after="303" w:line="259" w:lineRule="auto"/>
        <w:ind w:left="0" w:firstLine="0"/>
      </w:pPr>
      <w:r>
        <w:rPr>
          <w:noProof/>
          <w:sz w:val="22"/>
        </w:rPr>
        <mc:AlternateContent>
          <mc:Choice Requires="wpg">
            <w:drawing>
              <wp:inline distT="0" distB="0" distL="0" distR="0">
                <wp:extent cx="6718051" cy="7318"/>
                <wp:effectExtent l="0" t="0" r="0" b="0"/>
                <wp:docPr id="63728" name="Group 63728"/>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102444" name="Shape 102444"/>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788E8D8B" id="Group 63728"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1QhQIAAFsGAAAOAAAAZHJzL2Uyb0RvYy54bWykVcFu2zAMvQ/YPwi+L7bTrMmMOD2sWy7D&#10;VrTdByiyZBuQJUFS4uTvR9G24rVAMXQtYNMU+Ug+isz27txJcuLWtVqVSb7IEsIV01Wr6jL5/fz9&#10;0yYhzlNVUakVL5MLd8nd7uOHbW8KvtSNlhW3BECUK3pTJo33pkhTxxreUbfQhis4FNp21MOnrdPK&#10;0h7QO5kus+w27bWtjNWMOwfa++Ew2SG+EJz5X0I47oksE8jN49Pi8xCe6W5Li9pS07RsTIO+I4uO&#10;tgqCRqh76ik52vYVVNcyq50WfsF0l2ohWsaxBqgmz15Us7f6aLCWuuhrE2kCal/w9G5Y9vP0YElb&#10;lcntzXoJzVK0gzZhZDKogKLe1AVY7q15Mg92VNTDV6j6LGwX3lAPOSO5l0guP3vCQHm7zjfZ5zwh&#10;DM7WN/lm4J410KBXTqz59pZbOoVMQ2Yxkd7AJXJXntz/8fTUUMORfheqH3nKs+VqtZqIQhsy6pAY&#10;tI00ucIBY+/i6EsOYQAyFksLdnR+zzVyTU8/nIdjuHPVJNFmkthZTaKFIXjz+hvqg1+ACiLpZ81q&#10;ygTzCIedPvFnjWb+Rccgx+upVHOr2PfpSoDtZDG9DeLNLWfFT0bTezCGYQbAfzTDOY9xQQh1IrOx&#10;dlDO2ZUq0ABBGIWtJCT1ON5d62FdybaDXbdcZ9kVGNDC9Ru6jZK/SB7IkuqRCxgxHIygcLY+fJWW&#10;nGhYSviH4FSaho7asfGjKaaKOMFftFJGyBxd/4LcZOF/RBiNgx/HfRg9s8GTjdkMSxFWCxQ9rUYg&#10;JTphZK189Few0DHIrNogHnR1wSWBhMA8IjW4wbCOcduGFTn/Rqvrb8LuD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C2BPVCF&#10;AgAAWwYAAA4AAAAAAAAAAAAAAAAALgIAAGRycy9lMm9Eb2MueG1sUEsBAi0AFAAGAAgAAAAhADfD&#10;ANbaAAAABAEAAA8AAAAAAAAAAAAAAAAA3wQAAGRycy9kb3ducmV2LnhtbFBLBQYAAAAABAAEAPMA&#10;AADmBQAAAAA=&#10;">
                <v:shape id="Shape 102444"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DzsYA&#10;AADfAAAADwAAAGRycy9kb3ducmV2LnhtbERP3WrCMBS+H+wdwhl4I5rOVTc6o4jiGAiu1j3AWXPW&#10;lDUnpYna7enNYLDLj+9/vuxtI87U+dqxgvtxAoK4dLrmSsH7cTt6AuEDssbGMSn4Jg/Lxe3NHDPt&#10;LnygcxEqEUPYZ6jAhNBmUvrSkEU/di1x5D5dZzFE2FVSd3iJ4baRkySZSYs1xwaDLa0NlV/FySp4&#10;LF7yB/r5MLvZcPq2Tzf5cTfMlRrc9atnEIH68C/+c7/qOD+ZpGkKv38i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5Dzs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F2440E" w:rsidRDefault="006C0EDD">
      <w:pPr>
        <w:pStyle w:val="Nadpis2"/>
        <w:spacing w:after="73"/>
        <w:ind w:left="151"/>
      </w:pPr>
      <w:r>
        <w:lastRenderedPageBreak/>
        <w:t>Vyzkoušejte si nás</w:t>
      </w:r>
    </w:p>
    <w:p w:rsidR="00F2440E" w:rsidRDefault="006C0EDD">
      <w:pPr>
        <w:spacing w:after="79" w:line="259" w:lineRule="auto"/>
        <w:ind w:left="-5" w:right="82"/>
      </w:pPr>
      <w:r>
        <w:rPr>
          <w:sz w:val="17"/>
        </w:rPr>
        <w:t>U našich nejčastěji používaných služeb vám nabízíme možnost jejich vyzkoušení. Pokud se stane, že nebudete během prvních šesti měsíců spokojeni se svým nově otevřeným účtem a nejčastěji využívanými službami, vrátíme vám poplatky za jejich vedení.</w:t>
      </w:r>
    </w:p>
    <w:p w:rsidR="00F2440E" w:rsidRDefault="006C0EDD">
      <w:pPr>
        <w:spacing w:after="89" w:line="259" w:lineRule="auto"/>
        <w:ind w:left="-5"/>
      </w:pPr>
      <w:r>
        <w:rPr>
          <w:sz w:val="17"/>
        </w:rPr>
        <w:t>Garance se vztahuje na vrácení poplatku za:</w:t>
      </w:r>
    </w:p>
    <w:p w:rsidR="00F2440E" w:rsidRDefault="006C0EDD">
      <w:pPr>
        <w:spacing w:after="3" w:line="259" w:lineRule="auto"/>
        <w:ind w:left="488"/>
      </w:pPr>
      <w:r>
        <w:rPr>
          <w:sz w:val="17"/>
        </w:rPr>
        <w:t>vedení nově otevřeného běžného účtu:</w:t>
      </w:r>
    </w:p>
    <w:p w:rsidR="00F2440E" w:rsidRDefault="006C0EDD">
      <w:pPr>
        <w:spacing w:after="3" w:line="259" w:lineRule="auto"/>
        <w:ind w:left="967"/>
      </w:pPr>
      <w:r>
        <w:rPr>
          <w:sz w:val="17"/>
        </w:rPr>
        <w:t>Profi účet</w:t>
      </w:r>
    </w:p>
    <w:p w:rsidR="00F2440E" w:rsidRDefault="006C0EDD">
      <w:pPr>
        <w:spacing w:after="3" w:line="259" w:lineRule="auto"/>
        <w:ind w:left="967"/>
      </w:pPr>
      <w:r>
        <w:rPr>
          <w:sz w:val="17"/>
        </w:rPr>
        <w:t>Profi účet Gold</w:t>
      </w:r>
    </w:p>
    <w:p w:rsidR="00F2440E" w:rsidRDefault="006C0EDD">
      <w:pPr>
        <w:spacing w:after="0" w:line="216" w:lineRule="auto"/>
        <w:ind w:left="478" w:right="4330" w:firstLine="478"/>
        <w:jc w:val="both"/>
      </w:pPr>
      <w:r>
        <w:rPr>
          <w:noProof/>
          <w:sz w:val="22"/>
        </w:rPr>
        <mc:AlternateContent>
          <mc:Choice Requires="wpg">
            <w:drawing>
              <wp:anchor distT="0" distB="0" distL="114300" distR="114300" simplePos="0" relativeHeight="251659264" behindDoc="1" locked="0" layoutInCell="1" allowOverlap="1">
                <wp:simplePos x="0" y="0"/>
                <wp:positionH relativeFrom="column">
                  <wp:posOffset>219544</wp:posOffset>
                </wp:positionH>
                <wp:positionV relativeFrom="paragraph">
                  <wp:posOffset>-289233</wp:posOffset>
                </wp:positionV>
                <wp:extent cx="332975" cy="1017221"/>
                <wp:effectExtent l="0" t="0" r="0" b="0"/>
                <wp:wrapNone/>
                <wp:docPr id="63729" name="Group 63729"/>
                <wp:cNvGraphicFramePr/>
                <a:graphic xmlns:a="http://schemas.openxmlformats.org/drawingml/2006/main">
                  <a:graphicData uri="http://schemas.microsoft.com/office/word/2010/wordprocessingGroup">
                    <wpg:wgp>
                      <wpg:cNvGrpSpPr/>
                      <wpg:grpSpPr>
                        <a:xfrm>
                          <a:off x="0" y="0"/>
                          <a:ext cx="332975" cy="1017221"/>
                          <a:chOff x="0" y="0"/>
                          <a:chExt cx="332975" cy="1017221"/>
                        </a:xfrm>
                      </wpg:grpSpPr>
                      <wps:wsp>
                        <wps:cNvPr id="512" name="Shape 512"/>
                        <wps:cNvSpPr/>
                        <wps:spPr>
                          <a:xfrm>
                            <a:off x="0" y="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4" name="Shape 514"/>
                        <wps:cNvSpPr/>
                        <wps:spPr>
                          <a:xfrm>
                            <a:off x="303703" y="109772"/>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16" name="Shape 516"/>
                        <wps:cNvSpPr/>
                        <wps:spPr>
                          <a:xfrm>
                            <a:off x="303703" y="219544"/>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18" name="Shape 518"/>
                        <wps:cNvSpPr/>
                        <wps:spPr>
                          <a:xfrm>
                            <a:off x="303703" y="329316"/>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0" name="Shape 520"/>
                        <wps:cNvSpPr/>
                        <wps:spPr>
                          <a:xfrm>
                            <a:off x="0" y="43908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Shape 522"/>
                        <wps:cNvSpPr/>
                        <wps:spPr>
                          <a:xfrm>
                            <a:off x="303703" y="548860"/>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4" name="Shape 524"/>
                        <wps:cNvSpPr/>
                        <wps:spPr>
                          <a:xfrm>
                            <a:off x="303703" y="658633"/>
                            <a:ext cx="29273" cy="29272"/>
                          </a:xfrm>
                          <a:custGeom>
                            <a:avLst/>
                            <a:gdLst/>
                            <a:ahLst/>
                            <a:cxnLst/>
                            <a:rect l="0" t="0" r="0" b="0"/>
                            <a:pathLst>
                              <a:path w="29273" h="29272">
                                <a:moveTo>
                                  <a:pt x="29273" y="14636"/>
                                </a:moveTo>
                                <a:cubicBezTo>
                                  <a:pt x="29273" y="22720"/>
                                  <a:pt x="22720" y="29272"/>
                                  <a:pt x="14636" y="29272"/>
                                </a:cubicBezTo>
                                <a:cubicBezTo>
                                  <a:pt x="6553" y="29272"/>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26" name="Shape 526"/>
                        <wps:cNvSpPr/>
                        <wps:spPr>
                          <a:xfrm>
                            <a:off x="0" y="76840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8" name="Shape 528"/>
                        <wps:cNvSpPr/>
                        <wps:spPr>
                          <a:xfrm>
                            <a:off x="303703" y="878177"/>
                            <a:ext cx="29273" cy="29272"/>
                          </a:xfrm>
                          <a:custGeom>
                            <a:avLst/>
                            <a:gdLst/>
                            <a:ahLst/>
                            <a:cxnLst/>
                            <a:rect l="0" t="0" r="0" b="0"/>
                            <a:pathLst>
                              <a:path w="29273" h="29272">
                                <a:moveTo>
                                  <a:pt x="29273" y="14636"/>
                                </a:moveTo>
                                <a:cubicBezTo>
                                  <a:pt x="29273" y="22720"/>
                                  <a:pt x="22720" y="29272"/>
                                  <a:pt x="14636" y="29272"/>
                                </a:cubicBezTo>
                                <a:cubicBezTo>
                                  <a:pt x="6553" y="29272"/>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30" name="Shape 530"/>
                        <wps:cNvSpPr/>
                        <wps:spPr>
                          <a:xfrm>
                            <a:off x="303703" y="987949"/>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92E2F59" id="Group 63729" o:spid="_x0000_s1026" style="position:absolute;margin-left:17.3pt;margin-top:-22.75pt;width:26.2pt;height:80.1pt;z-index:-251657216" coordsize="3329,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9gAwUAAN8wAAAOAAAAZHJzL2Uyb0RvYy54bWzsm19zozYQwN870+/A8N6YPzZgT5ybuV6b&#10;l057c3f9AIosDDOAKCJ20k/f1QoJCzuJ414u8R334BP6s9Iu4sfuoly+uysLZ8MakfNq6foXnuuw&#10;ivJVXq2X7t9ffv8lcR3RkmpFCl6xpXvPhPvu6uefLrf1ggU848WKNQ4IqcRiWy/drG3rxWQiaMZK&#10;Ii54zSpoTHlTkhYum/Vk1ZAtSC+LSeB50WTLm1XdcMqEgNoPqtG9Qvlpymj7V5oK1jrF0oW1tfjb&#10;4O+N/J1cXZLFuiF1ltNuGeSEVZQkr2BSI+oDaYlz2+R7osqcNlzwtL2gvJzwNM0pQx1AG98baHPd&#10;8NsadVkvtuvamAlMO7DTyWLpn5uPjZOvlm4UxsHcdSpSwm3CmR1VBSba1usF9Lxu6s/1x6arWKsr&#10;qfVd2pTyf9DHuUPj3hvjsrvWoVAZhsE8nrkOhSbf8+Mg8JX1aQa3aG8YzX57fOBETzuRqzOL2daw&#10;kURvK/H/bPU5IzXDWyCkBTpbzfxAWwo7OLICzYK9jJHEQoC9jrVQMA/iUBlIFUGi0ZIs6K1orxlH&#10;Q5PNH6KFZthwK10imS7Ru0oXG3gCHt37NWnlOClKFp3t0u3WkemSbCv5hn3h2KuV98qfRmHkOvo2&#10;wzL7HvT2Jqfv2b+7/YMgDuD50/1hMhTTTQXV0WwWqv0wbFFTKVvYou2r4Tg1JRqpazJrMObV6+jV&#10;MU2gki3fvlIicdVSKzNMS1TK7q1BVT9PJTVmaCAzdQcxtaBeEazeV6LggilbytuNG8xsAezdb7Ki&#10;krshjGaABUoAzuIfZFyZt8DsIi9hGwSx5+mZigrEyedPbXostfcFk7umqD6xFDgjtw4KEc365tei&#10;cTZEkhn/ydsPS8CuckyaF8XRo7rOchxD7puRnpqPdhMq+ANCwaz6FQCzmkE4M69aM76CFxcubUch&#10;Wbzhq3uEIeoMzJGc/CbwmQ7hM30WfEIvjD0ADWxb35vHMaILLNDxtnsmJafNrgYDaca/KQx1a5Wa&#10;IJDUDnoCRQqzUj0EwkgIi9eHMPcy9D5XFHVAOQAwyQ5S1BnpsNYRrWMd0u1H4hQ4CMqd1E5SdCqn&#10;An8+myLlRk7BK7R/Hg2htd/ROwCmCV/ruy7ZoUfcuBNmmJb4Vj0Zi1pDD89yivq3xNCJ6lt23x+2&#10;fejIKRlHG3/o+/OnIEdhcyo5lVMQ44Y+Um7k1MgpLv0BGyYjp1IMsHZDu9GfGuT9Hkg6yQSKxSmo&#10;gOBFBp2Qmjo26TQN516CgHsQURgQvn7IF6hsw3eXeeri7WHCRvoi2vI2NOwrNc7y1yyJb9VfO1c3&#10;6ql81Q8U0QXDtDdUPIdAO5mn2TRJos5LHzNPY0Q3ekpHJMFHT+lIT2mYIQ9OzpBHsyQKuy9TD3BK&#10;v7RfOUN+2F06nOH4Shlyy++wM0/aKLbvYl+dqyczZp52vvlBXmiM6J46yfFQRDfMkAfPy5ArVz+O&#10;kql3xsnxHhz6S/ITeDLf8b9mlvfQQz1+KbTPeNj4PtvE+BjRmYNMwTD3DRUnRnRJnPhxLEefZ2Jp&#10;9JTwSJZ6pww/lJl0k4XcfXIPCHEIqi9C73NNLo0R3XERXTjMfUPFiZyaJ/F8On+UUxjvvX4CPDyY&#10;AH9RTllnMPvHW80JBh/PEhifcIjIw/dlAMSRU691lgCPicMpetzD3Yl/eUx/9xrKu3+XcPUfAAAA&#10;//8DAFBLAwQUAAYACAAAACEAcbPCh+AAAAAJAQAADwAAAGRycy9kb3ducmV2LnhtbEyPQUvDQBCF&#10;74L/YRnBW7uJTdoSsymlqKci2AribZudJqHZ2ZDdJum/dzzpcZiP976XbybbigF73zhSEM8jEEil&#10;Mw1VCj6Pr7M1CB80Gd06QgU39LAp7u9ynRk30gcOh1AJDiGfaQV1CF0mpS9rtNrPXYfEv7PrrQ58&#10;9pU0vR453LbyKYqW0uqGuKHWHe5qLC+Hq1XwNupxu4hfhv3lvLt9H9P3r32MSj0+TNtnEAGn8AfD&#10;rz6rQ8FOJ3cl40WrYJEsmVQwS9IUBAPrFW87MRgnK5BFLv8vKH4AAAD//wMAUEsBAi0AFAAGAAgA&#10;AAAhALaDOJL+AAAA4QEAABMAAAAAAAAAAAAAAAAAAAAAAFtDb250ZW50X1R5cGVzXS54bWxQSwEC&#10;LQAUAAYACAAAACEAOP0h/9YAAACUAQAACwAAAAAAAAAAAAAAAAAvAQAAX3JlbHMvLnJlbHNQSwEC&#10;LQAUAAYACAAAACEAtw/PYAMFAADfMAAADgAAAAAAAAAAAAAAAAAuAgAAZHJzL2Uyb0RvYy54bWxQ&#10;SwECLQAUAAYACAAAACEAcbPCh+AAAAAJAQAADwAAAAAAAAAAAAAAAABdBwAAZHJzL2Rvd25yZXYu&#10;eG1sUEsFBgAAAAAEAAQA8wAAAGoIAAAAAA==&#10;">
                <v:shape id="Shape 512" o:spid="_x0000_s1027" style="position:absolute;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u0cQA&#10;AADcAAAADwAAAGRycy9kb3ducmV2LnhtbESPQYvCMBSE74L/ITxhb5pa3EW6RhFR8LKLaz14fDZv&#10;22rzUpqo1V9vBMHjMDPfMJNZaypxocaVlhUMBxEI4szqknMFu3TVH4NwHlljZZkU3MjBbNrtTDDR&#10;9sp/dNn6XAQIuwQVFN7XiZQuK8igG9iaOHj/tjHog2xyqRu8BripZBxFX9JgyWGhwJoWBWWn7dko&#10;yH8Ot/l4hPczxf43PZbLzV4vlfrotfNvEJ5a/w6/2mut4HMY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LtH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shape id="Shape 514" o:spid="_x0000_s1028" style="position:absolute;left:3037;top:1097;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UXsMA&#10;AADcAAAADwAAAGRycy9kb3ducmV2LnhtbESPT4vCMBTE74LfITzBm6YVd5FqFBH8A56sinh7NM+2&#10;2LyUJtbut98sCHscZuY3zGLVmUq01LjSsoJ4HIEgzqwuOVdwOW9HMxDOI2usLJOCH3KwWvZ7C0y0&#10;ffOJ2tTnIkDYJaig8L5OpHRZQQbd2NbEwXvYxqAPssmlbvAd4KaSkyj6lgZLDgsF1rQpKHumL6Ng&#10;t47l3d7Sw77qLtdXe9THGWulhoNuPQfhqfP/4U/7oBV8xV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UXsMAAADcAAAADwAAAAAAAAAAAAAAAACYAgAAZHJzL2Rv&#10;d25yZXYueG1sUEsFBgAAAAAEAAQA9QAAAIgDAAAAAA==&#10;" path="m29273,14636v,8084,-6553,14637,-14637,14637c6553,29273,,22720,,14636,,6553,6553,,14636,v8084,,14637,6553,14637,14636xe" filled="f" strokeweight=".1016mm">
                  <v:stroke miterlimit="83231f" joinstyle="miter" endcap="square"/>
                  <v:path arrowok="t" textboxrect="0,0,29273,29273"/>
                </v:shape>
                <v:shape id="Shape 516" o:spid="_x0000_s1029" style="position:absolute;left:3037;top:2195;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vssQA&#10;AADcAAAADwAAAGRycy9kb3ducmV2LnhtbESPzWrDMBCE74W+g9hAbo3sQkJwLRsTaBPIqU5K6W2x&#10;traptTKW/JO3rwqFHIeZ+YZJ88V0YqLBtZYVxJsIBHFldcu1guvl9WkPwnlkjZ1lUnAjB3n2+JBi&#10;ou3M7zSVvhYBwi5BBY33fSKlqxoy6Da2Jw7etx0M+iCHWuoB5wA3nXyOop002HJYaLCnQ0PVTzka&#10;BW9FLL/sZ3k6dsv1Y5zO+rxnrdR6tRQvIDwt/h7+b5+0gm28g78z4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Ur7LEAAAA3AAAAA8AAAAAAAAAAAAAAAAAmAIAAGRycy9k&#10;b3ducmV2LnhtbFBLBQYAAAAABAAEAPUAAACJAwAAAAA=&#10;" path="m29273,14636v,8084,-6553,14637,-14637,14637c6553,29273,,22720,,14636,,6553,6553,,14636,v8084,,14637,6553,14637,14636xe" filled="f" strokeweight=".1016mm">
                  <v:stroke miterlimit="83231f" joinstyle="miter" endcap="square"/>
                  <v:path arrowok="t" textboxrect="0,0,29273,29273"/>
                </v:shape>
                <v:shape id="Shape 518" o:spid="_x0000_s1030" style="position:absolute;left:3037;top:3293;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eW8AA&#10;AADcAAAADwAAAGRycy9kb3ducmV2LnhtbERPTYvCMBC9C/6HMMLeNK2wIl3TIoKu4GlrRfY2NGNb&#10;bCalibX77zcHwePjfW+y0bRioN41lhXEiwgEcWl1w5WC4ryfr0E4j6yxtUwK/shBlk4nG0y0ffIP&#10;DbmvRAhhl6CC2vsukdKVNRl0C9sRB+5me4M+wL6SusdnCDetXEbRShpsODTU2NGupvKeP4yCwzaW&#10;v/aaH7/bsbg8hpM+rVkr9TEbt18gPI3+LX65j1rBZxz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eeW8AAAADcAAAADwAAAAAAAAAAAAAAAACYAgAAZHJzL2Rvd25y&#10;ZXYueG1sUEsFBgAAAAAEAAQA9QAAAIUDAAAAAA==&#10;" path="m29273,14636v,8084,-6553,14637,-14637,14637c6553,29273,,22720,,14636,,6553,6553,,14636,v8084,,14637,6553,14637,14636xe" filled="f" strokeweight=".1016mm">
                  <v:stroke miterlimit="83231f" joinstyle="miter" endcap="square"/>
                  <v:path arrowok="t" textboxrect="0,0,29273,29273"/>
                </v:shape>
                <v:shape id="Shape 520" o:spid="_x0000_s1031" style="position:absolute;top:4390;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tKsIA&#10;AADcAAAADwAAAGRycy9kb3ducmV2LnhtbERPz2vCMBS+C/4P4Q12EU0VFKlGGYKweZG1FfH21ry1&#10;xealJJnW/345CB4/vt/rbW9acSPnG8sKppMEBHFpdcOVgiLfj5cgfEDW2FomBQ/ysN0MB2tMtb3z&#10;N92yUIkYwj5FBXUIXSqlL2sy6Ce2I47cr3UGQ4SuktrhPYabVs6SZCENNhwbauxoV1N5zf6Mgusy&#10;z86jr2OfH38WJz5cEvcoCqXe3/qPFYhAfXiJn+5PrWA+i/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i0qwgAAANwAAAAPAAAAAAAAAAAAAAAAAJgCAABkcnMvZG93&#10;bnJldi54bWxQSwUGAAAAAAQABAD1AAAAhwMAAAAA&#10;" path="m14636,v8084,,14637,6553,14637,14636c29273,22720,22720,29272,14636,29272,6553,29272,,22720,,14636,,6553,6553,,14636,xe" fillcolor="black" strokeweight=".1016mm">
                  <v:stroke miterlimit="83231f" joinstyle="miter" endcap="square"/>
                  <v:path arrowok="t" textboxrect="0,0,29273,29272"/>
                </v:shape>
                <v:shape id="Shape 522" o:spid="_x0000_s1032" style="position:absolute;left:3037;top:5488;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jDMQA&#10;AADcAAAADwAAAGRycy9kb3ducmV2LnhtbESPT4vCMBTE74LfITzBm6YWXKRrLEXwD3ja6rLs7dG8&#10;bcs2L6WJtX57Iwgeh5n5DbNOB9OInjpXW1awmEcgiAuray4VXM672QqE88gaG8uk4E4O0s14tMZE&#10;2xt/UZ/7UgQIuwQVVN63iZSuqMigm9uWOHh/tjPog+xKqTu8BbhpZBxFH9JgzWGhwpa2FRX/+dUo&#10;2GcL+Wt/8uOhGS7f1/6kTyvWSk0nQ/YJwtPg3+FX+6gVLOMYnmfC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YwzEAAAA3AAAAA8AAAAAAAAAAAAAAAAAmAIAAGRycy9k&#10;b3ducmV2LnhtbFBLBQYAAAAABAAEAPUAAACJAwAAAAA=&#10;" path="m29273,14636v,8084,-6553,14637,-14637,14637c6553,29273,,22720,,14636,,6553,6553,,14636,v8084,,14637,6553,14637,14636xe" filled="f" strokeweight=".1016mm">
                  <v:stroke miterlimit="83231f" joinstyle="miter" endcap="square"/>
                  <v:path arrowok="t" textboxrect="0,0,29273,29273"/>
                </v:shape>
                <v:shape id="Shape 524" o:spid="_x0000_s1033" style="position:absolute;left:3037;top:6586;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MhsMA&#10;AADcAAAADwAAAGRycy9kb3ducmV2LnhtbESPT2sCMRTE7wW/Q3iCt5pVtOhqFJEK0kvrv/tj89ws&#10;u3lZk1TXb98UCj0OM/MbZrnubCPu5EPlWMFomIEgLpyuuFRwPu1eZyBCRNbYOCYFTwqwXvVelphr&#10;9+AD3Y+xFAnCIUcFJsY2lzIUhiyGoWuJk3d13mJM0pdSe3wkuG3kOMvepMWK04LBlraGivr4bRWU&#10;k4v5uPG0GIXP7Qnpq36f+1qpQb/bLEBE6uJ/+K+91wqm4w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MhsMAAADcAAAADwAAAAAAAAAAAAAAAACYAgAAZHJzL2Rv&#10;d25yZXYueG1sUEsFBgAAAAAEAAQA9QAAAIgDAAAAAA==&#10;" path="m29273,14636v,8084,-6553,14636,-14637,14636c6553,29272,,22720,,14636,,6553,6553,,14636,v8084,,14637,6553,14637,14636xe" filled="f" strokeweight=".1016mm">
                  <v:stroke miterlimit="83231f" joinstyle="miter" endcap="square"/>
                  <v:path arrowok="t" textboxrect="0,0,29273,29272"/>
                </v:shape>
                <v:shape id="Shape 526" o:spid="_x0000_s1034" style="position:absolute;top:7684;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ib8UA&#10;AADcAAAADwAAAGRycy9kb3ducmV2LnhtbESPQWvCQBSE7wX/w/IEb83GYEXSrCJioZcWqx56fM2+&#10;JtHs25BdTdJf7xYEj8PMfMNkq97U4kqtqywrmEYxCOLc6ooLBcfD2/MChPPIGmvLpGAgB6vl6CnD&#10;VNuOv+i694UIEHYpKii9b1IpXV6SQRfZhjh4v7Y16INsC6lb7ALc1DKJ47k0WHFYKLGhTUn5eX8x&#10;CoqPn2G9mOHfhRL/eThV29233io1GffrVxCeev8I39vvWsFLMof/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Jv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shape id="Shape 528" o:spid="_x0000_s1035" style="position:absolute;left:3037;top:8781;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Gg8EA&#10;AADcAAAADwAAAGRycy9kb3ducmV2LnhtbERPW2vCMBR+H/gfwhH2NlNlDq1NRWSDsZfN2/uhOTal&#10;zUlNMu3+/fIg+Pjx3Yv1YDtxJR8axwqmkwwEceV0w7WC4+HjZQEiRGSNnWNS8EcB1uXoqcBcuxvv&#10;6LqPtUghHHJUYGLscylDZchimLieOHFn5y3GBH0ttcdbCrednGXZm7TYcGow2NPWUNXuf62C+vVk&#10;vi48r6bhe3tA+mnfl75V6nk8bFYgIg3xIb67P7WC+SytTW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RoPBAAAA3AAAAA8AAAAAAAAAAAAAAAAAmAIAAGRycy9kb3du&#10;cmV2LnhtbFBLBQYAAAAABAAEAPUAAACGAwAAAAA=&#10;" path="m29273,14636v,8084,-6553,14636,-14637,14636c6553,29272,,22720,,14636,,6553,6553,,14636,v8084,,14637,6553,14637,14636xe" filled="f" strokeweight=".1016mm">
                  <v:stroke miterlimit="83231f" joinstyle="miter" endcap="square"/>
                  <v:path arrowok="t" textboxrect="0,0,29273,29272"/>
                </v:shape>
                <v:shape id="Shape 530" o:spid="_x0000_s1036" style="position:absolute;left:3037;top:9879;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OPcAA&#10;AADcAAAADwAAAGRycy9kb3ducmV2LnhtbERPy4rCMBTdC/5DuMLsNFVxKNUoIvgAV1ZF3F2aa1ts&#10;bkoTa+fvzUKY5eG8F6vOVKKlxpWWFYxHEQjizOqScwWX83YYg3AeWWNlmRT8kYPVst9bYKLtm0/U&#10;pj4XIYRdggoK7+tESpcVZNCNbE0cuIdtDPoAm1zqBt8h3FRyEkW/0mDJoaHAmjYFZc/0ZRTs1mN5&#10;t7f0sK+6y/XVHvUxZq3Uz6Bbz0F46vy/+Os+aAWzaZgfzo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TOPcAAAADcAAAADwAAAAAAAAAAAAAAAACYAgAAZHJzL2Rvd25y&#10;ZXYueG1sUEsFBgAAAAAEAAQA9QAAAIUDAAAAAA==&#10;" path="m29273,14636v,8084,-6553,14637,-14637,14637c6553,29273,,22720,,14636,,6553,6553,,14636,v8084,,14637,6553,14637,14636xe" filled="f" strokeweight=".1016mm">
                  <v:stroke miterlimit="83231f" joinstyle="miter" endcap="square"/>
                  <v:path arrowok="t" textboxrect="0,0,29273,29273"/>
                </v:shape>
              </v:group>
            </w:pict>
          </mc:Fallback>
        </mc:AlternateContent>
      </w:r>
      <w:r>
        <w:rPr>
          <w:sz w:val="17"/>
        </w:rPr>
        <w:t>Běžný účet v Kč nebo cizí měně pro podnikatele a podniky a municipality v obsluze poboček nově uzavřené produkty balíček 10 transakcí pro podnikatele a podniky a municipality v obsluze poboček rezervace zdrojů u povoleného debetu pro podnikatele poskytnutí debetní karty, kreditní karty</w:t>
      </w:r>
    </w:p>
    <w:p w:rsidR="00F2440E" w:rsidRDefault="006C0EDD">
      <w:pPr>
        <w:spacing w:after="3" w:line="259" w:lineRule="auto"/>
        <w:ind w:left="967"/>
      </w:pPr>
      <w:r>
        <w:rPr>
          <w:sz w:val="17"/>
        </w:rPr>
        <w:t>Zlatá firemní karta</w:t>
      </w:r>
    </w:p>
    <w:p w:rsidR="00F2440E" w:rsidRDefault="006C0EDD">
      <w:pPr>
        <w:spacing w:after="89" w:line="259" w:lineRule="auto"/>
        <w:ind w:left="967"/>
      </w:pPr>
      <w:r>
        <w:rPr>
          <w:sz w:val="17"/>
        </w:rPr>
        <w:t>Karta Business World</w:t>
      </w:r>
    </w:p>
    <w:p w:rsidR="00F2440E" w:rsidRDefault="006C0EDD">
      <w:pPr>
        <w:spacing w:after="89" w:line="259" w:lineRule="auto"/>
        <w:ind w:left="0" w:firstLine="0"/>
      </w:pPr>
      <w:r>
        <w:rPr>
          <w:sz w:val="17"/>
        </w:rPr>
        <w:t xml:space="preserve"> </w:t>
      </w:r>
    </w:p>
    <w:p w:rsidR="00F2440E" w:rsidRDefault="006C0EDD">
      <w:pPr>
        <w:spacing w:after="47" w:line="259" w:lineRule="auto"/>
        <w:ind w:left="-5"/>
      </w:pPr>
      <w:r>
        <w:rPr>
          <w:b/>
          <w:sz w:val="20"/>
        </w:rPr>
        <w:t>Záleží nám na Vaší spokojenosti</w:t>
      </w:r>
    </w:p>
    <w:p w:rsidR="00F2440E" w:rsidRDefault="006C0EDD">
      <w:pPr>
        <w:spacing w:after="79" w:line="259" w:lineRule="auto"/>
        <w:ind w:left="-5" w:right="115"/>
      </w:pPr>
      <w:r>
        <w:rPr>
          <w:sz w:val="17"/>
        </w:rPr>
        <w:t xml:space="preserve">Komerční banka neustále usiluje o poskytování služeb nejvyšší kvality, k čemuž se zavázala v rámci programu </w:t>
      </w:r>
      <w:hyperlink r:id="rId9">
        <w:r>
          <w:rPr>
            <w:color w:val="0000EE"/>
            <w:sz w:val="17"/>
            <w:u w:val="single" w:color="0000EE"/>
          </w:rPr>
          <w:t>Garance kvality</w:t>
        </w:r>
      </w:hyperlink>
      <w:r>
        <w:rPr>
          <w:sz w:val="17"/>
        </w:rPr>
        <w:t>.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 ze strany pobočky, obraťte se prosím na útvar Zákaznická zkušenost. V případě, že nesouhlasíte ani s tímto řešením, je možné se písemně obrátit v duchu principů Charty ombudsmana, na nezávislého ombudsmana skupiny Komerční banky.</w:t>
      </w:r>
    </w:p>
    <w:p w:rsidR="00F2440E" w:rsidRDefault="006C0EDD">
      <w:pPr>
        <w:spacing w:after="214" w:line="259" w:lineRule="auto"/>
        <w:ind w:left="0" w:firstLine="0"/>
      </w:pPr>
      <w:r>
        <w:rPr>
          <w:sz w:val="17"/>
        </w:rPr>
        <w:t xml:space="preserve"> </w:t>
      </w:r>
    </w:p>
    <w:p w:rsidR="00F2440E" w:rsidRDefault="006C0EDD">
      <w:pPr>
        <w:spacing w:after="0" w:line="216" w:lineRule="auto"/>
        <w:ind w:left="795" w:right="2569" w:firstLine="0"/>
      </w:pPr>
      <w:r>
        <w:rPr>
          <w:b/>
          <w:sz w:val="20"/>
        </w:rPr>
        <w:t>Komerční banka, a. s.</w:t>
      </w:r>
      <w:r>
        <w:rPr>
          <w:b/>
          <w:sz w:val="20"/>
        </w:rPr>
        <w:tab/>
      </w:r>
      <w:r>
        <w:rPr>
          <w:sz w:val="20"/>
        </w:rPr>
        <w:t xml:space="preserve"> </w:t>
      </w:r>
      <w:r>
        <w:rPr>
          <w:sz w:val="20"/>
        </w:rPr>
        <w:tab/>
      </w:r>
      <w:r>
        <w:rPr>
          <w:b/>
          <w:sz w:val="20"/>
        </w:rPr>
        <w:t xml:space="preserve">Ombudsman skupiny Komerční banky </w:t>
      </w:r>
      <w:r>
        <w:rPr>
          <w:sz w:val="20"/>
        </w:rPr>
        <w:t>Zákaznická zkušenost</w:t>
      </w:r>
      <w:r>
        <w:rPr>
          <w:sz w:val="20"/>
        </w:rPr>
        <w:tab/>
        <w:t>náměstí Junkových 2772/1 náměstí Junkových 2772/1</w:t>
      </w:r>
      <w:r>
        <w:rPr>
          <w:sz w:val="20"/>
        </w:rPr>
        <w:tab/>
        <w:t>155 00 Praha 5</w:t>
      </w:r>
    </w:p>
    <w:p w:rsidR="00F2440E" w:rsidRDefault="006C0EDD">
      <w:pPr>
        <w:spacing w:after="0" w:line="227" w:lineRule="auto"/>
        <w:ind w:left="795" w:right="2573" w:firstLine="0"/>
      </w:pPr>
      <w:r>
        <w:rPr>
          <w:sz w:val="20"/>
        </w:rPr>
        <w:t>155 00 Praha 5</w:t>
      </w:r>
      <w:r>
        <w:rPr>
          <w:sz w:val="20"/>
        </w:rPr>
        <w:tab/>
      </w:r>
      <w:r>
        <w:rPr>
          <w:color w:val="0000EE"/>
          <w:sz w:val="17"/>
          <w:u w:val="single" w:color="0000EE"/>
        </w:rPr>
        <w:t>ombudsman@kb.cz stiznostiareklamace@kb.cz</w:t>
      </w:r>
    </w:p>
    <w:p w:rsidR="00F2440E" w:rsidRDefault="00F2440E">
      <w:pPr>
        <w:sectPr w:rsidR="00F2440E">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pgMar w:top="384" w:right="568" w:bottom="4803" w:left="661" w:header="708" w:footer="708" w:gutter="0"/>
          <w:cols w:space="708"/>
          <w:titlePg/>
        </w:sectPr>
      </w:pPr>
    </w:p>
    <w:p w:rsidR="00F2440E" w:rsidRDefault="006C0EDD">
      <w:pPr>
        <w:pStyle w:val="Nadpis1"/>
        <w:spacing w:after="207"/>
        <w:ind w:left="-5"/>
      </w:pPr>
      <w:r>
        <w:lastRenderedPageBreak/>
        <w:t>KAŽDODENNÍ BANKOVNICTVÍ</w:t>
      </w:r>
    </w:p>
    <w:tbl>
      <w:tblPr>
        <w:tblStyle w:val="TableGrid"/>
        <w:tblpPr w:vertAnchor="page" w:horzAnchor="page" w:tblpX="661" w:tblpY="14845"/>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 + ) Následující volitelné položky se dále přičítají k odchozí úhradě</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Expresní odchozí úhrada v Kč do jiné banky v ČR v den splatnosti (do 14:30 hod. pomocí služeb přímého bankovnictví, do 13:00 hod. pomocí papírového příkazu)</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90</w:t>
            </w:r>
          </w:p>
        </w:tc>
      </w:tr>
    </w:tbl>
    <w:p w:rsidR="00F2440E" w:rsidRDefault="006C0EDD">
      <w:pPr>
        <w:pStyle w:val="Nadpis2"/>
        <w:ind w:left="151"/>
      </w:pPr>
      <w:r>
        <w:t>Účty a tuzemské platby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1850"/>
        <w:gridCol w:w="1855"/>
      </w:tblGrid>
      <w:tr w:rsidR="00F2440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Profi účet</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2" w:firstLine="0"/>
              <w:jc w:val="center"/>
            </w:pPr>
            <w:r>
              <w:rPr>
                <w:sz w:val="20"/>
              </w:rPr>
              <w:t>Profi účet GOLD</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Měsíční cena za vedení účtu</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169</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499</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Měsíční cena za vedení účtu pro začínající podnikatele</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0 / 99 </w:t>
            </w:r>
            <w:r>
              <w:rPr>
                <w:sz w:val="23"/>
                <w:vertAlign w:val="superscript"/>
              </w:rPr>
              <w:t>1)</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Měsíční cena za vedení účtu pro bytová družstva a SVJ</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126 </w:t>
            </w:r>
            <w:r>
              <w:rPr>
                <w:sz w:val="23"/>
                <w:vertAlign w:val="superscript"/>
              </w:rPr>
              <w:t>2)</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w:t>
            </w:r>
          </w:p>
        </w:tc>
      </w:tr>
      <w:tr w:rsidR="00F2440E">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Poskytnutí debetní karty v rámci vedení účtu</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Profi karta</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jc w:val="center"/>
            </w:pPr>
            <w:r>
              <w:rPr>
                <w:sz w:val="17"/>
              </w:rPr>
              <w:t>Zlatá firemní karta a Vkladová karta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Zasílání výpisu s měsíční četností elektronicky</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Počet elektronicky zadaných úhrad v rámci vedení účtu</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10</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Služba Expresní linka KB</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Internetové bankovnictví MojeBanka a/nebo MojeBanka Business včetně služby Přímý kanál a Mobilní banka</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lastRenderedPageBreak/>
              <w:t>Internetové bankovnictví Profibanka</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290 </w:t>
            </w:r>
            <w:r>
              <w:rPr>
                <w:sz w:val="23"/>
                <w:vertAlign w:val="superscript"/>
              </w:rPr>
              <w:footnoteReference w:id="1"/>
            </w:r>
            <w:r>
              <w:rPr>
                <w:sz w:val="23"/>
                <w:vertAlign w:val="superscript"/>
              </w:rPr>
              <w:footnoteReference w:id="2"/>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290 </w:t>
            </w:r>
            <w:r>
              <w:rPr>
                <w:sz w:val="23"/>
                <w:vertAlign w:val="superscript"/>
              </w:rPr>
              <w:t>3)</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Vedení druhého Běžného účtu</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328"/>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K účtu zdarma MůjÚčet Plus pro osobní účely</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rFonts w:ascii="Arial Unicode MS" w:eastAsia="Arial Unicode MS" w:hAnsi="Arial Unicode MS" w:cs="Arial Unicode MS"/>
                <w:sz w:val="20"/>
              </w:rPr>
              <w:t>✓</w:t>
            </w:r>
            <w:r>
              <w:rPr>
                <w:sz w:val="17"/>
              </w:rPr>
              <w:t xml:space="preserve"> </w:t>
            </w:r>
            <w:r>
              <w:t>4)</w:t>
            </w:r>
          </w:p>
        </w:tc>
      </w:tr>
    </w:tbl>
    <w:p w:rsidR="00F2440E" w:rsidRDefault="006C0EDD" w:rsidP="006C0EDD">
      <w:pPr>
        <w:spacing w:after="0" w:line="259" w:lineRule="auto"/>
        <w:ind w:left="156" w:hanging="156"/>
      </w:pPr>
      <w:r>
        <w:rPr>
          <w:szCs w:val="15"/>
          <w:u w:color="000000"/>
        </w:rPr>
        <w:t>1)</w:t>
      </w:r>
      <w:r>
        <w:rPr>
          <w:szCs w:val="15"/>
          <w:u w:color="000000"/>
        </w:rPr>
        <w:tab/>
      </w:r>
      <w:r>
        <w:rPr>
          <w:b/>
          <w:sz w:val="20"/>
        </w:rPr>
        <w:t>Koncept MojeOdměny - výhody pro začínající podnikatele!</w:t>
      </w:r>
    </w:p>
    <w:p w:rsidR="00F2440E" w:rsidRDefault="006C0EDD">
      <w:r>
        <w:t>Bonus pro začínající podnikatele, tj. klienty, kteří začali podnikat nejpozději 2 roky před otevřením Profi účtu, je vyplácen po dobu 2 let od otevření účtu.</w:t>
      </w:r>
    </w:p>
    <w:p w:rsidR="00F2440E" w:rsidRDefault="006C0EDD">
      <w:r>
        <w:t>Vždy následující měsíc je vráceno 100 %, tj. 169 Kč z poplatku za vedení Profi účtu v případě, že na něm proběhne 1 aktivní transakce měsíčně.</w:t>
      </w:r>
    </w:p>
    <w:p w:rsidR="00F2440E" w:rsidRDefault="006C0EDD">
      <w:r>
        <w:t>Po dobu následujících 2 let (tedy 3.- 4. rok od otevření Profi účtu) bude začínajícím podnikatelům vyplácen měsíční bonus ve výši 70 Kč z poplatku za vedení Profi účtu. Stačí na něm i nadále plnit 1 aktivní transakci měsíčně.</w:t>
      </w:r>
    </w:p>
    <w:p w:rsidR="00F2440E" w:rsidRDefault="006C0EDD">
      <w:pPr>
        <w:spacing w:after="56"/>
      </w:pPr>
      <w:r>
        <w:t>Má-li klient vedeno více Profi účtů, je bonus poskytnut pouze na Profi účet klienta, který byl založen nejdříve.</w:t>
      </w:r>
    </w:p>
    <w:p w:rsidR="00F2440E" w:rsidRDefault="006C0EDD" w:rsidP="006C0EDD">
      <w:pPr>
        <w:spacing w:after="0" w:line="259" w:lineRule="auto"/>
        <w:ind w:left="156" w:hanging="156"/>
      </w:pPr>
      <w:r>
        <w:rPr>
          <w:szCs w:val="15"/>
          <w:u w:color="000000"/>
        </w:rPr>
        <w:t>2)</w:t>
      </w:r>
      <w:r>
        <w:rPr>
          <w:szCs w:val="15"/>
          <w:u w:color="000000"/>
        </w:rPr>
        <w:tab/>
      </w:r>
      <w:r>
        <w:rPr>
          <w:b/>
          <w:sz w:val="20"/>
        </w:rPr>
        <w:t>Koncept MojeOdměny - odměňujeme bytová družstva a společenství vlastníků jednotek</w:t>
      </w:r>
    </w:p>
    <w:p w:rsidR="00F2440E" w:rsidRDefault="006C0EDD">
      <w:r>
        <w:t>Bytovým družstvům nebo společenstvím vlastníkům jednotek bude vždy následující měsíc vráceno 43 Kč z měsíčního poplatku za vedení Profi účtu zpět!</w:t>
      </w:r>
      <w:r>
        <w:br w:type="page"/>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882"/>
        <w:gridCol w:w="1412"/>
        <w:gridCol w:w="2294"/>
      </w:tblGrid>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lastRenderedPageBreak/>
              <w:t>Platby z trvalých příkazů a inkas</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3705"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49" w:firstLine="0"/>
              <w:jc w:val="center"/>
            </w:pPr>
            <w:r>
              <w:rPr>
                <w:sz w:val="20"/>
              </w:rPr>
              <w:t>Cena za provedení platby</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Platba trvalým příkazem</w:t>
            </w:r>
          </w:p>
        </w:tc>
        <w:tc>
          <w:tcPr>
            <w:tcW w:w="3705" w:type="dxa"/>
            <w:gridSpan w:val="2"/>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6</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Platba automatickým převodem</w:t>
            </w:r>
          </w:p>
        </w:tc>
        <w:tc>
          <w:tcPr>
            <w:tcW w:w="0" w:type="auto"/>
            <w:gridSpan w:val="2"/>
            <w:vMerge/>
            <w:tcBorders>
              <w:top w:val="nil"/>
              <w:left w:val="single" w:sz="5" w:space="0" w:color="DCDCDC"/>
              <w:bottom w:val="nil"/>
              <w:right w:val="single" w:sz="5" w:space="0" w:color="DCDCDC"/>
            </w:tcBorders>
          </w:tcPr>
          <w:p w:rsidR="00F2440E" w:rsidRDefault="00F2440E">
            <w:pPr>
              <w:spacing w:after="160" w:line="259" w:lineRule="auto"/>
              <w:ind w:left="0" w:firstLine="0"/>
            </w:pP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Připsané inkaso</w:t>
            </w:r>
          </w:p>
        </w:tc>
        <w:tc>
          <w:tcPr>
            <w:tcW w:w="0" w:type="auto"/>
            <w:gridSpan w:val="2"/>
            <w:vMerge/>
            <w:tcBorders>
              <w:top w:val="nil"/>
              <w:left w:val="single" w:sz="5" w:space="0" w:color="DCDCDC"/>
              <w:bottom w:val="nil"/>
              <w:right w:val="single" w:sz="5" w:space="0" w:color="DCDCDC"/>
            </w:tcBorders>
          </w:tcPr>
          <w:p w:rsidR="00F2440E" w:rsidRDefault="00F2440E">
            <w:pPr>
              <w:spacing w:after="160" w:line="259" w:lineRule="auto"/>
              <w:ind w:left="0" w:firstLine="0"/>
            </w:pP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Odepsaná inkasní platba</w:t>
            </w:r>
          </w:p>
        </w:tc>
        <w:tc>
          <w:tcPr>
            <w:tcW w:w="0" w:type="auto"/>
            <w:gridSpan w:val="2"/>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Správa trvalých příkazů, automatických převodů a povolení inkas (včetně SIPO inkasa)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0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0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07" w:firstLine="0"/>
              <w:jc w:val="center"/>
            </w:pPr>
            <w:r>
              <w:rPr>
                <w:sz w:val="20"/>
              </w:rPr>
              <w:t>Zrušení</w:t>
            </w:r>
          </w:p>
        </w:tc>
      </w:tr>
      <w:tr w:rsidR="00F2440E">
        <w:trPr>
          <w:trHeight w:val="334"/>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Elektronicky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6" w:firstLine="0"/>
              <w:jc w:val="center"/>
            </w:pPr>
            <w:r>
              <w:rPr>
                <w:sz w:val="17"/>
              </w:rPr>
              <w:t>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06" w:firstLine="0"/>
              <w:jc w:val="center"/>
            </w:pPr>
            <w:r>
              <w:rPr>
                <w:sz w:val="17"/>
              </w:rPr>
              <w:t>zdarma</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2"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2" w:firstLine="0"/>
              <w:jc w:val="center"/>
            </w:pPr>
            <w:r>
              <w:rPr>
                <w:sz w:val="17"/>
              </w:rPr>
              <w:t>29</w:t>
            </w:r>
          </w:p>
        </w:tc>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2" w:firstLine="0"/>
              <w:jc w:val="center"/>
            </w:pPr>
            <w:r>
              <w:rPr>
                <w:sz w:val="17"/>
              </w:rPr>
              <w:t>49</w:t>
            </w:r>
          </w:p>
        </w:tc>
        <w:tc>
          <w:tcPr>
            <w:tcW w:w="229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2" w:firstLine="0"/>
              <w:jc w:val="center"/>
            </w:pPr>
            <w:r>
              <w:rPr>
                <w:sz w:val="17"/>
              </w:rPr>
              <w:t>49</w:t>
            </w:r>
          </w:p>
        </w:tc>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2" w:firstLine="0"/>
              <w:jc w:val="center"/>
            </w:pPr>
            <w:r>
              <w:rPr>
                <w:sz w:val="17"/>
              </w:rPr>
              <w:t>79</w:t>
            </w:r>
          </w:p>
        </w:tc>
        <w:tc>
          <w:tcPr>
            <w:tcW w:w="229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2" w:firstLine="0"/>
              <w:jc w:val="center"/>
            </w:pPr>
            <w:r>
              <w:rPr>
                <w:sz w:val="17"/>
              </w:rPr>
              <w:t>79</w:t>
            </w:r>
          </w:p>
        </w:tc>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r>
      <w:tr w:rsidR="00F2440E">
        <w:trPr>
          <w:trHeight w:val="519"/>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jc w:val="both"/>
            </w:pPr>
            <w:r>
              <w:rPr>
                <w:sz w:val="20"/>
              </w:rPr>
              <w:t>Trvalý příkaz na účty společností MPSS, KB PS, KP a Amundi CR pomocí všech kanálů</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06" w:firstLine="0"/>
              <w:jc w:val="center"/>
            </w:pPr>
            <w:r>
              <w:rPr>
                <w:sz w:val="17"/>
              </w:rPr>
              <w:t>zdarma</w:t>
            </w: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r>
    </w:tbl>
    <w:p w:rsidR="00F2440E" w:rsidRDefault="006C0EDD">
      <w:pPr>
        <w:ind w:left="53"/>
      </w:pPr>
      <w:r>
        <w:t>1) Elektronicky = s použitím internetového bankovnictví MojeBanka, MojeBanka Business, Profibanka,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Ostatní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Cena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Platba na základě provedení exekuce</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69 za první platbu provedenou v kalendářním měsíci</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Poštou zaslané oznámení o neprovedeném příkazu nebo o důvodu neprovedení odchozí úhrady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20</w:t>
            </w:r>
          </w:p>
        </w:tc>
      </w:tr>
    </w:tbl>
    <w:p w:rsidR="00F2440E" w:rsidRDefault="006C0EDD">
      <w:pPr>
        <w:pStyle w:val="Nadpis3"/>
        <w:ind w:left="151"/>
      </w:pPr>
      <w:r>
        <w:t>Další Běžné a speciální účty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699"/>
        <w:gridCol w:w="2293"/>
        <w:gridCol w:w="2293"/>
        <w:gridCol w:w="174"/>
        <w:gridCol w:w="2121"/>
      </w:tblGrid>
      <w:tr w:rsidR="00F2440E">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Další Běžné a speciální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9" w:firstLine="0"/>
              <w:jc w:val="center"/>
            </w:pPr>
            <w:r>
              <w:rPr>
                <w:sz w:val="20"/>
              </w:rPr>
              <w:t>Měsíční cena</w:t>
            </w:r>
          </w:p>
        </w:tc>
      </w:tr>
      <w:tr w:rsidR="00F2440E">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b/>
                <w:sz w:val="20"/>
              </w:rPr>
              <w:t>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17" w:firstLine="0"/>
              <w:jc w:val="center"/>
            </w:pPr>
            <w:r>
              <w:rPr>
                <w:sz w:val="17"/>
              </w:rPr>
              <w:t>100</w:t>
            </w:r>
          </w:p>
        </w:tc>
      </w:tr>
      <w:tr w:rsidR="00F2440E">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2264" w:firstLine="0"/>
              <w:jc w:val="both"/>
            </w:pPr>
            <w:r>
              <w:rPr>
                <w:b/>
                <w:sz w:val="20"/>
              </w:rPr>
              <w:t xml:space="preserve">Vedení druhého a dalšího samostatného Běžného účtu v Kč a cizí měně </w:t>
            </w:r>
            <w:r>
              <w:rPr>
                <w:sz w:val="20"/>
              </w:rPr>
              <w:t>Pokud klient vlastní balíčkový Běžný účet nebo jiný Běžný účet v Kč a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17" w:firstLine="0"/>
              <w:jc w:val="center"/>
            </w:pPr>
            <w:r>
              <w:rPr>
                <w:sz w:val="17"/>
              </w:rPr>
              <w:t>60</w:t>
            </w:r>
          </w:p>
        </w:tc>
      </w:tr>
      <w:tr w:rsidR="00F2440E">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16" w:lineRule="auto"/>
              <w:ind w:left="0" w:right="3662" w:firstLine="0"/>
            </w:pPr>
            <w:r>
              <w:rPr>
                <w:b/>
                <w:sz w:val="20"/>
              </w:rPr>
              <w:t xml:space="preserve">Běžný účet v balíčku pro Municipality v Kč a cizí měně </w:t>
            </w:r>
            <w:r>
              <w:rPr>
                <w:sz w:val="20"/>
              </w:rPr>
              <w:t>jeden měsíční výpis zasílaný poštou nebo elektronicky první rok zdarma Expresní linka včetně poplatku za zmocnění</w:t>
            </w:r>
          </w:p>
          <w:p w:rsidR="00F2440E" w:rsidRDefault="006C0EDD">
            <w:pPr>
              <w:spacing w:after="0" w:line="259" w:lineRule="auto"/>
              <w:ind w:left="0" w:right="2399" w:firstLine="0"/>
            </w:pPr>
            <w:r>
              <w:rPr>
                <w:sz w:val="20"/>
              </w:rPr>
              <w:t>první rok služba MojeBanka / MojeBanka Business se službou Přímý kanál zřízení služby Profibanka a první rok vedení zdarma včetně zmocněných osob</w:t>
            </w:r>
          </w:p>
        </w:tc>
        <w:tc>
          <w:tcPr>
            <w:tcW w:w="212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1" w:firstLine="0"/>
              <w:jc w:val="center"/>
            </w:pPr>
            <w:r>
              <w:rPr>
                <w:sz w:val="17"/>
              </w:rPr>
              <w:t>zdarma</w:t>
            </w:r>
          </w:p>
        </w:tc>
      </w:tr>
      <w:tr w:rsidR="00F2440E">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b/>
                <w:sz w:val="20"/>
              </w:rPr>
              <w:t>Běžný účet v Kč pro církevní organizace</w:t>
            </w:r>
          </w:p>
          <w:p w:rsidR="00F2440E" w:rsidRDefault="006C0EDD">
            <w:pPr>
              <w:spacing w:after="0" w:line="259" w:lineRule="auto"/>
              <w:ind w:left="0" w:firstLine="0"/>
            </w:pPr>
            <w:r>
              <w:rPr>
                <w:sz w:val="20"/>
              </w:rPr>
              <w:t>Součástí je MojeBanka, MojeBanka Business a 1x měsíčně elektronický výpis</w:t>
            </w:r>
          </w:p>
        </w:tc>
        <w:tc>
          <w:tcPr>
            <w:tcW w:w="212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1" w:firstLine="0"/>
              <w:jc w:val="center"/>
            </w:pPr>
            <w:r>
              <w:rPr>
                <w:sz w:val="17"/>
              </w:rPr>
              <w:t>zdarma</w:t>
            </w:r>
          </w:p>
        </w:tc>
      </w:tr>
      <w:tr w:rsidR="00F2440E">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34"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1" w:firstLine="0"/>
              <w:jc w:val="center"/>
            </w:pPr>
            <w:r>
              <w:rPr>
                <w:sz w:val="17"/>
              </w:rPr>
              <w:t>zdarma</w:t>
            </w:r>
          </w:p>
        </w:tc>
      </w:tr>
      <w:tr w:rsidR="00F2440E">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b/>
                <w:sz w:val="20"/>
              </w:rPr>
              <w:t>Běžný účet Fondu rozvoje bydlení</w:t>
            </w:r>
          </w:p>
        </w:tc>
        <w:tc>
          <w:tcPr>
            <w:tcW w:w="2121"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17" w:firstLine="0"/>
              <w:jc w:val="center"/>
            </w:pPr>
            <w:r>
              <w:rPr>
                <w:sz w:val="17"/>
              </w:rPr>
              <w:t>100</w:t>
            </w:r>
          </w:p>
        </w:tc>
      </w:tr>
      <w:tr w:rsidR="00F2440E">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Každý navázaný účelový účet půjčky včetně předávání či zasílání výpisu z účtu</w:t>
            </w:r>
          </w:p>
        </w:tc>
        <w:tc>
          <w:tcPr>
            <w:tcW w:w="2121"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17" w:firstLine="0"/>
              <w:jc w:val="center"/>
            </w:pPr>
            <w:r>
              <w:rPr>
                <w:sz w:val="17"/>
              </w:rPr>
              <w:t>35</w:t>
            </w:r>
          </w:p>
        </w:tc>
      </w:tr>
      <w:tr w:rsidR="00F2440E">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Doplňkové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Měsíční cena</w:t>
            </w:r>
          </w:p>
        </w:tc>
      </w:tr>
      <w:tr w:rsidR="00F2440E">
        <w:trPr>
          <w:trHeight w:val="300"/>
        </w:trPr>
        <w:tc>
          <w:tcPr>
            <w:tcW w:w="8459" w:type="dxa"/>
            <w:gridSpan w:val="4"/>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firstLine="0"/>
            </w:pPr>
            <w:r>
              <w:rPr>
                <w:sz w:val="17"/>
              </w:rPr>
              <w:t>(pro tyto účty je podmínkou vlastnit některý z výše uvedených Běžných účtů)</w:t>
            </w:r>
          </w:p>
        </w:tc>
        <w:tc>
          <w:tcPr>
            <w:tcW w:w="2121"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b/>
                <w:sz w:val="20"/>
              </w:rPr>
              <w:lastRenderedPageBreak/>
              <w:t>Vázaný Běžný účet v Kč</w:t>
            </w:r>
          </w:p>
        </w:tc>
        <w:tc>
          <w:tcPr>
            <w:tcW w:w="2121"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100</w:t>
            </w:r>
          </w:p>
        </w:tc>
      </w:tr>
      <w:tr w:rsidR="00F2440E">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b/>
                <w:sz w:val="20"/>
              </w:rPr>
              <w:t>Běžný účet pro převod pojistného</w:t>
            </w:r>
          </w:p>
          <w:p w:rsidR="00F2440E" w:rsidRDefault="006C0EDD">
            <w:pPr>
              <w:spacing w:after="0" w:line="259" w:lineRule="auto"/>
              <w:ind w:left="0" w:firstLine="0"/>
            </w:pPr>
            <w:r>
              <w:rPr>
                <w:sz w:val="20"/>
              </w:rPr>
              <w:t>5 odchozích plateb pomocí MojeBanka / MojeBanka Business</w:t>
            </w:r>
          </w:p>
          <w:p w:rsidR="00F2440E" w:rsidRDefault="006C0EDD">
            <w:pPr>
              <w:spacing w:after="0" w:line="259" w:lineRule="auto"/>
              <w:ind w:left="0" w:firstLine="0"/>
            </w:pPr>
            <w:r>
              <w:rPr>
                <w:sz w:val="20"/>
              </w:rPr>
              <w:t>Všechny trvalé příkazy k automatickému převodu na vrub účtu</w:t>
            </w:r>
          </w:p>
          <w:p w:rsidR="00F2440E" w:rsidRDefault="006C0EDD">
            <w:pPr>
              <w:spacing w:after="0" w:line="259" w:lineRule="auto"/>
              <w:ind w:left="0" w:firstLine="0"/>
            </w:pPr>
            <w:r>
              <w:rPr>
                <w:sz w:val="20"/>
              </w:rPr>
              <w:t>5x zdarma vklad hotovosti</w:t>
            </w:r>
          </w:p>
          <w:p w:rsidR="00F2440E" w:rsidRDefault="006C0EDD">
            <w:pPr>
              <w:spacing w:after="0" w:line="259" w:lineRule="auto"/>
              <w:ind w:left="0" w:firstLine="0"/>
            </w:pPr>
            <w:r>
              <w:rPr>
                <w:sz w:val="20"/>
              </w:rPr>
              <w:t xml:space="preserve">Podmínka pro zřízení je mít aktivní Běžný účet </w:t>
            </w:r>
          </w:p>
        </w:tc>
        <w:tc>
          <w:tcPr>
            <w:tcW w:w="212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zdarma</w:t>
            </w:r>
          </w:p>
        </w:tc>
      </w:tr>
      <w:tr w:rsidR="00F2440E">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b/>
                <w:sz w:val="20"/>
              </w:rPr>
              <w:t>Běžný účet v Kč pro financování developerského projektu</w:t>
            </w:r>
          </w:p>
        </w:tc>
        <w:tc>
          <w:tcPr>
            <w:tcW w:w="2121"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100</w:t>
            </w:r>
          </w:p>
        </w:tc>
      </w:tr>
      <w:tr w:rsidR="00F2440E">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b/>
                <w:sz w:val="20"/>
              </w:rPr>
              <w:t>Běžný účet pro exekutora a insolvenčního správce</w:t>
            </w:r>
          </w:p>
          <w:p w:rsidR="00F2440E" w:rsidRDefault="006C0EDD">
            <w:pPr>
              <w:spacing w:after="0" w:line="259" w:lineRule="auto"/>
              <w:ind w:left="0" w:firstLine="0"/>
            </w:pPr>
            <w:r>
              <w:rPr>
                <w:sz w:val="20"/>
              </w:rPr>
              <w:t>Pro tento účet je podmínkou vlastnit aktivní 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60</w:t>
            </w:r>
          </w:p>
        </w:tc>
      </w:tr>
      <w:tr w:rsidR="00F2440E">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16" w:lineRule="auto"/>
              <w:ind w:left="0" w:firstLine="0"/>
            </w:pPr>
            <w:r>
              <w:rPr>
                <w:b/>
                <w:sz w:val="20"/>
              </w:rPr>
              <w:t>Běžné účty pro úschovu u notáře, advokáta, soudního exekutora</w:t>
            </w:r>
            <w:r>
              <w:rPr>
                <w:sz w:val="20"/>
              </w:rPr>
              <w:t xml:space="preserve"> - úročené účty v Kč / neúročené účty v Kč a cizí měně Elektronický výpis s libovolnou četností nebo 1x měsíčně poštou</w:t>
            </w:r>
          </w:p>
          <w:p w:rsidR="00F2440E" w:rsidRDefault="006C0EDD">
            <w:pPr>
              <w:spacing w:after="0" w:line="259" w:lineRule="auto"/>
              <w:ind w:left="0" w:firstLine="0"/>
            </w:pPr>
            <w:r>
              <w:rPr>
                <w:sz w:val="20"/>
              </w:rPr>
              <w:t>Všechny tuzemské bezhotovostní úhrady</w:t>
            </w:r>
          </w:p>
          <w:p w:rsidR="00F2440E" w:rsidRDefault="006C0EDD">
            <w:pPr>
              <w:spacing w:after="0" w:line="259" w:lineRule="auto"/>
              <w:ind w:left="0" w:right="332" w:firstLine="0"/>
            </w:pPr>
            <w:r>
              <w:rPr>
                <w:sz w:val="20"/>
              </w:rPr>
              <w:t>Hotovostní operace (vyjma vkladu hotostí s více než 50 ks mincemi) a vydání a proplacení soukromých šeků Podmínkou pro zřízení je vlastnit aktivní Běžný účet</w:t>
            </w:r>
          </w:p>
        </w:tc>
        <w:tc>
          <w:tcPr>
            <w:tcW w:w="212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60 / zdarma</w:t>
            </w:r>
          </w:p>
        </w:tc>
      </w:tr>
      <w:tr w:rsidR="00F2440E">
        <w:trPr>
          <w:trHeight w:val="1302"/>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b/>
                <w:sz w:val="20"/>
              </w:rPr>
              <w:t>Neúročené Běžné účty v Kč, USD, EUR</w:t>
            </w:r>
          </w:p>
          <w:p w:rsidR="00F2440E" w:rsidRDefault="006C0EDD">
            <w:pPr>
              <w:spacing w:after="0" w:line="259" w:lineRule="auto"/>
              <w:ind w:left="0" w:firstLine="0"/>
            </w:pPr>
            <w:r>
              <w:rPr>
                <w:sz w:val="20"/>
              </w:rPr>
              <w:t>Podmínkou pro zřízení tohoto účtu je aktivní podnikatelský Běžný účet / balíček v obsluze poboček, Korporátních a</w:t>
            </w:r>
          </w:p>
          <w:p w:rsidR="00F2440E" w:rsidRDefault="006C0EDD">
            <w:pPr>
              <w:spacing w:after="0" w:line="259" w:lineRule="auto"/>
              <w:ind w:left="0" w:firstLine="0"/>
            </w:pPr>
            <w:r>
              <w:rPr>
                <w:sz w:val="20"/>
              </w:rPr>
              <w:t>Obchodních divizí. Účty jsou určeny pro specifické obchody a zajištění aktivních obchodů a dále subjektům se specifickými potřebami pro uložení depozit za účelem evidence - zejména insolvenční správci, municipality, municipalitami zřizované organizace / založené společnosti, veřejné vysoké školy, fakultní nemocnice, veřejné výzkumné instituce, nadace a nadační fondy a notáři pro výběr soudních poplatků.</w:t>
            </w:r>
          </w:p>
        </w:tc>
        <w:tc>
          <w:tcPr>
            <w:tcW w:w="212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zdarma</w:t>
            </w:r>
          </w:p>
        </w:tc>
      </w:tr>
      <w:tr w:rsidR="00F2440E">
        <w:trPr>
          <w:trHeight w:val="715"/>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b/>
                <w:sz w:val="20"/>
              </w:rPr>
              <w:t>Běžný účet pro zvláštní finanční instituce</w:t>
            </w:r>
          </w:p>
          <w:p w:rsidR="00F2440E" w:rsidRDefault="006C0EDD">
            <w:pPr>
              <w:spacing w:after="0" w:line="259" w:lineRule="auto"/>
              <w:ind w:left="0" w:firstLine="0"/>
            </w:pPr>
            <w:r>
              <w:rPr>
                <w:sz w:val="20"/>
              </w:rPr>
              <w:t>Účty jsou určeny subjektům podnikajícím podle zákona č. 284/2009 Sb. nebo podle zákona č. 256/2004 Sb., o podnikání na kapitálovém trhu</w:t>
            </w:r>
          </w:p>
        </w:tc>
        <w:tc>
          <w:tcPr>
            <w:tcW w:w="212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60</w:t>
            </w:r>
          </w:p>
        </w:tc>
      </w:tr>
      <w:tr w:rsidR="00F2440E">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b/>
                <w:sz w:val="20"/>
              </w:rPr>
              <w:t>Běžný kontokorentní účet</w:t>
            </w:r>
          </w:p>
          <w:p w:rsidR="00F2440E" w:rsidRDefault="006C0EDD">
            <w:pPr>
              <w:spacing w:after="0" w:line="259" w:lineRule="auto"/>
              <w:ind w:left="0" w:firstLine="0"/>
            </w:pPr>
            <w:r>
              <w:rPr>
                <w:sz w:val="20"/>
              </w:rPr>
              <w:t>Celková cena se skládá ze součtu ceny za vedení Běžného účtu nebo balíčku a ceny za spravování kontokorentního úvěru</w:t>
            </w:r>
          </w:p>
        </w:tc>
        <w:tc>
          <w:tcPr>
            <w:tcW w:w="212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individuálně</w:t>
            </w:r>
          </w:p>
        </w:tc>
      </w:tr>
      <w:tr w:rsidR="00F2440E">
        <w:trPr>
          <w:trHeight w:val="323"/>
        </w:trPr>
        <w:tc>
          <w:tcPr>
            <w:tcW w:w="8459" w:type="dxa"/>
            <w:gridSpan w:val="4"/>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Ostatní služby</w:t>
            </w:r>
          </w:p>
        </w:tc>
        <w:tc>
          <w:tcPr>
            <w:tcW w:w="2121"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Zřízení, změna a zrušení blokace a rezervace prostředků na Běžných účtech v Kč a v cizí měně</w:t>
            </w:r>
          </w:p>
        </w:tc>
        <w:tc>
          <w:tcPr>
            <w:tcW w:w="2121"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100</w:t>
            </w:r>
          </w:p>
        </w:tc>
      </w:tr>
      <w:tr w:rsidR="00F2440E">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Zaslání upomínky - oznámení o vzniku nepovoleného debetu / oznámení o prodlení</w:t>
            </w:r>
          </w:p>
        </w:tc>
        <w:tc>
          <w:tcPr>
            <w:tcW w:w="2121"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250</w:t>
            </w:r>
          </w:p>
        </w:tc>
      </w:tr>
      <w:tr w:rsidR="00F2440E">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729" w:firstLine="0"/>
            </w:pPr>
            <w:r>
              <w:rPr>
                <w:sz w:val="20"/>
              </w:rPr>
              <w:t>Zaslání upomínky - výzvy k vyrovnání nepovoleného debetu / výzvy k vyrovnání debetu (upomínka je zpoplatněna pokud je dlužná částka rovna nebo vyšší než 1 000 Kč)</w:t>
            </w:r>
          </w:p>
        </w:tc>
        <w:tc>
          <w:tcPr>
            <w:tcW w:w="212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500</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Zasílání výpisů z účtu (pokud není součástí balíčku)</w:t>
            </w:r>
          </w:p>
        </w:tc>
      </w:tr>
      <w:tr w:rsidR="00F2440E">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0" w:firstLine="0"/>
            </w:pPr>
            <w:r>
              <w:rPr>
                <w:sz w:val="20"/>
              </w:rPr>
              <w:t>Frekvence zasílání</w:t>
            </w:r>
          </w:p>
        </w:tc>
        <w:tc>
          <w:tcPr>
            <w:tcW w:w="6880" w:type="dxa"/>
            <w:gridSpan w:val="4"/>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Měsíční cena</w:t>
            </w:r>
          </w:p>
        </w:tc>
      </w:tr>
      <w:tr w:rsidR="00F2440E">
        <w:trPr>
          <w:trHeight w:val="323"/>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49" w:firstLine="0"/>
              <w:jc w:val="center"/>
            </w:pPr>
            <w:r>
              <w:rPr>
                <w:sz w:val="20"/>
              </w:rPr>
              <w:t>Elektronicky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Poštou</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 w:firstLine="0"/>
              <w:jc w:val="center"/>
            </w:pPr>
            <w:r>
              <w:rPr>
                <w:sz w:val="20"/>
              </w:rPr>
              <w:t>Osobní odběr na pobočce</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Měsíčně</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39 </w:t>
            </w:r>
            <w:r>
              <w:t>1)</w:t>
            </w:r>
            <w:r>
              <w:rPr>
                <w:sz w:val="17"/>
              </w:rPr>
              <w:t xml:space="preserve"> </w:t>
            </w:r>
            <w:r>
              <w:t>2)</w:t>
            </w:r>
          </w:p>
        </w:tc>
        <w:tc>
          <w:tcPr>
            <w:tcW w:w="229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135 </w:t>
            </w:r>
            <w:r>
              <w:rPr>
                <w:sz w:val="23"/>
                <w:vertAlign w:val="superscript"/>
              </w:rPr>
              <w:t>1)</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Týdně</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140</w:t>
            </w:r>
          </w:p>
        </w:tc>
        <w:tc>
          <w:tcPr>
            <w:tcW w:w="229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240</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Denně při pohybu na účtu</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525</w:t>
            </w:r>
          </w:p>
        </w:tc>
        <w:tc>
          <w:tcPr>
            <w:tcW w:w="229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625</w:t>
            </w:r>
          </w:p>
        </w:tc>
      </w:tr>
      <w:tr w:rsidR="00F2440E">
        <w:trPr>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w:t>
            </w:r>
          </w:p>
        </w:tc>
      </w:tr>
    </w:tbl>
    <w:p w:rsidR="00F2440E" w:rsidRDefault="006C0EDD">
      <w:pPr>
        <w:ind w:left="53" w:right="5721"/>
      </w:pPr>
      <w:r>
        <w:t>1) Zasílání měsíčních výpisů ke všem Běžným účtům v rámci balíčku Municipality zdarma. 2) Zasílání měsíčního výpisu pro Běžný (kontokorentní) účet.</w:t>
      </w:r>
    </w:p>
    <w:tbl>
      <w:tblPr>
        <w:tblStyle w:val="TableGrid"/>
        <w:tblW w:w="10580" w:type="dxa"/>
        <w:tblInd w:w="0" w:type="dxa"/>
        <w:tblCellMar>
          <w:top w:w="69" w:type="dxa"/>
          <w:right w:w="9" w:type="dxa"/>
        </w:tblCellMar>
        <w:tblLook w:val="04A0" w:firstRow="1" w:lastRow="0" w:firstColumn="1" w:lastColumn="0" w:noHBand="0" w:noVBand="1"/>
      </w:tblPr>
      <w:tblGrid>
        <w:gridCol w:w="1584"/>
        <w:gridCol w:w="1798"/>
        <w:gridCol w:w="1798"/>
        <w:gridCol w:w="1693"/>
        <w:gridCol w:w="105"/>
        <w:gridCol w:w="1798"/>
        <w:gridCol w:w="1804"/>
      </w:tblGrid>
      <w:tr w:rsidR="00F2440E">
        <w:trPr>
          <w:trHeight w:val="323"/>
        </w:trPr>
        <w:tc>
          <w:tcPr>
            <w:tcW w:w="6874" w:type="dxa"/>
            <w:gridSpan w:val="4"/>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firstLine="0"/>
            </w:pPr>
            <w:r>
              <w:rPr>
                <w:b/>
                <w:sz w:val="20"/>
              </w:rPr>
              <w:t xml:space="preserve">( + ) Zasílání výpisu z Běžného účtu do zahraničí se připočítává k cenám za </w:t>
            </w:r>
            <w:r>
              <w:rPr>
                <w:b/>
                <w:sz w:val="20"/>
              </w:rPr>
              <w:lastRenderedPageBreak/>
              <w:t>jednotlivé výpisy</w:t>
            </w:r>
          </w:p>
        </w:tc>
        <w:tc>
          <w:tcPr>
            <w:tcW w:w="3705" w:type="dxa"/>
            <w:gridSpan w:val="3"/>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lastRenderedPageBreak/>
              <w:t>Zaslání výpisu z Běžného účtu do zahraničí za každou odeslanou obálku</w:t>
            </w:r>
          </w:p>
        </w:tc>
        <w:tc>
          <w:tcPr>
            <w:tcW w:w="3705"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5" w:firstLine="0"/>
              <w:jc w:val="center"/>
            </w:pPr>
            <w:r>
              <w:rPr>
                <w:sz w:val="17"/>
              </w:rPr>
              <w:t>69</w:t>
            </w:r>
          </w:p>
        </w:tc>
      </w:tr>
      <w:tr w:rsidR="00F2440E">
        <w:trPr>
          <w:trHeight w:val="138"/>
        </w:trPr>
        <w:tc>
          <w:tcPr>
            <w:tcW w:w="6874" w:type="dxa"/>
            <w:gridSpan w:val="4"/>
            <w:tcBorders>
              <w:top w:val="single" w:sz="5" w:space="0" w:color="DCDCDC"/>
              <w:left w:val="nil"/>
              <w:bottom w:val="single" w:sz="5" w:space="0" w:color="DCDCDC"/>
              <w:right w:val="nil"/>
            </w:tcBorders>
          </w:tcPr>
          <w:p w:rsidR="00F2440E" w:rsidRDefault="00F2440E">
            <w:pPr>
              <w:spacing w:after="160" w:line="259" w:lineRule="auto"/>
              <w:ind w:left="0" w:firstLine="0"/>
            </w:pPr>
          </w:p>
        </w:tc>
        <w:tc>
          <w:tcPr>
            <w:tcW w:w="3705" w:type="dxa"/>
            <w:gridSpan w:val="3"/>
            <w:tcBorders>
              <w:top w:val="single" w:sz="5" w:space="0" w:color="DCDCDC"/>
              <w:left w:val="nil"/>
              <w:bottom w:val="single" w:sz="5" w:space="0" w:color="DCDCDC"/>
              <w:right w:val="nil"/>
            </w:tcBorders>
          </w:tcPr>
          <w:p w:rsidR="00F2440E" w:rsidRDefault="00F2440E">
            <w:pPr>
              <w:spacing w:after="160" w:line="259" w:lineRule="auto"/>
              <w:ind w:left="0" w:firstLine="0"/>
            </w:pPr>
          </w:p>
        </w:tc>
      </w:tr>
      <w:tr w:rsidR="00F2440E">
        <w:trPr>
          <w:trHeight w:val="519"/>
        </w:trPr>
        <w:tc>
          <w:tcPr>
            <w:tcW w:w="6874"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0" w:firstLine="0"/>
            </w:pPr>
            <w:r>
              <w:rPr>
                <w:sz w:val="20"/>
              </w:rPr>
              <w:t>Výpisy ve formátu SWIFT</w:t>
            </w:r>
          </w:p>
        </w:tc>
        <w:tc>
          <w:tcPr>
            <w:tcW w:w="3705" w:type="dxa"/>
            <w:gridSpan w:val="3"/>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jc w:val="center"/>
            </w:pPr>
            <w:r>
              <w:rPr>
                <w:sz w:val="20"/>
              </w:rPr>
              <w:t>Zaslání výpisu z Běžného účtu do zahraničí z podnětu klienta</w:t>
            </w:r>
          </w:p>
        </w:tc>
      </w:tr>
      <w:tr w:rsidR="00F2440E">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Výpis do zahraničí ve formátu SWIFT MT 940 (za každý účet a BIC / SWIFT kód)</w:t>
            </w:r>
          </w:p>
        </w:tc>
        <w:tc>
          <w:tcPr>
            <w:tcW w:w="3705"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 za jednu stranu zaslaného výpisu, max. 3 000 měsíčně</w:t>
            </w:r>
          </w:p>
        </w:tc>
      </w:tr>
      <w:tr w:rsidR="00F2440E">
        <w:trPr>
          <w:trHeight w:val="323"/>
        </w:trPr>
        <w:tc>
          <w:tcPr>
            <w:tcW w:w="6874" w:type="dxa"/>
            <w:gridSpan w:val="4"/>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Vyhotovení nebo zasílání výpisu na vyžádání</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519"/>
        </w:trPr>
        <w:tc>
          <w:tcPr>
            <w:tcW w:w="6874"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Kopie výpisu prostřednictvím internetového bankovnictví MojeBanka, MojeBanka Business a Profibanka nebo služby MultiCash KB</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zdarma</w:t>
            </w:r>
          </w:p>
        </w:tc>
      </w:tr>
      <w:tr w:rsidR="00F2440E">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Vyhotovení kopie výpisu</w:t>
            </w:r>
          </w:p>
        </w:tc>
        <w:tc>
          <w:tcPr>
            <w:tcW w:w="3705"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 za jednotlivý výpis, max. 1 500</w:t>
            </w:r>
          </w:p>
        </w:tc>
      </w:tr>
      <w:tr w:rsidR="00F2440E">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Zápis kopie výpisu na USB flash disk</w:t>
            </w:r>
          </w:p>
        </w:tc>
        <w:tc>
          <w:tcPr>
            <w:tcW w:w="3705"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250</w:t>
            </w:r>
          </w:p>
        </w:tc>
      </w:tr>
      <w:tr w:rsidR="00F2440E">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60" w:firstLine="0"/>
              <w:jc w:val="center"/>
            </w:pPr>
            <w:r>
              <w:rPr>
                <w:b/>
                <w:sz w:val="20"/>
              </w:rPr>
              <w:t>Poplatky z depozit</w:t>
            </w:r>
          </w:p>
        </w:tc>
        <w:tc>
          <w:tcPr>
            <w:tcW w:w="1798"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1804"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161" w:firstLine="0"/>
            </w:pPr>
            <w:r>
              <w:rPr>
                <w:sz w:val="20"/>
              </w:rPr>
              <w:t>Zpoplatněný objem depozit</w:t>
            </w:r>
          </w:p>
        </w:tc>
        <w:tc>
          <w:tcPr>
            <w:tcW w:w="1798"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07" w:firstLine="0"/>
              <w:jc w:val="center"/>
            </w:pPr>
            <w:r>
              <w:rPr>
                <w:sz w:val="20"/>
              </w:rPr>
              <w:t>do stanoveného</w:t>
            </w:r>
          </w:p>
          <w:p w:rsidR="00F2440E" w:rsidRDefault="006C0EDD">
            <w:pPr>
              <w:spacing w:after="0" w:line="259" w:lineRule="auto"/>
              <w:ind w:left="107" w:firstLine="0"/>
              <w:jc w:val="center"/>
            </w:pPr>
            <w:r>
              <w:rPr>
                <w:sz w:val="20"/>
              </w:rPr>
              <w:t>objemu vč. v příslušné</w:t>
            </w:r>
          </w:p>
          <w:p w:rsidR="00F2440E" w:rsidRDefault="006C0EDD">
            <w:pPr>
              <w:spacing w:after="0" w:line="259" w:lineRule="auto"/>
              <w:ind w:left="107" w:firstLine="0"/>
              <w:jc w:val="center"/>
            </w:pPr>
            <w:r>
              <w:rPr>
                <w:sz w:val="20"/>
              </w:rPr>
              <w:t>měně</w:t>
            </w:r>
          </w:p>
        </w:tc>
        <w:tc>
          <w:tcPr>
            <w:tcW w:w="1798" w:type="dxa"/>
            <w:tcBorders>
              <w:top w:val="single" w:sz="5" w:space="0" w:color="DCDCDC"/>
              <w:left w:val="single" w:sz="5" w:space="0" w:color="DCDCDC"/>
              <w:bottom w:val="single" w:sz="5" w:space="0" w:color="DCDCDC"/>
              <w:right w:val="nil"/>
            </w:tcBorders>
            <w:shd w:val="clear" w:color="auto" w:fill="EDEDED"/>
          </w:tcPr>
          <w:p w:rsidR="00F2440E" w:rsidRDefault="00F2440E">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EDEDED"/>
          </w:tcPr>
          <w:p w:rsidR="00F2440E" w:rsidRDefault="006C0EDD">
            <w:pPr>
              <w:spacing w:after="0" w:line="259" w:lineRule="auto"/>
              <w:ind w:left="0" w:firstLine="0"/>
              <w:jc w:val="right"/>
            </w:pPr>
            <w:r>
              <w:rPr>
                <w:sz w:val="20"/>
              </w:rPr>
              <w:t>M</w:t>
            </w:r>
          </w:p>
        </w:tc>
        <w:tc>
          <w:tcPr>
            <w:tcW w:w="1798" w:type="dxa"/>
            <w:tcBorders>
              <w:top w:val="single" w:sz="5" w:space="0" w:color="DCDCDC"/>
              <w:left w:val="nil"/>
              <w:bottom w:val="single" w:sz="5" w:space="0" w:color="DCDCDC"/>
              <w:right w:val="nil"/>
            </w:tcBorders>
            <w:shd w:val="clear" w:color="auto" w:fill="EDEDED"/>
          </w:tcPr>
          <w:p w:rsidR="00F2440E" w:rsidRDefault="006C0EDD">
            <w:pPr>
              <w:spacing w:after="0" w:line="259" w:lineRule="auto"/>
              <w:ind w:left="-6" w:firstLine="0"/>
            </w:pPr>
            <w:r>
              <w:rPr>
                <w:sz w:val="20"/>
              </w:rPr>
              <w:t>ěna</w:t>
            </w:r>
          </w:p>
        </w:tc>
        <w:tc>
          <w:tcPr>
            <w:tcW w:w="1804"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92"/>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06" w:firstLine="0"/>
              <w:jc w:val="center"/>
            </w:pPr>
            <w:r>
              <w:rPr>
                <w:sz w:val="20"/>
              </w:rPr>
              <w:t>nad 40 tis. CHF</w:t>
            </w:r>
          </w:p>
        </w:tc>
        <w:tc>
          <w:tcPr>
            <w:tcW w:w="1798"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08" w:firstLine="0"/>
              <w:jc w:val="center"/>
            </w:pPr>
            <w:r>
              <w:rPr>
                <w:sz w:val="20"/>
              </w:rPr>
              <w:t>nad 400 tis. SEK</w:t>
            </w: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08" w:firstLine="0"/>
              <w:jc w:val="center"/>
            </w:pPr>
            <w:r>
              <w:rPr>
                <w:sz w:val="20"/>
              </w:rPr>
              <w:t>nad 300 tis. DKK</w:t>
            </w:r>
          </w:p>
        </w:tc>
        <w:tc>
          <w:tcPr>
            <w:tcW w:w="180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07" w:firstLine="0"/>
              <w:jc w:val="center"/>
            </w:pPr>
            <w:r>
              <w:rPr>
                <w:sz w:val="20"/>
              </w:rPr>
              <w:t>nad 5 mil. JPY</w:t>
            </w:r>
          </w:p>
        </w:tc>
      </w:tr>
      <w:tr w:rsidR="00F2440E">
        <w:trPr>
          <w:trHeight w:val="334"/>
        </w:trPr>
        <w:tc>
          <w:tcPr>
            <w:tcW w:w="158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94" w:firstLine="0"/>
              <w:jc w:val="center"/>
            </w:pPr>
            <w:r>
              <w:rPr>
                <w:sz w:val="20"/>
              </w:rPr>
              <w:t xml:space="preserve">Poplatek z depozit </w:t>
            </w:r>
            <w:r>
              <w:rPr>
                <w:sz w:val="20"/>
                <w:vertAlign w:val="superscript"/>
              </w:rPr>
              <w:t>1)</w:t>
            </w:r>
          </w:p>
        </w:tc>
        <w:tc>
          <w:tcPr>
            <w:tcW w:w="1798"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4" w:firstLine="0"/>
              <w:jc w:val="center"/>
            </w:pPr>
            <w:r>
              <w:rPr>
                <w:sz w:val="17"/>
              </w:rPr>
              <w:t>bez poplatku</w:t>
            </w:r>
          </w:p>
        </w:tc>
        <w:tc>
          <w:tcPr>
            <w:tcW w:w="1798"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6" w:firstLine="0"/>
              <w:jc w:val="center"/>
            </w:pPr>
            <w:r>
              <w:rPr>
                <w:sz w:val="17"/>
              </w:rPr>
              <w:t>1 % p.a.</w:t>
            </w:r>
          </w:p>
        </w:tc>
        <w:tc>
          <w:tcPr>
            <w:tcW w:w="1798"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6" w:firstLine="0"/>
              <w:jc w:val="center"/>
            </w:pPr>
            <w:r>
              <w:rPr>
                <w:sz w:val="17"/>
              </w:rPr>
              <w:t>1 % p.a.</w:t>
            </w:r>
          </w:p>
        </w:tc>
        <w:tc>
          <w:tcPr>
            <w:tcW w:w="1798"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6" w:firstLine="0"/>
              <w:jc w:val="center"/>
            </w:pPr>
            <w:r>
              <w:rPr>
                <w:sz w:val="17"/>
              </w:rPr>
              <w:t>1 % p.a.</w:t>
            </w:r>
          </w:p>
        </w:tc>
        <w:tc>
          <w:tcPr>
            <w:tcW w:w="180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6" w:firstLine="0"/>
              <w:jc w:val="center"/>
            </w:pPr>
            <w:r>
              <w:rPr>
                <w:sz w:val="17"/>
              </w:rPr>
              <w:t>0,5 % p.a.</w:t>
            </w:r>
          </w:p>
        </w:tc>
      </w:tr>
    </w:tbl>
    <w:p w:rsidR="00F2440E" w:rsidRDefault="006C0EDD">
      <w:pPr>
        <w:ind w:left="199" w:hanging="156"/>
      </w:pPr>
      <w:r>
        <w:t>1) 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měně. Do základu depozit podléhajícímu zpoplatnění nejsou zahrnovány termínované vklady s individuální úrokovou sazbou a depozitní směnky Tradingu.</w:t>
      </w:r>
    </w:p>
    <w:p w:rsidR="00F2440E" w:rsidRDefault="006C0EDD">
      <w: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34"/>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 w:firstLine="0"/>
              <w:jc w:val="center"/>
            </w:pPr>
            <w:r>
              <w:rPr>
                <w:sz w:val="20"/>
              </w:rPr>
              <w:t xml:space="preserve">ročně </w:t>
            </w:r>
            <w:r>
              <w:rPr>
                <w:sz w:val="20"/>
                <w:vertAlign w:val="superscript"/>
              </w:rPr>
              <w:t>1)</w:t>
            </w:r>
            <w:r>
              <w:rPr>
                <w:sz w:val="20"/>
              </w:rPr>
              <w:t xml:space="preserve"> ke dni 31. prosince</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29" w:firstLine="0"/>
              <w:jc w:val="center"/>
            </w:pPr>
            <w:r>
              <w:rPr>
                <w:sz w:val="20"/>
              </w:rPr>
              <w:t>Poplatek z přírůstku depozit klienta, pokud celkový objem uložených prostředků za všechny měny k</w:t>
            </w:r>
          </w:p>
          <w:p w:rsidR="00F2440E" w:rsidRDefault="006C0EDD">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8" w:firstLine="0"/>
              <w:jc w:val="center"/>
            </w:pPr>
            <w:r>
              <w:rPr>
                <w:sz w:val="17"/>
              </w:rPr>
              <w:t>bez poplatku</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29" w:firstLine="0"/>
              <w:jc w:val="center"/>
            </w:pPr>
            <w:r>
              <w:rPr>
                <w:sz w:val="20"/>
              </w:rPr>
              <w:t>Poplatek z přírůstku depozit klienta, pokud celkový objem uložených prostředků za všechny měny k</w:t>
            </w:r>
          </w:p>
          <w:p w:rsidR="00F2440E" w:rsidRDefault="006C0EDD">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0" w:firstLine="0"/>
              <w:jc w:val="center"/>
            </w:pPr>
            <w:r>
              <w:rPr>
                <w:sz w:val="17"/>
              </w:rPr>
              <w:t xml:space="preserve">0,15 % </w:t>
            </w:r>
            <w:r>
              <w:rPr>
                <w:sz w:val="23"/>
                <w:vertAlign w:val="superscript"/>
              </w:rPr>
              <w:t>1)</w:t>
            </w:r>
          </w:p>
        </w:tc>
      </w:tr>
    </w:tbl>
    <w:p w:rsidR="00F2440E" w:rsidRDefault="006C0EDD">
      <w:pPr>
        <w:ind w:left="199" w:right="95" w:hanging="156"/>
      </w:pPr>
      <w:r>
        <w:t>1) Poplatek z přírůstku depozit je roven násobku poplatku a základu. Základ je roven rozdílu mezi celkovým objemem depozit klienta ke dni 31.12. rozhodného roku a vyšší z následujících dvou hodnot: a) průměrný denní běžný zůstatek depozit klienta za období od 1. 10. předchozího roku do 30. 9. rozhodného roku nebo b) 100 mil Kč.</w:t>
      </w:r>
    </w:p>
    <w:p w:rsidR="00F2440E" w:rsidRDefault="006C0EDD">
      <w:r>
        <w:t>Do celkového objemu depozit klienta ke dni 31.12. rozhodného roku  se započítávají i všechny odchozí úhrady do jiné banky uskutečněné v tomto dni nebo v posledním Obchodním dni rozhodného roku, není-li 31.12. Obchodním dnem, a to s výjimkou odchozích úhrad realizovaných a současně připsaných na účet příjemce v jiné bance poslední Obchodní den rozhodného roku.</w:t>
      </w:r>
    </w:p>
    <w:p w:rsidR="00F2440E" w:rsidRDefault="006C0EDD">
      <w:r>
        <w:t>Pokud je základ záporný, rovná se poplatek nule.</w:t>
      </w:r>
    </w:p>
    <w:p w:rsidR="00F2440E" w:rsidRDefault="006C0EDD">
      <w:r>
        <w:t>Základ tvoří prostředky klienta uložené na běžných, spořicích, termínovaných a vkladových účtech a depozitních směnkách ve všech měnách vyjma termínovaných vkladů s individuální úrokovou sazbou a depozitních směnek Tradingu.</w:t>
      </w:r>
    </w:p>
    <w:p w:rsidR="00F2440E" w:rsidRDefault="006C0EDD">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 Při přepočtu cizích měn do Kč a naopak se používá kurz KB střed platný v den výpočtu poplatku.</w:t>
      </w:r>
      <w:r>
        <w:br w:type="page"/>
      </w:r>
    </w:p>
    <w:p w:rsidR="00F2440E" w:rsidRDefault="006C0EDD">
      <w:pPr>
        <w:pStyle w:val="Nadpis2"/>
        <w:ind w:left="151"/>
      </w:pPr>
      <w:r>
        <w:lastRenderedPageBreak/>
        <w:t>Karty</w:t>
      </w:r>
    </w:p>
    <w:tbl>
      <w:tblPr>
        <w:tblStyle w:val="TableGrid"/>
        <w:tblW w:w="10580" w:type="dxa"/>
        <w:tblInd w:w="0" w:type="dxa"/>
        <w:tblCellMar>
          <w:top w:w="69" w:type="dxa"/>
          <w:right w:w="83" w:type="dxa"/>
        </w:tblCellMar>
        <w:tblLook w:val="04A0" w:firstRow="1" w:lastRow="0" w:firstColumn="1" w:lastColumn="0" w:noHBand="0" w:noVBand="1"/>
      </w:tblPr>
      <w:tblGrid>
        <w:gridCol w:w="5289"/>
        <w:gridCol w:w="1763"/>
        <w:gridCol w:w="1764"/>
        <w:gridCol w:w="323"/>
        <w:gridCol w:w="1441"/>
      </w:tblGrid>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Debetní karty</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Poskytnutí debetních karet</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9" w:firstLine="0"/>
              <w:jc w:val="center"/>
            </w:pPr>
            <w:r>
              <w:rPr>
                <w:sz w:val="20"/>
              </w:rPr>
              <w:t>Profi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9" w:firstLine="0"/>
              <w:jc w:val="center"/>
            </w:pPr>
            <w:r>
              <w:rPr>
                <w:sz w:val="20"/>
              </w:rPr>
              <w:t>Stříbrná firemní karta</w:t>
            </w:r>
          </w:p>
        </w:tc>
        <w:tc>
          <w:tcPr>
            <w:tcW w:w="1763"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9" w:firstLine="0"/>
              <w:jc w:val="center"/>
            </w:pPr>
            <w:r>
              <w:rPr>
                <w:sz w:val="20"/>
              </w:rPr>
              <w:t>Zlatá firemní karta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Typ poskytnuté debetní karty</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embosovaná</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Zdarma v rámci vedení účtu</w:t>
            </w:r>
          </w:p>
        </w:tc>
        <w:tc>
          <w:tcPr>
            <w:tcW w:w="176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8" w:firstLine="0"/>
              <w:jc w:val="center"/>
            </w:pPr>
            <w:r>
              <w:rPr>
                <w:sz w:val="17"/>
              </w:rPr>
              <w:t>Profi účet</w:t>
            </w:r>
          </w:p>
        </w:tc>
        <w:tc>
          <w:tcPr>
            <w:tcW w:w="176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0" w:firstLine="0"/>
              <w:jc w:val="center"/>
            </w:pPr>
            <w:r>
              <w:rPr>
                <w:sz w:val="17"/>
              </w:rPr>
              <w:t>-</w:t>
            </w:r>
          </w:p>
        </w:tc>
        <w:tc>
          <w:tcPr>
            <w:tcW w:w="176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2" w:firstLine="0"/>
              <w:jc w:val="center"/>
            </w:pPr>
            <w:r>
              <w:rPr>
                <w:sz w:val="17"/>
              </w:rPr>
              <w:t>Profi účet Gold</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Roční cena za poskytnutí debetní karty (pokud není součástí vedení účtu)</w:t>
            </w:r>
          </w:p>
        </w:tc>
        <w:tc>
          <w:tcPr>
            <w:tcW w:w="176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390</w:t>
            </w:r>
          </w:p>
        </w:tc>
        <w:tc>
          <w:tcPr>
            <w:tcW w:w="176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990</w:t>
            </w:r>
          </w:p>
        </w:tc>
        <w:tc>
          <w:tcPr>
            <w:tcW w:w="176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1 990</w:t>
            </w:r>
          </w:p>
        </w:tc>
      </w:tr>
      <w:tr w:rsidR="00F2440E">
        <w:trPr>
          <w:trHeight w:val="818"/>
        </w:trPr>
        <w:tc>
          <w:tcPr>
            <w:tcW w:w="529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Služby v ceně za poskytnutí debetní karty</w:t>
            </w:r>
          </w:p>
        </w:tc>
        <w:tc>
          <w:tcPr>
            <w:tcW w:w="176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0" w:firstLine="0"/>
              <w:jc w:val="center"/>
            </w:pPr>
            <w:r>
              <w:rPr>
                <w:sz w:val="17"/>
              </w:rPr>
              <w:t>-</w:t>
            </w:r>
          </w:p>
        </w:tc>
        <w:tc>
          <w:tcPr>
            <w:tcW w:w="176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16" w:lineRule="auto"/>
              <w:ind w:left="0" w:firstLine="0"/>
              <w:jc w:val="center"/>
            </w:pPr>
            <w:r>
              <w:rPr>
                <w:sz w:val="17"/>
              </w:rPr>
              <w:t>Cestovní pojištění k embosovaným kartám,</w:t>
            </w:r>
          </w:p>
          <w:p w:rsidR="00F2440E" w:rsidRDefault="006C0EDD">
            <w:pPr>
              <w:spacing w:after="0" w:line="259" w:lineRule="auto"/>
              <w:ind w:left="0" w:firstLine="0"/>
              <w:jc w:val="center"/>
            </w:pPr>
            <w:r>
              <w:rPr>
                <w:sz w:val="17"/>
              </w:rPr>
              <w:t>Asistenční služba pro motoristy</w:t>
            </w:r>
          </w:p>
        </w:tc>
        <w:tc>
          <w:tcPr>
            <w:tcW w:w="1763" w:type="dxa"/>
            <w:gridSpan w:val="2"/>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jc w:val="center"/>
            </w:pPr>
            <w:r>
              <w:rPr>
                <w:sz w:val="17"/>
              </w:rPr>
              <w:t>Cestovní pojištění ke zlatým kartám, Asistenční služba pro motoristy</w:t>
            </w:r>
          </w:p>
        </w:tc>
      </w:tr>
      <w:tr w:rsidR="00F2440E">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Vlastní design MojeKarta</w:t>
            </w:r>
          </w:p>
        </w:tc>
        <w:tc>
          <w:tcPr>
            <w:tcW w:w="176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 w:firstLine="0"/>
              <w:jc w:val="center"/>
            </w:pPr>
            <w:r>
              <w:rPr>
                <w:sz w:val="17"/>
              </w:rPr>
              <w:t xml:space="preserve">149 jednorázově na 3 roky </w:t>
            </w:r>
            <w:r>
              <w:rPr>
                <w:sz w:val="23"/>
                <w:vertAlign w:val="superscript"/>
              </w:rPr>
              <w:t>1)</w:t>
            </w:r>
          </w:p>
        </w:tc>
        <w:tc>
          <w:tcPr>
            <w:tcW w:w="3527" w:type="dxa"/>
            <w:gridSpan w:val="3"/>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0" w:firstLine="0"/>
              <w:jc w:val="center"/>
            </w:pPr>
            <w:r>
              <w:rPr>
                <w:sz w:val="17"/>
              </w:rPr>
              <w:t>-</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Výběr hotovosti</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zdarma</w:t>
            </w:r>
          </w:p>
        </w:tc>
      </w:tr>
      <w:tr w:rsidR="00F2440E">
        <w:trPr>
          <w:trHeight w:val="334"/>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z cizího bankomatu v ČR </w:t>
            </w:r>
            <w:r>
              <w:rPr>
                <w:sz w:val="20"/>
                <w:vertAlign w:val="superscript"/>
              </w:rPr>
              <w:t>2)</w:t>
            </w:r>
          </w:p>
        </w:tc>
        <w:tc>
          <w:tcPr>
            <w:tcW w:w="3527"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39</w:t>
            </w:r>
          </w:p>
        </w:tc>
        <w:tc>
          <w:tcPr>
            <w:tcW w:w="176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zdarma</w:t>
            </w:r>
          </w:p>
        </w:tc>
      </w:tr>
      <w:tr w:rsidR="00F2440E">
        <w:trPr>
          <w:trHeight w:val="334"/>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z bankomatu v zahraničí </w:t>
            </w:r>
            <w:r>
              <w:rPr>
                <w:sz w:val="20"/>
                <w:vertAlign w:val="superscript"/>
              </w:rPr>
              <w:t>2)</w:t>
            </w:r>
          </w:p>
        </w:tc>
        <w:tc>
          <w:tcPr>
            <w:tcW w:w="3527"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99</w:t>
            </w:r>
          </w:p>
        </w:tc>
        <w:tc>
          <w:tcPr>
            <w:tcW w:w="176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pobočce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149</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pokladně u obchodníka v ČR -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zdarma</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Vklad hotovosti</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pomocí vkladového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zdarma</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Dotaz na zůstatek</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25</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Výpisy</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jednoho výpisu z debetní karty elektronicky</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jednoho výpisu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5</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PIN</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Předání na pobočce</w:t>
            </w:r>
          </w:p>
        </w:tc>
        <w:tc>
          <w:tcPr>
            <w:tcW w:w="176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100</w:t>
            </w:r>
          </w:p>
        </w:tc>
        <w:tc>
          <w:tcPr>
            <w:tcW w:w="3527"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Opětovné předání</w:t>
            </w:r>
          </w:p>
        </w:tc>
        <w:tc>
          <w:tcPr>
            <w:tcW w:w="176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8" w:firstLine="0"/>
              <w:jc w:val="center"/>
            </w:pPr>
            <w:r>
              <w:rPr>
                <w:sz w:val="17"/>
              </w:rPr>
              <w:t xml:space="preserve">50 </w:t>
            </w:r>
            <w:r>
              <w:rPr>
                <w:sz w:val="23"/>
                <w:vertAlign w:val="superscript"/>
              </w:rPr>
              <w:t>3)</w:t>
            </w:r>
          </w:p>
        </w:tc>
        <w:tc>
          <w:tcPr>
            <w:tcW w:w="3527"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 w:firstLine="0"/>
              <w:jc w:val="center"/>
            </w:pPr>
            <w:r>
              <w:rPr>
                <w:sz w:val="17"/>
              </w:rPr>
              <w:t>zdarma</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Nestandardní služby</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Osobní převzetí karty a/nebo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2 000</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2 000</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karty a/nebo PIN do zahraničí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8" w:firstLine="0"/>
              <w:jc w:val="center"/>
            </w:pPr>
            <w:r>
              <w:rPr>
                <w:sz w:val="17"/>
              </w:rPr>
              <w:t xml:space="preserve">1 000 </w:t>
            </w:r>
            <w:r>
              <w:rPr>
                <w:sz w:val="23"/>
                <w:vertAlign w:val="superscript"/>
              </w:rPr>
              <w:t>3)</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Nestandardní změna parametrů karty</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29</w:t>
            </w:r>
          </w:p>
        </w:tc>
      </w:tr>
      <w:tr w:rsidR="00F2440E">
        <w:trPr>
          <w:trHeight w:val="519"/>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right="1" w:firstLine="0"/>
            </w:pPr>
            <w:r>
              <w:rPr>
                <w:sz w:val="20"/>
              </w:rPr>
              <w:t>Okamžitá změna parametrů karty – změna limitu, povolení / zakázání internetových plateb, povolení dotazu na zůstatek v bankomatu, odemknutí / zamknutí karty</w:t>
            </w:r>
          </w:p>
        </w:tc>
      </w:tr>
      <w:tr w:rsidR="00F2440E">
        <w:trPr>
          <w:trHeight w:val="519"/>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přes internetové bankovnictví MojeBanka, MojeBanka Business, Mobilní banka</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1"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přes Expresní linku KB</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29</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79</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Ostatní</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8" w:firstLine="0"/>
              <w:jc w:val="center"/>
            </w:pPr>
            <w:r>
              <w:rPr>
                <w:sz w:val="17"/>
              </w:rPr>
              <w:t xml:space="preserve">1 000 </w:t>
            </w:r>
            <w:r>
              <w:rPr>
                <w:sz w:val="23"/>
                <w:vertAlign w:val="superscript"/>
              </w:rPr>
              <w:t>3)</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Poskytnutí náhradní karty po stoplistaci</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8" w:firstLine="0"/>
              <w:jc w:val="center"/>
            </w:pPr>
            <w:r>
              <w:rPr>
                <w:sz w:val="17"/>
              </w:rPr>
              <w:t xml:space="preserve">200 </w:t>
            </w:r>
            <w:r>
              <w:rPr>
                <w:sz w:val="23"/>
                <w:vertAlign w:val="superscript"/>
              </w:rPr>
              <w:t>3)</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Poskytnutí duplikátu karty</w:t>
            </w:r>
          </w:p>
        </w:tc>
        <w:tc>
          <w:tcPr>
            <w:tcW w:w="5290" w:type="dxa"/>
            <w:gridSpan w:val="4"/>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8" w:firstLine="0"/>
              <w:jc w:val="center"/>
            </w:pPr>
            <w:r>
              <w:rPr>
                <w:sz w:val="17"/>
              </w:rPr>
              <w:t xml:space="preserve">200 </w:t>
            </w:r>
            <w:r>
              <w:rPr>
                <w:sz w:val="23"/>
                <w:vertAlign w:val="superscript"/>
              </w:rPr>
              <w:t>3)</w:t>
            </w:r>
          </w:p>
        </w:tc>
      </w:tr>
      <w:tr w:rsidR="00F2440E">
        <w:trPr>
          <w:trHeight w:val="323"/>
        </w:trPr>
        <w:tc>
          <w:tcPr>
            <w:tcW w:w="7053" w:type="dxa"/>
            <w:gridSpan w:val="2"/>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161" w:firstLine="0"/>
            </w:pPr>
            <w:r>
              <w:rPr>
                <w:b/>
                <w:sz w:val="20"/>
              </w:rPr>
              <w:t>Debetní karty</w:t>
            </w:r>
          </w:p>
        </w:tc>
        <w:tc>
          <w:tcPr>
            <w:tcW w:w="1763"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323"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61" w:firstLine="0"/>
            </w:pPr>
            <w:r>
              <w:rPr>
                <w:sz w:val="20"/>
              </w:rPr>
              <w:t>Poskytnutí debetních karet</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219" w:firstLine="0"/>
              <w:jc w:val="center"/>
            </w:pPr>
            <w:r>
              <w:rPr>
                <w:sz w:val="20"/>
              </w:rPr>
              <w:t>Profi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219" w:firstLine="0"/>
              <w:jc w:val="center"/>
            </w:pPr>
            <w:r>
              <w:rPr>
                <w:sz w:val="20"/>
              </w:rPr>
              <w:t>Stříbrná firemní karta</w:t>
            </w:r>
          </w:p>
        </w:tc>
        <w:tc>
          <w:tcPr>
            <w:tcW w:w="323" w:type="dxa"/>
            <w:tcBorders>
              <w:top w:val="single" w:sz="5" w:space="0" w:color="DCDCDC"/>
              <w:left w:val="single" w:sz="5" w:space="0" w:color="DCDCDC"/>
              <w:bottom w:val="single" w:sz="5" w:space="0" w:color="DCDCDC"/>
              <w:right w:val="nil"/>
            </w:tcBorders>
            <w:shd w:val="clear" w:color="auto" w:fill="EDEDED"/>
          </w:tcPr>
          <w:p w:rsidR="00F2440E" w:rsidRDefault="00F2440E">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Zlatá firemní karta</w:t>
            </w:r>
          </w:p>
        </w:tc>
      </w:tr>
      <w:tr w:rsidR="00F2440E">
        <w:trPr>
          <w:trHeight w:val="55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jc w:val="both"/>
            </w:pPr>
            <w:r>
              <w:rPr>
                <w:sz w:val="20"/>
              </w:rPr>
              <w:t>Poskytnutí duplikátu debetní karty s vlastním designem MojeKarta / změna designu MojeKarta</w:t>
            </w:r>
          </w:p>
        </w:tc>
        <w:tc>
          <w:tcPr>
            <w:tcW w:w="176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18" w:firstLine="0"/>
              <w:jc w:val="center"/>
            </w:pPr>
            <w:r>
              <w:rPr>
                <w:sz w:val="17"/>
              </w:rPr>
              <w:t xml:space="preserve">149 </w:t>
            </w:r>
            <w:r>
              <w:rPr>
                <w:sz w:val="23"/>
                <w:vertAlign w:val="superscript"/>
              </w:rPr>
              <w:t>3)</w:t>
            </w:r>
          </w:p>
        </w:tc>
        <w:tc>
          <w:tcPr>
            <w:tcW w:w="1763"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323" w:type="dxa"/>
            <w:tcBorders>
              <w:top w:val="single" w:sz="5" w:space="0" w:color="DCDCDC"/>
              <w:left w:val="nil"/>
              <w:bottom w:val="single" w:sz="5" w:space="0" w:color="DCDCDC"/>
              <w:right w:val="nil"/>
            </w:tcBorders>
            <w:vAlign w:val="center"/>
          </w:tcPr>
          <w:p w:rsidR="00F2440E" w:rsidRDefault="006C0EDD">
            <w:pPr>
              <w:spacing w:after="0" w:line="259" w:lineRule="auto"/>
              <w:ind w:left="29" w:firstLine="0"/>
            </w:pPr>
            <w:r>
              <w:rPr>
                <w:sz w:val="17"/>
              </w:rPr>
              <w:t>-</w:t>
            </w:r>
          </w:p>
        </w:tc>
        <w:tc>
          <w:tcPr>
            <w:tcW w:w="1441"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519"/>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jc w:val="both"/>
            </w:pPr>
            <w:r>
              <w:rPr>
                <w:sz w:val="20"/>
              </w:rPr>
              <w:t>Emergency Cash Advance (náhradní hotovost na přepážce při ztrátě, krádeži karty apod.)</w:t>
            </w:r>
          </w:p>
        </w:tc>
        <w:tc>
          <w:tcPr>
            <w:tcW w:w="1763"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F2440E" w:rsidRDefault="006C0EDD">
            <w:pPr>
              <w:spacing w:after="0" w:line="259" w:lineRule="auto"/>
              <w:ind w:left="218" w:firstLine="0"/>
              <w:jc w:val="center"/>
            </w:pPr>
            <w:r>
              <w:rPr>
                <w:sz w:val="17"/>
              </w:rPr>
              <w:t xml:space="preserve">3 500 </w:t>
            </w:r>
            <w:r>
              <w:rPr>
                <w:sz w:val="23"/>
                <w:vertAlign w:val="superscript"/>
              </w:rPr>
              <w:t>3)</w:t>
            </w:r>
          </w:p>
        </w:tc>
        <w:tc>
          <w:tcPr>
            <w:tcW w:w="323" w:type="dxa"/>
            <w:tcBorders>
              <w:top w:val="single" w:sz="5" w:space="0" w:color="DCDCDC"/>
              <w:left w:val="nil"/>
              <w:bottom w:val="single" w:sz="5" w:space="0" w:color="DCDCDC"/>
              <w:right w:val="nil"/>
            </w:tcBorders>
          </w:tcPr>
          <w:p w:rsidR="00F2440E" w:rsidRDefault="00F2440E">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519"/>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jc w:val="both"/>
            </w:pPr>
            <w:r>
              <w:rPr>
                <w:sz w:val="20"/>
              </w:rPr>
              <w:t>Emergency Card Replacement (poskytnutí náhradní karty bez PIN do zahraničí při ztrátě, krádeži karty apod.)</w:t>
            </w:r>
          </w:p>
        </w:tc>
        <w:tc>
          <w:tcPr>
            <w:tcW w:w="1763"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F2440E" w:rsidRDefault="006C0EDD">
            <w:pPr>
              <w:spacing w:after="0" w:line="259" w:lineRule="auto"/>
              <w:ind w:left="217" w:firstLine="0"/>
              <w:jc w:val="center"/>
            </w:pPr>
            <w:r>
              <w:rPr>
                <w:sz w:val="17"/>
              </w:rPr>
              <w:t>4 000</w:t>
            </w:r>
          </w:p>
        </w:tc>
        <w:tc>
          <w:tcPr>
            <w:tcW w:w="323" w:type="dxa"/>
            <w:tcBorders>
              <w:top w:val="single" w:sz="5" w:space="0" w:color="DCDCDC"/>
              <w:left w:val="nil"/>
              <w:bottom w:val="single" w:sz="5" w:space="0" w:color="DCDCDC"/>
              <w:right w:val="nil"/>
            </w:tcBorders>
          </w:tcPr>
          <w:p w:rsidR="00F2440E" w:rsidRDefault="00F2440E">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530"/>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 xml:space="preserve">Příchozí úhrada - Platba na kartu ve prospěch běžného účtu vedeného u KB, k němuž je karta poskytnuta </w:t>
            </w:r>
            <w:r>
              <w:rPr>
                <w:sz w:val="20"/>
                <w:vertAlign w:val="superscript"/>
              </w:rPr>
              <w:t>4)</w:t>
            </w:r>
          </w:p>
        </w:tc>
        <w:tc>
          <w:tcPr>
            <w:tcW w:w="1763"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F2440E" w:rsidRDefault="006C0EDD">
            <w:pPr>
              <w:spacing w:after="0" w:line="259" w:lineRule="auto"/>
              <w:ind w:left="221" w:firstLine="0"/>
              <w:jc w:val="center"/>
            </w:pPr>
            <w:r>
              <w:rPr>
                <w:sz w:val="17"/>
              </w:rPr>
              <w:t>zdarma</w:t>
            </w:r>
          </w:p>
        </w:tc>
        <w:tc>
          <w:tcPr>
            <w:tcW w:w="323" w:type="dxa"/>
            <w:tcBorders>
              <w:top w:val="single" w:sz="5" w:space="0" w:color="DCDCDC"/>
              <w:left w:val="nil"/>
              <w:bottom w:val="single" w:sz="5" w:space="0" w:color="DCDCDC"/>
              <w:right w:val="nil"/>
            </w:tcBorders>
          </w:tcPr>
          <w:p w:rsidR="00F2440E" w:rsidRDefault="00F2440E">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530"/>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 xml:space="preserve">Příchozí úhrada - Expresní platba na kartu ve prospěch běžného účtu vedeného u KB, k němuž je karta poskytnuta </w:t>
            </w:r>
            <w:r>
              <w:rPr>
                <w:sz w:val="20"/>
                <w:vertAlign w:val="superscript"/>
              </w:rPr>
              <w:t>4)</w:t>
            </w:r>
          </w:p>
        </w:tc>
        <w:tc>
          <w:tcPr>
            <w:tcW w:w="1763"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F2440E" w:rsidRDefault="006C0EDD">
            <w:pPr>
              <w:spacing w:after="0" w:line="259" w:lineRule="auto"/>
              <w:ind w:left="217" w:firstLine="0"/>
              <w:jc w:val="center"/>
            </w:pPr>
            <w:r>
              <w:rPr>
                <w:sz w:val="17"/>
              </w:rPr>
              <w:t>1 %, min. 29</w:t>
            </w:r>
          </w:p>
        </w:tc>
        <w:tc>
          <w:tcPr>
            <w:tcW w:w="323" w:type="dxa"/>
            <w:tcBorders>
              <w:top w:val="single" w:sz="5" w:space="0" w:color="DCDCDC"/>
              <w:left w:val="nil"/>
              <w:bottom w:val="single" w:sz="5" w:space="0" w:color="DCDCDC"/>
              <w:right w:val="nil"/>
            </w:tcBorders>
          </w:tcPr>
          <w:p w:rsidR="00F2440E" w:rsidRDefault="00F2440E">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bl>
    <w:p w:rsidR="00F2440E" w:rsidRDefault="006C0EDD" w:rsidP="006C0EDD">
      <w:pPr>
        <w:spacing w:after="37"/>
        <w:ind w:left="199" w:hanging="156"/>
      </w:pPr>
      <w:r>
        <w:rPr>
          <w:szCs w:val="15"/>
          <w:u w:color="000000"/>
        </w:rPr>
        <w:t>1)</w:t>
      </w:r>
      <w:r>
        <w:rPr>
          <w:szCs w:val="15"/>
          <w:u w:color="000000"/>
        </w:rPr>
        <w:tab/>
      </w:r>
      <w:r>
        <w:t>Poplatek je účtován společně s ročním poplatkem za kartu. V případě debetní karty poskytované v rámci vedení účtu se tento poplatek účtuje samostatně.</w:t>
      </w:r>
    </w:p>
    <w:p w:rsidR="00F2440E" w:rsidRDefault="006C0EDD" w:rsidP="006C0EDD">
      <w:pPr>
        <w:spacing w:after="38"/>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F2440E" w:rsidRDefault="006C0EDD" w:rsidP="006C0EDD">
      <w:pPr>
        <w:spacing w:after="37"/>
        <w:ind w:left="199" w:hanging="156"/>
      </w:pPr>
      <w:r>
        <w:rPr>
          <w:szCs w:val="15"/>
          <w:u w:color="000000"/>
        </w:rPr>
        <w:t>3)</w:t>
      </w:r>
      <w:r>
        <w:rPr>
          <w:szCs w:val="15"/>
          <w:u w:color="000000"/>
        </w:rPr>
        <w:tab/>
      </w:r>
      <w:r>
        <w:t>V případě existence pojištění Profi Merlin bude poplatek vrácen.</w:t>
      </w:r>
    </w:p>
    <w:p w:rsidR="00F2440E" w:rsidRDefault="006C0EDD" w:rsidP="006C0EDD">
      <w:pPr>
        <w:ind w:left="199" w:hanging="156"/>
      </w:pPr>
      <w:r>
        <w:rPr>
          <w:szCs w:val="15"/>
          <w:u w:color="000000"/>
        </w:rPr>
        <w:t>4)</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r>
        <w:br w:type="page"/>
      </w:r>
    </w:p>
    <w:tbl>
      <w:tblPr>
        <w:tblStyle w:val="TableGrid"/>
        <w:tblW w:w="10580" w:type="dxa"/>
        <w:tblInd w:w="0" w:type="dxa"/>
        <w:tblCellMar>
          <w:top w:w="69" w:type="dxa"/>
          <w:right w:w="115" w:type="dxa"/>
        </w:tblCellMar>
        <w:tblLook w:val="04A0" w:firstRow="1" w:lastRow="0" w:firstColumn="1" w:lastColumn="0" w:noHBand="0" w:noVBand="1"/>
      </w:tblPr>
      <w:tblGrid>
        <w:gridCol w:w="5290"/>
        <w:gridCol w:w="2461"/>
        <w:gridCol w:w="184"/>
        <w:gridCol w:w="1009"/>
        <w:gridCol w:w="1636"/>
      </w:tblGrid>
      <w:tr w:rsidR="00F2440E">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161" w:firstLine="0"/>
            </w:pPr>
            <w:r>
              <w:rPr>
                <w:b/>
                <w:sz w:val="20"/>
              </w:rPr>
              <w:t>Ostatní karty</w:t>
            </w:r>
          </w:p>
        </w:tc>
        <w:tc>
          <w:tcPr>
            <w:tcW w:w="2461"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161" w:firstLine="0"/>
            </w:pPr>
            <w:r>
              <w:rPr>
                <w:sz w:val="20"/>
              </w:rPr>
              <w:t>Poskytnutí ostatních karet</w:t>
            </w:r>
          </w:p>
        </w:tc>
        <w:tc>
          <w:tcPr>
            <w:tcW w:w="2461"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396" w:firstLine="0"/>
              <w:jc w:val="center"/>
            </w:pPr>
            <w:r>
              <w:rPr>
                <w:sz w:val="20"/>
              </w:rPr>
              <w:t>Vkladová karta</w:t>
            </w:r>
          </w:p>
        </w:tc>
        <w:tc>
          <w:tcPr>
            <w:tcW w:w="184"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shd w:val="clear" w:color="auto" w:fill="EDEDED"/>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F2440E" w:rsidRDefault="006C0EDD">
            <w:pPr>
              <w:spacing w:after="0" w:line="259" w:lineRule="auto"/>
              <w:ind w:left="141" w:firstLine="0"/>
            </w:pPr>
            <w:r>
              <w:rPr>
                <w:sz w:val="20"/>
              </w:rPr>
              <w:t>e-Card</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61" w:firstLine="0"/>
            </w:pPr>
            <w:r>
              <w:rPr>
                <w:sz w:val="20"/>
              </w:rPr>
              <w:t>Roční cena za poskytnutí karty (pokud není součástí vedení účtu)</w:t>
            </w:r>
          </w:p>
        </w:tc>
        <w:tc>
          <w:tcPr>
            <w:tcW w:w="2461" w:type="dxa"/>
            <w:tcBorders>
              <w:top w:val="single" w:sz="5" w:space="0" w:color="DCDCDC"/>
              <w:left w:val="single" w:sz="5" w:space="0" w:color="DCDCDC"/>
              <w:bottom w:val="single" w:sz="5" w:space="0" w:color="DCDCDC"/>
              <w:right w:val="nil"/>
            </w:tcBorders>
          </w:tcPr>
          <w:p w:rsidR="00F2440E" w:rsidRDefault="006C0EDD">
            <w:pPr>
              <w:spacing w:after="0" w:line="259" w:lineRule="auto"/>
              <w:ind w:left="395" w:firstLine="0"/>
              <w:jc w:val="center"/>
            </w:pPr>
            <w:r>
              <w:rPr>
                <w:sz w:val="17"/>
              </w:rPr>
              <w:t>99</w:t>
            </w:r>
          </w:p>
        </w:tc>
        <w:tc>
          <w:tcPr>
            <w:tcW w:w="184"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F2440E" w:rsidRDefault="006C0EDD">
            <w:pPr>
              <w:spacing w:after="0" w:line="259" w:lineRule="auto"/>
              <w:ind w:left="288" w:firstLine="0"/>
            </w:pPr>
            <w:r>
              <w:rPr>
                <w:sz w:val="17"/>
              </w:rPr>
              <w:t>65</w:t>
            </w:r>
          </w:p>
        </w:tc>
      </w:tr>
      <w:tr w:rsidR="00F2440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161" w:firstLine="0"/>
            </w:pPr>
            <w:r>
              <w:rPr>
                <w:sz w:val="20"/>
              </w:rPr>
              <w:t>Vklad hotovosti</w:t>
            </w:r>
          </w:p>
        </w:tc>
        <w:tc>
          <w:tcPr>
            <w:tcW w:w="2461" w:type="dxa"/>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pomocí vkladového bankomatu KB</w:t>
            </w:r>
          </w:p>
        </w:tc>
        <w:tc>
          <w:tcPr>
            <w:tcW w:w="2461" w:type="dxa"/>
            <w:tcBorders>
              <w:top w:val="single" w:sz="5" w:space="0" w:color="DCDCDC"/>
              <w:left w:val="single" w:sz="5" w:space="0" w:color="DCDCDC"/>
              <w:bottom w:val="single" w:sz="5" w:space="0" w:color="DCDCDC"/>
              <w:right w:val="nil"/>
            </w:tcBorders>
          </w:tcPr>
          <w:p w:rsidR="00F2440E" w:rsidRDefault="006C0EDD">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F2440E" w:rsidRDefault="006C0EDD">
            <w:pPr>
              <w:spacing w:after="0" w:line="259" w:lineRule="auto"/>
              <w:ind w:left="343" w:firstLine="0"/>
            </w:pPr>
            <w:r>
              <w:rPr>
                <w:sz w:val="17"/>
              </w:rPr>
              <w:t>-</w:t>
            </w:r>
          </w:p>
        </w:tc>
      </w:tr>
      <w:tr w:rsidR="00F2440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161" w:firstLine="0"/>
            </w:pPr>
            <w:r>
              <w:rPr>
                <w:sz w:val="20"/>
              </w:rPr>
              <w:t>Dotaz na zůstatek</w:t>
            </w:r>
          </w:p>
        </w:tc>
        <w:tc>
          <w:tcPr>
            <w:tcW w:w="2461" w:type="dxa"/>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v bankomatu KB</w:t>
            </w:r>
          </w:p>
        </w:tc>
        <w:tc>
          <w:tcPr>
            <w:tcW w:w="2461" w:type="dxa"/>
            <w:tcBorders>
              <w:top w:val="single" w:sz="5" w:space="0" w:color="DCDCDC"/>
              <w:left w:val="single" w:sz="5" w:space="0" w:color="DCDCDC"/>
              <w:bottom w:val="single" w:sz="5" w:space="0" w:color="DCDCDC"/>
              <w:right w:val="nil"/>
            </w:tcBorders>
          </w:tcPr>
          <w:p w:rsidR="00F2440E" w:rsidRDefault="006C0EDD">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vAlign w:val="center"/>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F2440E" w:rsidRDefault="006C0EDD">
            <w:pPr>
              <w:spacing w:after="0" w:line="259" w:lineRule="auto"/>
              <w:ind w:left="343" w:firstLine="0"/>
            </w:pPr>
            <w:r>
              <w:rPr>
                <w:sz w:val="17"/>
              </w:rPr>
              <w:t>-</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v bankomatu jiných bank</w:t>
            </w:r>
          </w:p>
        </w:tc>
        <w:tc>
          <w:tcPr>
            <w:tcW w:w="2461" w:type="dxa"/>
            <w:tcBorders>
              <w:top w:val="single" w:sz="5" w:space="0" w:color="DCDCDC"/>
              <w:left w:val="single" w:sz="5" w:space="0" w:color="DCDCDC"/>
              <w:bottom w:val="single" w:sz="5" w:space="0" w:color="DCDCDC"/>
              <w:right w:val="nil"/>
            </w:tcBorders>
          </w:tcPr>
          <w:p w:rsidR="00F2440E" w:rsidRDefault="006C0EDD">
            <w:pPr>
              <w:spacing w:after="0" w:line="259" w:lineRule="auto"/>
              <w:ind w:left="395" w:firstLine="0"/>
              <w:jc w:val="center"/>
            </w:pPr>
            <w:r>
              <w:rPr>
                <w:sz w:val="17"/>
              </w:rPr>
              <w:t>25</w:t>
            </w:r>
          </w:p>
        </w:tc>
        <w:tc>
          <w:tcPr>
            <w:tcW w:w="184"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F2440E" w:rsidRDefault="006C0EDD">
            <w:pPr>
              <w:spacing w:after="0" w:line="259" w:lineRule="auto"/>
              <w:ind w:left="343" w:firstLine="0"/>
            </w:pPr>
            <w:r>
              <w:rPr>
                <w:sz w:val="17"/>
              </w:rPr>
              <w:t>-</w:t>
            </w:r>
          </w:p>
        </w:tc>
      </w:tr>
      <w:tr w:rsidR="00F2440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161" w:firstLine="0"/>
            </w:pPr>
            <w:r>
              <w:rPr>
                <w:sz w:val="20"/>
              </w:rPr>
              <w:t>Výpisy</w:t>
            </w:r>
          </w:p>
        </w:tc>
        <w:tc>
          <w:tcPr>
            <w:tcW w:w="2461" w:type="dxa"/>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Zaslání jednoho výpisu z karty elektronicky</w:t>
            </w:r>
          </w:p>
        </w:tc>
        <w:tc>
          <w:tcPr>
            <w:tcW w:w="246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F2440E" w:rsidRDefault="006C0EDD">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Zaslání jednoho výpisu poštou nebo předání na pobočce</w:t>
            </w:r>
          </w:p>
        </w:tc>
        <w:tc>
          <w:tcPr>
            <w:tcW w:w="246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F2440E" w:rsidRDefault="006C0EDD">
            <w:pPr>
              <w:spacing w:after="0" w:line="259" w:lineRule="auto"/>
              <w:ind w:left="196" w:firstLine="0"/>
            </w:pPr>
            <w:r>
              <w:rPr>
                <w:sz w:val="17"/>
              </w:rPr>
              <w:t>5</w:t>
            </w:r>
          </w:p>
        </w:tc>
        <w:tc>
          <w:tcPr>
            <w:tcW w:w="1636"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161" w:firstLine="0"/>
            </w:pPr>
            <w:r>
              <w:rPr>
                <w:sz w:val="20"/>
              </w:rPr>
              <w:t>PIN</w:t>
            </w:r>
          </w:p>
        </w:tc>
        <w:tc>
          <w:tcPr>
            <w:tcW w:w="2461" w:type="dxa"/>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Změna PIN v bankomatech KB</w:t>
            </w:r>
          </w:p>
        </w:tc>
        <w:tc>
          <w:tcPr>
            <w:tcW w:w="2461" w:type="dxa"/>
            <w:tcBorders>
              <w:top w:val="single" w:sz="5" w:space="0" w:color="DCDCDC"/>
              <w:left w:val="single" w:sz="5" w:space="0" w:color="DCDCDC"/>
              <w:bottom w:val="single" w:sz="5" w:space="0" w:color="DCDCDC"/>
              <w:right w:val="nil"/>
            </w:tcBorders>
          </w:tcPr>
          <w:p w:rsidR="00F2440E" w:rsidRDefault="006C0EDD">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F2440E" w:rsidRDefault="006C0EDD">
            <w:pPr>
              <w:spacing w:after="0" w:line="259" w:lineRule="auto"/>
              <w:ind w:left="343" w:firstLine="0"/>
            </w:pPr>
            <w:r>
              <w:rPr>
                <w:sz w:val="17"/>
              </w:rPr>
              <w:t>-</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Standardní předání</w:t>
            </w:r>
          </w:p>
        </w:tc>
        <w:tc>
          <w:tcPr>
            <w:tcW w:w="2461" w:type="dxa"/>
            <w:tcBorders>
              <w:top w:val="single" w:sz="5" w:space="0" w:color="DCDCDC"/>
              <w:left w:val="single" w:sz="5" w:space="0" w:color="DCDCDC"/>
              <w:bottom w:val="single" w:sz="5" w:space="0" w:color="DCDCDC"/>
              <w:right w:val="nil"/>
            </w:tcBorders>
          </w:tcPr>
          <w:p w:rsidR="00F2440E" w:rsidRDefault="006C0EDD">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F2440E" w:rsidRDefault="006C0EDD">
            <w:pPr>
              <w:spacing w:after="0" w:line="259" w:lineRule="auto"/>
              <w:ind w:left="343" w:firstLine="0"/>
            </w:pPr>
            <w:r>
              <w:rPr>
                <w:sz w:val="17"/>
              </w:rPr>
              <w:t>-</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Předání na pobočce</w:t>
            </w:r>
          </w:p>
        </w:tc>
        <w:tc>
          <w:tcPr>
            <w:tcW w:w="2461" w:type="dxa"/>
            <w:tcBorders>
              <w:top w:val="single" w:sz="5" w:space="0" w:color="DCDCDC"/>
              <w:left w:val="single" w:sz="5" w:space="0" w:color="DCDCDC"/>
              <w:bottom w:val="single" w:sz="5" w:space="0" w:color="DCDCDC"/>
              <w:right w:val="nil"/>
            </w:tcBorders>
          </w:tcPr>
          <w:p w:rsidR="00F2440E" w:rsidRDefault="006C0EDD">
            <w:pPr>
              <w:spacing w:after="0" w:line="259" w:lineRule="auto"/>
              <w:ind w:left="395" w:firstLine="0"/>
              <w:jc w:val="center"/>
            </w:pPr>
            <w:r>
              <w:rPr>
                <w:sz w:val="17"/>
              </w:rPr>
              <w:t>100</w:t>
            </w:r>
          </w:p>
        </w:tc>
        <w:tc>
          <w:tcPr>
            <w:tcW w:w="184"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vAlign w:val="center"/>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F2440E" w:rsidRDefault="006C0EDD">
            <w:pPr>
              <w:spacing w:after="0" w:line="259" w:lineRule="auto"/>
              <w:ind w:left="343" w:firstLine="0"/>
            </w:pPr>
            <w:r>
              <w:rPr>
                <w:sz w:val="17"/>
              </w:rPr>
              <w:t>-</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Opětovné předání</w:t>
            </w:r>
          </w:p>
        </w:tc>
        <w:tc>
          <w:tcPr>
            <w:tcW w:w="2461" w:type="dxa"/>
            <w:tcBorders>
              <w:top w:val="single" w:sz="5" w:space="0" w:color="DCDCDC"/>
              <w:left w:val="single" w:sz="5" w:space="0" w:color="DCDCDC"/>
              <w:bottom w:val="single" w:sz="5" w:space="0" w:color="DCDCDC"/>
              <w:right w:val="nil"/>
            </w:tcBorders>
          </w:tcPr>
          <w:p w:rsidR="00F2440E" w:rsidRDefault="006C0EDD">
            <w:pPr>
              <w:spacing w:after="0" w:line="259" w:lineRule="auto"/>
              <w:ind w:left="395" w:firstLine="0"/>
              <w:jc w:val="center"/>
            </w:pPr>
            <w:r>
              <w:rPr>
                <w:sz w:val="17"/>
              </w:rPr>
              <w:t xml:space="preserve">50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F2440E" w:rsidRDefault="006C0EDD">
            <w:pPr>
              <w:spacing w:after="0" w:line="259" w:lineRule="auto"/>
              <w:ind w:left="343" w:firstLine="0"/>
            </w:pPr>
            <w:r>
              <w:rPr>
                <w:sz w:val="17"/>
              </w:rPr>
              <w:t>-</w:t>
            </w:r>
          </w:p>
        </w:tc>
      </w:tr>
      <w:tr w:rsidR="00F2440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161" w:firstLine="0"/>
            </w:pPr>
            <w:r>
              <w:rPr>
                <w:sz w:val="20"/>
              </w:rPr>
              <w:t>Nestandardní služby</w:t>
            </w:r>
          </w:p>
        </w:tc>
        <w:tc>
          <w:tcPr>
            <w:tcW w:w="2461" w:type="dxa"/>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Osobní převzetí karty a/nebo PIN na centrále KB</w:t>
            </w:r>
          </w:p>
        </w:tc>
        <w:tc>
          <w:tcPr>
            <w:tcW w:w="246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F2440E" w:rsidRDefault="006C0EDD">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Expresní zaslání karty a/nebo PIN v ČR (odděleně)</w:t>
            </w:r>
          </w:p>
        </w:tc>
        <w:tc>
          <w:tcPr>
            <w:tcW w:w="246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F2440E" w:rsidRDefault="006C0EDD">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Zaslání karty a/nebo PIN do zahraničí (odděleně)</w:t>
            </w:r>
          </w:p>
        </w:tc>
        <w:tc>
          <w:tcPr>
            <w:tcW w:w="246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 xml:space="preserve">1 000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Nestandardní změna parametrů karty</w:t>
            </w:r>
          </w:p>
        </w:tc>
        <w:tc>
          <w:tcPr>
            <w:tcW w:w="246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F2440E" w:rsidRDefault="006C0EDD">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161" w:firstLine="0"/>
            </w:pPr>
            <w:r>
              <w:rPr>
                <w:sz w:val="20"/>
              </w:rPr>
              <w:t>Okamžitá změna parametrů karty</w:t>
            </w:r>
          </w:p>
        </w:tc>
        <w:tc>
          <w:tcPr>
            <w:tcW w:w="2461" w:type="dxa"/>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519"/>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přes internetové bankovnictví MojeBanka, MojeBanka Business, Mobilní banka</w:t>
            </w:r>
          </w:p>
        </w:tc>
        <w:tc>
          <w:tcPr>
            <w:tcW w:w="246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vAlign w:val="center"/>
          </w:tcPr>
          <w:p w:rsidR="00F2440E" w:rsidRDefault="006C0EDD">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přes Expresní linku KB</w:t>
            </w:r>
          </w:p>
        </w:tc>
        <w:tc>
          <w:tcPr>
            <w:tcW w:w="246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F2440E" w:rsidRDefault="006C0EDD">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na pobočce</w:t>
            </w:r>
          </w:p>
        </w:tc>
        <w:tc>
          <w:tcPr>
            <w:tcW w:w="246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F2440E" w:rsidRDefault="006C0EDD">
            <w:pPr>
              <w:spacing w:after="0" w:line="259" w:lineRule="auto"/>
              <w:ind w:left="158" w:firstLine="0"/>
            </w:pPr>
            <w:r>
              <w:rPr>
                <w:sz w:val="17"/>
              </w:rPr>
              <w:t>79</w:t>
            </w:r>
          </w:p>
        </w:tc>
        <w:tc>
          <w:tcPr>
            <w:tcW w:w="1636"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161" w:firstLine="0"/>
            </w:pPr>
            <w:r>
              <w:rPr>
                <w:sz w:val="20"/>
              </w:rPr>
              <w:t>Ostatní</w:t>
            </w:r>
          </w:p>
        </w:tc>
        <w:tc>
          <w:tcPr>
            <w:tcW w:w="2461" w:type="dxa"/>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Stoplistace karty</w:t>
            </w:r>
          </w:p>
        </w:tc>
        <w:tc>
          <w:tcPr>
            <w:tcW w:w="246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F2440E" w:rsidRDefault="006C0EDD">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Poskytnutí náhradní karty po stoplistaci</w:t>
            </w:r>
          </w:p>
        </w:tc>
        <w:tc>
          <w:tcPr>
            <w:tcW w:w="246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F2440E" w:rsidRDefault="006C0EDD">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Poskytnutí duplikátu karty</w:t>
            </w:r>
          </w:p>
        </w:tc>
        <w:tc>
          <w:tcPr>
            <w:tcW w:w="2461" w:type="dxa"/>
            <w:tcBorders>
              <w:top w:val="single" w:sz="5" w:space="0" w:color="DCDCDC"/>
              <w:left w:val="single" w:sz="5" w:space="0" w:color="DCDCDC"/>
              <w:bottom w:val="single" w:sz="5" w:space="0" w:color="DCDCDC"/>
              <w:right w:val="nil"/>
            </w:tcBorders>
          </w:tcPr>
          <w:p w:rsidR="00F2440E" w:rsidRDefault="006C0EDD">
            <w:pPr>
              <w:spacing w:after="0" w:line="259" w:lineRule="auto"/>
              <w:ind w:left="395" w:firstLine="0"/>
              <w:jc w:val="center"/>
            </w:pPr>
            <w:r>
              <w:rPr>
                <w:sz w:val="17"/>
              </w:rPr>
              <w:t xml:space="preserve">200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F2440E" w:rsidRDefault="006C0EDD">
            <w:pPr>
              <w:spacing w:after="0" w:line="259" w:lineRule="auto"/>
              <w:ind w:left="343" w:firstLine="0"/>
            </w:pPr>
            <w:r>
              <w:rPr>
                <w:sz w:val="17"/>
              </w:rPr>
              <w:t>-</w:t>
            </w:r>
          </w:p>
        </w:tc>
      </w:tr>
      <w:tr w:rsidR="00F2440E">
        <w:trPr>
          <w:trHeight w:val="530"/>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 xml:space="preserve">Příchozí úhrada - Platba na kartu ve prospěch běžného účtu vedeného u KB, k němuž je karta 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rsidR="00F2440E" w:rsidRDefault="006C0EDD">
            <w:pPr>
              <w:spacing w:after="0" w:line="259" w:lineRule="auto"/>
              <w:ind w:left="398" w:firstLine="0"/>
              <w:jc w:val="center"/>
            </w:pPr>
            <w:r>
              <w:rPr>
                <w:sz w:val="17"/>
              </w:rPr>
              <w:t>-</w:t>
            </w:r>
          </w:p>
        </w:tc>
        <w:tc>
          <w:tcPr>
            <w:tcW w:w="184"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rsidR="00F2440E" w:rsidRDefault="006C0EDD">
            <w:pPr>
              <w:spacing w:after="0" w:line="259" w:lineRule="auto"/>
              <w:ind w:left="144" w:firstLine="0"/>
            </w:pPr>
            <w:r>
              <w:rPr>
                <w:sz w:val="17"/>
              </w:rPr>
              <w:t>zdarma</w:t>
            </w:r>
          </w:p>
        </w:tc>
      </w:tr>
      <w:tr w:rsidR="00F2440E">
        <w:trPr>
          <w:trHeight w:val="530"/>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4" w:firstLine="0"/>
            </w:pPr>
            <w:r>
              <w:rPr>
                <w:sz w:val="20"/>
              </w:rPr>
              <w:t xml:space="preserve">Příchozí úhrada - Expresní platba na kartu ve prospěch běžného účtu vedeného u KB, k němuž je karta 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rsidR="00F2440E" w:rsidRDefault="006C0EDD">
            <w:pPr>
              <w:spacing w:after="0" w:line="259" w:lineRule="auto"/>
              <w:ind w:left="398" w:firstLine="0"/>
              <w:jc w:val="center"/>
            </w:pPr>
            <w:r>
              <w:rPr>
                <w:sz w:val="17"/>
              </w:rPr>
              <w:t>-</w:t>
            </w:r>
          </w:p>
        </w:tc>
        <w:tc>
          <w:tcPr>
            <w:tcW w:w="184"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rsidR="00F2440E" w:rsidRDefault="006C0EDD">
            <w:pPr>
              <w:spacing w:after="0" w:line="259" w:lineRule="auto"/>
              <w:ind w:left="0" w:firstLine="0"/>
            </w:pPr>
            <w:r>
              <w:rPr>
                <w:sz w:val="17"/>
              </w:rPr>
              <w:t>1 %, min. 29</w:t>
            </w:r>
          </w:p>
        </w:tc>
      </w:tr>
    </w:tbl>
    <w:p w:rsidR="00F2440E" w:rsidRDefault="006C0EDD" w:rsidP="006C0EDD">
      <w:pPr>
        <w:spacing w:after="38"/>
        <w:ind w:left="199" w:hanging="156"/>
      </w:pPr>
      <w:r>
        <w:rPr>
          <w:szCs w:val="15"/>
          <w:u w:color="000000"/>
        </w:rPr>
        <w:t>1)</w:t>
      </w:r>
      <w:r>
        <w:rPr>
          <w:szCs w:val="15"/>
          <w:u w:color="000000"/>
        </w:rPr>
        <w:tab/>
      </w:r>
      <w:r>
        <w:t>V případě existence pojištění Profi Merlin bude poplatek vrácen.</w:t>
      </w:r>
    </w:p>
    <w:p w:rsidR="00F2440E" w:rsidRDefault="006C0EDD" w:rsidP="006C0EDD">
      <w:pPr>
        <w:ind w:left="199" w:hanging="156"/>
      </w:pPr>
      <w:r>
        <w:rPr>
          <w:szCs w:val="15"/>
          <w:u w:color="000000"/>
        </w:rPr>
        <w:t>2)</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p w:rsidR="00F2440E" w:rsidRDefault="00F2440E">
      <w:pPr>
        <w:spacing w:after="0" w:line="259" w:lineRule="auto"/>
        <w:ind w:left="-661" w:right="11186" w:firstLine="0"/>
      </w:pPr>
    </w:p>
    <w:tbl>
      <w:tblPr>
        <w:tblStyle w:val="TableGrid"/>
        <w:tblW w:w="10580" w:type="dxa"/>
        <w:tblInd w:w="0" w:type="dxa"/>
        <w:tblCellMar>
          <w:top w:w="69" w:type="dxa"/>
          <w:left w:w="161" w:type="dxa"/>
          <w:right w:w="91" w:type="dxa"/>
        </w:tblCellMar>
        <w:tblLook w:val="04A0" w:firstRow="1" w:lastRow="0" w:firstColumn="1" w:lastColumn="0" w:noHBand="0" w:noVBand="1"/>
      </w:tblPr>
      <w:tblGrid>
        <w:gridCol w:w="5290"/>
        <w:gridCol w:w="5290"/>
      </w:tblGrid>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Kreditní karty</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29" w:firstLine="0"/>
              <w:jc w:val="center"/>
            </w:pPr>
            <w:r>
              <w:rPr>
                <w:sz w:val="20"/>
              </w:rPr>
              <w:t>Karta Business World</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Měsíční cena kreditní karty</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 xml:space="preserve">59 / zdarma </w:t>
            </w:r>
            <w:r>
              <w:rPr>
                <w:sz w:val="23"/>
                <w:vertAlign w:val="superscript"/>
              </w:rPr>
              <w:t>1)</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Úroková sazba pro výpočet úroků z úvěru</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viz oznámení KB o úrok. sazbách</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Výběr hotovosti</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 bankomatu KB</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1 %, min. 30</w:t>
            </w:r>
          </w:p>
        </w:tc>
      </w:tr>
      <w:tr w:rsidR="00F2440E">
        <w:trPr>
          <w:trHeight w:val="334"/>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z bankomatu jiných bank v ČR </w:t>
            </w:r>
            <w:r>
              <w:rPr>
                <w:sz w:val="20"/>
                <w:vertAlign w:val="superscript"/>
              </w:rPr>
              <w:t>2)</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1 %, min. 100</w:t>
            </w:r>
          </w:p>
        </w:tc>
      </w:tr>
      <w:tr w:rsidR="00F2440E">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33" w:firstLine="0"/>
            </w:pPr>
            <w:r>
              <w:rPr>
                <w:sz w:val="20"/>
              </w:rPr>
              <w:t xml:space="preserve">z bankomatu v zahraničí </w:t>
            </w:r>
            <w:r>
              <w:rPr>
                <w:sz w:val="20"/>
                <w:vertAlign w:val="superscript"/>
              </w:rPr>
              <w:t>2)</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32" w:right="1426" w:hanging="605"/>
              <w:jc w:val="both"/>
            </w:pPr>
            <w:r>
              <w:rPr>
                <w:sz w:val="17"/>
              </w:rPr>
              <w:t>1 výběr hotovosti měsíčně zdarma 1 %, min. 100</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pobočce banky v ČR i v zahraničí - Cash Advance</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1 %, min. 100</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pokladně u obchodníka v ČR- Cash back</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 w:firstLine="0"/>
              <w:jc w:val="center"/>
            </w:pPr>
            <w:r>
              <w:rPr>
                <w:sz w:val="17"/>
              </w:rPr>
              <w:t>zdarma</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Dotaz na zůstatek</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 bankomatu KB</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 bankomatu jiných bank</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25</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Výpisy</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Zasílání jednoho výpisu z kreditní karty elektronicky</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6" w:firstLine="0"/>
              <w:jc w:val="center"/>
            </w:pPr>
            <w:r>
              <w:rPr>
                <w:sz w:val="20"/>
              </w:rPr>
              <w:t>Zasílání jednoho výpisu z kreditní karty poštou nebo předání na pobočce</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39</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PIN</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Změna PIN v bankomatech KB</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Standardní předání</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Předání na pobočce</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100</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Opětovné předání</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 w:firstLine="0"/>
              <w:jc w:val="center"/>
            </w:pPr>
            <w:r>
              <w:rPr>
                <w:sz w:val="17"/>
              </w:rPr>
              <w:t>zdarma</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Nestandardní služby</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Osobní převzetí karty a/nebo PIN na centrále KB</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2 000</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Expresní zaslání karty a/nebo PIN v ČR (odděleně)</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2 000</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karty a /nebo PIN do zahraničí (odděleně)</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 xml:space="preserve">1 000 </w:t>
            </w:r>
            <w:r>
              <w:rPr>
                <w:sz w:val="23"/>
                <w:vertAlign w:val="superscript"/>
              </w:rPr>
              <w:t>3)</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Nestandardní změna parametrů karty</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29</w:t>
            </w:r>
          </w:p>
        </w:tc>
      </w:tr>
      <w:tr w:rsidR="00F2440E">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F2440E">
        <w:trPr>
          <w:trHeight w:val="519"/>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přes internetové bankovnictví MojeBanka, MojeBanka Business, Mobilní banka</w:t>
            </w:r>
          </w:p>
        </w:tc>
        <w:tc>
          <w:tcPr>
            <w:tcW w:w="529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9"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přes Expresní linku KB</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pobočce</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 w:firstLine="0"/>
              <w:jc w:val="center"/>
            </w:pPr>
            <w:r>
              <w:rPr>
                <w:sz w:val="17"/>
              </w:rPr>
              <w:t>zdarma</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Ostatní</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Stoplistace karty</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 xml:space="preserve">1 000 </w:t>
            </w:r>
            <w:r>
              <w:rPr>
                <w:sz w:val="23"/>
                <w:vertAlign w:val="superscript"/>
              </w:rPr>
              <w:t>3)</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Poskytnutí duplikátu karty</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 xml:space="preserve">200 </w:t>
            </w:r>
            <w:r>
              <w:rPr>
                <w:sz w:val="23"/>
                <w:vertAlign w:val="superscript"/>
              </w:rPr>
              <w:t>3)</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Poskytnutí náhradní karty po stoplistaci</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 xml:space="preserve">200 </w:t>
            </w:r>
            <w:r>
              <w:rPr>
                <w:sz w:val="23"/>
                <w:vertAlign w:val="superscript"/>
              </w:rPr>
              <w:t>3)</w:t>
            </w:r>
          </w:p>
        </w:tc>
      </w:tr>
      <w:tr w:rsidR="00F2440E">
        <w:trPr>
          <w:trHeight w:val="519"/>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jc w:val="both"/>
            </w:pPr>
            <w:r>
              <w:rPr>
                <w:sz w:val="20"/>
              </w:rPr>
              <w:t>Emergency Cash Advance (náhradní hotovost na přepážce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5" w:firstLine="0"/>
              <w:jc w:val="center"/>
            </w:pPr>
            <w:r>
              <w:rPr>
                <w:sz w:val="17"/>
              </w:rPr>
              <w:t xml:space="preserve">3 500 </w:t>
            </w:r>
            <w:r>
              <w:rPr>
                <w:sz w:val="23"/>
                <w:vertAlign w:val="superscript"/>
              </w:rPr>
              <w:t>3)</w:t>
            </w:r>
          </w:p>
        </w:tc>
      </w:tr>
      <w:tr w:rsidR="00F2440E">
        <w:trPr>
          <w:trHeight w:val="519"/>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jc w:val="both"/>
            </w:pPr>
            <w:r>
              <w:rPr>
                <w:sz w:val="20"/>
              </w:rPr>
              <w:t>Emergency Card Replacement (poskytnutí náhradní karty bez PIN do zahraničí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5" w:firstLine="0"/>
              <w:jc w:val="center"/>
            </w:pPr>
            <w:r>
              <w:rPr>
                <w:sz w:val="17"/>
              </w:rPr>
              <w:t>4 000</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Bezhotovostní převod z úvěrového účtu ke kreditní kartě na jiný účet v Kč</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8" w:firstLine="0"/>
              <w:jc w:val="center"/>
            </w:pPr>
            <w:r>
              <w:rPr>
                <w:sz w:val="17"/>
              </w:rPr>
              <w:t>1 %</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Další změny ve smlouvě z podnětu klienta</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9"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oznámení o přečerpání úvěrového limitu</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20</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2. a každé další upomínky</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500</w:t>
            </w:r>
          </w:p>
        </w:tc>
      </w:tr>
      <w:tr w:rsidR="00F2440E">
        <w:trPr>
          <w:trHeight w:val="530"/>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Příchozí úhrada - Platba na kartu ve prospěch úvěrového účtu vedeného u KB, k němuž je karta poskytnuta </w:t>
            </w:r>
            <w:r>
              <w:rPr>
                <w:sz w:val="20"/>
                <w:vertAlign w:val="superscript"/>
              </w:rPr>
              <w:t>4)</w:t>
            </w:r>
          </w:p>
        </w:tc>
        <w:tc>
          <w:tcPr>
            <w:tcW w:w="529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9"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Kreditní karty</w:t>
            </w:r>
          </w:p>
        </w:tc>
        <w:tc>
          <w:tcPr>
            <w:tcW w:w="5290"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Karta Business World</w:t>
            </w:r>
          </w:p>
        </w:tc>
      </w:tr>
      <w:tr w:rsidR="00F2440E">
        <w:trPr>
          <w:trHeight w:val="530"/>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Příchozí úhrada - Expresní platba na kartu ve prospěch úvěrového účtu vedeného u KB, k němuž je karta poskytnuta </w:t>
            </w:r>
            <w:r>
              <w:rPr>
                <w:sz w:val="20"/>
                <w:vertAlign w:val="superscript"/>
              </w:rPr>
              <w:t>4)</w:t>
            </w:r>
          </w:p>
        </w:tc>
        <w:tc>
          <w:tcPr>
            <w:tcW w:w="529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1 %, min. 29</w:t>
            </w:r>
          </w:p>
        </w:tc>
      </w:tr>
    </w:tbl>
    <w:p w:rsidR="00F2440E" w:rsidRDefault="006C0EDD" w:rsidP="006C0EDD">
      <w:pPr>
        <w:spacing w:after="37"/>
        <w:ind w:left="199" w:hanging="156"/>
      </w:pPr>
      <w:r>
        <w:rPr>
          <w:szCs w:val="15"/>
          <w:u w:color="000000"/>
        </w:rPr>
        <w:t>1)</w:t>
      </w:r>
      <w:r>
        <w:rPr>
          <w:szCs w:val="15"/>
          <w:u w:color="000000"/>
        </w:rPr>
        <w:tab/>
      </w:r>
      <w:r>
        <w:t>Zdarma v případě, že zaúčtované bezhotovostní platby prostřednictvím Karty Business World jsou v daném kalendářním měsíci 5 000 Kč a více.</w:t>
      </w:r>
    </w:p>
    <w:p w:rsidR="00F2440E" w:rsidRDefault="006C0EDD" w:rsidP="006C0EDD">
      <w:pPr>
        <w:spacing w:after="38"/>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F2440E" w:rsidRDefault="006C0EDD" w:rsidP="006C0EDD">
      <w:pPr>
        <w:spacing w:after="37"/>
        <w:ind w:left="199" w:hanging="156"/>
      </w:pPr>
      <w:r>
        <w:rPr>
          <w:szCs w:val="15"/>
          <w:u w:color="000000"/>
        </w:rPr>
        <w:t>3)</w:t>
      </w:r>
      <w:r>
        <w:rPr>
          <w:szCs w:val="15"/>
          <w:u w:color="000000"/>
        </w:rPr>
        <w:tab/>
      </w:r>
      <w:r>
        <w:t>V případě existence pojištění Profi Merlin bude poplatek vrácen.</w:t>
      </w:r>
    </w:p>
    <w:p w:rsidR="00F2440E" w:rsidRDefault="006C0EDD" w:rsidP="006C0EDD">
      <w:pPr>
        <w:ind w:left="199" w:hanging="156"/>
      </w:pPr>
      <w:r>
        <w:rPr>
          <w:szCs w:val="15"/>
          <w:u w:color="000000"/>
        </w:rPr>
        <w:t>4)</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tbl>
      <w:tblPr>
        <w:tblStyle w:val="TableGrid"/>
        <w:tblW w:w="10580" w:type="dxa"/>
        <w:tblInd w:w="0" w:type="dxa"/>
        <w:tblCellMar>
          <w:top w:w="69" w:type="dxa"/>
          <w:left w:w="161" w:type="dxa"/>
          <w:right w:w="275" w:type="dxa"/>
        </w:tblCellMar>
        <w:tblLook w:val="04A0" w:firstRow="1" w:lastRow="0" w:firstColumn="1" w:lastColumn="0" w:noHBand="0" w:noVBand="1"/>
      </w:tblPr>
      <w:tblGrid>
        <w:gridCol w:w="5290"/>
        <w:gridCol w:w="2645"/>
        <w:gridCol w:w="2645"/>
      </w:tblGrid>
      <w:tr w:rsidR="00F2440E">
        <w:trPr>
          <w:trHeight w:val="530"/>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0" w:firstLine="0"/>
            </w:pPr>
            <w:r>
              <w:rPr>
                <w:sz w:val="20"/>
              </w:rPr>
              <w:t xml:space="preserve">Akceptace platebních karet </w:t>
            </w:r>
            <w:r>
              <w:rPr>
                <w:sz w:val="20"/>
                <w:vertAlign w:val="superscript"/>
              </w:rPr>
              <w:t>1)</w:t>
            </w:r>
          </w:p>
        </w:tc>
        <w:tc>
          <w:tcPr>
            <w:tcW w:w="264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209" w:firstLine="0"/>
              <w:jc w:val="center"/>
            </w:pPr>
            <w:r>
              <w:rPr>
                <w:sz w:val="20"/>
              </w:rPr>
              <w:t xml:space="preserve">Profi terminál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835" w:hanging="625"/>
              <w:jc w:val="both"/>
            </w:pPr>
            <w:r>
              <w:rPr>
                <w:sz w:val="20"/>
              </w:rPr>
              <w:t xml:space="preserve">Akceptace platebních karet na internetu </w:t>
            </w:r>
            <w:r>
              <w:rPr>
                <w:sz w:val="20"/>
                <w:vertAlign w:val="superscript"/>
              </w:rPr>
              <w:t>3)</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Výše měsíčního obratu 0 - 9 999 Kč / nad 10 000 Kč</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3" w:firstLine="0"/>
              <w:jc w:val="center"/>
            </w:pPr>
            <w:r>
              <w:rPr>
                <w:sz w:val="17"/>
              </w:rPr>
              <w:t>399 měsíčně / zdarma</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3" w:firstLine="0"/>
              <w:jc w:val="center"/>
            </w:pPr>
            <w:r>
              <w:rPr>
                <w:sz w:val="17"/>
              </w:rPr>
              <w:t>199 měsíčně / 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Odinstalace každého platebního terminálu</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2" w:firstLine="0"/>
              <w:jc w:val="center"/>
            </w:pPr>
            <w:r>
              <w:rPr>
                <w:sz w:val="17"/>
              </w:rPr>
              <w:t>-</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Příplatek za odinstalace do 6 měsíců od instalace terminálu</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12" w:firstLine="0"/>
              <w:jc w:val="center"/>
            </w:pPr>
            <w:r>
              <w:rPr>
                <w:sz w:val="17"/>
              </w:rPr>
              <w:t>-</w:t>
            </w:r>
          </w:p>
        </w:tc>
      </w:tr>
    </w:tbl>
    <w:p w:rsidR="00F2440E" w:rsidRDefault="006C0EDD" w:rsidP="006C0EDD">
      <w:pPr>
        <w:spacing w:after="38"/>
        <w:ind w:left="199" w:hanging="156"/>
      </w:pPr>
      <w:r>
        <w:rPr>
          <w:szCs w:val="15"/>
          <w:u w:color="000000"/>
        </w:rPr>
        <w:t>1)</w:t>
      </w:r>
      <w:r>
        <w:rPr>
          <w:szCs w:val="15"/>
          <w:u w:color="000000"/>
        </w:rPr>
        <w:tab/>
      </w:r>
      <w:r>
        <w:t>Obchodník není povinen hradit měsíční cenu ode dne instalace příslušného platebního terminálu do konce následujícího druhého kalendářního měsíce.</w:t>
      </w:r>
    </w:p>
    <w:p w:rsidR="00F2440E" w:rsidRDefault="006C0EDD" w:rsidP="006C0EDD">
      <w:pPr>
        <w:spacing w:after="42"/>
        <w:ind w:left="199" w:hanging="156"/>
      </w:pPr>
      <w:r>
        <w:rPr>
          <w:szCs w:val="15"/>
          <w:u w:color="000000"/>
        </w:rPr>
        <w:t>2)</w:t>
      </w:r>
      <w:r>
        <w:rPr>
          <w:szCs w:val="15"/>
          <w:u w:color="000000"/>
        </w:rPr>
        <w:tab/>
      </w:r>
      <w:r>
        <w:rPr>
          <w:noProof/>
          <w:sz w:val="22"/>
        </w:rPr>
        <mc:AlternateContent>
          <mc:Choice Requires="wpg">
            <w:drawing>
              <wp:anchor distT="0" distB="0" distL="114300" distR="114300" simplePos="0" relativeHeight="251660288" behindDoc="0" locked="0" layoutInCell="1" allowOverlap="1">
                <wp:simplePos x="0" y="0"/>
                <wp:positionH relativeFrom="column">
                  <wp:posOffset>215885</wp:posOffset>
                </wp:positionH>
                <wp:positionV relativeFrom="paragraph">
                  <wp:posOffset>241102</wp:posOffset>
                </wp:positionV>
                <wp:extent cx="25614" cy="120749"/>
                <wp:effectExtent l="0" t="0" r="0" b="0"/>
                <wp:wrapSquare wrapText="bothSides"/>
                <wp:docPr id="83447" name="Group 83447"/>
                <wp:cNvGraphicFramePr/>
                <a:graphic xmlns:a="http://schemas.openxmlformats.org/drawingml/2006/main">
                  <a:graphicData uri="http://schemas.microsoft.com/office/word/2010/wordprocessingGroup">
                    <wpg:wgp>
                      <wpg:cNvGrpSpPr/>
                      <wpg:grpSpPr>
                        <a:xfrm>
                          <a:off x="0" y="0"/>
                          <a:ext cx="25614" cy="120749"/>
                          <a:chOff x="0" y="0"/>
                          <a:chExt cx="25614" cy="120749"/>
                        </a:xfrm>
                      </wpg:grpSpPr>
                      <wps:wsp>
                        <wps:cNvPr id="3534" name="Shape 3534"/>
                        <wps:cNvSpPr/>
                        <wps:spPr>
                          <a:xfrm>
                            <a:off x="0" y="0"/>
                            <a:ext cx="25614" cy="25617"/>
                          </a:xfrm>
                          <a:custGeom>
                            <a:avLst/>
                            <a:gdLst/>
                            <a:ahLst/>
                            <a:cxnLst/>
                            <a:rect l="0" t="0" r="0" b="0"/>
                            <a:pathLst>
                              <a:path w="25614" h="25617">
                                <a:moveTo>
                                  <a:pt x="12807" y="0"/>
                                </a:moveTo>
                                <a:cubicBezTo>
                                  <a:pt x="19880" y="0"/>
                                  <a:pt x="25614" y="5736"/>
                                  <a:pt x="25614" y="12812"/>
                                </a:cubicBezTo>
                                <a:cubicBezTo>
                                  <a:pt x="25614" y="19881"/>
                                  <a:pt x="19880" y="25617"/>
                                  <a:pt x="12807" y="25617"/>
                                </a:cubicBezTo>
                                <a:cubicBezTo>
                                  <a:pt x="5734" y="25617"/>
                                  <a:pt x="0" y="19881"/>
                                  <a:pt x="0" y="12812"/>
                                </a:cubicBezTo>
                                <a:cubicBezTo>
                                  <a:pt x="0" y="5736"/>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3536" name="Shape 3536"/>
                        <wps:cNvSpPr/>
                        <wps:spPr>
                          <a:xfrm>
                            <a:off x="0" y="95138"/>
                            <a:ext cx="25614" cy="25611"/>
                          </a:xfrm>
                          <a:custGeom>
                            <a:avLst/>
                            <a:gdLst/>
                            <a:ahLst/>
                            <a:cxnLst/>
                            <a:rect l="0" t="0" r="0" b="0"/>
                            <a:pathLst>
                              <a:path w="25614" h="25611">
                                <a:moveTo>
                                  <a:pt x="12807" y="0"/>
                                </a:moveTo>
                                <a:cubicBezTo>
                                  <a:pt x="19880" y="0"/>
                                  <a:pt x="25614" y="5730"/>
                                  <a:pt x="25614" y="12805"/>
                                </a:cubicBezTo>
                                <a:cubicBezTo>
                                  <a:pt x="25614" y="19881"/>
                                  <a:pt x="19880" y="25611"/>
                                  <a:pt x="12807" y="25611"/>
                                </a:cubicBezTo>
                                <a:cubicBezTo>
                                  <a:pt x="5734" y="25611"/>
                                  <a:pt x="0" y="19881"/>
                                  <a:pt x="0" y="12805"/>
                                </a:cubicBezTo>
                                <a:cubicBezTo>
                                  <a:pt x="0" y="5730"/>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A121179" id="Group 83447" o:spid="_x0000_s1026" style="position:absolute;margin-left:17pt;margin-top:19pt;width:2pt;height:9.5pt;z-index:251660288" coordsize="25614,12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ZRNAMAAMQLAAAOAAAAZHJzL2Uyb0RvYy54bWzsVslu2zAQvRfoPxC6N5K8W4gdoFsuRRs0&#10;6QfQFLUAkqiStGX36zscSpRlJ2mSAm0PzUHhNtvjm2deXu3Lguy4VLmoVl54EXiEV0zEeZWuvG93&#10;H98sPKI0rWJaiIqvvANX3tX69avLpo74SGSiiLkk4KRSUVOvvEzrOvJ9xTJeUnUhal7BZiJkSTVM&#10;ZerHkjbgvSz8URDM/EbIuJaCcaVg9b3d9NboP0k401+SRHFNipUHuWn8SvxuzNdfX9IolbTOctam&#10;QV+QRUnzCoI6V++ppmQr8zNXZc6kUCLRF0yUvkiSnHGsAaoJg5NqrqXY1lhLGjVp7WACaE9werFb&#10;9nl3I0ker7zFeDKZe6SiJVwTRiZ2CSBq6jSCk9eyvq1vZLuQ2pmpep/I0vyHesgewT04cPleEwaL&#10;o+ksnHiEwU44CuaTpcWeZXBBZ0Ys+/CYmd+F9E1mLpGmBhKpHif1ezjdZrTmCL8y1bc4jadjKMPC&#10;hCcIriAoeM5BpCIFaL0AHwPV3MDj6qQR2yp9zQXCTHeflIZtoFvcjWjWjdi+6oYS+P8o82uqjZ1x&#10;ZYakcfeU2dEcWV2KHb8TeEqbuwpHiwC40l0ypNmfYNtNzt7yH4Pzy8UCuq87D8HQTUsJWJ7OxzPL&#10;h9MdCBWOWiyGroezMzsIGR67DF0ODt4uj74ctwUlDf0PZzYaZA1UgPSdWefRFmtCDnJol59VkrU5&#10;BciFbiXMJtQXgsvnRRRCccsrc91IMEcBPN2TrKgMG8az6RKaloI0q++WC7kGxS7y0tBgHgRdpKIC&#10;d6YDLelxpA8FN6wpqq88AZUx1EEnSqabd4UkO2p0Gf/aO8ajxibJi+LJVu1hY8dR9Z1lYOOxNqCV&#10;fhBQgLX7AYDCnRFGFpV29hX8bGFqRwWZ4UbEB5RCrBlUx6jkn5Gf2Zn8YO+Y8CBTT5Wf5TQcL2yD&#10;3CPRhtFIXQCnU/e/JEGWMb3APET1/sR9vdq3/6BjTJ22h6GjHtgxXTVt6Tl0PZw9U4IGytB37jHy&#10;Q//D2T0SNPD4Kwl6RklOggYA/ZeggXD9ExKE7yF4KqKyt89a8xY9nqNM94/v9U8AAAD//wMAUEsD&#10;BBQABgAIAAAAIQDlBuPz3AAAAAcBAAAPAAAAZHJzL2Rvd25yZXYueG1sTI/BSsNAEIbvgu+wjODN&#10;bmKtlphNKUU9FaGtUHqbJtMkNDsbstskfXtHL3r6GP7hn2/SxWgb1VPna8cG4kkEijh3Rc2lga/d&#10;+8MclA/IBTaOycCVPCyy25sUk8INvKF+G0olJewTNFCF0CZa+7wii37iWmLJTq6zGGTsSl10OEi5&#10;bfRjFD1rizXLhQpbWlWUn7cXa+BjwGE5jd/69fm0uh52s8/9OiZj7u/G5SuoQGP4W4YffVGHTJyO&#10;7sKFV42B6ZO8EoRzoeS/PBqYvUSgs1T/98++AQAA//8DAFBLAQItABQABgAIAAAAIQC2gziS/gAA&#10;AOEBAAATAAAAAAAAAAAAAAAAAAAAAABbQ29udGVudF9UeXBlc10ueG1sUEsBAi0AFAAGAAgAAAAh&#10;ADj9If/WAAAAlAEAAAsAAAAAAAAAAAAAAAAALwEAAF9yZWxzLy5yZWxzUEsBAi0AFAAGAAgAAAAh&#10;APpdtlE0AwAAxAsAAA4AAAAAAAAAAAAAAAAALgIAAGRycy9lMm9Eb2MueG1sUEsBAi0AFAAGAAgA&#10;AAAhAOUG4/PcAAAABwEAAA8AAAAAAAAAAAAAAAAAjgUAAGRycy9kb3ducmV2LnhtbFBLBQYAAAAA&#10;BAAEAPMAAACXBgAAAAA=&#10;">
                <v:shape id="Shape 3534" o:spid="_x0000_s1027" style="position:absolute;width:25614;height:25617;visibility:visible;mso-wrap-style:square;v-text-anchor:top" coordsize="25614,2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yk8cA&#10;AADdAAAADwAAAGRycy9kb3ducmV2LnhtbESPQWvCQBSE74L/YXmCF6mbNiolzUaK0NabVKvn1+wz&#10;Cc2+Ddk1Rn+9Kwg9DjPzDZMue1OLjlpXWVbwPI1AEOdWV1wo+Nl9PL2CcB5ZY22ZFFzIwTIbDlJM&#10;tD3zN3VbX4gAYZeggtL7JpHS5SUZdFPbEAfvaFuDPsi2kLrFc4CbWr5E0UIarDgslNjQqqT8b3sy&#10;CppN93k9TK7H1XznFr9fsd1fJjOlxqP+/Q2Ep97/hx/ttVYQz+MZ3N+EJ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vcpPHAAAA3QAAAA8AAAAAAAAAAAAAAAAAmAIAAGRy&#10;cy9kb3ducmV2LnhtbFBLBQYAAAAABAAEAPUAAACMAwAAAAA=&#10;" path="m12807,v7073,,12807,5736,12807,12812c25614,19881,19880,25617,12807,25617,5734,25617,,19881,,12812,,5736,5734,,12807,xe" fillcolor="black" strokeweight=".1016mm">
                  <v:stroke miterlimit="83231f" joinstyle="miter" endcap="square"/>
                  <v:path arrowok="t" textboxrect="0,0,25614,25617"/>
                </v:shape>
                <v:shape id="Shape 3536" o:spid="_x0000_s1028" style="position:absolute;top:95138;width:25614;height:25611;visibility:visible;mso-wrap-style:square;v-text-anchor:top" coordsize="25614,2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VIMQA&#10;AADdAAAADwAAAGRycy9kb3ducmV2LnhtbESPQWvCQBSE7wX/w/KEXkrdqFRKzEZEU+o11kOPj+wz&#10;SZt9G7JPTf99tyD0OMzMN0y2GV2nrjSE1rOB+SwBRVx523Jt4PTx9vwKKgiyxc4zGfihAJt88pBh&#10;av2NS7oepVYRwiFFA41In2odqoYchpnviaN39oNDiXKotR3wFuGu04skWWmHLceFBnvaNVR9Hy/O&#10;AJZl8GLDe/Fp+32x3Z2evqQw5nE6bteghEb5D9/bB2tg+bJcwd+b+AR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lSDEAAAA3QAAAA8AAAAAAAAAAAAAAAAAmAIAAGRycy9k&#10;b3ducmV2LnhtbFBLBQYAAAAABAAEAPUAAACJAwAAAAA=&#10;" path="m12807,v7073,,12807,5730,12807,12805c25614,19881,19880,25611,12807,25611,5734,25611,,19881,,12805,,5730,5734,,12807,xe" fillcolor="black" strokeweight=".1016mm">
                  <v:stroke miterlimit="83231f" joinstyle="miter" endcap="square"/>
                  <v:path arrowok="t" textboxrect="0,0,25614,25611"/>
                </v:shape>
                <w10:wrap type="square"/>
              </v:group>
            </w:pict>
          </mc:Fallback>
        </mc:AlternateContent>
      </w:r>
      <w:r>
        <w:t>Výše měsíční ceny je stanovena podle výše obratu dosažené prostřednictvím platebních karet na příslušném platebním terminálu, nebo internetové platební bráně. Do tohoto obratu jsou zahrnuty všechny Bankou zúčtované transakce od prvního do posledního dne příslušného kalendářního měsíce. Pro stanovení této ceny se používá buď výše obratu dosaženého prostřednictvím platebních karet v daném měsíci nebo průměrná výše obratu dosaženého prostřednictvím platebních karet za poslední tři měsíce (z důvodu sezónnosti). Použije se vždy vyšší z obou hodnot.</w:t>
      </w:r>
    </w:p>
    <w:p w:rsidR="00F2440E" w:rsidRDefault="006C0EDD" w:rsidP="006C0EDD">
      <w:pPr>
        <w:ind w:left="199" w:hanging="156"/>
      </w:pPr>
      <w:r>
        <w:rPr>
          <w:szCs w:val="15"/>
          <w:u w:color="000000"/>
        </w:rPr>
        <w:t>3)</w:t>
      </w:r>
      <w:r>
        <w:rPr>
          <w:szCs w:val="15"/>
          <w:u w:color="000000"/>
        </w:rPr>
        <w:tab/>
      </w:r>
      <w:r>
        <w:t>Výše měsíční ceny je stanovena podle výše obratu dosažené prostřednictvím platebních karet na všech internetových platebních bránách v součtu za jedno IČO. Do tohoto obratu jsou zahrnuty všechny Bankou zúčtované transakce od prvního do posledního dne příslušného kalendářního měsíce.</w:t>
      </w:r>
    </w:p>
    <w:p w:rsidR="00F2440E" w:rsidRDefault="006C0EDD">
      <w:r>
        <w:t>Pro stanovení této ceny se používá výše obratu dosaženého prostřednictvím platebních karet v daném měsíci.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166"/>
        <w:gridCol w:w="1310"/>
        <w:gridCol w:w="1483"/>
        <w:gridCol w:w="1310"/>
        <w:gridCol w:w="1311"/>
      </w:tblGrid>
      <w:tr w:rsidR="00F2440E">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0" w:firstLine="0"/>
            </w:pPr>
            <w:r>
              <w:rPr>
                <w:sz w:val="20"/>
              </w:rPr>
              <w:t xml:space="preserve">Výpisy </w:t>
            </w:r>
            <w:r>
              <w:rPr>
                <w:sz w:val="20"/>
                <w:vertAlign w:val="superscript"/>
              </w:rPr>
              <w:t>1)</w:t>
            </w:r>
          </w:p>
        </w:tc>
        <w:tc>
          <w:tcPr>
            <w:tcW w:w="1320" w:type="dxa"/>
            <w:tcBorders>
              <w:top w:val="single" w:sz="5" w:space="0" w:color="DCDCDC"/>
              <w:left w:val="single" w:sz="5" w:space="0" w:color="DCDCDC"/>
              <w:bottom w:val="single" w:sz="5" w:space="0" w:color="DCDCDC"/>
              <w:right w:val="nil"/>
            </w:tcBorders>
            <w:shd w:val="clear" w:color="auto" w:fill="EDEDED"/>
          </w:tcPr>
          <w:p w:rsidR="00F2440E" w:rsidRDefault="00F2440E">
            <w:pPr>
              <w:spacing w:after="160" w:line="259" w:lineRule="auto"/>
              <w:ind w:left="0" w:firstLine="0"/>
            </w:pPr>
          </w:p>
        </w:tc>
        <w:tc>
          <w:tcPr>
            <w:tcW w:w="2645" w:type="dxa"/>
            <w:gridSpan w:val="2"/>
            <w:tcBorders>
              <w:top w:val="single" w:sz="5" w:space="0" w:color="DCDCDC"/>
              <w:left w:val="nil"/>
              <w:bottom w:val="single" w:sz="5" w:space="0" w:color="DCDCDC"/>
              <w:right w:val="nil"/>
            </w:tcBorders>
            <w:shd w:val="clear" w:color="auto" w:fill="EDEDED"/>
          </w:tcPr>
          <w:p w:rsidR="00F2440E" w:rsidRDefault="006C0EDD">
            <w:pPr>
              <w:spacing w:after="0" w:line="259" w:lineRule="auto"/>
              <w:ind w:left="56" w:firstLine="0"/>
              <w:jc w:val="center"/>
            </w:pPr>
            <w:r>
              <w:rPr>
                <w:sz w:val="20"/>
              </w:rPr>
              <w:t>Měsíční cena</w:t>
            </w:r>
          </w:p>
        </w:tc>
        <w:tc>
          <w:tcPr>
            <w:tcW w:w="1325"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 w:firstLine="0"/>
              <w:jc w:val="center"/>
            </w:pPr>
            <w:r>
              <w:rPr>
                <w:sz w:val="20"/>
              </w:rPr>
              <w:t>Měsíčně</w:t>
            </w: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 w:firstLine="0"/>
              <w:jc w:val="center"/>
            </w:pPr>
            <w:r>
              <w:rPr>
                <w:sz w:val="20"/>
              </w:rPr>
              <w:t>Čtrnáctidenně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 w:firstLine="0"/>
              <w:jc w:val="center"/>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 w:firstLine="0"/>
              <w:jc w:val="center"/>
            </w:pPr>
            <w:r>
              <w:rPr>
                <w:sz w:val="20"/>
              </w:rPr>
              <w:t>Denně</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w:t>
            </w:r>
          </w:p>
        </w:tc>
        <w:tc>
          <w:tcPr>
            <w:tcW w:w="132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500</w:t>
            </w:r>
          </w:p>
        </w:tc>
      </w:tr>
    </w:tbl>
    <w:p w:rsidR="00F2440E" w:rsidRDefault="006C0EDD">
      <w:pPr>
        <w:ind w:left="199" w:hanging="156"/>
      </w:pPr>
      <w:r>
        <w:t>1) Poplatek se vztahuje k výpisu za každou provozovnu. Cena dle zvolené frekvence je cenou za službu (tj. bude účtována pouze jednou v kalendářním měsíci, zaúčtuje se, pokud je vygenerován alespoň jeden výpis).</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90"/>
        <w:gridCol w:w="2645"/>
        <w:gridCol w:w="2645"/>
      </w:tblGrid>
      <w:tr w:rsidR="00F2440E">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0" w:firstLine="0"/>
            </w:pPr>
            <w:r>
              <w:rPr>
                <w:sz w:val="20"/>
              </w:rPr>
              <w:t xml:space="preserve">EET - Elektronická evidence tržeb </w:t>
            </w:r>
            <w:r>
              <w:rPr>
                <w:sz w:val="20"/>
                <w:vertAlign w:val="superscript"/>
              </w:rPr>
              <w:t>1)</w:t>
            </w:r>
          </w:p>
        </w:tc>
        <w:tc>
          <w:tcPr>
            <w:tcW w:w="529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Měsíční cena</w:t>
            </w:r>
          </w:p>
        </w:tc>
      </w:tr>
      <w:tr w:rsidR="00F2440E">
        <w:trPr>
          <w:trHeight w:val="323"/>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EET na platebním terminálu</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 w:firstLine="0"/>
              <w:jc w:val="center"/>
            </w:pPr>
            <w:r>
              <w:rPr>
                <w:sz w:val="20"/>
              </w:rPr>
              <w:t>EET na registrační pokladně</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Cena za službu</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200 + 21 % DPH měsíčně</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200 + 21 % DPH měsíčně</w:t>
            </w:r>
          </w:p>
        </w:tc>
      </w:tr>
      <w:tr w:rsidR="00F2440E">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bl>
    <w:p w:rsidR="00F2440E" w:rsidRDefault="006C0EDD">
      <w:pPr>
        <w:spacing w:after="44"/>
        <w:ind w:left="53"/>
      </w:pPr>
      <w:r>
        <w:t>1) Výše měsíční ceny se vztahuje na každý platební terminál obchodníka se službou EET a na každou registrační pokladnu, pro níž byla sjednána EET podpora.</w:t>
      </w:r>
    </w:p>
    <w:tbl>
      <w:tblPr>
        <w:tblStyle w:val="TableGrid"/>
        <w:tblW w:w="10580" w:type="dxa"/>
        <w:tblInd w:w="0" w:type="dxa"/>
        <w:tblCellMar>
          <w:top w:w="51" w:type="dxa"/>
          <w:left w:w="156" w:type="dxa"/>
          <w:right w:w="115" w:type="dxa"/>
        </w:tblCellMar>
        <w:tblLook w:val="04A0" w:firstRow="1" w:lastRow="0" w:firstColumn="1" w:lastColumn="0" w:noHBand="0" w:noVBand="1"/>
      </w:tblPr>
      <w:tblGrid>
        <w:gridCol w:w="5290"/>
        <w:gridCol w:w="5290"/>
      </w:tblGrid>
      <w:tr w:rsidR="00F2440E">
        <w:trPr>
          <w:trHeight w:val="334"/>
        </w:trPr>
        <w:tc>
          <w:tcPr>
            <w:tcW w:w="5290" w:type="dxa"/>
            <w:tcBorders>
              <w:top w:val="nil"/>
              <w:left w:val="nil"/>
              <w:bottom w:val="nil"/>
              <w:right w:val="nil"/>
            </w:tcBorders>
            <w:shd w:val="clear" w:color="auto" w:fill="C8C8C8"/>
          </w:tcPr>
          <w:p w:rsidR="00F2440E" w:rsidRDefault="006C0EDD">
            <w:pPr>
              <w:spacing w:after="0" w:line="259" w:lineRule="auto"/>
              <w:ind w:left="0" w:firstLine="0"/>
            </w:pPr>
            <w:r>
              <w:rPr>
                <w:b/>
                <w:sz w:val="24"/>
              </w:rPr>
              <w:t>Pojištění platebních karet</w:t>
            </w:r>
          </w:p>
        </w:tc>
        <w:tc>
          <w:tcPr>
            <w:tcW w:w="5290" w:type="dxa"/>
            <w:tcBorders>
              <w:top w:val="nil"/>
              <w:left w:val="nil"/>
              <w:bottom w:val="nil"/>
              <w:right w:val="nil"/>
            </w:tcBorders>
            <w:shd w:val="clear" w:color="auto" w:fill="C8C8C8"/>
          </w:tcPr>
          <w:p w:rsidR="00F2440E" w:rsidRDefault="00F2440E">
            <w:pPr>
              <w:spacing w:after="160" w:line="259" w:lineRule="auto"/>
              <w:ind w:left="0" w:firstLine="0"/>
            </w:pPr>
          </w:p>
        </w:tc>
      </w:tr>
      <w:tr w:rsidR="00F2440E">
        <w:trPr>
          <w:trHeight w:val="179"/>
        </w:trPr>
        <w:tc>
          <w:tcPr>
            <w:tcW w:w="5290" w:type="dxa"/>
            <w:tcBorders>
              <w:top w:val="nil"/>
              <w:left w:val="nil"/>
              <w:bottom w:val="single" w:sz="5" w:space="0" w:color="DCDCDC"/>
              <w:right w:val="nil"/>
            </w:tcBorders>
          </w:tcPr>
          <w:p w:rsidR="00F2440E" w:rsidRDefault="00F2440E">
            <w:pPr>
              <w:spacing w:after="160" w:line="259" w:lineRule="auto"/>
              <w:ind w:left="0" w:firstLine="0"/>
            </w:pPr>
          </w:p>
        </w:tc>
        <w:tc>
          <w:tcPr>
            <w:tcW w:w="5290" w:type="dxa"/>
            <w:tcBorders>
              <w:top w:val="nil"/>
              <w:left w:val="nil"/>
              <w:bottom w:val="single" w:sz="5" w:space="0" w:color="DCDCDC"/>
              <w:right w:val="nil"/>
            </w:tcBorders>
          </w:tcPr>
          <w:p w:rsidR="00F2440E" w:rsidRDefault="00F2440E">
            <w:pPr>
              <w:spacing w:after="160" w:line="259" w:lineRule="auto"/>
              <w:ind w:left="0" w:firstLine="0"/>
            </w:pP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6" w:firstLine="0"/>
            </w:pPr>
            <w:r>
              <w:rPr>
                <w:sz w:val="20"/>
              </w:rPr>
              <w:t>Pojištění platebních karet</w:t>
            </w: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60" w:firstLine="0"/>
              <w:jc w:val="center"/>
            </w:pPr>
            <w:r>
              <w:rPr>
                <w:sz w:val="20"/>
              </w:rPr>
              <w:t>Profi Merlin (kolektivní)</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6" w:firstLine="0"/>
            </w:pPr>
            <w:r>
              <w:rPr>
                <w:sz w:val="20"/>
              </w:rPr>
              <w:t>Cena za pojištění</w:t>
            </w:r>
          </w:p>
        </w:tc>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9" w:firstLine="0"/>
              <w:jc w:val="center"/>
            </w:pPr>
            <w:r>
              <w:rPr>
                <w:sz w:val="17"/>
              </w:rPr>
              <w:t>468 ročně</w:t>
            </w:r>
          </w:p>
        </w:tc>
      </w:tr>
    </w:tbl>
    <w:p w:rsidR="00F2440E" w:rsidRDefault="00F2440E">
      <w:pPr>
        <w:sectPr w:rsidR="00F2440E">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0" w:h="16840"/>
          <w:pgMar w:top="1136" w:right="714" w:bottom="1154" w:left="661" w:header="384" w:footer="315" w:gutter="0"/>
          <w:cols w:space="708"/>
        </w:sectPr>
      </w:pPr>
    </w:p>
    <w:tbl>
      <w:tblPr>
        <w:tblStyle w:val="TableGrid"/>
        <w:tblpPr w:vertAnchor="page" w:horzAnchor="page" w:tblpX="661" w:tblpY="9803"/>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Internetové bankovnictví 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Cena za službu</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Služby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4" w:firstLine="0"/>
              <w:jc w:val="center"/>
            </w:pPr>
            <w:r>
              <w:rPr>
                <w:sz w:val="17"/>
              </w:rPr>
              <w:t>rok zdarma včetně zmocněných osob</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100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Jednorázová změna limitu prostřednictvím internetového bankovnictví Mobilní banka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Jednorázová změna limitu prostřednictvím Kontaktního centra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29</w:t>
            </w:r>
          </w:p>
        </w:tc>
      </w:tr>
    </w:tbl>
    <w:tbl>
      <w:tblPr>
        <w:tblStyle w:val="TableGrid"/>
        <w:tblpPr w:vertAnchor="page" w:horzAnchor="page" w:tblpX="661" w:tblpY="11750"/>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Internetové bankovnictví 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Cena za službu</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Zřízení Profibanky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zdarma</w:t>
            </w:r>
          </w:p>
        </w:tc>
      </w:tr>
    </w:tbl>
    <w:p w:rsidR="00F2440E" w:rsidRDefault="006C0EDD">
      <w:pPr>
        <w:pStyle w:val="Nadpis2"/>
        <w:shd w:val="clear" w:color="auto" w:fill="auto"/>
        <w:spacing w:after="0"/>
        <w:ind w:left="151"/>
      </w:pPr>
      <w:r>
        <w:t>Přímé bankovnictví</w:t>
      </w:r>
    </w:p>
    <w:tbl>
      <w:tblPr>
        <w:tblStyle w:val="TableGrid"/>
        <w:tblW w:w="10580" w:type="dxa"/>
        <w:tblInd w:w="0" w:type="dxa"/>
        <w:tblCellMar>
          <w:top w:w="69" w:type="dxa"/>
          <w:left w:w="161" w:type="dxa"/>
          <w:right w:w="72" w:type="dxa"/>
        </w:tblCellMar>
        <w:tblLook w:val="04A0" w:firstRow="1" w:lastRow="0" w:firstColumn="1" w:lastColumn="0" w:noHBand="0" w:noVBand="1"/>
      </w:tblPr>
      <w:tblGrid>
        <w:gridCol w:w="3701"/>
        <w:gridCol w:w="1371"/>
        <w:gridCol w:w="1377"/>
        <w:gridCol w:w="1377"/>
        <w:gridCol w:w="1377"/>
        <w:gridCol w:w="1377"/>
      </w:tblGrid>
      <w:tr w:rsidR="00F2440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1302"/>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16" w:lineRule="auto"/>
              <w:ind w:left="0" w:firstLine="0"/>
              <w:jc w:val="center"/>
            </w:pPr>
            <w:r>
              <w:rPr>
                <w:sz w:val="20"/>
              </w:rPr>
              <w:t>Internetové bankovnictví</w:t>
            </w:r>
          </w:p>
          <w:p w:rsidR="00F2440E" w:rsidRDefault="006C0EDD">
            <w:pPr>
              <w:spacing w:after="0" w:line="259" w:lineRule="auto"/>
              <w:ind w:left="9" w:firstLine="0"/>
              <w:jc w:val="center"/>
            </w:pPr>
            <w:r>
              <w:rPr>
                <w:sz w:val="20"/>
              </w:rPr>
              <w:t>MojeBanka /</w:t>
            </w:r>
          </w:p>
          <w:p w:rsidR="00F2440E" w:rsidRDefault="006C0EDD">
            <w:pPr>
              <w:spacing w:after="0" w:line="259" w:lineRule="auto"/>
              <w:ind w:left="7" w:firstLine="0"/>
              <w:jc w:val="center"/>
            </w:pPr>
            <w:r>
              <w:rPr>
                <w:sz w:val="20"/>
              </w:rPr>
              <w:t>MojeBanka</w:t>
            </w:r>
          </w:p>
          <w:p w:rsidR="00F2440E" w:rsidRDefault="006C0EDD">
            <w:pPr>
              <w:spacing w:after="0" w:line="259" w:lineRule="auto"/>
              <w:ind w:left="6" w:firstLine="0"/>
              <w:jc w:val="center"/>
            </w:pPr>
            <w:r>
              <w:rPr>
                <w:sz w:val="20"/>
              </w:rPr>
              <w:t xml:space="preserve">Business </w:t>
            </w:r>
            <w:r>
              <w:rPr>
                <w:sz w:val="20"/>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16" w:lineRule="auto"/>
              <w:ind w:left="0" w:firstLine="0"/>
              <w:jc w:val="center"/>
            </w:pPr>
            <w:r>
              <w:rPr>
                <w:sz w:val="20"/>
              </w:rPr>
              <w:t>Internetové bankovnictví</w:t>
            </w:r>
          </w:p>
          <w:p w:rsidR="00F2440E" w:rsidRDefault="006C0EDD">
            <w:pPr>
              <w:spacing w:after="0" w:line="259" w:lineRule="auto"/>
              <w:ind w:left="9" w:firstLine="0"/>
              <w:jc w:val="center"/>
            </w:pPr>
            <w:r>
              <w:rPr>
                <w:sz w:val="20"/>
              </w:rPr>
              <w:t>MojeBanka /</w:t>
            </w:r>
          </w:p>
          <w:p w:rsidR="00F2440E" w:rsidRDefault="006C0EDD">
            <w:pPr>
              <w:spacing w:after="0" w:line="259" w:lineRule="auto"/>
              <w:ind w:left="7" w:firstLine="0"/>
              <w:jc w:val="center"/>
            </w:pPr>
            <w:r>
              <w:rPr>
                <w:sz w:val="20"/>
              </w:rPr>
              <w:t>MojeBanka</w:t>
            </w:r>
          </w:p>
          <w:p w:rsidR="00F2440E" w:rsidRDefault="006C0EDD">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16" w:lineRule="auto"/>
              <w:ind w:left="0" w:firstLine="0"/>
              <w:jc w:val="center"/>
            </w:pPr>
            <w:r>
              <w:rPr>
                <w:sz w:val="20"/>
              </w:rPr>
              <w:t>Internetové bankovnictví</w:t>
            </w:r>
          </w:p>
          <w:p w:rsidR="00F2440E" w:rsidRDefault="006C0EDD">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16" w:lineRule="auto"/>
              <w:ind w:left="0" w:firstLine="0"/>
              <w:jc w:val="center"/>
            </w:pPr>
            <w:r>
              <w:rPr>
                <w:sz w:val="20"/>
              </w:rPr>
              <w:t>Internetové bankovnictví</w:t>
            </w:r>
          </w:p>
          <w:p w:rsidR="00F2440E" w:rsidRDefault="006C0EDD">
            <w:pPr>
              <w:spacing w:after="0" w:line="259" w:lineRule="auto"/>
              <w:ind w:left="7" w:firstLine="0"/>
              <w:jc w:val="center"/>
            </w:pPr>
            <w:r>
              <w:rPr>
                <w:sz w:val="20"/>
              </w:rPr>
              <w:t>Mobilní banka</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6" w:firstLine="0"/>
              <w:jc w:val="center"/>
            </w:pPr>
            <w:r>
              <w:rPr>
                <w:sz w:val="17"/>
              </w:rPr>
              <w:t xml:space="preserve">290 </w:t>
            </w:r>
            <w:r>
              <w:rPr>
                <w:sz w:val="23"/>
                <w:vertAlign w:val="superscript"/>
              </w:rPr>
              <w:t>2)</w:t>
            </w:r>
          </w:p>
        </w:tc>
        <w:tc>
          <w:tcPr>
            <w:tcW w:w="137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9" w:firstLine="0"/>
              <w:jc w:val="center"/>
            </w:pPr>
            <w:r>
              <w:rPr>
                <w:sz w:val="17"/>
              </w:rPr>
              <w:t>zdarma</w:t>
            </w:r>
          </w:p>
        </w:tc>
      </w:tr>
      <w:tr w:rsidR="00F2440E">
        <w:trPr>
          <w:trHeight w:val="519"/>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9" w:firstLine="0"/>
              <w:jc w:val="center"/>
            </w:pPr>
            <w:r>
              <w:rPr>
                <w:sz w:val="17"/>
              </w:rPr>
              <w:t>zdarma</w:t>
            </w:r>
          </w:p>
        </w:tc>
      </w:tr>
    </w:tbl>
    <w:p w:rsidR="00F2440E" w:rsidRDefault="006C0EDD" w:rsidP="006C0EDD">
      <w:pPr>
        <w:spacing w:after="38"/>
        <w:ind w:left="199" w:hanging="156"/>
      </w:pPr>
      <w:r>
        <w:rPr>
          <w:szCs w:val="15"/>
          <w:u w:color="000000"/>
        </w:rPr>
        <w:t>1)</w:t>
      </w:r>
      <w:r>
        <w:rPr>
          <w:szCs w:val="15"/>
          <w:u w:color="000000"/>
        </w:rPr>
        <w:tab/>
      </w:r>
      <w:r>
        <w:t>V případě, že jsou služby poskytovány současně, je účtována cena za jednu službu.</w:t>
      </w:r>
    </w:p>
    <w:p w:rsidR="00F2440E" w:rsidRDefault="006C0EDD" w:rsidP="006C0EDD">
      <w:pPr>
        <w:ind w:left="199" w:hanging="156"/>
      </w:pPr>
      <w:r>
        <w:rPr>
          <w:szCs w:val="15"/>
          <w:u w:color="000000"/>
        </w:rPr>
        <w:t>2)</w:t>
      </w:r>
      <w:r>
        <w:rPr>
          <w:szCs w:val="15"/>
          <w:u w:color="000000"/>
        </w:rPr>
        <w:tab/>
      </w:r>
      <w:r>
        <w:t>Majitelům Profi účtu / Profi účtu GOLD a služby Profibanka v daném měsíci bude následující měsíc vrácena částka ve výši 100 Kč z ceny za vedení služby Profibanka dle Sazebníku.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Cena za oznámení</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Zaslání informační SMS</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2,50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Zaslání informační 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2,50 </w:t>
            </w:r>
            <w:r>
              <w:rPr>
                <w:sz w:val="23"/>
                <w:vertAlign w:val="superscript"/>
              </w:rPr>
              <w:t>1)</w:t>
            </w:r>
          </w:p>
        </w:tc>
      </w:tr>
    </w:tbl>
    <w:p w:rsidR="00F2440E" w:rsidRDefault="006C0EDD">
      <w:pPr>
        <w:spacing w:after="324"/>
        <w:ind w:left="53"/>
      </w:pPr>
      <w:r>
        <w:t>1) Cena za vyžádanou transakční historii je 0,50 Kč za zaslání jedné informační SMS.</w:t>
      </w:r>
    </w:p>
    <w:p w:rsidR="00F2440E" w:rsidRDefault="006C0EDD">
      <w:pPr>
        <w:pStyle w:val="Nadpis3"/>
        <w:ind w:left="151"/>
      </w:pPr>
      <w:r>
        <w:t>Další služby k přímému bankovnictví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Cena za službu</w:t>
            </w:r>
          </w:p>
        </w:tc>
      </w:tr>
      <w:tr w:rsidR="00F2440E">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Služba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jc w:val="center"/>
            </w:pPr>
            <w:r>
              <w:rPr>
                <w:sz w:val="17"/>
              </w:rPr>
              <w:t>1. rok zdarma včetně zmocněných osob a jednorázového poplatku za zmocnění</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35</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160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Cena za službu</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zdarma (mimo území ČR: individuálně)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500 měsíčně</w:t>
            </w:r>
          </w:p>
        </w:tc>
      </w:tr>
      <w:tr w:rsidR="00F2440E">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Příjem výpisů z účtu z jiných bank ve formátu SWIFT MT 940</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jc w:val="center"/>
            </w:pPr>
            <w:r>
              <w:rPr>
                <w:sz w:val="17"/>
              </w:rPr>
              <w:t>1 000 za zřízení každé služby, měsíční poplatky individuálně</w:t>
            </w:r>
          </w:p>
        </w:tc>
      </w:tr>
      <w:tr w:rsidR="00F2440E">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Pokyny RFT (SWIFT MT 101)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jc w:val="center"/>
            </w:pPr>
            <w:r>
              <w:rPr>
                <w:sz w:val="17"/>
              </w:rPr>
              <w:t>1 000 za zřízení každé služby, měsíční poplatky individuálně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500 za zřízení služby</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individuálně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Cena za službu</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138"/>
        </w:trPr>
        <w:tc>
          <w:tcPr>
            <w:tcW w:w="6874" w:type="dxa"/>
            <w:tcBorders>
              <w:top w:val="single" w:sz="5" w:space="0" w:color="DCDCDC"/>
              <w:left w:val="nil"/>
              <w:bottom w:val="single" w:sz="5" w:space="0" w:color="DCDCDC"/>
              <w:right w:val="nil"/>
            </w:tcBorders>
          </w:tcPr>
          <w:p w:rsidR="00F2440E" w:rsidRDefault="00F2440E">
            <w:pPr>
              <w:spacing w:after="160" w:line="259" w:lineRule="auto"/>
              <w:ind w:left="0" w:firstLine="0"/>
            </w:pPr>
          </w:p>
        </w:tc>
        <w:tc>
          <w:tcPr>
            <w:tcW w:w="3705" w:type="dxa"/>
            <w:tcBorders>
              <w:top w:val="single" w:sz="5" w:space="0" w:color="DCDCDC"/>
              <w:left w:val="nil"/>
              <w:bottom w:val="single" w:sz="5" w:space="0" w:color="DCDCDC"/>
              <w:right w:val="nil"/>
            </w:tcBorders>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Trade &amp;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Cena za službu</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Cena za službu</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Vydání kompletního balíčku -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640 </w:t>
            </w:r>
            <w:r>
              <w:rPr>
                <w:sz w:val="23"/>
                <w:vertAlign w:val="superscript"/>
              </w:rPr>
              <w:t>1)</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250 + 21 % DPH </w:t>
            </w:r>
            <w:r>
              <w:rPr>
                <w:sz w:val="23"/>
                <w:vertAlign w:val="superscript"/>
              </w:rPr>
              <w:t>1)</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390 </w:t>
            </w:r>
            <w:r>
              <w:rPr>
                <w:sz w:val="23"/>
                <w:vertAlign w:val="superscript"/>
              </w:rPr>
              <w:t>1)</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bl>
    <w:tbl>
      <w:tblPr>
        <w:tblStyle w:val="TableGrid"/>
        <w:tblpPr w:vertAnchor="page" w:horzAnchor="page" w:tblpX="661" w:tblpY="8696"/>
        <w:tblOverlap w:val="never"/>
        <w:tblW w:w="10580" w:type="dxa"/>
        <w:tblInd w:w="0" w:type="dxa"/>
        <w:tblCellMar>
          <w:top w:w="69" w:type="dxa"/>
          <w:left w:w="161" w:type="dxa"/>
          <w:right w:w="143" w:type="dxa"/>
        </w:tblCellMar>
        <w:tblLook w:val="04A0" w:firstRow="1" w:lastRow="0" w:firstColumn="1" w:lastColumn="0" w:noHBand="0" w:noVBand="1"/>
      </w:tblPr>
      <w:tblGrid>
        <w:gridCol w:w="6874"/>
        <w:gridCol w:w="3706"/>
      </w:tblGrid>
      <w:tr w:rsidR="00F2440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80" w:firstLine="0"/>
              <w:jc w:val="center"/>
            </w:pPr>
            <w:r>
              <w:rPr>
                <w:sz w:val="20"/>
              </w:rPr>
              <w:t>Cena za službu</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80" w:firstLine="0"/>
              <w:jc w:val="center"/>
            </w:pPr>
            <w:r>
              <w:rPr>
                <w:sz w:val="17"/>
              </w:rPr>
              <w:t>2 400 + 21 % DPH / 1 900 + 21 % DPH</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80" w:firstLine="0"/>
              <w:jc w:val="center"/>
            </w:pPr>
            <w:r>
              <w:rPr>
                <w:sz w:val="17"/>
              </w:rPr>
              <w:t>2 200 + 21 % DPH</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80" w:firstLine="0"/>
              <w:jc w:val="center"/>
            </w:pPr>
            <w:r>
              <w:rPr>
                <w:sz w:val="17"/>
              </w:rPr>
              <w:t>2 700 + 21 % DPH</w:t>
            </w:r>
          </w:p>
        </w:tc>
      </w:tr>
      <w:tr w:rsidR="00F2440E">
        <w:trPr>
          <w:trHeight w:val="123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17"/>
              </w:rPr>
              <w:t>Ceny jsou platné pro případy, kdy uvedené servisní služby zajišťuje externí subdodavatel, se kterým má KB pro takové výkony uzavřen smluvní vztah.</w:t>
            </w:r>
          </w:p>
          <w:p w:rsidR="00F2440E" w:rsidRDefault="006C0EDD">
            <w:pPr>
              <w:spacing w:after="6" w:line="216" w:lineRule="auto"/>
              <w:ind w:left="0" w:firstLine="0"/>
              <w:jc w:val="both"/>
            </w:pPr>
            <w:r>
              <w:rPr>
                <w:sz w:val="17"/>
              </w:rPr>
              <w:t>V ceně instalace libovolné aplikace nebo kombinace aplikací přímého bankovnictví jsou zahrnuty cestovní náklady a částka za instalaci a zprovoznění aplikace nebo kombinace aplikací přímého bankovnictví na jedné stanici klienta.</w:t>
            </w:r>
          </w:p>
          <w:p w:rsidR="00F2440E" w:rsidRDefault="006C0EDD">
            <w:pPr>
              <w:spacing w:after="6" w:line="216" w:lineRule="auto"/>
              <w:ind w:left="0" w:firstLine="0"/>
              <w:jc w:val="both"/>
            </w:pPr>
            <w:r>
              <w:rPr>
                <w:sz w:val="17"/>
              </w:rPr>
              <w:t>Ceny za instalace aplikací přímého bankovnictví zahrnují rovněž případnou instalaci čtecího zařízení pro čipové karty, ale pouze v případě, pokud byla objednána současně s instalací této aplikace.</w:t>
            </w:r>
          </w:p>
          <w:p w:rsidR="00F2440E" w:rsidRDefault="006C0EDD">
            <w:pPr>
              <w:spacing w:after="0" w:line="259" w:lineRule="auto"/>
              <w:ind w:left="0" w:firstLine="0"/>
            </w:pPr>
            <w:r>
              <w:rPr>
                <w:sz w:val="17"/>
              </w:rPr>
              <w:t>V případě výjezdu do zahraničí za účelem instalace, odstranění závady, reinstalace a poradenství je cena stanovena individuálně dle skutečných prokazatelných nákladů.</w:t>
            </w:r>
          </w:p>
        </w:tc>
      </w:tr>
    </w:tbl>
    <w:p w:rsidR="00F2440E" w:rsidRDefault="006C0EDD">
      <w:pPr>
        <w:ind w:left="53"/>
      </w:pPr>
      <w:r>
        <w:t>1) Vztahuje se i na vydání čipové karty a čtečky čipových karet pro MultiCash KB.</w:t>
      </w:r>
    </w:p>
    <w:tbl>
      <w:tblPr>
        <w:tblStyle w:val="TableGrid"/>
        <w:tblpPr w:vertAnchor="page" w:horzAnchor="page" w:tblpX="661" w:tblpY="10713"/>
        <w:tblOverlap w:val="never"/>
        <w:tblW w:w="10580" w:type="dxa"/>
        <w:tblInd w:w="0" w:type="dxa"/>
        <w:tblCellMar>
          <w:top w:w="69" w:type="dxa"/>
          <w:left w:w="161" w:type="dxa"/>
          <w:right w:w="115" w:type="dxa"/>
        </w:tblCellMar>
        <w:tblLook w:val="04A0" w:firstRow="1" w:lastRow="0" w:firstColumn="1" w:lastColumn="0" w:noHBand="0" w:noVBand="1"/>
      </w:tblPr>
      <w:tblGrid>
        <w:gridCol w:w="8142"/>
        <w:gridCol w:w="2438"/>
      </w:tblGrid>
      <w:tr w:rsidR="00F2440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Cena</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300</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Poštou zaslané oznámení o neprovedeném trvalém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20</w:t>
            </w:r>
          </w:p>
        </w:tc>
      </w:tr>
      <w:tr w:rsidR="00F2440E">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17"/>
              </w:rPr>
              <w:t>Cena za provedení trvalého příkazu je shodná s cenou elektronických odchozích Zahraničních a cizoměnových úhrad mimo KB a to bez příplatku za rychlejší zpracování.</w:t>
            </w:r>
          </w:p>
        </w:tc>
      </w:tr>
    </w:tbl>
    <w:tbl>
      <w:tblPr>
        <w:tblStyle w:val="TableGrid"/>
        <w:tblpPr w:vertAnchor="page" w:horzAnchor="page" w:tblpX="661" w:tblpY="9734"/>
        <w:tblOverlap w:val="never"/>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F2440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 Následující volitelné položky se dále přičítají k odchozí úhradě</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Cena</w:t>
            </w:r>
          </w:p>
        </w:tc>
      </w:tr>
      <w:tr w:rsidR="00F2440E">
        <w:trPr>
          <w:trHeight w:val="519"/>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Veškeré náklady na provedení zahraniční platby platí odesílatel - typ poplatku „OUR" - lze využít pouze u plateb zasílaných do zemí mimo EHP</w:t>
            </w:r>
          </w:p>
        </w:tc>
        <w:tc>
          <w:tcPr>
            <w:tcW w:w="2437"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800</w:t>
            </w:r>
          </w:p>
        </w:tc>
      </w:tr>
    </w:tbl>
    <w:p w:rsidR="00F2440E" w:rsidRDefault="006C0EDD">
      <w:pPr>
        <w:pStyle w:val="Nadpis2"/>
        <w:shd w:val="clear" w:color="auto" w:fill="auto"/>
        <w:spacing w:after="73"/>
        <w:ind w:left="151"/>
      </w:pPr>
      <w:r>
        <w:t>Zahraniční a cizoměnové platby mimo KB</w:t>
      </w:r>
    </w:p>
    <w:p w:rsidR="00F2440E" w:rsidRDefault="006C0EDD">
      <w:pPr>
        <w:spacing w:after="3" w:line="259" w:lineRule="auto"/>
        <w:ind w:left="-5"/>
      </w:pPr>
      <w:r>
        <w:rPr>
          <w:sz w:val="17"/>
        </w:rPr>
        <w:t xml:space="preserve">Zahraniční platby jsou odchozí a příchozí úhrady v Kč a v cizí měně do / ze zahraničí a v cizí měně do / z jiných bank v ČR. Rozlišujeme odchozí a příchozí úhrady do / z KBSK, odchozí úhrady SEPA platby a Ostatní zahraniční platby, které zahrnují i cizoměnové odchozí úhrady mimo KB v ČR. Bližší informace o zahraničních platbách naleznete </w:t>
      </w:r>
      <w:hyperlink r:id="rId22">
        <w:r>
          <w:rPr>
            <w:color w:val="0000EE"/>
            <w:sz w:val="17"/>
            <w:u w:val="single" w:color="0000EE"/>
          </w:rPr>
          <w:t>zde</w:t>
        </w:r>
      </w:hyperlink>
      <w:r>
        <w:rPr>
          <w:sz w:val="17"/>
        </w:rPr>
        <w:t>.</w:t>
      </w:r>
    </w:p>
    <w:tbl>
      <w:tblPr>
        <w:tblStyle w:val="TableGrid"/>
        <w:tblW w:w="10580" w:type="dxa"/>
        <w:tblInd w:w="0" w:type="dxa"/>
        <w:tblCellMar>
          <w:top w:w="69" w:type="dxa"/>
          <w:left w:w="161" w:type="dxa"/>
          <w:right w:w="82" w:type="dxa"/>
        </w:tblCellMar>
        <w:tblLook w:val="04A0" w:firstRow="1" w:lastRow="0" w:firstColumn="1" w:lastColumn="0" w:noHBand="0" w:noVBand="1"/>
      </w:tblPr>
      <w:tblGrid>
        <w:gridCol w:w="3699"/>
        <w:gridCol w:w="1717"/>
        <w:gridCol w:w="398"/>
        <w:gridCol w:w="1319"/>
        <w:gridCol w:w="1009"/>
        <w:gridCol w:w="52"/>
        <w:gridCol w:w="662"/>
        <w:gridCol w:w="1724"/>
      </w:tblGrid>
      <w:tr w:rsidR="00F2440E">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0" w:firstLine="0"/>
            </w:pPr>
            <w:r>
              <w:rPr>
                <w:sz w:val="20"/>
              </w:rPr>
              <w:t>Příchozí úhrady</w:t>
            </w:r>
          </w:p>
        </w:tc>
        <w:tc>
          <w:tcPr>
            <w:tcW w:w="2380"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16" w:firstLine="0"/>
              <w:jc w:val="center"/>
            </w:pPr>
            <w:r>
              <w:rPr>
                <w:sz w:val="20"/>
              </w:rPr>
              <w:t>Cena příchozí úhrady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jc w:val="center"/>
            </w:pPr>
            <w:r>
              <w:rPr>
                <w:sz w:val="20"/>
              </w:rPr>
              <w:t>+ Cena za zpracování zahraniční úhrady</w:t>
            </w:r>
          </w:p>
        </w:tc>
      </w:tr>
      <w:tr w:rsidR="00F2440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Příchozí úhrada SEPA platba do 50 000 EUR včetně</w:t>
            </w:r>
          </w:p>
        </w:tc>
        <w:tc>
          <w:tcPr>
            <w:tcW w:w="2380" w:type="dxa"/>
            <w:gridSpan w:val="3"/>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6" w:firstLine="0"/>
              <w:jc w:val="center"/>
            </w:pPr>
            <w:r>
              <w:rPr>
                <w:sz w:val="17"/>
              </w:rPr>
              <w:t>6</w:t>
            </w:r>
          </w:p>
        </w:tc>
        <w:tc>
          <w:tcPr>
            <w:tcW w:w="2386"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6" w:firstLine="0"/>
              <w:jc w:val="center"/>
            </w:pPr>
            <w:r>
              <w:rPr>
                <w:sz w:val="17"/>
              </w:rPr>
              <w:t>145</w:t>
            </w:r>
          </w:p>
        </w:tc>
      </w:tr>
      <w:tr w:rsidR="00F2440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Příchozí úhrada SEPA platba nad 50 000 EUR</w:t>
            </w:r>
          </w:p>
        </w:tc>
        <w:tc>
          <w:tcPr>
            <w:tcW w:w="0" w:type="auto"/>
            <w:gridSpan w:val="3"/>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6" w:firstLine="0"/>
              <w:jc w:val="center"/>
            </w:pPr>
            <w:r>
              <w:rPr>
                <w:sz w:val="17"/>
              </w:rPr>
              <w:t>1 095</w:t>
            </w:r>
          </w:p>
        </w:tc>
      </w:tr>
      <w:tr w:rsidR="00F2440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Příchozí úhrada od klientů KBSK</w:t>
            </w:r>
          </w:p>
        </w:tc>
        <w:tc>
          <w:tcPr>
            <w:tcW w:w="0" w:type="auto"/>
            <w:gridSpan w:val="3"/>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6" w:firstLine="0"/>
              <w:jc w:val="center"/>
            </w:pPr>
            <w:r>
              <w:rPr>
                <w:sz w:val="17"/>
              </w:rPr>
              <w:t>7</w:t>
            </w:r>
          </w:p>
        </w:tc>
      </w:tr>
      <w:tr w:rsidR="00F2440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Zahraniční příchozí úhrada - typ poplatku "OUR"</w:t>
            </w:r>
          </w:p>
        </w:tc>
        <w:tc>
          <w:tcPr>
            <w:tcW w:w="0" w:type="auto"/>
            <w:gridSpan w:val="3"/>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0" w:firstLine="0"/>
              <w:jc w:val="center"/>
            </w:pPr>
            <w:r>
              <w:rPr>
                <w:sz w:val="17"/>
              </w:rPr>
              <w:t>zdarma</w:t>
            </w:r>
          </w:p>
        </w:tc>
      </w:tr>
      <w:tr w:rsidR="00F2440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Ostatní zahraniční příchozí úhrady</w:t>
            </w:r>
          </w:p>
        </w:tc>
        <w:tc>
          <w:tcPr>
            <w:tcW w:w="0" w:type="auto"/>
            <w:gridSpan w:val="3"/>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6" w:firstLine="0"/>
              <w:jc w:val="center"/>
            </w:pPr>
            <w:r>
              <w:rPr>
                <w:sz w:val="17"/>
              </w:rPr>
              <w:t>0,9 %, min. 225, max. 1 095</w:t>
            </w:r>
          </w:p>
        </w:tc>
      </w:tr>
      <w:tr w:rsidR="00F2440E">
        <w:trPr>
          <w:trHeight w:val="300"/>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17"/>
              </w:rPr>
              <w:t>V případě, že příchozí úhrada je nižší než příslušný poplatek, pak se nezpoplatňuje.</w:t>
            </w:r>
          </w:p>
        </w:tc>
      </w:tr>
      <w:tr w:rsidR="00F2440E">
        <w:trPr>
          <w:trHeight w:val="323"/>
        </w:trPr>
        <w:tc>
          <w:tcPr>
            <w:tcW w:w="8142"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 + ) Následující volitelné položky se dále přičítají k příchozí úhradě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Cena</w:t>
            </w:r>
          </w:p>
        </w:tc>
      </w:tr>
      <w:tr w:rsidR="00F2440E">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200</w:t>
            </w:r>
          </w:p>
        </w:tc>
      </w:tr>
      <w:tr w:rsidR="00F2440E">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500</w:t>
            </w:r>
          </w:p>
        </w:tc>
      </w:tr>
      <w:tr w:rsidR="00F2440E">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F2440E" w:rsidRDefault="006C0EDD">
            <w:pPr>
              <w:spacing w:after="0" w:line="259" w:lineRule="auto"/>
              <w:ind w:left="0" w:firstLine="0"/>
            </w:pPr>
            <w:r>
              <w:rPr>
                <w:sz w:val="20"/>
              </w:rPr>
              <w:t>Odchozí úhrady</w:t>
            </w:r>
          </w:p>
        </w:tc>
        <w:tc>
          <w:tcPr>
            <w:tcW w:w="1717" w:type="dxa"/>
            <w:vMerge w:val="restart"/>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5163" w:type="dxa"/>
            <w:gridSpan w:val="6"/>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24" w:firstLine="0"/>
              <w:jc w:val="center"/>
            </w:pPr>
            <w:r>
              <w:rPr>
                <w:sz w:val="20"/>
              </w:rPr>
              <w:t>+ Cena za zpracování zahraniční úhrady</w:t>
            </w:r>
          </w:p>
        </w:tc>
      </w:tr>
      <w:tr w:rsidR="00F2440E">
        <w:trPr>
          <w:trHeight w:val="715"/>
        </w:trPr>
        <w:tc>
          <w:tcPr>
            <w:tcW w:w="0" w:type="auto"/>
            <w:vMerge/>
            <w:tcBorders>
              <w:top w:val="nil"/>
              <w:left w:val="single" w:sz="5" w:space="0" w:color="DCDCDC"/>
              <w:bottom w:val="single" w:sz="5" w:space="0" w:color="DCDCDC"/>
              <w:right w:val="nil"/>
            </w:tcBorders>
          </w:tcPr>
          <w:p w:rsidR="00F2440E" w:rsidRDefault="00F2440E">
            <w:pPr>
              <w:spacing w:after="160" w:line="259" w:lineRule="auto"/>
              <w:ind w:left="0" w:firstLine="0"/>
            </w:pPr>
          </w:p>
        </w:tc>
        <w:tc>
          <w:tcPr>
            <w:tcW w:w="0" w:type="auto"/>
            <w:vMerge/>
            <w:tcBorders>
              <w:top w:val="nil"/>
              <w:left w:val="nil"/>
              <w:bottom w:val="single" w:sz="5" w:space="0" w:color="DCDCDC"/>
              <w:right w:val="single" w:sz="5" w:space="0" w:color="DCDCDC"/>
            </w:tcBorders>
          </w:tcPr>
          <w:p w:rsidR="00F2440E" w:rsidRDefault="00F2440E">
            <w:pPr>
              <w:spacing w:after="160" w:line="259" w:lineRule="auto"/>
              <w:ind w:left="0" w:firstLine="0"/>
            </w:pP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28" w:firstLine="0"/>
              <w:jc w:val="center"/>
            </w:pPr>
            <w:r>
              <w:rPr>
                <w:sz w:val="20"/>
              </w:rPr>
              <w:t>STANDARD</w:t>
            </w:r>
          </w:p>
          <w:p w:rsidR="00F2440E" w:rsidRDefault="006C0EDD">
            <w:pPr>
              <w:spacing w:after="0" w:line="259" w:lineRule="auto"/>
              <w:ind w:left="26" w:firstLine="0"/>
              <w:jc w:val="center"/>
            </w:pPr>
            <w:r>
              <w:rPr>
                <w:sz w:val="20"/>
              </w:rPr>
              <w:t>(za dva</w:t>
            </w:r>
          </w:p>
          <w:p w:rsidR="00F2440E" w:rsidRDefault="006C0EDD">
            <w:pPr>
              <w:spacing w:after="0" w:line="259" w:lineRule="auto"/>
              <w:ind w:left="29" w:firstLine="0"/>
              <w:jc w:val="center"/>
            </w:pPr>
            <w:r>
              <w:rPr>
                <w:sz w:val="20"/>
              </w:rPr>
              <w:t>Obchodní dny)</w:t>
            </w:r>
          </w:p>
        </w:tc>
        <w:tc>
          <w:tcPr>
            <w:tcW w:w="1723" w:type="dxa"/>
            <w:gridSpan w:val="3"/>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right="10" w:firstLine="0"/>
              <w:jc w:val="center"/>
            </w:pPr>
            <w:r>
              <w:rPr>
                <w:sz w:val="20"/>
              </w:rPr>
              <w:t xml:space="preserve">EXPRES </w:t>
            </w:r>
          </w:p>
          <w:p w:rsidR="00F2440E" w:rsidRDefault="006C0EDD">
            <w:pPr>
              <w:spacing w:after="0" w:line="259" w:lineRule="auto"/>
              <w:ind w:left="0" w:firstLine="0"/>
              <w:jc w:val="center"/>
            </w:pPr>
            <w:r>
              <w:rPr>
                <w:sz w:val="20"/>
              </w:rPr>
              <w:t>(následující Obchodní den)</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26" w:firstLine="0"/>
              <w:jc w:val="center"/>
            </w:pPr>
            <w:r>
              <w:rPr>
                <w:sz w:val="20"/>
              </w:rPr>
              <w:t>URGENT</w:t>
            </w:r>
          </w:p>
          <w:p w:rsidR="00F2440E" w:rsidRDefault="006C0EDD">
            <w:pPr>
              <w:spacing w:after="0" w:line="259" w:lineRule="auto"/>
              <w:ind w:left="0" w:firstLine="0"/>
              <w:jc w:val="center"/>
            </w:pPr>
            <w:r>
              <w:rPr>
                <w:sz w:val="20"/>
              </w:rPr>
              <w:t>(v ten samý Obchodní den)</w:t>
            </w:r>
          </w:p>
        </w:tc>
      </w:tr>
      <w:tr w:rsidR="00F2440E">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right="100" w:firstLine="0"/>
              <w:jc w:val="center"/>
            </w:pPr>
            <w:r>
              <w:rPr>
                <w:sz w:val="20"/>
              </w:rPr>
              <w:t>Odchozí úhrada SEPA platba do 50 000 EUR včetně</w:t>
            </w:r>
          </w:p>
        </w:tc>
        <w:tc>
          <w:tcPr>
            <w:tcW w:w="171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195</w:t>
            </w:r>
          </w:p>
        </w:tc>
        <w:tc>
          <w:tcPr>
            <w:tcW w:w="172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795</w:t>
            </w:r>
          </w:p>
        </w:tc>
      </w:tr>
      <w:tr w:rsidR="00F2440E">
        <w:trPr>
          <w:trHeight w:val="323"/>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495</w:t>
            </w:r>
          </w:p>
        </w:tc>
        <w:tc>
          <w:tcPr>
            <w:tcW w:w="172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1 495</w:t>
            </w:r>
          </w:p>
        </w:tc>
      </w:tr>
      <w:tr w:rsidR="00F2440E">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Odchozí úhrada SEPA platba nad 50 000 EUR</w:t>
            </w:r>
          </w:p>
        </w:tc>
        <w:tc>
          <w:tcPr>
            <w:tcW w:w="171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1 500</w:t>
            </w:r>
          </w:p>
        </w:tc>
        <w:tc>
          <w:tcPr>
            <w:tcW w:w="172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2 100</w:t>
            </w:r>
          </w:p>
        </w:tc>
      </w:tr>
      <w:tr w:rsidR="00F2440E">
        <w:trPr>
          <w:trHeight w:val="323"/>
        </w:trPr>
        <w:tc>
          <w:tcPr>
            <w:tcW w:w="0" w:type="auto"/>
            <w:vMerge/>
            <w:tcBorders>
              <w:top w:val="nil"/>
              <w:left w:val="single" w:sz="5" w:space="0" w:color="DCDCDC"/>
              <w:bottom w:val="single" w:sz="5" w:space="0" w:color="DCDCDC"/>
              <w:right w:val="single" w:sz="5" w:space="0" w:color="DCDCDC"/>
            </w:tcBorders>
            <w:vAlign w:val="center"/>
          </w:tcPr>
          <w:p w:rsidR="00F2440E" w:rsidRDefault="00F2440E">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1 800</w:t>
            </w:r>
          </w:p>
        </w:tc>
        <w:tc>
          <w:tcPr>
            <w:tcW w:w="172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2 800</w:t>
            </w:r>
          </w:p>
        </w:tc>
      </w:tr>
      <w:tr w:rsidR="00F2440E">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Odchozí úhrada do KBSK</w:t>
            </w:r>
          </w:p>
        </w:tc>
        <w:tc>
          <w:tcPr>
            <w:tcW w:w="171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10</w:t>
            </w:r>
          </w:p>
        </w:tc>
        <w:tc>
          <w:tcPr>
            <w:tcW w:w="172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10</w:t>
            </w:r>
          </w:p>
        </w:tc>
      </w:tr>
      <w:tr w:rsidR="00F2440E">
        <w:trPr>
          <w:trHeight w:val="323"/>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310</w:t>
            </w:r>
          </w:p>
        </w:tc>
        <w:tc>
          <w:tcPr>
            <w:tcW w:w="172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310</w:t>
            </w:r>
          </w:p>
        </w:tc>
      </w:tr>
      <w:tr w:rsidR="00F2440E">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Ostatní zahraniční odchozí úhrady</w:t>
            </w:r>
          </w:p>
          <w:p w:rsidR="00F2440E" w:rsidRDefault="006C0EDD">
            <w:pPr>
              <w:spacing w:after="0" w:line="259" w:lineRule="auto"/>
              <w:ind w:left="0" w:firstLine="0"/>
            </w:pPr>
            <w:r>
              <w:rPr>
                <w:sz w:val="20"/>
              </w:rPr>
              <w:t>Základní cena je 0,9%, min 250, max 1 500 a ostatní varianty jsou uvedeny formou příplatku k této ceně.</w:t>
            </w:r>
          </w:p>
        </w:tc>
        <w:tc>
          <w:tcPr>
            <w:tcW w:w="1717"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99" w:right="73" w:firstLine="0"/>
              <w:jc w:val="center"/>
            </w:pPr>
            <w:r>
              <w:rPr>
                <w:sz w:val="17"/>
              </w:rPr>
              <w:t>0,9 %, min. 250 max. 1 500</w:t>
            </w:r>
          </w:p>
        </w:tc>
        <w:tc>
          <w:tcPr>
            <w:tcW w:w="172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5" w:firstLine="0"/>
              <w:jc w:val="center"/>
            </w:pPr>
            <w:r>
              <w:rPr>
                <w:sz w:val="17"/>
              </w:rPr>
              <w:t>+ 600</w:t>
            </w:r>
          </w:p>
        </w:tc>
      </w:tr>
      <w:tr w:rsidR="00F2440E">
        <w:trPr>
          <w:trHeight w:val="323"/>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+ 300</w:t>
            </w:r>
          </w:p>
        </w:tc>
        <w:tc>
          <w:tcPr>
            <w:tcW w:w="1723"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+ 900</w:t>
            </w:r>
          </w:p>
        </w:tc>
        <w:tc>
          <w:tcPr>
            <w:tcW w:w="172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+ 1 300</w:t>
            </w:r>
          </w:p>
        </w:tc>
      </w:tr>
    </w:tbl>
    <w:p w:rsidR="00F2440E" w:rsidRDefault="00F2440E">
      <w:pPr>
        <w:sectPr w:rsidR="00F2440E">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1900" w:h="16840"/>
          <w:pgMar w:top="1136" w:right="1101" w:bottom="3926" w:left="661" w:header="384" w:footer="315" w:gutter="0"/>
          <w:cols w:space="708"/>
        </w:sectPr>
      </w:pPr>
    </w:p>
    <w:p w:rsidR="00F2440E" w:rsidRDefault="006C0EDD">
      <w:pPr>
        <w:pStyle w:val="Nadpis3"/>
        <w:shd w:val="clear" w:color="auto" w:fill="auto"/>
        <w:ind w:left="156" w:firstLine="0"/>
      </w:pPr>
      <w:r>
        <w:t>SEPA inkaso</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F2440E">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Odepsané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Cena</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6</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10</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195</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Správa odepsaných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Cena</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w:t>
            </w:r>
          </w:p>
        </w:tc>
      </w:tr>
      <w:tr w:rsidR="00F2440E">
        <w:trPr>
          <w:trHeight w:val="334"/>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Souhlas se SEPA inkasem - zřízení, změna, zrušení elektronicky </w:t>
            </w:r>
            <w:r>
              <w:rPr>
                <w:sz w:val="20"/>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79</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bl>
    <w:p w:rsidR="00F2440E" w:rsidRDefault="006C0EDD">
      <w:pPr>
        <w:ind w:left="53"/>
      </w:pPr>
      <w:r>
        <w:t>1) Elektronicky = s použitím internetového bankovnictví MojeBanka, MojeBanka Business, Profibanka,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F2440E">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Připsané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Cena</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w:t>
            </w:r>
          </w:p>
        </w:tc>
      </w:tr>
      <w:tr w:rsidR="00F2440E">
        <w:trPr>
          <w:trHeight w:val="323"/>
        </w:trPr>
        <w:tc>
          <w:tcPr>
            <w:tcW w:w="8142" w:type="dxa"/>
            <w:tcBorders>
              <w:top w:val="single" w:sz="5" w:space="0" w:color="DCDCDC"/>
              <w:left w:val="single" w:sz="5" w:space="0" w:color="DCDCDC"/>
              <w:bottom w:val="single" w:sz="5" w:space="0" w:color="DCDCDC"/>
              <w:right w:val="nil"/>
            </w:tcBorders>
          </w:tcPr>
          <w:p w:rsidR="00F2440E" w:rsidRDefault="006C0EDD">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7</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145</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Správa připsaných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Cena</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w:t>
            </w:r>
          </w:p>
        </w:tc>
      </w:tr>
      <w:tr w:rsidR="00F2440E">
        <w:trPr>
          <w:trHeight w:val="323"/>
        </w:trPr>
        <w:tc>
          <w:tcPr>
            <w:tcW w:w="8142" w:type="dxa"/>
            <w:tcBorders>
              <w:top w:val="single" w:sz="5" w:space="0" w:color="DCDCDC"/>
              <w:left w:val="single" w:sz="5" w:space="0" w:color="DCDCDC"/>
              <w:bottom w:val="single" w:sz="5" w:space="0" w:color="DCDCDC"/>
              <w:right w:val="nil"/>
            </w:tcBorders>
          </w:tcPr>
          <w:p w:rsidR="00F2440E" w:rsidRDefault="006C0EDD">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6</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10</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195</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Cena</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Změna instrukcí, storno pro Zahraniční a cizoměnové odchozí úhrady mimo KB</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400</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Potvrzení nebo swiftová zpráva k Zahraniční a cizoměnové odchozí úhradě mimo KB</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200</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323"/>
        </w:trPr>
        <w:tc>
          <w:tcPr>
            <w:tcW w:w="814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bl>
    <w:p w:rsidR="00F2440E" w:rsidRDefault="006C0EDD">
      <w:pPr>
        <w:pStyle w:val="Nadpis2"/>
        <w:shd w:val="clear" w:color="auto" w:fill="auto"/>
        <w:spacing w:after="73"/>
        <w:ind w:left="151"/>
      </w:pPr>
      <w:r>
        <w:t>Hotovostní operace</w:t>
      </w:r>
    </w:p>
    <w:p w:rsidR="00F2440E" w:rsidRDefault="006C0EDD">
      <w:pPr>
        <w:spacing w:after="3" w:line="259" w:lineRule="auto"/>
        <w:ind w:left="-5"/>
      </w:pPr>
      <w:r>
        <w:rPr>
          <w:sz w:val="17"/>
        </w:rPr>
        <w:t>Poplatky za hotovostní služby a transakce uvedené v Sazebníku KB se vždy odvíjí od účtu, resp. od segmentu majitele účtu.</w:t>
      </w:r>
    </w:p>
    <w:p w:rsidR="00F2440E" w:rsidRDefault="006C0EDD">
      <w:pPr>
        <w:spacing w:after="3" w:line="259" w:lineRule="auto"/>
        <w:ind w:left="-5"/>
      </w:pPr>
      <w:r>
        <w:rPr>
          <w:sz w:val="17"/>
        </w:rPr>
        <w:t>U hotovostních transakcí, které probíhají mimo účet klienta KB tzn. výměna, vklady a výběry hotovosti na účty vedené v ČNB, je poplatek vždy hrazen v hotovosti.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169"/>
        <w:gridCol w:w="2467"/>
        <w:gridCol w:w="2472"/>
        <w:gridCol w:w="2472"/>
      </w:tblGrid>
      <w:tr w:rsidR="00F2440E">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Výběry hotovosti</w:t>
            </w:r>
          </w:p>
        </w:tc>
        <w:tc>
          <w:tcPr>
            <w:tcW w:w="2472"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2" w:firstLine="0"/>
              <w:jc w:val="center"/>
            </w:pPr>
            <w:r>
              <w:rPr>
                <w:sz w:val="20"/>
              </w:rPr>
              <w:t>Cena za výběr</w:t>
            </w:r>
          </w:p>
        </w:tc>
      </w:tr>
      <w:tr w:rsidR="00F2440E">
        <w:trPr>
          <w:trHeight w:val="323"/>
        </w:trPr>
        <w:tc>
          <w:tcPr>
            <w:tcW w:w="5636" w:type="dxa"/>
            <w:gridSpan w:val="2"/>
            <w:tcBorders>
              <w:top w:val="single" w:sz="5" w:space="0" w:color="DCDCDC"/>
              <w:left w:val="single" w:sz="5" w:space="0" w:color="DCDCDC"/>
              <w:bottom w:val="single" w:sz="5" w:space="0" w:color="DCDCDC"/>
              <w:right w:val="nil"/>
            </w:tcBorders>
          </w:tcPr>
          <w:p w:rsidR="00F2440E" w:rsidRDefault="006C0EDD">
            <w:pPr>
              <w:spacing w:after="0" w:line="259" w:lineRule="auto"/>
              <w:ind w:left="0"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viz kapitola platební karty</w:t>
            </w:r>
          </w:p>
        </w:tc>
      </w:tr>
      <w:tr w:rsidR="00F2440E">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Výběry hotovosti na pobočce</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75</w:t>
            </w:r>
          </w:p>
        </w:tc>
      </w:tr>
      <w:tr w:rsidR="00F2440E">
        <w:trPr>
          <w:trHeight w:val="323"/>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2 %, min. 50</w:t>
            </w:r>
          </w:p>
        </w:tc>
      </w:tr>
      <w:tr w:rsidR="00F2440E">
        <w:trPr>
          <w:trHeight w:val="323"/>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2 %, min. 50</w:t>
            </w:r>
          </w:p>
        </w:tc>
      </w:tr>
      <w:tr w:rsidR="00F2440E">
        <w:trPr>
          <w:trHeight w:val="323"/>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75</w:t>
            </w:r>
          </w:p>
        </w:tc>
      </w:tr>
      <w:tr w:rsidR="00F2440E">
        <w:trPr>
          <w:trHeight w:val="323"/>
        </w:trPr>
        <w:tc>
          <w:tcPr>
            <w:tcW w:w="5636" w:type="dxa"/>
            <w:gridSpan w:val="2"/>
            <w:tcBorders>
              <w:top w:val="single" w:sz="5" w:space="0" w:color="DCDCDC"/>
              <w:left w:val="single" w:sz="5" w:space="0" w:color="DCDCDC"/>
              <w:bottom w:val="single" w:sz="5" w:space="0" w:color="DCDCDC"/>
              <w:right w:val="nil"/>
            </w:tcBorders>
          </w:tcPr>
          <w:p w:rsidR="00F2440E" w:rsidRDefault="006C0EDD">
            <w:pPr>
              <w:spacing w:after="0" w:line="259" w:lineRule="auto"/>
              <w:ind w:left="0" w:firstLine="0"/>
            </w:pPr>
            <w:r>
              <w:rPr>
                <w:sz w:val="20"/>
              </w:rPr>
              <w:t>Výběr hotovosti v Kč s více než 50 ks mincí</w:t>
            </w:r>
          </w:p>
        </w:tc>
        <w:tc>
          <w:tcPr>
            <w:tcW w:w="2472"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3 %, min. 100</w:t>
            </w:r>
          </w:p>
        </w:tc>
      </w:tr>
      <w:tr w:rsidR="00F2440E">
        <w:trPr>
          <w:trHeight w:val="323"/>
        </w:trPr>
        <w:tc>
          <w:tcPr>
            <w:tcW w:w="5636" w:type="dxa"/>
            <w:gridSpan w:val="2"/>
            <w:tcBorders>
              <w:top w:val="single" w:sz="5" w:space="0" w:color="DCDCDC"/>
              <w:left w:val="single" w:sz="5" w:space="0" w:color="DCDCDC"/>
              <w:bottom w:val="single" w:sz="5" w:space="0" w:color="DCDCDC"/>
              <w:right w:val="nil"/>
            </w:tcBorders>
          </w:tcPr>
          <w:p w:rsidR="00F2440E" w:rsidRDefault="006C0EDD">
            <w:pPr>
              <w:spacing w:after="0" w:line="259" w:lineRule="auto"/>
              <w:ind w:left="0" w:right="38" w:firstLine="0"/>
              <w:jc w:val="center"/>
            </w:pPr>
            <w:r>
              <w:rPr>
                <w:sz w:val="20"/>
              </w:rPr>
              <w:t>Příplatek za výplatu hotovosti v uzavřeným obalem (realizovanou jedním šekem)</w:t>
            </w:r>
          </w:p>
        </w:tc>
        <w:tc>
          <w:tcPr>
            <w:tcW w:w="2472"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500</w:t>
            </w:r>
          </w:p>
        </w:tc>
      </w:tr>
      <w:tr w:rsidR="00F2440E">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Vklady hotovosti na účet vedený v Kč</w:t>
            </w:r>
          </w:p>
        </w:tc>
        <w:tc>
          <w:tcPr>
            <w:tcW w:w="2472"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Cena za vklad</w:t>
            </w:r>
          </w:p>
        </w:tc>
      </w:tr>
      <w:tr w:rsidR="00F2440E">
        <w:trPr>
          <w:trHeight w:val="323"/>
        </w:trPr>
        <w:tc>
          <w:tcPr>
            <w:tcW w:w="5636" w:type="dxa"/>
            <w:gridSpan w:val="2"/>
            <w:tcBorders>
              <w:top w:val="single" w:sz="5" w:space="0" w:color="DCDCDC"/>
              <w:left w:val="single" w:sz="5" w:space="0" w:color="DCDCDC"/>
              <w:bottom w:val="single" w:sz="5" w:space="0" w:color="DCDCDC"/>
              <w:right w:val="nil"/>
            </w:tcBorders>
          </w:tcPr>
          <w:p w:rsidR="00F2440E" w:rsidRDefault="006C0EDD">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9</w:t>
            </w:r>
          </w:p>
        </w:tc>
      </w:tr>
      <w:tr w:rsidR="00F2440E">
        <w:trPr>
          <w:trHeight w:val="323"/>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29</w:t>
            </w:r>
          </w:p>
        </w:tc>
      </w:tr>
      <w:tr w:rsidR="00F2440E">
        <w:trPr>
          <w:trHeight w:val="334"/>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přes přepážku třetí osobou </w:t>
            </w:r>
            <w:r>
              <w:rPr>
                <w:sz w:val="20"/>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75</w:t>
            </w:r>
          </w:p>
        </w:tc>
      </w:tr>
      <w:tr w:rsidR="00F2440E">
        <w:trPr>
          <w:trHeight w:val="519"/>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1" w:firstLine="0"/>
              <w:jc w:val="center"/>
            </w:pPr>
            <w:r>
              <w:rPr>
                <w:sz w:val="17"/>
              </w:rPr>
              <w:t>1 % z celkové vkládané částky, min.</w:t>
            </w:r>
          </w:p>
          <w:p w:rsidR="00F2440E" w:rsidRDefault="006C0EDD">
            <w:pPr>
              <w:spacing w:after="0" w:line="259" w:lineRule="auto"/>
              <w:ind w:left="49" w:firstLine="0"/>
              <w:jc w:val="center"/>
            </w:pPr>
            <w:r>
              <w:rPr>
                <w:sz w:val="17"/>
              </w:rPr>
              <w:t>70</w:t>
            </w:r>
          </w:p>
        </w:tc>
      </w:tr>
      <w:tr w:rsidR="00F2440E">
        <w:trPr>
          <w:trHeight w:val="472"/>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1" w:firstLine="0"/>
              <w:jc w:val="center"/>
            </w:pPr>
            <w:r>
              <w:rPr>
                <w:sz w:val="17"/>
              </w:rPr>
              <w:t>3 % z celkové vkládané částky, min.</w:t>
            </w:r>
          </w:p>
          <w:p w:rsidR="00F2440E" w:rsidRDefault="006C0EDD">
            <w:pPr>
              <w:spacing w:after="0" w:line="259" w:lineRule="auto"/>
              <w:ind w:left="49" w:firstLine="0"/>
              <w:jc w:val="center"/>
            </w:pPr>
            <w:r>
              <w:rPr>
                <w:sz w:val="17"/>
              </w:rPr>
              <w:t>100</w:t>
            </w:r>
          </w:p>
        </w:tc>
      </w:tr>
      <w:tr w:rsidR="00F2440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 xml:space="preserve">Vklad hotovosti v cizí měně </w:t>
            </w:r>
            <w:r>
              <w:rPr>
                <w:sz w:val="20"/>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2 %, min. 50</w:t>
            </w:r>
          </w:p>
        </w:tc>
      </w:tr>
      <w:tr w:rsidR="00F2440E">
        <w:trPr>
          <w:trHeight w:val="323"/>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F2440E" w:rsidRDefault="006C0EDD">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10 %</w:t>
            </w:r>
          </w:p>
        </w:tc>
      </w:tr>
    </w:tbl>
    <w:p w:rsidR="00F2440E" w:rsidRDefault="006C0EDD" w:rsidP="006C0EDD">
      <w:pPr>
        <w:spacing w:after="43"/>
        <w:ind w:left="199" w:hanging="156"/>
      </w:pPr>
      <w:r>
        <w:rPr>
          <w:szCs w:val="15"/>
          <w:u w:color="000000"/>
        </w:rPr>
        <w:t>1)</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p w:rsidR="00F2440E" w:rsidRDefault="006C0EDD" w:rsidP="006C0EDD">
      <w:pPr>
        <w:ind w:left="199" w:hanging="156"/>
      </w:pPr>
      <w:r>
        <w:rPr>
          <w:szCs w:val="15"/>
          <w:u w:color="000000"/>
        </w:rPr>
        <w:t>2)</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169"/>
        <w:gridCol w:w="2467"/>
        <w:gridCol w:w="2472"/>
        <w:gridCol w:w="2472"/>
      </w:tblGrid>
      <w:tr w:rsidR="00F2440E">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Vklady hotovosti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Cena za vklad</w:t>
            </w:r>
          </w:p>
        </w:tc>
      </w:tr>
      <w:tr w:rsidR="00F2440E">
        <w:trPr>
          <w:trHeight w:val="323"/>
        </w:trPr>
        <w:tc>
          <w:tcPr>
            <w:tcW w:w="5636" w:type="dxa"/>
            <w:gridSpan w:val="2"/>
            <w:tcBorders>
              <w:top w:val="single" w:sz="5" w:space="0" w:color="DCDCDC"/>
              <w:left w:val="single" w:sz="5" w:space="0" w:color="DCDCDC"/>
              <w:bottom w:val="single" w:sz="5" w:space="0" w:color="DCDCDC"/>
              <w:right w:val="nil"/>
            </w:tcBorders>
          </w:tcPr>
          <w:p w:rsidR="00F2440E" w:rsidRDefault="006C0EDD">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2 %, min. 50</w:t>
            </w:r>
          </w:p>
        </w:tc>
      </w:tr>
      <w:tr w:rsidR="00F2440E">
        <w:trPr>
          <w:trHeight w:val="323"/>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r>
      <w:tr w:rsidR="00F2440E">
        <w:trPr>
          <w:trHeight w:val="519"/>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2 %, min. 50</w:t>
            </w:r>
          </w:p>
        </w:tc>
      </w:tr>
      <w:tr w:rsidR="00F2440E">
        <w:trPr>
          <w:trHeight w:val="473"/>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1" w:firstLine="0"/>
              <w:jc w:val="center"/>
            </w:pPr>
            <w:r>
              <w:rPr>
                <w:sz w:val="17"/>
              </w:rPr>
              <w:t>3 % z celkové vkládané částky, min.</w:t>
            </w:r>
          </w:p>
          <w:p w:rsidR="00F2440E" w:rsidRDefault="006C0EDD">
            <w:pPr>
              <w:spacing w:after="0" w:line="259" w:lineRule="auto"/>
              <w:ind w:left="49" w:firstLine="0"/>
              <w:jc w:val="center"/>
            </w:pPr>
            <w:r>
              <w:rPr>
                <w:sz w:val="17"/>
              </w:rPr>
              <w:t>100</w:t>
            </w:r>
          </w:p>
        </w:tc>
      </w:tr>
      <w:tr w:rsidR="00F2440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 xml:space="preserve">Vklad hotovosti v cizí měně </w:t>
            </w:r>
            <w:r>
              <w:rPr>
                <w:sz w:val="20"/>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9</w:t>
            </w:r>
          </w:p>
        </w:tc>
      </w:tr>
      <w:tr w:rsidR="00F2440E">
        <w:trPr>
          <w:trHeight w:val="323"/>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29</w:t>
            </w:r>
          </w:p>
        </w:tc>
      </w:tr>
      <w:tr w:rsidR="00F2440E">
        <w:trPr>
          <w:trHeight w:val="334"/>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přes přepážku třetí osobou </w:t>
            </w:r>
            <w:r>
              <w:rPr>
                <w:sz w:val="20"/>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75</w:t>
            </w:r>
          </w:p>
        </w:tc>
      </w:tr>
      <w:tr w:rsidR="00F2440E">
        <w:trPr>
          <w:trHeight w:val="323"/>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F2440E" w:rsidRDefault="006C0EDD">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10 %</w:t>
            </w:r>
          </w:p>
        </w:tc>
      </w:tr>
    </w:tbl>
    <w:p w:rsidR="00F2440E" w:rsidRDefault="006C0EDD" w:rsidP="006C0EDD">
      <w:pPr>
        <w:spacing w:after="43"/>
        <w:ind w:left="199" w:hanging="156"/>
      </w:pPr>
      <w:r>
        <w:rPr>
          <w:szCs w:val="15"/>
          <w:u w:color="000000"/>
        </w:rPr>
        <w:t>1)</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pPr w:vertAnchor="page" w:horzAnchor="page" w:tblpX="661" w:tblpY="11099"/>
        <w:tblOverlap w:val="never"/>
        <w:tblW w:w="10580" w:type="dxa"/>
        <w:tblInd w:w="0" w:type="dxa"/>
        <w:tblCellMar>
          <w:top w:w="69" w:type="dxa"/>
          <w:left w:w="161" w:type="dxa"/>
          <w:right w:w="114" w:type="dxa"/>
        </w:tblCellMar>
        <w:tblLook w:val="04A0" w:firstRow="1" w:lastRow="0" w:firstColumn="1" w:lastColumn="0" w:noHBand="0" w:noVBand="1"/>
      </w:tblPr>
      <w:tblGrid>
        <w:gridCol w:w="3699"/>
        <w:gridCol w:w="3440"/>
        <w:gridCol w:w="3441"/>
      </w:tblGrid>
      <w:tr w:rsidR="00F2440E">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Pojištění plateb</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 w:firstLine="0"/>
              <w:jc w:val="center"/>
            </w:pPr>
            <w:r>
              <w:rPr>
                <w:sz w:val="20"/>
              </w:rPr>
              <w:t>MojePojištění - varianta Klasik</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MojePojištění - varianta Extra</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8"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8" w:firstLine="0"/>
              <w:jc w:val="center"/>
            </w:pPr>
            <w:r>
              <w:rPr>
                <w:sz w:val="17"/>
              </w:rPr>
              <w:t>ročně 1 990</w:t>
            </w:r>
          </w:p>
        </w:tc>
      </w:tr>
      <w:tr w:rsidR="00F2440E">
        <w:trPr>
          <w:trHeight w:val="818"/>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17"/>
              </w:rPr>
              <w:t>Úhrada poplatku za pojištění specifikované ve smlouvě o poskytování doplňkové služby, je uskutečněna k prvnímu pracovnímu dni následujícím po uzavření smlouvy o poskytování doplňkové služby a k prvnímu pracovnímu dni každého kalendářního roku, o který se účinnost pojištění prodloužila. Pokud není na účtu klienta dostatečná částka pro úhradu poplatku, je poplatek stržen do debetu na daném účtu. Pokud je pojištění sjednáno k novému účtu, ke stržení poplatku dojde až po aktivaci účtu počátečním vkladem.</w:t>
            </w:r>
          </w:p>
        </w:tc>
      </w:tr>
    </w:tbl>
    <w:p w:rsidR="00F2440E" w:rsidRDefault="006C0EDD" w:rsidP="006C0EDD">
      <w:pPr>
        <w:ind w:left="199" w:hanging="156"/>
      </w:pPr>
      <w:r>
        <w:rPr>
          <w:szCs w:val="15"/>
          <w:u w:color="000000"/>
        </w:rPr>
        <w:t>2)</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Další služby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0,15 % </w:t>
            </w:r>
            <w:r>
              <w:rPr>
                <w:sz w:val="23"/>
                <w:vertAlign w:val="superscript"/>
              </w:rPr>
              <w:t>1)</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Vklad v Kč přes přepážku na účty dceřiných společností KB - MPSS a KB PS</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Vklad Kč na účty cizích bank přes přepážku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149</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Vklad Kč na učty cizích bank přes přepážku - super expres (předaný do 13:00 hod.)</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2 %, min. 200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Vklad Kč na účty u ČNB (pomocí nočního trezoru nebo uzavřeného obalu)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Výměna maximálně 100 ks jedné nominální hodnoty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3 %, min. 100</w:t>
            </w:r>
          </w:p>
        </w:tc>
      </w:tr>
    </w:tbl>
    <w:p w:rsidR="00F2440E" w:rsidRDefault="006C0EDD">
      <w:pPr>
        <w:ind w:left="199" w:hanging="156"/>
      </w:pPr>
      <w:r>
        <w:t>1)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p w:rsidR="00F2440E" w:rsidRDefault="006C0EDD">
      <w:pPr>
        <w:spacing w:after="341"/>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p w:rsidR="00F2440E" w:rsidRDefault="006C0EDD">
      <w:pPr>
        <w:shd w:val="clear" w:color="auto" w:fill="EE6B61"/>
        <w:spacing w:after="3" w:line="259" w:lineRule="auto"/>
        <w:ind w:left="151"/>
      </w:pPr>
      <w:r>
        <w:rPr>
          <w:b/>
          <w:color w:val="F5F5F5"/>
          <w:sz w:val="26"/>
        </w:rPr>
        <w:t>Pojištění plateb</w:t>
      </w:r>
    </w:p>
    <w:p w:rsidR="00F2440E" w:rsidRDefault="00F2440E">
      <w:pPr>
        <w:sectPr w:rsidR="00F2440E">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0" w:h="16840"/>
          <w:pgMar w:top="1136" w:right="701" w:bottom="3955" w:left="661" w:header="384" w:footer="315" w:gutter="0"/>
          <w:cols w:space="708"/>
          <w:titlePg/>
        </w:sectPr>
      </w:pPr>
    </w:p>
    <w:p w:rsidR="00F2440E" w:rsidRDefault="006C0EDD">
      <w:pPr>
        <w:pStyle w:val="Nadpis1"/>
        <w:spacing w:after="207"/>
        <w:ind w:left="-5"/>
      </w:pPr>
      <w:r>
        <w:t>FINANCOVÁNÍ</w:t>
      </w:r>
    </w:p>
    <w:p w:rsidR="00F2440E" w:rsidRDefault="006C0EDD">
      <w:pPr>
        <w:pStyle w:val="Nadpis2"/>
        <w:spacing w:after="73"/>
        <w:ind w:left="151"/>
      </w:pPr>
      <w:r>
        <w:t>Úvěry</w:t>
      </w:r>
    </w:p>
    <w:p w:rsidR="00F2440E" w:rsidRDefault="006C0EDD">
      <w:pPr>
        <w:spacing w:after="72" w:line="259" w:lineRule="auto"/>
        <w:ind w:left="-5"/>
      </w:pPr>
      <w:r>
        <w:rPr>
          <w:sz w:val="17"/>
        </w:rPr>
        <w:t>Pravidla pro stanovení a výběr cen uvedená v kapitole „Podnikatelské úvěry obecně" platí pro všechny podnikatelské úvěry, pokud není stanoveno jinak.</w:t>
      </w:r>
    </w:p>
    <w:p w:rsidR="00F2440E" w:rsidRDefault="006C0EDD">
      <w:pPr>
        <w:spacing w:after="79" w:line="259" w:lineRule="auto"/>
        <w:ind w:left="-5"/>
      </w:pPr>
      <w:r>
        <w:rPr>
          <w:sz w:val="17"/>
        </w:rPr>
        <w:t>U obchodních případů v cizí měně klient cenu, vypočtenou v cizí měně, hradí v korunách (Kč). Pro přepočet částky ceny na Kč bude použit kurz „deviza prodej“ dle Kurzovního lístku KB, platného v den úhrady z účtu klienta.</w:t>
      </w:r>
    </w:p>
    <w:p w:rsidR="00F2440E" w:rsidRDefault="006C0EDD">
      <w:pPr>
        <w:spacing w:after="108" w:line="259" w:lineRule="auto"/>
        <w:ind w:left="-5"/>
      </w:pPr>
      <w:r>
        <w:rPr>
          <w:sz w:val="17"/>
        </w:rPr>
        <w:t>Výjimkou je cena za zpracování a vyhodnocení žádosti, cena za realizaci úvěru a cena za rezervaci zdrojů, kde lze cenu hradit v měně úvěru (vypočtená fixní cena v Kč bude přepočítána kurzem „deviza prodej" a cena v % z objemu úvěru bude vypočtena v měně úvěru).</w:t>
      </w:r>
    </w:p>
    <w:p w:rsidR="00F2440E" w:rsidRDefault="006C0EDD">
      <w:pPr>
        <w:spacing w:after="3" w:line="259" w:lineRule="auto"/>
        <w:ind w:left="-5"/>
      </w:pPr>
      <w:r>
        <w:rPr>
          <w:b/>
          <w:sz w:val="20"/>
        </w:rPr>
        <w:t>Cena za zpracování a vyhodnocení žádosti o úvěr</w:t>
      </w:r>
      <w:r>
        <w:rPr>
          <w:sz w:val="17"/>
        </w:rPr>
        <w:t xml:space="preserve"> (příslib úvěru) se stanoví z objemu požadovaného úvěru (příslibu úvěru) v Kč nebo měně úvěru, u podnikatelského záměru z částky uvažované k financování formou úvěru.</w:t>
      </w:r>
    </w:p>
    <w:p w:rsidR="00F2440E" w:rsidRDefault="006C0EDD">
      <w:pPr>
        <w:spacing w:after="104" w:line="259" w:lineRule="auto"/>
        <w:ind w:left="-5"/>
      </w:pPr>
      <w:r>
        <w:rPr>
          <w:sz w:val="17"/>
        </w:rPr>
        <w:t>Cena je jednorázová a nevratná, předložení dokladu o úhradě je podmínkou pro projednání žádosti o úvěr, příslibu úvěru nebo posouzení podnikatelského záměru.</w:t>
      </w:r>
    </w:p>
    <w:p w:rsidR="00F2440E" w:rsidRDefault="006C0EDD">
      <w:pPr>
        <w:spacing w:after="102" w:line="259" w:lineRule="auto"/>
        <w:ind w:left="-5"/>
      </w:pPr>
      <w:r>
        <w:rPr>
          <w:b/>
          <w:sz w:val="20"/>
        </w:rPr>
        <w:t>Cena za realizaci úvěru</w:t>
      </w:r>
      <w:r>
        <w:rPr>
          <w:sz w:val="17"/>
        </w:rPr>
        <w:t xml:space="preserve"> (příslibu úvěru) se stanoví z objemu schváleného úvěru (příslibu úvěru) v Kč a v cizí měně a je jednorázová u úvěrů na dobu určitou, v případě revolvingových a kontokorentních úvěrů na dobu neurčitou se hradí pravidelně za sjednané období, např. ročně. U příslibu úvěru je cena inkasována okamžikem vystavení příslibu úvěru v případě příslibu úvěru na projekty, kde bude následně klientem podávána žádost o dotaci ze státního rozpočtu ČR nebo fondů EU, může být cena rozdělena na dvě platby; první část je inkasována v okamžiku vystavení příslibu, druhá v okamžiku podání žádosti.</w:t>
      </w:r>
    </w:p>
    <w:p w:rsidR="00F2440E" w:rsidRDefault="006C0EDD">
      <w:pPr>
        <w:spacing w:after="3" w:line="259" w:lineRule="auto"/>
        <w:ind w:left="-5"/>
      </w:pPr>
      <w:r>
        <w:rPr>
          <w:b/>
          <w:sz w:val="20"/>
        </w:rPr>
        <w:t xml:space="preserve">Cena za změnu ve smlouvě vymezených podmínek úvěru v Kč a cizí měně z podnětu klienta </w:t>
      </w:r>
      <w:r>
        <w:rPr>
          <w:sz w:val="17"/>
        </w:rPr>
        <w:t>se stanoví z výše úvěru sjednané ve smlouvě, pokud nebylo ukončeno čerpání, z výše jistiny ke dni předložení žádosti pokud bylo ukončeno čerpání nebo z limitu sjednaného ve smlouvě v případě kontokorentního a revolvingového úvěru, cena je jednorázová a nevratná. V případě změny výše podnikatelského revolvingového nebo kontokorentního úvěru na základě dodatku k úvěrové smlouvě se cena stanoví z nové výše úvěru.</w:t>
      </w:r>
    </w:p>
    <w:tbl>
      <w:tblPr>
        <w:tblStyle w:val="TableGrid"/>
        <w:tblW w:w="10580" w:type="dxa"/>
        <w:tblInd w:w="0" w:type="dxa"/>
        <w:tblCellMar>
          <w:top w:w="69" w:type="dxa"/>
          <w:left w:w="161" w:type="dxa"/>
          <w:right w:w="114"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right="40" w:firstLine="0"/>
              <w:jc w:val="center"/>
            </w:pPr>
            <w:r>
              <w:rPr>
                <w:b/>
                <w:sz w:val="20"/>
              </w:rPr>
              <w:t>Úvěry uzavírané s tuzemskými podnikatelskými subjekty a územními samosprávnými celky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Zpracování a vyhodnocení žádosti o úvěr (příslib úvěru)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2 000 + 0,3 % max. 30 000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2 000 + 0,6%</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Spravování úvěru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600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0,6 % min 5 000</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1 000 + 0,6 %</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 v případě smluvně sjednané výše úvěru do 100 tis. Kč </w:t>
            </w:r>
            <w:r>
              <w:rPr>
                <w:sz w:val="20"/>
                <w:vertAlign w:val="superscript"/>
              </w:rPr>
              <w:footnoteReference w:id="3"/>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200 měsíčně</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 v případě smluvně sjednané výše úvěru nad 100 tis. Kč do 1 mil. Kč </w:t>
            </w:r>
            <w:r>
              <w:rPr>
                <w:sz w:val="20"/>
                <w:vertAlign w:val="superscript"/>
              </w:rPr>
              <w:footnoteReference w:id="4"/>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300 měsíčně</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600 měsíčně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1 000 + 0,6 %</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0,1 % měsíčně z poskytnuté výše úvěru </w:t>
            </w:r>
            <w:r>
              <w:rPr>
                <w:sz w:val="23"/>
                <w:vertAlign w:val="superscript"/>
              </w:rPr>
              <w:t>2)</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910"/>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16" w:lineRule="auto"/>
              <w:ind w:left="0" w:firstLine="0"/>
            </w:pPr>
            <w:r>
              <w:rPr>
                <w:b/>
                <w:sz w:val="20"/>
              </w:rPr>
              <w:t>Komplexní zpracování a vyhodnocení žádosti o úvěr (příslib úvěru) / prvotní analýza projektu a zpracování indikativní nabídky</w:t>
            </w:r>
          </w:p>
          <w:p w:rsidR="00F2440E" w:rsidRDefault="006C0EDD">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 w:firstLine="0"/>
              <w:jc w:val="center"/>
            </w:pPr>
            <w:r>
              <w:rPr>
                <w:sz w:val="17"/>
              </w:rPr>
              <w:t>individuálně</w:t>
            </w:r>
          </w:p>
        </w:tc>
      </w:tr>
      <w:tr w:rsidR="00F2440E">
        <w:trPr>
          <w:trHeight w:val="169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b/>
                <w:sz w:val="20"/>
              </w:rPr>
              <w:t>Realizaci úvěru (příslibu úvěru)</w:t>
            </w:r>
          </w:p>
          <w:p w:rsidR="00F2440E" w:rsidRDefault="006C0EDD">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F2440E" w:rsidRDefault="006C0EDD" w:rsidP="006C0EDD">
            <w:pPr>
              <w:spacing w:after="0" w:line="259" w:lineRule="auto"/>
              <w:ind w:left="0" w:firstLine="0"/>
            </w:pPr>
            <w:r>
              <w:rPr>
                <w:sz w:val="20"/>
                <w:szCs w:val="20"/>
                <w:u w:color="000000"/>
              </w:rPr>
              <w:t>U</w:t>
            </w:r>
            <w:r>
              <w:rPr>
                <w:sz w:val="20"/>
                <w:szCs w:val="20"/>
                <w:u w:color="000000"/>
              </w:rPr>
              <w:tab/>
            </w:r>
            <w:r>
              <w:rPr>
                <w:sz w:val="20"/>
              </w:rPr>
              <w:t>příslibu úvěru je cena inkasována okamžikem vystavení příslibu úvěru.</w:t>
            </w:r>
          </w:p>
          <w:p w:rsidR="00F2440E" w:rsidRDefault="006C0EDD" w:rsidP="006C0EDD">
            <w:pPr>
              <w:spacing w:after="0" w:line="259" w:lineRule="auto"/>
              <w:ind w:left="0" w:firstLine="0"/>
            </w:pPr>
            <w:r>
              <w:rPr>
                <w:sz w:val="20"/>
                <w:szCs w:val="20"/>
                <w:u w:color="000000"/>
              </w:rPr>
              <w:t>V</w:t>
            </w:r>
            <w:r>
              <w:rPr>
                <w:sz w:val="20"/>
                <w:szCs w:val="20"/>
                <w:u w:color="000000"/>
              </w:rPr>
              <w:tab/>
            </w:r>
            <w:r>
              <w:rPr>
                <w:sz w:val="20"/>
              </w:rPr>
              <w:t>případě příslibu úvěru na projekty, kde bude následně klientem podávána žádost o dotaci zestátního rozpočtu ČR nebo fondů EU, může být cena rozdělena na dvě platby; první část je inkasována v okamžiku 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 w:firstLine="0"/>
              <w:jc w:val="center"/>
            </w:pPr>
            <w:r>
              <w:rPr>
                <w:sz w:val="17"/>
              </w:rPr>
              <w:t>individuálně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Spravování úvěru - municipality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300 měsíčně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7" w:firstLine="0"/>
              <w:jc w:val="center"/>
            </w:pPr>
            <w:r>
              <w:rPr>
                <w:sz w:val="17"/>
              </w:rPr>
              <w:t>0,6 % min 5 000</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200 měsíčně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0,6 % min 5 000</w:t>
            </w:r>
          </w:p>
        </w:tc>
      </w:tr>
    </w:tbl>
    <w:p w:rsidR="00F2440E" w:rsidRDefault="006C0EDD">
      <w:pPr>
        <w:ind w:left="53"/>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Profi hypotéka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1 000 +0,6 %</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200 měsíčně</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300 měsíčně</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 v případě smluvně sjednané výše úvěru nad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600 měsíčně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1 500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1 000 + 0,6 %</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8" w:firstLine="0"/>
              <w:jc w:val="center"/>
            </w:pPr>
            <w:r>
              <w:rPr>
                <w:sz w:val="17"/>
              </w:rPr>
              <w:t>0,1 % měsíčně z poskytnuté výše úvěru</w:t>
            </w:r>
          </w:p>
        </w:tc>
      </w:tr>
    </w:tbl>
    <w:p w:rsidR="00F2440E" w:rsidRDefault="006C0EDD">
      <w:pPr>
        <w:ind w:left="53"/>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Rezervace zdrojů</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1" w:firstLine="0"/>
              <w:jc w:val="center"/>
            </w:pPr>
            <w:r>
              <w:rPr>
                <w:sz w:val="17"/>
              </w:rPr>
              <w:t>0,9 % p.a.</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1" w:firstLine="0"/>
              <w:jc w:val="center"/>
            </w:pPr>
            <w:r>
              <w:rPr>
                <w:sz w:val="17"/>
              </w:rPr>
              <w:t>0,2 až 0,9 % p.a.</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firstLine="0"/>
            </w:pPr>
            <w:r>
              <w:rPr>
                <w:sz w:val="20"/>
              </w:rPr>
              <w:t>Výpis z úvěrového účtu (měsíčně):</w:t>
            </w:r>
          </w:p>
        </w:tc>
        <w:tc>
          <w:tcPr>
            <w:tcW w:w="3705"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elektronicky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poštou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39</w:t>
            </w:r>
          </w:p>
        </w:tc>
      </w:tr>
      <w:tr w:rsidR="00F2440E">
        <w:trPr>
          <w:trHeight w:val="334"/>
        </w:trPr>
        <w:tc>
          <w:tcPr>
            <w:tcW w:w="6874"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firstLine="0"/>
            </w:pPr>
            <w:r>
              <w:rPr>
                <w:sz w:val="20"/>
              </w:rPr>
              <w:t xml:space="preserve">Zasílání upomínek o neprovedení splátky: </w:t>
            </w:r>
            <w:r>
              <w:rPr>
                <w:sz w:val="20"/>
                <w:vertAlign w:val="superscript"/>
              </w:rPr>
              <w:t>3)</w:t>
            </w:r>
          </w:p>
        </w:tc>
        <w:tc>
          <w:tcPr>
            <w:tcW w:w="3705"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1. upomínka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250</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2. a každá další upomínka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bl>
    <w:p w:rsidR="00F2440E" w:rsidRDefault="006C0EDD" w:rsidP="006C0EDD">
      <w:pPr>
        <w:spacing w:after="38"/>
        <w:ind w:left="199" w:right="1819" w:hanging="156"/>
      </w:pPr>
      <w:r>
        <w:rPr>
          <w:szCs w:val="15"/>
          <w:u w:color="000000"/>
        </w:rPr>
        <w:t>1)</w:t>
      </w:r>
      <w:r>
        <w:rPr>
          <w:szCs w:val="15"/>
          <w:u w:color="000000"/>
        </w:rPr>
        <w:tab/>
      </w:r>
      <w:r>
        <w:t>Cena se stanoví z nečerpané částky povoleného debetu.</w:t>
      </w:r>
    </w:p>
    <w:p w:rsidR="00F2440E" w:rsidRDefault="006C0EDD" w:rsidP="006C0EDD">
      <w:pPr>
        <w:spacing w:after="30"/>
        <w:ind w:left="199" w:right="1819" w:hanging="156"/>
      </w:pPr>
      <w:r>
        <w:rPr>
          <w:szCs w:val="15"/>
          <w:u w:color="000000"/>
        </w:rPr>
        <w:t>2)</w:t>
      </w:r>
      <w:r>
        <w:rPr>
          <w:szCs w:val="15"/>
          <w:u w:color="000000"/>
        </w:rPr>
        <w:tab/>
      </w:r>
      <w:r>
        <w:t>Platí pro podnikatelské úvěry a podnikatelské hypotéky sjednané od 1. 7. 2010, pro podnikatelské úvěry a podnikatelské hypotéky sjednané do 30. 6. 2010 zdarma. 3) Cena se hradí po zaslání upomínky, je jednorázová a nevratná.</w:t>
      </w:r>
    </w:p>
    <w:p w:rsidR="00F2440E" w:rsidRDefault="006C0EDD">
      <w:pPr>
        <w:ind w:left="53"/>
      </w:pPr>
      <w:r>
        <w:t>4) Upomínka se inkasuje přesáhne li celkový závazek po splatnosti 1 000 Kč</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Rezervace zdrojů (z nečerpané částky) - Povolené debety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1" w:firstLine="0"/>
              <w:jc w:val="center"/>
            </w:pPr>
            <w:r>
              <w:rPr>
                <w:sz w:val="17"/>
              </w:rPr>
              <w:t>0,90 % p.a.</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individuálně </w:t>
            </w:r>
            <w:r>
              <w:rPr>
                <w:sz w:val="23"/>
                <w:vertAlign w:val="superscript"/>
              </w:rPr>
              <w:t>1)</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Zaslání upomínky - oznámení o vzniku nepovoleného debetu / oznámení o prodlení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250</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265" w:firstLine="0"/>
            </w:pPr>
            <w:r>
              <w:rPr>
                <w:sz w:val="20"/>
              </w:rPr>
              <w:t>Zaslání upomínky - výzvy k vyrovnání nepovoleného debetu / výzvy k vyrovnání debetu (inkasuje se přesáhne-li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500</w:t>
            </w:r>
          </w:p>
        </w:tc>
      </w:tr>
    </w:tbl>
    <w:p w:rsidR="00F2440E" w:rsidRDefault="006C0EDD">
      <w:pPr>
        <w:ind w:left="53"/>
      </w:pPr>
      <w:r>
        <w:t>1) Cena se stanoví z nečerpané částky povoleného debetu.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496"/>
        </w:trPr>
        <w:tc>
          <w:tcPr>
            <w:tcW w:w="6874"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 xml:space="preserve">Poplatek za zpracování nabídky financování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54" w:right="400" w:firstLine="0"/>
              <w:jc w:val="center"/>
            </w:pPr>
            <w:r>
              <w:rPr>
                <w:sz w:val="17"/>
              </w:rPr>
              <w:t>individuálně dle uskutečněných úkonů, max 75 000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bl>
    <w:p w:rsidR="00F2440E" w:rsidRDefault="006C0EDD">
      <w:pPr>
        <w:ind w:left="53"/>
      </w:pPr>
      <w:r>
        <w:t>1) Při realizaci úvěru bude klientovi poplatek vrácen formou snížení smluvní zpracovatelské provize.</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Vyhodnocení rizik spojených se zástavou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Vyhodnocování rizik spojených s čerpáním úvěru zajištěného rozestavěnou nemovitostí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schválení dotace</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bl>
    <w:p w:rsidR="00F2440E" w:rsidRDefault="006C0EDD">
      <w:pPr>
        <w:pStyle w:val="Nadpis2"/>
        <w:spacing w:after="73"/>
        <w:ind w:left="151"/>
      </w:pPr>
      <w:r>
        <w:t>Záruky</w:t>
      </w:r>
    </w:p>
    <w:p w:rsidR="00F2440E" w:rsidRDefault="006C0EDD">
      <w:pPr>
        <w:spacing w:after="3" w:line="259" w:lineRule="auto"/>
        <w:ind w:left="-5"/>
      </w:pPr>
      <w:r>
        <w:rPr>
          <w:sz w:val="17"/>
        </w:rPr>
        <w:t>Ceny uhrazené dle všech níže uvedených položek týkajících se záruk jsou nevratné.</w:t>
      </w:r>
    </w:p>
    <w:p w:rsidR="00F2440E" w:rsidRDefault="006C0EDD">
      <w:pPr>
        <w:spacing w:after="3" w:line="259" w:lineRule="auto"/>
        <w:ind w:left="-5"/>
      </w:pPr>
      <w:r>
        <w:rPr>
          <w:sz w:val="17"/>
        </w:rPr>
        <w:t>U obchodních případů v cizí měně klient cenu vypočtenou v cizí měně hradí v korunách (Kč).</w:t>
      </w:r>
    </w:p>
    <w:p w:rsidR="00F2440E" w:rsidRDefault="006C0EDD">
      <w:pPr>
        <w:spacing w:after="3" w:line="259" w:lineRule="auto"/>
        <w:ind w:left="-5"/>
      </w:pPr>
      <w:r>
        <w:rPr>
          <w:sz w:val="17"/>
        </w:rPr>
        <w:t>Pro přepočet částky ceny na Kč bude použit kurz „deviza prodej" dle kurzovního lístku KB, a. s.</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90"/>
        <w:gridCol w:w="2645"/>
        <w:gridCol w:w="2645"/>
      </w:tblGrid>
      <w:tr w:rsidR="00F2440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Záruky</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49" w:firstLine="0"/>
              <w:jc w:val="center"/>
            </w:pPr>
            <w:r>
              <w:rPr>
                <w:sz w:val="20"/>
              </w:rPr>
              <w:t>Profi záruky</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49" w:firstLine="0"/>
              <w:jc w:val="center"/>
            </w:pPr>
            <w:r>
              <w:rPr>
                <w:sz w:val="20"/>
              </w:rPr>
              <w:t>Poskytnuté záruky</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Zpracování a vyhodnocení žádosti o bankovní záruku</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zdarma </w:t>
            </w:r>
            <w:r>
              <w:rPr>
                <w:sz w:val="23"/>
                <w:vertAlign w:val="superscript"/>
              </w:rPr>
              <w:t>1)</w:t>
            </w:r>
            <w:r>
              <w:rPr>
                <w:sz w:val="17"/>
              </w:rPr>
              <w:t xml:space="preserve"> </w:t>
            </w:r>
            <w:r>
              <w:rPr>
                <w:sz w:val="23"/>
                <w:vertAlign w:val="superscript"/>
              </w:rPr>
              <w:t>2)</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0,30 %, min. 5 000 max. 30 000 </w:t>
            </w:r>
            <w:r>
              <w:rPr>
                <w:sz w:val="23"/>
                <w:vertAlign w:val="superscript"/>
              </w:rPr>
              <w:t>3)</w:t>
            </w:r>
          </w:p>
        </w:tc>
      </w:tr>
      <w:tr w:rsidR="00F2440E">
        <w:trPr>
          <w:trHeight w:val="334"/>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Vyhotovení dokumentace spojené s poskytnutím bankovní záruky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1 000 + 0,60 % </w:t>
            </w:r>
            <w:r>
              <w:rPr>
                <w:sz w:val="23"/>
                <w:vertAlign w:val="superscript"/>
              </w:rPr>
              <w:t>1)</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0,60 %, min. 5 000 </w:t>
            </w:r>
            <w:r>
              <w:rPr>
                <w:sz w:val="23"/>
                <w:vertAlign w:val="superscript"/>
              </w:rPr>
              <w:t>3)</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Poskytování bankovní záruky</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334"/>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Změna smlouvy o poskytnutí bankovní záruky / změna bankovní záruky </w:t>
            </w:r>
            <w:r>
              <w:rPr>
                <w:sz w:val="20"/>
                <w:vertAlign w:val="superscript"/>
              </w:rPr>
              <w:t>4)</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1 000 + 0,60 % </w:t>
            </w:r>
            <w:r>
              <w:rPr>
                <w:sz w:val="23"/>
                <w:vertAlign w:val="superscript"/>
              </w:rPr>
              <w:t>1)</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0,60 %, min. 5 000 </w:t>
            </w:r>
            <w:r>
              <w:rPr>
                <w:sz w:val="23"/>
                <w:vertAlign w:val="superscript"/>
              </w:rPr>
              <w:t>3)</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Uplatnění poskytnuté záruky / protizáruky</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3 000</w:t>
            </w:r>
          </w:p>
        </w:tc>
        <w:tc>
          <w:tcPr>
            <w:tcW w:w="264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3 000</w:t>
            </w:r>
          </w:p>
        </w:tc>
      </w:tr>
    </w:tbl>
    <w:p w:rsidR="00F2440E" w:rsidRDefault="006C0EDD" w:rsidP="006C0EDD">
      <w:pPr>
        <w:spacing w:after="38"/>
        <w:ind w:left="199" w:hanging="156"/>
      </w:pPr>
      <w:r>
        <w:rPr>
          <w:szCs w:val="15"/>
          <w:u w:color="000000"/>
        </w:rPr>
        <w:t>1)</w:t>
      </w:r>
      <w:r>
        <w:rPr>
          <w:szCs w:val="15"/>
          <w:u w:color="000000"/>
        </w:rPr>
        <w:tab/>
      </w:r>
      <w:r>
        <w:t>Použije se i v případě příslibu Profi záruky.</w:t>
      </w:r>
    </w:p>
    <w:p w:rsidR="00F2440E" w:rsidRDefault="006C0EDD" w:rsidP="006C0EDD">
      <w:pPr>
        <w:spacing w:after="37"/>
        <w:ind w:left="199" w:hanging="156"/>
      </w:pPr>
      <w:r>
        <w:rPr>
          <w:szCs w:val="15"/>
          <w:u w:color="000000"/>
        </w:rPr>
        <w:t>2)</w:t>
      </w:r>
      <w:r>
        <w:rPr>
          <w:szCs w:val="15"/>
          <w:u w:color="000000"/>
        </w:rPr>
        <w:tab/>
      </w:r>
      <w:r>
        <w:t>Cena se stanoví z částky bankovní záruky uvedené v příslušné dokumentaci.</w:t>
      </w:r>
    </w:p>
    <w:p w:rsidR="00F2440E" w:rsidRDefault="006C0EDD" w:rsidP="006C0EDD">
      <w:pPr>
        <w:ind w:left="199" w:hanging="156"/>
      </w:pPr>
      <w:r>
        <w:rPr>
          <w:szCs w:val="15"/>
          <w:u w:color="000000"/>
        </w:rPr>
        <w:t>3)</w:t>
      </w:r>
      <w:r>
        <w:rPr>
          <w:szCs w:val="15"/>
          <w:u w:color="000000"/>
        </w:rPr>
        <w:tab/>
      </w:r>
      <w:r>
        <w:t>Použije se i v případě protizáruky, příslibu bankovní záruky. 4) Cena se stanoví z aktuální zaručené částky.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2 000</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Uplatnění (žádost o uplatnění) přijaté záruky vystavené jinou bankou (odeslání výzvy k plnění), ověření znění výzvy k plnění u přijaté záruky</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3 000</w:t>
            </w:r>
          </w:p>
        </w:tc>
      </w:tr>
      <w:tr w:rsidR="00F2440E">
        <w:trPr>
          <w:trHeight w:val="715"/>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Poskytnutí jiné služby v souvislosti s přijatou bankovní zárukou (např. ověření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1 500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Odeslání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8" w:firstLine="0"/>
              <w:jc w:val="center"/>
            </w:pPr>
            <w:r>
              <w:rPr>
                <w:sz w:val="17"/>
              </w:rPr>
              <w:t>dle skutečných nákladů</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150</w:t>
            </w:r>
          </w:p>
        </w:tc>
      </w:tr>
    </w:tbl>
    <w:p w:rsidR="00F2440E" w:rsidRDefault="006C0EDD">
      <w:pPr>
        <w:pStyle w:val="Nadpis2"/>
        <w:ind w:left="151"/>
      </w:pPr>
      <w:r>
        <w:t>Směnky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0,2 % ze směnečné částky, min. 2 000 </w:t>
            </w:r>
            <w:r>
              <w:rPr>
                <w:sz w:val="23"/>
                <w:vertAlign w:val="superscript"/>
              </w:rPr>
              <w:t>1)</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0,5 % ze směnečné částky</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Odkup směnek MF ČR (provize)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0,05 % ze směnečné částky, min. 1 000, max. 10 000</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Obstarání výplaty indosované směnky FNM nebo MF ČR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0,3 %ze směnečné částky, min. 1 000, max. 15 000</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50 + 21 % DPH</w:t>
            </w:r>
          </w:p>
        </w:tc>
      </w:tr>
    </w:tbl>
    <w:p w:rsidR="00F2440E" w:rsidRDefault="006C0EDD">
      <w:pPr>
        <w:ind w:left="53" w:right="6800"/>
      </w:pPr>
      <w:r>
        <w:t>1) Pro tuzemské směnky v cizí měně se minimální částka neuplatňuje 2) Položka Sazebníku určená také pro fyzické osoby - občany.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 xml:space="preserve">Směnky pod dokumentárním inkasem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0,3 % z částky inkasa, min. 1 000, max. 20 000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1 000 + skutečné vzniklé náklady</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500 + skutečné vzniklé náklady</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dle ceníku kurýrní služby</w:t>
            </w:r>
          </w:p>
        </w:tc>
      </w:tr>
    </w:tbl>
    <w:p w:rsidR="00F2440E" w:rsidRDefault="006C0EDD">
      <w:pPr>
        <w:spacing w:after="335"/>
        <w:ind w:left="53"/>
      </w:pPr>
      <w:r>
        <w:t>1) Položka Sazebníku určená také pro fyzické osoby - občany.</w:t>
      </w:r>
    </w:p>
    <w:p w:rsidR="00F2440E" w:rsidRDefault="006C0EDD">
      <w:pPr>
        <w:pStyle w:val="Nadpis2"/>
        <w:spacing w:after="188"/>
        <w:ind w:left="151"/>
      </w:pPr>
      <w:r>
        <w:t>Dokumentární platby</w:t>
      </w:r>
    </w:p>
    <w:p w:rsidR="00F2440E" w:rsidRDefault="006C0EDD">
      <w:pPr>
        <w:pStyle w:val="Nadpis3"/>
        <w:spacing w:after="90"/>
        <w:ind w:left="151"/>
      </w:pPr>
      <w:r>
        <w:t>Dokumentární akreditiv</w:t>
      </w:r>
    </w:p>
    <w:p w:rsidR="00F2440E" w:rsidRDefault="006C0EDD">
      <w:pPr>
        <w:spacing w:after="3" w:line="259" w:lineRule="auto"/>
        <w:ind w:left="-5"/>
      </w:pPr>
      <w:r>
        <w:rPr>
          <w:sz w:val="17"/>
        </w:rPr>
        <w:t>Položka Sazebníku určená také pro fyzické osoby - občany.</w:t>
      </w:r>
    </w:p>
    <w:tbl>
      <w:tblPr>
        <w:tblStyle w:val="TableGrid"/>
        <w:tblW w:w="10580" w:type="dxa"/>
        <w:tblInd w:w="0" w:type="dxa"/>
        <w:tblCellMar>
          <w:top w:w="69" w:type="dxa"/>
          <w:left w:w="161" w:type="dxa"/>
          <w:right w:w="86"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887"/>
        </w:trPr>
        <w:tc>
          <w:tcPr>
            <w:tcW w:w="6874"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2" w:firstLine="0"/>
              <w:jc w:val="center"/>
            </w:pPr>
            <w:r>
              <w:rPr>
                <w:sz w:val="17"/>
              </w:rPr>
              <w:t xml:space="preserve">0,3 %, min. 1 000 za 1. čtvrtletí </w:t>
            </w:r>
            <w:r>
              <w:rPr>
                <w:sz w:val="23"/>
                <w:vertAlign w:val="superscript"/>
              </w:rPr>
              <w:t>1)</w:t>
            </w:r>
            <w:r>
              <w:rPr>
                <w:sz w:val="17"/>
              </w:rPr>
              <w:t>, (při částce nad 30 mil.</w:t>
            </w:r>
          </w:p>
          <w:p w:rsidR="00F2440E" w:rsidRDefault="006C0EDD">
            <w:pPr>
              <w:spacing w:after="0" w:line="216" w:lineRule="auto"/>
              <w:ind w:left="0" w:firstLine="0"/>
              <w:jc w:val="center"/>
            </w:pPr>
            <w:r>
              <w:rPr>
                <w:sz w:val="17"/>
              </w:rPr>
              <w:t xml:space="preserve">0,25 %, nad 150 mil. 0,2 %),  + 0,1 %, min. 1 000 za každý další započatý měsíc </w:t>
            </w:r>
            <w:r>
              <w:rPr>
                <w:sz w:val="23"/>
                <w:vertAlign w:val="superscript"/>
              </w:rPr>
              <w:t>1)</w:t>
            </w:r>
            <w:r>
              <w:rPr>
                <w:sz w:val="17"/>
              </w:rPr>
              <w:t xml:space="preserve"> + individuální riziková přirážka </w:t>
            </w:r>
            <w:r>
              <w:rPr>
                <w:sz w:val="23"/>
                <w:vertAlign w:val="superscript"/>
              </w:rPr>
              <w:t>2)</w:t>
            </w:r>
          </w:p>
          <w:p w:rsidR="00F2440E" w:rsidRDefault="006C0EDD">
            <w:pPr>
              <w:spacing w:after="0" w:line="259" w:lineRule="auto"/>
              <w:ind w:left="22" w:firstLine="0"/>
              <w:jc w:val="center"/>
            </w:pPr>
            <w:r>
              <w:rPr>
                <w:sz w:val="17"/>
              </w:rPr>
              <w:t>Splatno v den otevření na celou dobu platnosti akreditivu.</w:t>
            </w:r>
          </w:p>
        </w:tc>
      </w:tr>
      <w:tr w:rsidR="00F2440E">
        <w:trPr>
          <w:trHeight w:val="715"/>
        </w:trPr>
        <w:tc>
          <w:tcPr>
            <w:tcW w:w="6874"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16" w:lineRule="auto"/>
              <w:ind w:left="824" w:hanging="570"/>
              <w:jc w:val="both"/>
            </w:pPr>
            <w:r>
              <w:rPr>
                <w:sz w:val="17"/>
              </w:rPr>
              <w:t xml:space="preserve">0,1%, min. 1 000 za každý další započatý měsíc </w:t>
            </w:r>
            <w:r>
              <w:rPr>
                <w:sz w:val="23"/>
                <w:vertAlign w:val="superscript"/>
              </w:rPr>
              <w:t>1)</w:t>
            </w:r>
            <w:r>
              <w:rPr>
                <w:sz w:val="17"/>
              </w:rPr>
              <w:t xml:space="preserve"> + individuální riziková přirážka </w:t>
            </w:r>
            <w:r>
              <w:rPr>
                <w:sz w:val="23"/>
                <w:vertAlign w:val="superscript"/>
              </w:rPr>
              <w:t>2)</w:t>
            </w:r>
          </w:p>
          <w:p w:rsidR="00F2440E" w:rsidRDefault="006C0EDD">
            <w:pPr>
              <w:spacing w:after="0" w:line="259" w:lineRule="auto"/>
              <w:ind w:left="22" w:firstLine="0"/>
              <w:jc w:val="center"/>
            </w:pPr>
            <w:r>
              <w:rPr>
                <w:sz w:val="17"/>
              </w:rPr>
              <w:t>Splatno v den změny na celou dobu platnosti akreditivu.</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Kontrola dokladů, 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0" w:firstLine="0"/>
              <w:jc w:val="center"/>
            </w:pPr>
            <w:r>
              <w:rPr>
                <w:sz w:val="17"/>
              </w:rPr>
              <w:t xml:space="preserve">0,25 % z vyplacené částky </w:t>
            </w:r>
            <w:r>
              <w:rPr>
                <w:sz w:val="23"/>
                <w:vertAlign w:val="superscript"/>
              </w:rPr>
              <w:t>3)</w:t>
            </w:r>
            <w:r>
              <w:rPr>
                <w:sz w:val="17"/>
              </w:rPr>
              <w:t>, min. 1 000</w:t>
            </w:r>
          </w:p>
        </w:tc>
      </w:tr>
      <w:tr w:rsidR="00F2440E">
        <w:trPr>
          <w:trHeight w:val="691"/>
        </w:trPr>
        <w:tc>
          <w:tcPr>
            <w:tcW w:w="6874"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0" w:firstLine="254"/>
              <w:jc w:val="both"/>
            </w:pPr>
            <w:r>
              <w:rPr>
                <w:sz w:val="17"/>
              </w:rPr>
              <w:t xml:space="preserve">0,25 %, min. 1 000 za každé započaté čtvrtletí </w:t>
            </w:r>
            <w:r>
              <w:rPr>
                <w:sz w:val="23"/>
                <w:vertAlign w:val="superscript"/>
              </w:rPr>
              <w:t>1)</w:t>
            </w:r>
            <w:r>
              <w:rPr>
                <w:sz w:val="17"/>
              </w:rPr>
              <w:t xml:space="preserve">, + individuální riziková přirážka </w:t>
            </w:r>
            <w:r>
              <w:rPr>
                <w:sz w:val="23"/>
                <w:vertAlign w:val="superscript"/>
              </w:rPr>
              <w:t>2)</w:t>
            </w:r>
            <w:r>
              <w:rPr>
                <w:sz w:val="17"/>
              </w:rPr>
              <w:t xml:space="preserve"> + poplatky za výplatu (0,25 % z vyplacené částky), min. 1 000</w:t>
            </w:r>
          </w:p>
        </w:tc>
      </w:tr>
    </w:tbl>
    <w:p w:rsidR="00F2440E" w:rsidRDefault="006C0EDD" w:rsidP="006C0EDD">
      <w:pPr>
        <w:spacing w:after="38"/>
        <w:ind w:left="199" w:right="7121" w:hanging="156"/>
      </w:pPr>
      <w:r>
        <w:rPr>
          <w:szCs w:val="15"/>
          <w:u w:color="000000"/>
        </w:rPr>
        <w:t>1)</w:t>
      </w:r>
      <w:r>
        <w:rPr>
          <w:szCs w:val="15"/>
          <w:u w:color="000000"/>
        </w:rPr>
        <w:tab/>
      </w:r>
      <w:r>
        <w:t>Čtvrtletí = 90 dní, měsíc = 30 dní.</w:t>
      </w:r>
    </w:p>
    <w:p w:rsidR="00F2440E" w:rsidRDefault="006C0EDD" w:rsidP="006C0EDD">
      <w:pPr>
        <w:spacing w:after="30"/>
        <w:ind w:left="199" w:right="7121" w:hanging="156"/>
      </w:pPr>
      <w:r>
        <w:rPr>
          <w:szCs w:val="15"/>
          <w:u w:color="000000"/>
        </w:rPr>
        <w:t>2)</w:t>
      </w:r>
      <w:r>
        <w:rPr>
          <w:szCs w:val="15"/>
          <w:u w:color="000000"/>
        </w:rPr>
        <w:tab/>
      </w:r>
      <w:r>
        <w:t>Individuální riziková přirážka závisí na míře kreditního rizika. 3) Případně z částky vrácených dokladů.</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0,2 %, min. 1 000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0,1 %, min. 500</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individuálně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0,3 % z vyplacené částky, min. 1 000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0,125 %, min. 1 000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Kontrola a odesílání dokladů k inkasu, 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0,3 % z částky dokladů, min. 1 000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0,15 % z převedené částky, min. 2 000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3 000</w:t>
            </w:r>
          </w:p>
        </w:tc>
      </w:tr>
      <w:tr w:rsidR="00F2440E">
        <w:trPr>
          <w:trHeight w:val="496"/>
        </w:trPr>
        <w:tc>
          <w:tcPr>
            <w:tcW w:w="6874"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bl>
    <w:p w:rsidR="00F2440E" w:rsidRDefault="006C0EDD">
      <w:pPr>
        <w:pStyle w:val="Nadpis3"/>
        <w:spacing w:after="90"/>
        <w:ind w:left="151"/>
      </w:pPr>
      <w:r>
        <w:t>Dokumentární inkaso</w:t>
      </w:r>
    </w:p>
    <w:p w:rsidR="00F2440E" w:rsidRDefault="006C0EDD">
      <w:pPr>
        <w:spacing w:after="3" w:line="259" w:lineRule="auto"/>
        <w:ind w:left="-5"/>
      </w:pPr>
      <w:r>
        <w:rPr>
          <w:sz w:val="17"/>
        </w:rPr>
        <w:t>Položka Sazebníku určená také pro fyzické osoby - občany.</w:t>
      </w:r>
    </w:p>
    <w:tbl>
      <w:tblPr>
        <w:tblStyle w:val="TableGrid"/>
        <w:tblW w:w="10580" w:type="dxa"/>
        <w:tblInd w:w="0" w:type="dxa"/>
        <w:tblCellMar>
          <w:top w:w="69" w:type="dxa"/>
          <w:right w:w="7" w:type="dxa"/>
        </w:tblCellMar>
        <w:tblLook w:val="04A0" w:firstRow="1" w:lastRow="0" w:firstColumn="1" w:lastColumn="0" w:noHBand="0" w:noVBand="1"/>
      </w:tblPr>
      <w:tblGrid>
        <w:gridCol w:w="6874"/>
        <w:gridCol w:w="3706"/>
      </w:tblGrid>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Odběratelské - importní / Dodavatelské - exportní</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0,3 % z částky inkasa, min. 1 000 max. 20 000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Urgence platby, 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200</w:t>
            </w:r>
          </w:p>
        </w:tc>
      </w:tr>
      <w:tr w:rsidR="00F2440E">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6C0EDD">
            <w:pPr>
              <w:spacing w:after="0" w:line="259" w:lineRule="auto"/>
              <w:ind w:left="-6" w:firstLine="0"/>
            </w:pPr>
            <w:r>
              <w:rPr>
                <w:b/>
                <w:sz w:val="20"/>
              </w:rPr>
              <w:t>omobilu</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02" w:firstLine="0"/>
              <w:jc w:val="center"/>
            </w:pPr>
            <w:r>
              <w:rPr>
                <w:sz w:val="17"/>
              </w:rPr>
              <w:t>420</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Položky společné pro Dokumentární platby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750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dle ceníku kurýrní služby</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150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500</w:t>
            </w:r>
          </w:p>
        </w:tc>
      </w:tr>
      <w:tr w:rsidR="00F2440E">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firstLine="0"/>
            </w:pPr>
            <w:r>
              <w:rPr>
                <w:sz w:val="17"/>
              </w:rPr>
              <w:t>Položka Sazebníku určená také pro fyzické osoby - občany.</w:t>
            </w:r>
          </w:p>
        </w:tc>
        <w:tc>
          <w:tcPr>
            <w:tcW w:w="3705"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bl>
    <w:p w:rsidR="00F2440E" w:rsidRDefault="00F2440E">
      <w:pPr>
        <w:sectPr w:rsidR="00F2440E">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0" w:h="16840"/>
          <w:pgMar w:top="1136" w:right="674" w:bottom="1419" w:left="661" w:header="384" w:footer="315" w:gutter="0"/>
          <w:cols w:space="708"/>
        </w:sectPr>
      </w:pPr>
    </w:p>
    <w:p w:rsidR="00F2440E" w:rsidRDefault="006C0EDD">
      <w:pPr>
        <w:pStyle w:val="Nadpis1"/>
        <w:ind w:left="-5"/>
      </w:pPr>
      <w:r>
        <w:t>SPOŘENÍ A INVESTICE</w:t>
      </w:r>
    </w:p>
    <w:p w:rsidR="00F2440E" w:rsidRDefault="006C0EDD">
      <w:pPr>
        <w:spacing w:after="303" w:line="259" w:lineRule="auto"/>
        <w:ind w:left="0" w:right="-49" w:firstLine="0"/>
      </w:pPr>
      <w:r>
        <w:rPr>
          <w:noProof/>
          <w:sz w:val="22"/>
        </w:rPr>
        <mc:AlternateContent>
          <mc:Choice Requires="wpg">
            <w:drawing>
              <wp:inline distT="0" distB="0" distL="0" distR="0">
                <wp:extent cx="6718051" cy="7317"/>
                <wp:effectExtent l="0" t="0" r="0" b="0"/>
                <wp:docPr id="91975" name="Group 91975"/>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448" name="Shape 102448"/>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41FF8C2F" id="Group 91975"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mLhwIAAFsGAAAOAAAAZHJzL2Uyb0RvYy54bWykVcFu2zAMvQ/YPwi+L7aztEmMJD2sWy/D&#10;VqzdByiyZBuQJUFS4uTvR9G24qVAMWQtYNMU+Ug+Uszm4dRKcuTWNVptk3yWJYQrpstGVdvk9+u3&#10;T6uEOE9VSaVWfJucuUsedh8/bDpT8LmutSy5JQCiXNGZbVJ7b4o0dazmLXUzbbiCQ6FtSz182iot&#10;Le0AvZXpPMvu007b0ljNuHOgfewPkx3iC8GZ/ymE457IbQK5eXxafO7DM91taFFZauqGDWnQG7Jo&#10;aaMgaIR6pJ6Sg23eQLUNs9pp4WdMt6kWomEca4Bq8uyqmierDwZrqYquMpEmoPaKp5th2Y/jsyVN&#10;uU3W+Xp5lxBFW2gTRia9CijqTFWA5ZM1L+bZDoqq/wpVn4RtwxvqISck9xzJ5SdPGCjvl/kqu8sT&#10;wuBs+Tlf9tyzGhr0xonVX99zS8eQacgsJtIZGCJ34cn9H08vNTUc6Xeh+oGnPJsvFjDVPVFoQwYd&#10;EoO2kSZXOGDsJo7W+WIROIrF0oIdnH/iGrmmx+/OwzHMXDlKtB4ldlKjaOESvDv+hvrgF6CCSLpJ&#10;s+owGJBHOGz1kb9qNPNXHYMcL6dSTa1i38eRANvRYnwbxJtaToofjcZ3bwyXGQD/0QzveYwLQqgT&#10;mY21g3LKrlSBBgjCKGwlIanvKWg8rCvZtLDr5sssuwADWhi/vtso+bPkgSypfnEBVwwvRlA4W+2/&#10;SEuONCwl/ENwKk1NB+3Q+MEUU0Wc4C8aKSNkjq5/Qa6y8D8gDMbBj+M+jJ5Z78mGbPqlCKsFih5X&#10;I5ASnTCyVj76K1joGGRSbRD3ujzjkkBC4D4iNbjBsI5h24YVOf1Gq8tvwu4PAAAA//8DAFBLAwQU&#10;AAYACAAAACEAN8MA1toAAAAEAQAADwAAAGRycy9kb3ducmV2LnhtbEyPQUvDQBCF74L/YRnBm92k&#10;Uikxm1KKeiqCrSDeptlpEpqdDdltkv57p170MszjDW++l68m16qB+tB4NpDOElDEpbcNVwY+968P&#10;S1AhIltsPZOBCwVYFbc3OWbWj/xBwy5WSkI4ZGigjrHLtA5lTQ7DzHfE4h197zCK7Cttexwl3LV6&#10;niRP2mHD8qHGjjY1lafd2Rl4G3FcP6Yvw/Z03Fy+94v3r21KxtzfTetnUJGm+HcMV3xBh0KYDv7M&#10;NqjWgBSJv/PqJYul6INsc9BFrv/DFz8AAAD//wMAUEsBAi0AFAAGAAgAAAAhALaDOJL+AAAA4QEA&#10;ABMAAAAAAAAAAAAAAAAAAAAAAFtDb250ZW50X1R5cGVzXS54bWxQSwECLQAUAAYACAAAACEAOP0h&#10;/9YAAACUAQAACwAAAAAAAAAAAAAAAAAvAQAAX3JlbHMvLnJlbHNQSwECLQAUAAYACAAAACEAGfQZ&#10;i4cCAABbBgAADgAAAAAAAAAAAAAAAAAuAgAAZHJzL2Uyb0RvYy54bWxQSwECLQAUAAYACAAAACEA&#10;N8MA1toAAAAEAQAADwAAAAAAAAAAAAAAAADhBAAAZHJzL2Rvd25yZXYueG1sUEsFBgAAAAAEAAQA&#10;8wAAAOgFAAAAAA==&#10;">
                <v:shape id="Shape 102448"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Jy8YA&#10;AADfAAAADwAAAGRycy9kb3ducmV2LnhtbERPzUrDQBC+C77DMoKXYjfWtErstoiiCAUbUx9gzI7Z&#10;YHY2ZNc27dM7B8Hjx/e/XI++U3saYhvYwPU0A0VcB9tyY+Bj93x1ByomZItdYDJwpAjr1fnZEgsb&#10;DvxO+yo1SkI4FmjApdQXWsfakcc4DT2xcF9h8JgEDo22Ax4k3Hd6lmUL7bFlaXDY06Oj+rv68QZu&#10;q5fyhk6fbrOYzLdv+VO520xKYy4vxod7UInG9C/+c79amZ/N8lwGyx8B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NJy8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F2440E" w:rsidRDefault="006C0EDD">
      <w:pPr>
        <w:pStyle w:val="Nadpis2"/>
        <w:ind w:left="151"/>
      </w:pPr>
      <w:r>
        <w:t>Termínované a spořicí účty</w:t>
      </w:r>
    </w:p>
    <w:tbl>
      <w:tblPr>
        <w:tblStyle w:val="TableGrid"/>
        <w:tblW w:w="10580" w:type="dxa"/>
        <w:tblInd w:w="0" w:type="dxa"/>
        <w:tblCellMar>
          <w:top w:w="69" w:type="dxa"/>
          <w:left w:w="161" w:type="dxa"/>
          <w:right w:w="87" w:type="dxa"/>
        </w:tblCellMar>
        <w:tblLook w:val="04A0" w:firstRow="1" w:lastRow="0" w:firstColumn="1" w:lastColumn="0" w:noHBand="0" w:noVBand="1"/>
      </w:tblPr>
      <w:tblGrid>
        <w:gridCol w:w="3701"/>
        <w:gridCol w:w="2293"/>
        <w:gridCol w:w="2293"/>
        <w:gridCol w:w="2293"/>
      </w:tblGrid>
      <w:tr w:rsidR="00F2440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22" w:firstLine="0"/>
              <w:jc w:val="center"/>
            </w:pPr>
            <w:r>
              <w:rPr>
                <w:sz w:val="20"/>
              </w:rPr>
              <w:t>Termínovaný účet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22" w:firstLine="0"/>
              <w:jc w:val="center"/>
            </w:pPr>
            <w:r>
              <w:rPr>
                <w:sz w:val="20"/>
              </w:rPr>
              <w:t>Profi Spořicí účet Bonus</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5" w:firstLine="0"/>
              <w:jc w:val="center"/>
            </w:pPr>
            <w:r>
              <w:rPr>
                <w:sz w:val="17"/>
              </w:rPr>
              <w:t>elektronicky - měsíčně</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Příchozí úhrada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3" w:firstLine="0"/>
              <w:jc w:val="center"/>
            </w:pPr>
            <w:r>
              <w:rPr>
                <w:sz w:val="17"/>
              </w:rPr>
              <w: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3" w:firstLine="0"/>
              <w:jc w:val="center"/>
            </w:pPr>
            <w:r>
              <w:rPr>
                <w:sz w:val="17"/>
              </w:rPr>
              <w: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0" w:firstLine="0"/>
              <w:jc w:val="center"/>
            </w:pPr>
            <w:r>
              <w:rPr>
                <w:sz w:val="17"/>
              </w:rPr>
              <w:t>1 %, min. 30, max. 1 000</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3" w:firstLine="0"/>
              <w:jc w:val="center"/>
            </w:pPr>
            <w:r>
              <w:rPr>
                <w:sz w:val="17"/>
              </w:rPr>
              <w:t>-</w:t>
            </w:r>
          </w:p>
        </w:tc>
      </w:tr>
      <w:tr w:rsidR="00F2440E">
        <w:trPr>
          <w:trHeight w:val="519"/>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0" w:firstLine="0"/>
              <w:jc w:val="center"/>
            </w:pPr>
            <w:r>
              <w:rPr>
                <w:sz w:val="17"/>
              </w:rPr>
              <w:t>1 %, min. 50, max. 500</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3" w:firstLine="0"/>
              <w:jc w:val="center"/>
            </w:pPr>
            <w:r>
              <w:rPr>
                <w:sz w:val="17"/>
              </w:rPr>
              <w: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2293" w:type="dxa"/>
            <w:tcBorders>
              <w:top w:val="single" w:sz="5" w:space="0" w:color="DCDCDC"/>
              <w:left w:val="nil"/>
              <w:bottom w:val="single" w:sz="5" w:space="0" w:color="DCDCDC"/>
              <w:right w:val="nil"/>
            </w:tcBorders>
          </w:tcPr>
          <w:p w:rsidR="00F2440E" w:rsidRDefault="006C0EDD">
            <w:pPr>
              <w:spacing w:after="0" w:line="259" w:lineRule="auto"/>
              <w:ind w:left="20" w:firstLine="0"/>
              <w:jc w:val="center"/>
            </w:pPr>
            <w:r>
              <w:rPr>
                <w:sz w:val="17"/>
              </w:rPr>
              <w:t>viz tabulka v kapitole Platební styk</w:t>
            </w:r>
          </w:p>
        </w:tc>
        <w:tc>
          <w:tcPr>
            <w:tcW w:w="2293"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0" w:firstLine="0"/>
              <w:jc w:val="center"/>
            </w:pPr>
            <w:r>
              <w:rPr>
                <w:sz w:val="17"/>
              </w:rPr>
              <w:t>1 000</w:t>
            </w:r>
          </w:p>
        </w:tc>
      </w:tr>
    </w:tbl>
    <w:p w:rsidR="00F2440E" w:rsidRDefault="006C0EDD">
      <w:pPr>
        <w:pStyle w:val="Nadpis2"/>
        <w:spacing w:after="188"/>
        <w:ind w:left="151"/>
      </w:pPr>
      <w:r>
        <w:t>Podílové fondy</w:t>
      </w:r>
    </w:p>
    <w:p w:rsidR="00F2440E" w:rsidRDefault="006C0EDD">
      <w:pPr>
        <w:pStyle w:val="Nadpis3"/>
        <w:spacing w:after="90"/>
        <w:ind w:left="151"/>
      </w:pPr>
      <w:r>
        <w:t>KB Fondy Fondy Amundi CR Fondy AMUNDI</w:t>
      </w:r>
    </w:p>
    <w:p w:rsidR="00F2440E" w:rsidRDefault="006C0EDD">
      <w:pPr>
        <w:spacing w:after="79" w:line="259" w:lineRule="auto"/>
        <w:ind w:left="-5"/>
      </w:pPr>
      <w:r>
        <w:rPr>
          <w:sz w:val="17"/>
        </w:rPr>
        <w:t xml:space="preserve">Poplatky na které se odkazuje tato část Sazebníku jsou účtované společností Amundi Czech Republic, investiční společnost, a.s., skupinou Amundi, případně jinou investiční společností u kterých KB zprostředkovává prodej. Cena za tyto služby se vybírá na základě dohody o ceně. Výše aktuálních sazeb poplatků je dostupná v Ceníku pro daný typ fondu zveřejňovaném na internetové adrese </w:t>
      </w:r>
      <w:hyperlink r:id="rId41">
        <w:r>
          <w:rPr>
            <w:color w:val="0000EE"/>
            <w:sz w:val="17"/>
            <w:u w:val="single" w:color="0000EE"/>
          </w:rPr>
          <w:t>www.amundi-cr.cz</w:t>
        </w:r>
      </w:hyperlink>
      <w:r>
        <w:rPr>
          <w:sz w:val="17"/>
        </w:rPr>
        <w:t>.</w:t>
      </w:r>
    </w:p>
    <w:p w:rsidR="00F2440E" w:rsidRDefault="006C0EDD">
      <w:pPr>
        <w:spacing w:after="79" w:line="259" w:lineRule="auto"/>
        <w:ind w:left="-5"/>
      </w:pPr>
      <w:r>
        <w:rPr>
          <w:sz w:val="17"/>
        </w:rPr>
        <w:t>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rsidR="00F2440E" w:rsidRDefault="006C0EDD">
      <w:pPr>
        <w:spacing w:after="227" w:line="259" w:lineRule="auto"/>
        <w:ind w:left="0" w:firstLine="0"/>
      </w:pPr>
      <w:r>
        <w:rPr>
          <w:sz w:val="17"/>
        </w:rPr>
        <w:t xml:space="preserve"> </w:t>
      </w:r>
    </w:p>
    <w:p w:rsidR="00F2440E" w:rsidRDefault="006C0EDD">
      <w:pPr>
        <w:pStyle w:val="Nadpis2"/>
        <w:spacing w:after="188"/>
        <w:ind w:left="151"/>
      </w:pPr>
      <w:r>
        <w:t>Investiční bankovnictví</w:t>
      </w:r>
    </w:p>
    <w:p w:rsidR="00F2440E" w:rsidRDefault="006C0EDD">
      <w:pPr>
        <w:pStyle w:val="Nadpis3"/>
        <w:ind w:left="151"/>
      </w:pPr>
      <w:r>
        <w:t>Obchody s Cennými papíry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Administrativní úkony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30 za každý započatý měsíc trvání smlouvy</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200 + pojistné</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Podání Pokynu na změnu cenového limitu (za každý ISIN) /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Podání Pokynu k převodu Cenných papírů /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Výplata dividend / úroků z Cenných papírů /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0,90 %, min. 100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600 + 0,30 %</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1 900 + 0,17 %</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2 100 + 0,16 %</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3 300 + 0,14 %</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Mimoburzovní obchody s dluhopisy a primární emise - objem v nominální hodnotě (bez AÚV)</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755" w:firstLine="0"/>
              <w:jc w:val="center"/>
            </w:pPr>
            <w:r>
              <w:rPr>
                <w:sz w:val="17"/>
              </w:rPr>
              <w:t>1 700 + 0,10 %, min. 2 700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758" w:firstLine="0"/>
              <w:jc w:val="center"/>
            </w:pPr>
            <w:r>
              <w:rPr>
                <w:sz w:val="17"/>
              </w:rPr>
              <w:t>4 200 + 0,05 %</w:t>
            </w:r>
          </w:p>
        </w:tc>
      </w:tr>
      <w:tr w:rsidR="00F2440E">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Primární úpis akcií</w:t>
            </w:r>
          </w:p>
        </w:tc>
      </w:tr>
      <w:tr w:rsidR="00F2440E">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17"/>
              </w:rPr>
              <w:t>Poplatky za primární úpis akcií Banka stanoví vždy na individuální bází a oznámí před úpisem.</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Vypořádání přechodu Cenného papíru (za každý ISIN)</w:t>
            </w:r>
          </w:p>
        </w:tc>
        <w:tc>
          <w:tcPr>
            <w:tcW w:w="3705"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300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Převod účtu Klienta z nezařazené evidence vedené CDCP na Portfoliový účet Klienta</w:t>
            </w:r>
          </w:p>
        </w:tc>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Převod jednotlivého Cenného papíru evidovaného na účtu Klienta v nezařazené evidenci vedené CDCP na Portfoliový účet Klienta</w:t>
            </w:r>
          </w:p>
        </w:tc>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Převod mezi dvěma účty vedenými Bankou v samostatné nebo navazující evidenci (za každý ISIN)</w:t>
            </w: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r>
    </w:tbl>
    <w:p w:rsidR="00F2440E" w:rsidRDefault="006C0EDD">
      <w:pPr>
        <w:pStyle w:val="Nadpis4"/>
        <w:ind w:left="151"/>
      </w:pPr>
      <w:r>
        <w:t>Správa Cenných papírů</w:t>
      </w:r>
    </w:p>
    <w:p w:rsidR="00F2440E" w:rsidRDefault="006C0EDD">
      <w:pPr>
        <w:spacing w:after="3" w:line="259" w:lineRule="auto"/>
        <w:ind w:left="-5"/>
      </w:pPr>
      <w:r>
        <w:rPr>
          <w:sz w:val="17"/>
        </w:rPr>
        <w:t>Minimální měsíční poplatek za poskytování Správy Cenných papírů je 15 Kč.</w:t>
      </w:r>
    </w:p>
    <w:tbl>
      <w:tblPr>
        <w:tblStyle w:val="TableGrid"/>
        <w:tblW w:w="10580" w:type="dxa"/>
        <w:tblInd w:w="0" w:type="dxa"/>
        <w:tblCellMar>
          <w:top w:w="69" w:type="dxa"/>
          <w:left w:w="161" w:type="dxa"/>
          <w:right w:w="72" w:type="dxa"/>
        </w:tblCellMar>
        <w:tblLook w:val="04A0" w:firstRow="1" w:lastRow="0" w:firstColumn="1" w:lastColumn="0" w:noHBand="0" w:noVBand="1"/>
      </w:tblPr>
      <w:tblGrid>
        <w:gridCol w:w="4229"/>
        <w:gridCol w:w="2115"/>
        <w:gridCol w:w="2115"/>
        <w:gridCol w:w="2121"/>
      </w:tblGrid>
      <w:tr w:rsidR="00F2440E">
        <w:trPr>
          <w:trHeight w:val="334"/>
        </w:trPr>
        <w:tc>
          <w:tcPr>
            <w:tcW w:w="4230"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 xml:space="preserve">Správa cenných papírů </w:t>
            </w:r>
            <w:r>
              <w:rPr>
                <w:b/>
                <w:sz w:val="20"/>
                <w:vertAlign w:val="superscript"/>
              </w:rPr>
              <w:t>1)</w:t>
            </w:r>
          </w:p>
        </w:tc>
        <w:tc>
          <w:tcPr>
            <w:tcW w:w="2115"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2115"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2121"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714"/>
        </w:trPr>
        <w:tc>
          <w:tcPr>
            <w:tcW w:w="423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0" w:right="1868" w:firstLine="0"/>
            </w:pPr>
            <w:r>
              <w:rPr>
                <w:sz w:val="20"/>
              </w:rPr>
              <w:t>Měsíčně dle denních stavů. Cena za součet hodnot:</w:t>
            </w:r>
          </w:p>
        </w:tc>
        <w:tc>
          <w:tcPr>
            <w:tcW w:w="211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6" w:firstLine="0"/>
              <w:jc w:val="center"/>
            </w:pPr>
            <w:r>
              <w:rPr>
                <w:sz w:val="20"/>
              </w:rPr>
              <w:t>Dluhopisy</w:t>
            </w:r>
          </w:p>
        </w:tc>
        <w:tc>
          <w:tcPr>
            <w:tcW w:w="211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jc w:val="center"/>
            </w:pPr>
            <w:r>
              <w:rPr>
                <w:sz w:val="20"/>
              </w:rPr>
              <w:t>Obchodovatelné akcie a jiné majetkové Cenné papíry na BCPP</w:t>
            </w:r>
          </w:p>
        </w:tc>
        <w:tc>
          <w:tcPr>
            <w:tcW w:w="212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0" w:firstLine="0"/>
              <w:jc w:val="center"/>
            </w:pPr>
            <w:r>
              <w:rPr>
                <w:sz w:val="20"/>
              </w:rPr>
              <w:t>Neobchodovatelné akcie a jiné majetkové Cenné papíry</w:t>
            </w:r>
          </w:p>
        </w:tc>
      </w:tr>
      <w:tr w:rsidR="00F2440E">
        <w:trPr>
          <w:trHeight w:val="323"/>
        </w:trPr>
        <w:tc>
          <w:tcPr>
            <w:tcW w:w="423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0 - 3 000 000 Kč</w:t>
            </w:r>
          </w:p>
        </w:tc>
        <w:tc>
          <w:tcPr>
            <w:tcW w:w="211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8" w:firstLine="0"/>
              <w:jc w:val="center"/>
            </w:pPr>
            <w:r>
              <w:rPr>
                <w:sz w:val="17"/>
              </w:rPr>
              <w:t>0,05 % p.a.</w:t>
            </w:r>
          </w:p>
        </w:tc>
        <w:tc>
          <w:tcPr>
            <w:tcW w:w="211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8" w:firstLine="0"/>
              <w:jc w:val="center"/>
            </w:pPr>
            <w:r>
              <w:rPr>
                <w:sz w:val="17"/>
              </w:rPr>
              <w:t>0,06 % p.a.</w:t>
            </w:r>
          </w:p>
        </w:tc>
        <w:tc>
          <w:tcPr>
            <w:tcW w:w="2121"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8" w:firstLine="0"/>
              <w:jc w:val="center"/>
            </w:pPr>
            <w:r>
              <w:rPr>
                <w:sz w:val="17"/>
              </w:rPr>
              <w:t>0,10 % p.a.</w:t>
            </w:r>
          </w:p>
        </w:tc>
      </w:tr>
      <w:tr w:rsidR="00F2440E">
        <w:trPr>
          <w:trHeight w:val="323"/>
        </w:trPr>
        <w:tc>
          <w:tcPr>
            <w:tcW w:w="423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3 000 001 - 10 000 000 Kč</w:t>
            </w:r>
          </w:p>
        </w:tc>
        <w:tc>
          <w:tcPr>
            <w:tcW w:w="211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8" w:firstLine="0"/>
              <w:jc w:val="center"/>
            </w:pPr>
            <w:r>
              <w:rPr>
                <w:sz w:val="17"/>
              </w:rPr>
              <w:t>0,05 % p.a.</w:t>
            </w:r>
          </w:p>
        </w:tc>
        <w:tc>
          <w:tcPr>
            <w:tcW w:w="211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8" w:firstLine="0"/>
              <w:jc w:val="center"/>
            </w:pPr>
            <w:r>
              <w:rPr>
                <w:sz w:val="17"/>
              </w:rPr>
              <w:t>0,05 % p.a.</w:t>
            </w:r>
          </w:p>
        </w:tc>
        <w:tc>
          <w:tcPr>
            <w:tcW w:w="2121"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8" w:firstLine="0"/>
              <w:jc w:val="center"/>
            </w:pPr>
            <w:r>
              <w:rPr>
                <w:sz w:val="17"/>
              </w:rPr>
              <w:t>0,10 % p.a.</w:t>
            </w:r>
          </w:p>
        </w:tc>
      </w:tr>
      <w:tr w:rsidR="00F2440E">
        <w:trPr>
          <w:trHeight w:val="323"/>
        </w:trPr>
        <w:tc>
          <w:tcPr>
            <w:tcW w:w="423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nad 10 000 001 Kč</w:t>
            </w:r>
          </w:p>
        </w:tc>
        <w:tc>
          <w:tcPr>
            <w:tcW w:w="211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8" w:firstLine="0"/>
              <w:jc w:val="center"/>
            </w:pPr>
            <w:r>
              <w:rPr>
                <w:sz w:val="17"/>
              </w:rPr>
              <w:t>0,04 % p.a.</w:t>
            </w:r>
          </w:p>
        </w:tc>
        <w:tc>
          <w:tcPr>
            <w:tcW w:w="211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8" w:firstLine="0"/>
              <w:jc w:val="center"/>
            </w:pPr>
            <w:r>
              <w:rPr>
                <w:sz w:val="17"/>
              </w:rPr>
              <w:t>0,04 % p.a.</w:t>
            </w:r>
          </w:p>
        </w:tc>
        <w:tc>
          <w:tcPr>
            <w:tcW w:w="2121"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8" w:firstLine="0"/>
              <w:jc w:val="center"/>
            </w:pPr>
            <w:r>
              <w:rPr>
                <w:sz w:val="17"/>
              </w:rPr>
              <w:t>0,10 % p.a.</w:t>
            </w:r>
          </w:p>
        </w:tc>
      </w:tr>
    </w:tbl>
    <w:p w:rsidR="00F2440E" w:rsidRDefault="006C0EDD">
      <w:pPr>
        <w:ind w:left="53"/>
      </w:pPr>
      <w:r>
        <w:t>1) Cena Dluhopisů, Neobchodovatelných akcií a jiných majetkových Cenných papírů se vypočítává z nominální hodnoty.</w:t>
      </w:r>
    </w:p>
    <w:p w:rsidR="00F2440E" w:rsidRDefault="006C0EDD">
      <w:pPr>
        <w:ind w:right="4343"/>
      </w:pPr>
      <w:r>
        <w:t>Cena Obchodovatelných akcií a jiných majetkových Cenných papírů na BCPP se vypočítává z tržní hodnoty. Uvedené ceny nezahrnují DPH, která bude v případě uplatnění připočtena v příslušné výši.</w:t>
      </w:r>
    </w:p>
    <w:tbl>
      <w:tblPr>
        <w:tblStyle w:val="TableGrid"/>
        <w:tblW w:w="10580" w:type="dxa"/>
        <w:tblInd w:w="0" w:type="dxa"/>
        <w:tblCellMar>
          <w:top w:w="69" w:type="dxa"/>
          <w:left w:w="161" w:type="dxa"/>
          <w:right w:w="431" w:type="dxa"/>
        </w:tblCellMar>
        <w:tblLook w:val="04A0" w:firstRow="1" w:lastRow="0" w:firstColumn="1" w:lastColumn="0" w:noHBand="0" w:noVBand="1"/>
      </w:tblPr>
      <w:tblGrid>
        <w:gridCol w:w="4230"/>
        <w:gridCol w:w="3175"/>
        <w:gridCol w:w="3175"/>
      </w:tblGrid>
      <w:tr w:rsidR="00F2440E">
        <w:trPr>
          <w:trHeight w:val="519"/>
        </w:trPr>
        <w:tc>
          <w:tcPr>
            <w:tcW w:w="423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jc w:val="both"/>
            </w:pPr>
            <w:r>
              <w:rPr>
                <w:sz w:val="20"/>
              </w:rPr>
              <w:t>Zástavy Cenných papírů / Pozastavení výkonu práva vlastníka nakládat s investičním nástrojem</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366" w:firstLine="0"/>
              <w:jc w:val="center"/>
            </w:pPr>
            <w:r>
              <w:rPr>
                <w:sz w:val="20"/>
              </w:rPr>
              <w:t>Věřitelem / příkazcem je Banka</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366" w:firstLine="0"/>
              <w:jc w:val="center"/>
            </w:pPr>
            <w:r>
              <w:rPr>
                <w:sz w:val="20"/>
              </w:rPr>
              <w:t>Věřitelem / příkazcem není Banka</w:t>
            </w:r>
          </w:p>
        </w:tc>
      </w:tr>
      <w:tr w:rsidR="00F2440E">
        <w:trPr>
          <w:trHeight w:val="334"/>
        </w:trPr>
        <w:tc>
          <w:tcPr>
            <w:tcW w:w="423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Zápis / změna zápisu zástavního práva / PPN </w:t>
            </w:r>
            <w:r>
              <w:rPr>
                <w:sz w:val="20"/>
                <w:vertAlign w:val="superscript"/>
              </w:rPr>
              <w:t>1)</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368" w:firstLine="0"/>
              <w:jc w:val="center"/>
            </w:pPr>
            <w:r>
              <w:rPr>
                <w:sz w:val="17"/>
              </w:rPr>
              <w:t>zdarma</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364" w:firstLine="0"/>
              <w:jc w:val="center"/>
            </w:pPr>
            <w:r>
              <w:rPr>
                <w:sz w:val="17"/>
              </w:rPr>
              <w:t>500</w:t>
            </w:r>
          </w:p>
        </w:tc>
      </w:tr>
      <w:tr w:rsidR="00F2440E">
        <w:trPr>
          <w:trHeight w:val="334"/>
        </w:trPr>
        <w:tc>
          <w:tcPr>
            <w:tcW w:w="423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Zápis zániku zástavního práva / PPN </w:t>
            </w:r>
            <w:r>
              <w:rPr>
                <w:sz w:val="20"/>
                <w:vertAlign w:val="superscript"/>
              </w:rPr>
              <w:t>1)</w:t>
            </w: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r>
    </w:tbl>
    <w:p w:rsidR="00F2440E" w:rsidRDefault="006C0EDD">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Výpis vlastnictví z centrální evidence vedené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50</w:t>
            </w:r>
          </w:p>
        </w:tc>
      </w:tr>
      <w:tr w:rsidR="00F2440E">
        <w:trPr>
          <w:trHeight w:val="323"/>
        </w:trPr>
        <w:tc>
          <w:tcPr>
            <w:tcW w:w="6874"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300</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150</w:t>
            </w:r>
          </w:p>
        </w:tc>
      </w:tr>
    </w:tbl>
    <w:p w:rsidR="00F2440E" w:rsidRDefault="006C0EDD">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poplatky CDCP + 5 000 </w:t>
            </w:r>
            <w:r>
              <w:rPr>
                <w:sz w:val="23"/>
                <w:vertAlign w:val="superscript"/>
              </w:rPr>
              <w:t>2)</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poplatky CDCP + 7 000 </w:t>
            </w:r>
            <w:r>
              <w:rPr>
                <w:sz w:val="23"/>
                <w:vertAlign w:val="superscript"/>
              </w:rPr>
              <w:t>2)</w:t>
            </w:r>
          </w:p>
        </w:tc>
      </w:tr>
    </w:tbl>
    <w:p w:rsidR="00F2440E" w:rsidRDefault="006C0EDD">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Ostatní služby vyžadující komunikaci s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individuálně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4" w:firstLine="0"/>
              <w:jc w:val="center"/>
            </w:pPr>
            <w:r>
              <w:rPr>
                <w:sz w:val="17"/>
              </w:rPr>
              <w:t>1 500 Kč + poplatky placené třetím stranám</w:t>
            </w:r>
          </w:p>
        </w:tc>
      </w:tr>
    </w:tbl>
    <w:p w:rsidR="00F2440E" w:rsidRDefault="006C0EDD">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10580"/>
      </w:tblGrid>
      <w:tr w:rsidR="00F2440E">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Produkty finančního trhu</w:t>
            </w:r>
          </w:p>
        </w:tc>
      </w:tr>
      <w:tr w:rsidR="00F2440E">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17"/>
              </w:rPr>
              <w:t>Ceny se stanoví individuálně, a to samostatnou smlouvou pro každý obchodní případ</w:t>
            </w:r>
          </w:p>
        </w:tc>
      </w:tr>
    </w:tbl>
    <w:p w:rsidR="00F2440E" w:rsidRDefault="00F2440E">
      <w:pPr>
        <w:sectPr w:rsidR="00F2440E">
          <w:headerReference w:type="even" r:id="rId42"/>
          <w:headerReference w:type="default" r:id="rId43"/>
          <w:footerReference w:type="even" r:id="rId44"/>
          <w:footerReference w:type="default" r:id="rId45"/>
          <w:headerReference w:type="first" r:id="rId46"/>
          <w:footerReference w:type="first" r:id="rId47"/>
          <w:footnotePr>
            <w:numRestart w:val="eachPage"/>
          </w:footnotePr>
          <w:pgSz w:w="11900" w:h="16840"/>
          <w:pgMar w:top="1136" w:right="709" w:bottom="1920" w:left="661" w:header="384" w:footer="315" w:gutter="0"/>
          <w:cols w:space="708"/>
        </w:sectPr>
      </w:pPr>
    </w:p>
    <w:tbl>
      <w:tblPr>
        <w:tblStyle w:val="TableGrid"/>
        <w:tblpPr w:vertAnchor="page" w:horzAnchor="page" w:tblpX="661" w:tblpY="14718"/>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496"/>
        </w:trPr>
        <w:tc>
          <w:tcPr>
            <w:tcW w:w="6874"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29" w:right="175" w:firstLine="0"/>
              <w:jc w:val="center"/>
            </w:pPr>
            <w:r>
              <w:rPr>
                <w:sz w:val="17"/>
              </w:rPr>
              <w:t>000 za žádost podanou elektronicky + 21% DPH,2 500 za žádost podanou na pobočce + 21% DPH</w:t>
            </w:r>
          </w:p>
        </w:tc>
      </w:tr>
    </w:tbl>
    <w:p w:rsidR="00F2440E" w:rsidRDefault="006C0EDD">
      <w:pPr>
        <w:pStyle w:val="Nadpis1"/>
        <w:spacing w:after="207"/>
        <w:ind w:left="-5"/>
      </w:pPr>
      <w:r>
        <w:t>OSTATNÍ SLUŽBY</w:t>
      </w:r>
    </w:p>
    <w:p w:rsidR="00F2440E" w:rsidRDefault="006C0EDD">
      <w:pPr>
        <w:pStyle w:val="Nadpis2"/>
        <w:ind w:left="151"/>
      </w:pPr>
      <w:r>
        <w:t>Šeky</w:t>
      </w:r>
    </w:p>
    <w:tbl>
      <w:tblPr>
        <w:tblStyle w:val="TableGrid"/>
        <w:tblW w:w="10580" w:type="dxa"/>
        <w:tblInd w:w="0" w:type="dxa"/>
        <w:tblCellMar>
          <w:top w:w="69" w:type="dxa"/>
          <w:left w:w="161" w:type="dxa"/>
          <w:right w:w="65" w:type="dxa"/>
        </w:tblCellMar>
        <w:tblLook w:val="04A0" w:firstRow="1" w:lastRow="0" w:firstColumn="1" w:lastColumn="0" w:noHBand="0" w:noVBand="1"/>
      </w:tblPr>
      <w:tblGrid>
        <w:gridCol w:w="3169"/>
        <w:gridCol w:w="1850"/>
        <w:gridCol w:w="1850"/>
        <w:gridCol w:w="1855"/>
        <w:gridCol w:w="1856"/>
      </w:tblGrid>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Šeky</w:t>
            </w:r>
          </w:p>
        </w:tc>
      </w:tr>
      <w:tr w:rsidR="00F2440E">
        <w:trPr>
          <w:trHeight w:val="715"/>
        </w:trPr>
        <w:tc>
          <w:tcPr>
            <w:tcW w:w="3169"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2" w:firstLine="0"/>
              <w:jc w:val="center"/>
            </w:pPr>
            <w:r>
              <w:rPr>
                <w:sz w:val="20"/>
              </w:rPr>
              <w:t>Soukromý šek KB</w:t>
            </w: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2" w:firstLine="0"/>
              <w:jc w:val="center"/>
            </w:pPr>
            <w:r>
              <w:rPr>
                <w:sz w:val="20"/>
              </w:rPr>
              <w:t>Bankovní šek KB</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16" w:lineRule="auto"/>
              <w:ind w:left="3" w:firstLine="239"/>
              <w:jc w:val="both"/>
            </w:pPr>
            <w:r>
              <w:rPr>
                <w:sz w:val="20"/>
              </w:rPr>
              <w:t>Zahraniční šeky a tuzemské šeky splatné u</w:t>
            </w:r>
          </w:p>
          <w:p w:rsidR="00F2440E" w:rsidRDefault="006C0EDD">
            <w:pPr>
              <w:spacing w:after="0" w:line="259" w:lineRule="auto"/>
              <w:ind w:left="2" w:firstLine="0"/>
              <w:jc w:val="center"/>
            </w:pPr>
            <w:r>
              <w:rPr>
                <w:sz w:val="20"/>
              </w:rPr>
              <w:t>jiných bank</w:t>
            </w:r>
          </w:p>
        </w:tc>
        <w:tc>
          <w:tcPr>
            <w:tcW w:w="185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0" w:line="259" w:lineRule="auto"/>
              <w:ind w:left="0" w:right="1" w:firstLine="0"/>
              <w:jc w:val="center"/>
            </w:pPr>
            <w:r>
              <w:rPr>
                <w:sz w:val="20"/>
              </w:rPr>
              <w:t>Loro a Nostro šeky</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Vystavení a zaslání šeku</w:t>
            </w:r>
          </w:p>
        </w:tc>
      </w:tr>
      <w:tr w:rsidR="00F2440E">
        <w:trPr>
          <w:trHeight w:val="323"/>
        </w:trPr>
        <w:tc>
          <w:tcPr>
            <w:tcW w:w="316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Vystavení šeku z účtu vedeného u KB</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 w:firstLine="0"/>
              <w:jc w:val="center"/>
            </w:pPr>
            <w:r>
              <w:rPr>
                <w:sz w:val="17"/>
              </w:rPr>
              <w:t>5</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 w:firstLine="0"/>
              <w:jc w:val="center"/>
            </w:pPr>
            <w:r>
              <w:rPr>
                <w:sz w:val="17"/>
              </w:rPr>
              <w:t>-</w:t>
            </w:r>
          </w:p>
        </w:tc>
      </w:tr>
      <w:tr w:rsidR="00F2440E">
        <w:trPr>
          <w:trHeight w:val="323"/>
        </w:trPr>
        <w:tc>
          <w:tcPr>
            <w:tcW w:w="316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šeku poštou</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 w:firstLine="0"/>
              <w:jc w:val="center"/>
            </w:pPr>
            <w:r>
              <w:rPr>
                <w:sz w:val="17"/>
              </w:rPr>
              <w:t>150</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 w:firstLine="0"/>
              <w:jc w:val="center"/>
            </w:pPr>
            <w:r>
              <w:rPr>
                <w:sz w:val="17"/>
              </w:rPr>
              <w:t>-</w:t>
            </w:r>
          </w:p>
        </w:tc>
      </w:tr>
      <w:tr w:rsidR="00F2440E">
        <w:trPr>
          <w:trHeight w:val="323"/>
        </w:trPr>
        <w:tc>
          <w:tcPr>
            <w:tcW w:w="316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Vyzvednutí šeku na pobočce</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 w:firstLine="0"/>
              <w:jc w:val="center"/>
            </w:pPr>
            <w:r>
              <w:rPr>
                <w:sz w:val="17"/>
              </w:rPr>
              <w:t>300</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 w:firstLine="0"/>
              <w:jc w:val="center"/>
            </w:pPr>
            <w:r>
              <w:rPr>
                <w:sz w:val="17"/>
              </w:rPr>
              <w:t>-</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Proplacení šeku</w:t>
            </w:r>
          </w:p>
        </w:tc>
      </w:tr>
      <w:tr w:rsidR="00F2440E">
        <w:trPr>
          <w:trHeight w:val="864"/>
        </w:trPr>
        <w:tc>
          <w:tcPr>
            <w:tcW w:w="3169"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33" w:right="7" w:firstLine="0"/>
              <w:jc w:val="both"/>
            </w:pPr>
            <w:r>
              <w:rPr>
                <w:sz w:val="20"/>
              </w:rPr>
              <w:t>Proplacení hodnoty šeku po inkasu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31" w:firstLine="0"/>
              <w:jc w:val="center"/>
            </w:pPr>
            <w:r>
              <w:rPr>
                <w:sz w:val="17"/>
              </w:rPr>
              <w:t xml:space="preserve">200 pro šeky do 20 tis. Kč, </w:t>
            </w:r>
          </w:p>
          <w:p w:rsidR="00F2440E" w:rsidRDefault="006C0EDD">
            <w:pPr>
              <w:spacing w:after="6" w:line="216" w:lineRule="auto"/>
              <w:ind w:left="421" w:hanging="294"/>
              <w:jc w:val="both"/>
            </w:pPr>
            <w:r>
              <w:rPr>
                <w:sz w:val="17"/>
              </w:rPr>
              <w:t>1 %, max 5 tis. pro šeky nad 20 tis. Kč</w:t>
            </w:r>
          </w:p>
          <w:p w:rsidR="00F2440E" w:rsidRDefault="006C0EDD">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r>
      <w:tr w:rsidR="00F2440E">
        <w:trPr>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33" w:firstLine="0"/>
            </w:pPr>
            <w:r>
              <w:rPr>
                <w:sz w:val="20"/>
              </w:rPr>
              <w:t>Okamžité proplacení šeku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3" w:firstLine="0"/>
              <w:jc w:val="center"/>
            </w:pPr>
            <w:r>
              <w:rPr>
                <w:sz w:val="17"/>
              </w:rPr>
              <w:t>zdarma</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3" w:firstLine="0"/>
              <w:jc w:val="center"/>
            </w:pPr>
            <w:r>
              <w:rPr>
                <w:sz w:val="17"/>
              </w:rPr>
              <w:t>zdarma</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31" w:firstLine="0"/>
              <w:jc w:val="center"/>
            </w:pPr>
            <w:r>
              <w:rPr>
                <w:sz w:val="17"/>
              </w:rPr>
              <w:t xml:space="preserve">500 pro šeky do 25 tis. Kč, </w:t>
            </w:r>
          </w:p>
          <w:p w:rsidR="00F2440E" w:rsidRDefault="006C0EDD">
            <w:pPr>
              <w:spacing w:after="0" w:line="259" w:lineRule="auto"/>
              <w:ind w:left="0" w:right="30" w:firstLine="0"/>
              <w:jc w:val="center"/>
            </w:pPr>
            <w:r>
              <w:rPr>
                <w:sz w:val="17"/>
              </w:rPr>
              <w:t xml:space="preserve">2% pro šeky nad 25 tis. Kč </w:t>
            </w:r>
          </w:p>
          <w:p w:rsidR="00F2440E" w:rsidRDefault="006C0EDD">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3" w:firstLine="0"/>
              <w:jc w:val="center"/>
            </w:pPr>
            <w:r>
              <w:rPr>
                <w:sz w:val="17"/>
              </w:rPr>
              <w:t>zdarma</w:t>
            </w:r>
          </w:p>
        </w:tc>
      </w:tr>
      <w:tr w:rsidR="00F2440E">
        <w:trPr>
          <w:trHeight w:val="519"/>
        </w:trPr>
        <w:tc>
          <w:tcPr>
            <w:tcW w:w="316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Okamžité proplacení šeku z titulu sociálního platu na účet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right="1" w:firstLine="0"/>
              <w:jc w:val="center"/>
            </w:pPr>
            <w:r>
              <w:rPr>
                <w:sz w:val="17"/>
              </w:rPr>
              <w:t>100</w:t>
            </w:r>
          </w:p>
        </w:tc>
        <w:tc>
          <w:tcPr>
            <w:tcW w:w="185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r>
      <w:tr w:rsidR="00F2440E">
        <w:trPr>
          <w:trHeight w:val="334"/>
        </w:trPr>
        <w:tc>
          <w:tcPr>
            <w:tcW w:w="316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Proplacení šeku v hotovosti </w:t>
            </w:r>
            <w:r>
              <w:rPr>
                <w:sz w:val="20"/>
                <w:vertAlign w:val="superscript"/>
              </w:rPr>
              <w:footnoteReference w:id="5"/>
            </w:r>
            <w:r>
              <w:rPr>
                <w:sz w:val="20"/>
                <w:vertAlign w:val="superscript"/>
              </w:rPr>
              <w:t>)</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 w:firstLine="0"/>
              <w:jc w:val="center"/>
            </w:pPr>
            <w:r>
              <w:rPr>
                <w:sz w:val="17"/>
              </w:rPr>
              <w:t>100</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 w:firstLine="0"/>
              <w:jc w:val="center"/>
            </w:pPr>
            <w:r>
              <w:rPr>
                <w:sz w:val="17"/>
              </w:rPr>
              <w:t>400</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 w:firstLine="0"/>
              <w:jc w:val="center"/>
            </w:pPr>
            <w:r>
              <w:rPr>
                <w:sz w:val="17"/>
              </w:rPr>
              <w:t>400</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Ostatní operace se šeky</w:t>
            </w:r>
          </w:p>
        </w:tc>
      </w:tr>
      <w:tr w:rsidR="00F2440E">
        <w:trPr>
          <w:trHeight w:val="715"/>
        </w:trPr>
        <w:tc>
          <w:tcPr>
            <w:tcW w:w="316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Uzavření dohody o čerpání hotovosti krátkou cestou z účtu vedeného KB - cena za jedno vyplácející obchodní místo KB</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right="1" w:firstLine="0"/>
              <w:jc w:val="center"/>
            </w:pPr>
            <w:r>
              <w:rPr>
                <w:sz w:val="17"/>
              </w:rPr>
              <w:t>80</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r>
      <w:tr w:rsidR="00F2440E">
        <w:trPr>
          <w:trHeight w:val="323"/>
        </w:trPr>
        <w:tc>
          <w:tcPr>
            <w:tcW w:w="316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Inkaso soukromého šeku ze zahraničí</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 w:firstLine="0"/>
              <w:jc w:val="center"/>
            </w:pPr>
            <w:r>
              <w:rPr>
                <w:sz w:val="17"/>
              </w:rPr>
              <w:t>750</w:t>
            </w:r>
          </w:p>
        </w:tc>
        <w:tc>
          <w:tcPr>
            <w:tcW w:w="185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2" w:firstLine="0"/>
              <w:jc w:val="center"/>
            </w:pPr>
            <w:r>
              <w:rPr>
                <w:sz w:val="17"/>
              </w:rPr>
              <w:t>-</w:t>
            </w:r>
          </w:p>
        </w:tc>
      </w:tr>
      <w:tr w:rsidR="00F2440E">
        <w:trPr>
          <w:trHeight w:val="519"/>
        </w:trPr>
        <w:tc>
          <w:tcPr>
            <w:tcW w:w="316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Blokace, odvolání šeku, jejich zrušení nebo vrácení</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jc w:val="center"/>
            </w:pPr>
            <w:r>
              <w:rPr>
                <w:sz w:val="17"/>
              </w:rPr>
              <w:t xml:space="preserve">200 za každou žádost </w:t>
            </w:r>
            <w:r>
              <w:rPr>
                <w:sz w:val="23"/>
                <w:vertAlign w:val="superscript"/>
              </w:rPr>
              <w:footnoteReference w:id="6"/>
            </w:r>
            <w:r>
              <w:rPr>
                <w:sz w:val="23"/>
                <w:vertAlign w:val="superscript"/>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firstLine="0"/>
              <w:jc w:val="center"/>
            </w:pPr>
            <w:r>
              <w:rPr>
                <w:sz w:val="17"/>
              </w:rPr>
              <w:t xml:space="preserve">200 za každou žádost </w:t>
            </w:r>
            <w:r>
              <w:rPr>
                <w:sz w:val="23"/>
                <w:vertAlign w:val="superscript"/>
              </w:rPr>
              <w:footnoteReference w:id="7"/>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r>
      <w:tr w:rsidR="00F2440E">
        <w:trPr>
          <w:trHeight w:val="519"/>
        </w:trPr>
        <w:tc>
          <w:tcPr>
            <w:tcW w:w="316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Zpracování neproplaceného šeku nebo ověření šeku</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0" w:right="1" w:firstLine="0"/>
              <w:jc w:val="center"/>
            </w:pPr>
            <w:r>
              <w:rPr>
                <w:sz w:val="17"/>
              </w:rPr>
              <w:t>250</w:t>
            </w:r>
          </w:p>
        </w:tc>
        <w:tc>
          <w:tcPr>
            <w:tcW w:w="185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2" w:firstLine="0"/>
              <w:jc w:val="center"/>
            </w:pPr>
            <w:r>
              <w:rPr>
                <w:sz w:val="17"/>
              </w:rPr>
              <w:t>-</w:t>
            </w:r>
          </w:p>
        </w:tc>
      </w:tr>
      <w:tr w:rsidR="00F2440E">
        <w:trPr>
          <w:trHeight w:val="472"/>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F2440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Poskytnutí bankovní informace o klientovi KB</w:t>
            </w:r>
          </w:p>
        </w:tc>
      </w:tr>
      <w:tr w:rsidR="00F2440E">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Základní informace</w:t>
            </w:r>
          </w:p>
        </w:tc>
        <w:tc>
          <w:tcPr>
            <w:tcW w:w="3711"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500 + 21 % DPH</w:t>
            </w:r>
          </w:p>
        </w:tc>
      </w:tr>
      <w:tr w:rsidR="00F2440E">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Rozšířená informace</w:t>
            </w:r>
          </w:p>
        </w:tc>
        <w:tc>
          <w:tcPr>
            <w:tcW w:w="3711"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1 000 + 21 % DPH</w:t>
            </w:r>
          </w:p>
        </w:tc>
      </w:tr>
      <w:tr w:rsidR="00F2440E">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Vystavení bankovní reference o klientovi KB v ČJ nebo AJ</w:t>
            </w:r>
          </w:p>
        </w:tc>
        <w:tc>
          <w:tcPr>
            <w:tcW w:w="3711"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500 + 21 % DPH</w:t>
            </w:r>
          </w:p>
        </w:tc>
      </w:tr>
      <w:tr w:rsidR="00F2440E">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Obstarání bankovní informace o tuzemském nebo zahraničním subjektu</w:t>
            </w:r>
          </w:p>
        </w:tc>
        <w:tc>
          <w:tcPr>
            <w:tcW w:w="3711"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8" w:firstLine="0"/>
              <w:jc w:val="center"/>
            </w:pPr>
            <w:r>
              <w:rPr>
                <w:sz w:val="17"/>
              </w:rPr>
              <w:t xml:space="preserve">500 + náklady banky + 21 % DPH </w:t>
            </w:r>
          </w:p>
        </w:tc>
      </w:tr>
      <w:tr w:rsidR="00F2440E">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Obstarání kreditní informace o tuzemském nebo zahraničním subjektu</w:t>
            </w:r>
          </w:p>
        </w:tc>
        <w:tc>
          <w:tcPr>
            <w:tcW w:w="3711"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100  + náklady agentury + 21 % DPH</w:t>
            </w:r>
          </w:p>
        </w:tc>
      </w:tr>
      <w:tr w:rsidR="00F2440E">
        <w:trPr>
          <w:trHeight w:val="519"/>
        </w:trPr>
        <w:tc>
          <w:tcPr>
            <w:tcW w:w="6869"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11" w:type="dxa"/>
            <w:gridSpan w:val="2"/>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250 + 21 % DPH</w:t>
            </w:r>
          </w:p>
        </w:tc>
      </w:tr>
      <w:tr w:rsidR="00F2440E">
        <w:trPr>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3387"/>
        <w:tblOverlap w:val="never"/>
        <w:tblW w:w="10580" w:type="dxa"/>
        <w:tblInd w:w="0" w:type="dxa"/>
        <w:tblCellMar>
          <w:top w:w="69" w:type="dxa"/>
          <w:left w:w="161" w:type="dxa"/>
          <w:right w:w="79" w:type="dxa"/>
        </w:tblCellMar>
        <w:tblLook w:val="04A0" w:firstRow="1" w:lastRow="0" w:firstColumn="1" w:lastColumn="0" w:noHBand="0" w:noVBand="1"/>
      </w:tblPr>
      <w:tblGrid>
        <w:gridCol w:w="6874"/>
        <w:gridCol w:w="3706"/>
      </w:tblGrid>
      <w:tr w:rsidR="00F2440E">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jc w:val="both"/>
            </w:pPr>
            <w:r>
              <w:rPr>
                <w:b/>
                <w:sz w:val="20"/>
              </w:rPr>
              <w:t>Zkouška odborné způsobilosti pro poskytování nebo zprostředkování spotřebitelského úvěru jiného než na bydlení nebo spotřebitelského úvěru na bydlení</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jc w:val="both"/>
            </w:pPr>
            <w:r>
              <w:rPr>
                <w:sz w:val="20"/>
              </w:rPr>
              <w:t>Zkouška odborné způsobilosti (cena zahrnuje jeden pokus a vydání Osvědčení o úspěšném vykonání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7" w:firstLine="0"/>
              <w:jc w:val="center"/>
            </w:pPr>
            <w:r>
              <w:rPr>
                <w:sz w:val="17"/>
              </w:rPr>
              <w:t>200 + 21% DPH</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14" w:firstLine="0"/>
              <w:jc w:val="center"/>
            </w:pPr>
            <w:r>
              <w:rPr>
                <w:sz w:val="20"/>
              </w:rPr>
              <w:t>Vystavení náhradního Osvědčení o úspěšném vykonání zkoušky odborné způsobilosti při jeho ztrátě</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7" w:firstLine="0"/>
              <w:jc w:val="center"/>
            </w:pPr>
            <w:r>
              <w:rPr>
                <w:sz w:val="17"/>
              </w:rPr>
              <w:t>zdarma</w:t>
            </w:r>
          </w:p>
        </w:tc>
      </w:tr>
    </w:tbl>
    <w:tbl>
      <w:tblPr>
        <w:tblStyle w:val="TableGrid"/>
        <w:tblpPr w:vertAnchor="page" w:horzAnchor="page" w:tblpX="661" w:tblpY="12085"/>
        <w:tblOverlap w:val="never"/>
        <w:tblW w:w="10580" w:type="dxa"/>
        <w:tblInd w:w="0" w:type="dxa"/>
        <w:tblCellMar>
          <w:top w:w="69" w:type="dxa"/>
          <w:right w:w="14"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jc w:val="right"/>
            </w:pPr>
            <w:r>
              <w:rPr>
                <w:b/>
                <w:sz w:val="20"/>
              </w:rPr>
              <w:t>Zkouška odborné způsobilosti pro distribuci produktů důchodového spoření a doplňkového pe</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6C0EDD">
            <w:pPr>
              <w:spacing w:after="0" w:line="259" w:lineRule="auto"/>
              <w:ind w:left="-12" w:firstLine="0"/>
            </w:pPr>
            <w:r>
              <w:rPr>
                <w:b/>
                <w:sz w:val="20"/>
              </w:rPr>
              <w:t>nzijního spoření</w:t>
            </w: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61" w:right="18" w:firstLine="0"/>
            </w:pPr>
            <w:r>
              <w:rPr>
                <w:sz w:val="20"/>
              </w:rPr>
              <w:t>Zkouška odborné způsobilosti (cena zahrnuje jeden pokus a vydání Osvědčení o absolvování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12" w:firstLine="0"/>
              <w:jc w:val="center"/>
            </w:pPr>
            <w:r>
              <w:rPr>
                <w:sz w:val="17"/>
              </w:rPr>
              <w:t>200 + 21 % DPH</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61" w:firstLine="0"/>
            </w:pPr>
            <w:r>
              <w:rPr>
                <w:sz w:val="20"/>
              </w:rPr>
              <w:t>Vystavení náhradního Osvědčení o absolvování odborné zkoušky při jeho ztrátě</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12" w:firstLine="0"/>
              <w:jc w:val="center"/>
            </w:pPr>
            <w:r>
              <w:rPr>
                <w:sz w:val="17"/>
              </w:rPr>
              <w:t>zdarma</w:t>
            </w:r>
          </w:p>
        </w:tc>
      </w:tr>
    </w:tbl>
    <w:p w:rsidR="00F2440E" w:rsidRDefault="006C0EDD">
      <w:pPr>
        <w:pStyle w:val="Nadpis2"/>
        <w:ind w:left="151"/>
      </w:pPr>
      <w:r>
        <w:t>Ostatní služby</w:t>
      </w:r>
    </w:p>
    <w:tbl>
      <w:tblPr>
        <w:tblStyle w:val="TableGrid"/>
        <w:tblW w:w="10580" w:type="dxa"/>
        <w:tblInd w:w="0" w:type="dxa"/>
        <w:tblCellMar>
          <w:top w:w="69" w:type="dxa"/>
          <w:left w:w="130" w:type="dxa"/>
          <w:right w:w="2" w:type="dxa"/>
        </w:tblCellMar>
        <w:tblLook w:val="04A0" w:firstRow="1" w:lastRow="0" w:firstColumn="1" w:lastColumn="0" w:noHBand="0" w:noVBand="1"/>
      </w:tblPr>
      <w:tblGrid>
        <w:gridCol w:w="2114"/>
        <w:gridCol w:w="2818"/>
        <w:gridCol w:w="1941"/>
        <w:gridCol w:w="883"/>
        <w:gridCol w:w="801"/>
        <w:gridCol w:w="2023"/>
      </w:tblGrid>
      <w:tr w:rsidR="00F2440E">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Uložení, úschovy, pronájmy a používání nočního trezoru a bezpečnostní schránky</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zdarma</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 jednotlivý odvedený vratný obal nebo předem poskytnutý nevratný obal klientům</w:t>
            </w:r>
          </w:p>
        </w:tc>
        <w:tc>
          <w:tcPr>
            <w:tcW w:w="3705"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4933" w:type="dxa"/>
            <w:gridSpan w:val="2"/>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32" w:firstLine="0"/>
            </w:pPr>
            <w:r>
              <w:rPr>
                <w:b/>
                <w:sz w:val="20"/>
              </w:rPr>
              <w:t>Pronájem bezpečnostních schránek (ročně)</w:t>
            </w:r>
          </w:p>
        </w:tc>
        <w:tc>
          <w:tcPr>
            <w:tcW w:w="3624" w:type="dxa"/>
            <w:gridSpan w:val="3"/>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4933"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32" w:firstLine="0"/>
            </w:pPr>
            <w:r>
              <w:rPr>
                <w:sz w:val="20"/>
              </w:rPr>
              <w:t>Pro klienty:</w:t>
            </w:r>
          </w:p>
        </w:tc>
        <w:tc>
          <w:tcPr>
            <w:tcW w:w="2824"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right="29" w:firstLine="0"/>
              <w:jc w:val="center"/>
            </w:pPr>
            <w:r>
              <w:rPr>
                <w:sz w:val="20"/>
              </w:rPr>
              <w:t>vlastnící běžný účet u KB</w:t>
            </w:r>
          </w:p>
        </w:tc>
        <w:tc>
          <w:tcPr>
            <w:tcW w:w="801" w:type="dxa"/>
            <w:tcBorders>
              <w:top w:val="single" w:sz="5" w:space="0" w:color="DCDCDC"/>
              <w:left w:val="single" w:sz="5" w:space="0" w:color="DCDCDC"/>
              <w:bottom w:val="single" w:sz="5" w:space="0" w:color="DCDCDC"/>
              <w:right w:val="nil"/>
            </w:tcBorders>
            <w:shd w:val="clear" w:color="auto" w:fill="EDEDED"/>
          </w:tcPr>
          <w:p w:rsidR="00F2440E" w:rsidRDefault="00F2440E">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shd w:val="clear" w:color="auto" w:fill="EDEDED"/>
          </w:tcPr>
          <w:p w:rsidR="00F2440E" w:rsidRDefault="006C0EDD">
            <w:pPr>
              <w:spacing w:after="0" w:line="259" w:lineRule="auto"/>
              <w:ind w:left="300" w:firstLine="0"/>
            </w:pPr>
            <w:r>
              <w:rPr>
                <w:sz w:val="20"/>
              </w:rPr>
              <w:t>ostatní</w:t>
            </w:r>
          </w:p>
        </w:tc>
      </w:tr>
      <w:tr w:rsidR="00F2440E">
        <w:trPr>
          <w:trHeight w:val="334"/>
        </w:trPr>
        <w:tc>
          <w:tcPr>
            <w:tcW w:w="2115"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32" w:firstLine="0"/>
            </w:pPr>
            <w:r>
              <w:rPr>
                <w:sz w:val="20"/>
              </w:rPr>
              <w:t>Hodnota uschovaných předmětů do 10 mil. Kč</w:t>
            </w:r>
          </w:p>
        </w:tc>
        <w:tc>
          <w:tcPr>
            <w:tcW w:w="2818"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2" w:firstLine="0"/>
            </w:pPr>
            <w:r>
              <w:rPr>
                <w:sz w:val="20"/>
              </w:rPr>
              <w:t>Objem do 15 000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29" w:firstLine="0"/>
              <w:jc w:val="center"/>
            </w:pPr>
            <w:r>
              <w:rPr>
                <w:sz w:val="17"/>
              </w:rPr>
              <w:t>1 500 + 21 % DPH</w:t>
            </w:r>
          </w:p>
        </w:tc>
        <w:tc>
          <w:tcPr>
            <w:tcW w:w="80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rsidR="00F2440E" w:rsidRDefault="006C0EDD">
            <w:pPr>
              <w:spacing w:after="0" w:line="259" w:lineRule="auto"/>
              <w:ind w:left="0" w:firstLine="0"/>
            </w:pPr>
            <w:r>
              <w:rPr>
                <w:sz w:val="17"/>
              </w:rPr>
              <w:t>3 000 + 21 % DPH</w:t>
            </w:r>
          </w:p>
        </w:tc>
      </w:tr>
      <w:tr w:rsidR="00F2440E">
        <w:trPr>
          <w:trHeight w:val="334"/>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2" w:firstLine="0"/>
            </w:pPr>
            <w:r>
              <w:rPr>
                <w:sz w:val="20"/>
              </w:rPr>
              <w:t>Objem od 15 000 do 30 000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29" w:firstLine="0"/>
              <w:jc w:val="center"/>
            </w:pPr>
            <w:r>
              <w:rPr>
                <w:sz w:val="17"/>
              </w:rPr>
              <w:t>2 500 + 21 % DPH</w:t>
            </w:r>
          </w:p>
        </w:tc>
        <w:tc>
          <w:tcPr>
            <w:tcW w:w="80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rsidR="00F2440E" w:rsidRDefault="006C0EDD">
            <w:pPr>
              <w:spacing w:after="0" w:line="259" w:lineRule="auto"/>
              <w:ind w:left="0" w:firstLine="0"/>
            </w:pPr>
            <w:r>
              <w:rPr>
                <w:sz w:val="17"/>
              </w:rPr>
              <w:t>5 000 + 21 % DPH</w:t>
            </w:r>
          </w:p>
        </w:tc>
      </w:tr>
      <w:tr w:rsidR="00F2440E">
        <w:trPr>
          <w:trHeight w:val="334"/>
        </w:trPr>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2" w:firstLine="0"/>
            </w:pPr>
            <w:r>
              <w:rPr>
                <w:sz w:val="20"/>
              </w:rPr>
              <w:t>Objem od 30 000 do 50 000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29" w:firstLine="0"/>
              <w:jc w:val="center"/>
            </w:pPr>
            <w:r>
              <w:rPr>
                <w:sz w:val="17"/>
              </w:rPr>
              <w:t>3 500 + 21 % DPH</w:t>
            </w:r>
          </w:p>
        </w:tc>
        <w:tc>
          <w:tcPr>
            <w:tcW w:w="80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rsidR="00F2440E" w:rsidRDefault="006C0EDD">
            <w:pPr>
              <w:spacing w:after="0" w:line="259" w:lineRule="auto"/>
              <w:ind w:left="0" w:firstLine="0"/>
            </w:pPr>
            <w:r>
              <w:rPr>
                <w:sz w:val="17"/>
              </w:rPr>
              <w:t>7 000 + 21 % DPH</w:t>
            </w:r>
          </w:p>
        </w:tc>
      </w:tr>
      <w:tr w:rsidR="00F2440E">
        <w:trPr>
          <w:trHeight w:val="334"/>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2" w:firstLine="0"/>
            </w:pPr>
            <w:r>
              <w:rPr>
                <w:sz w:val="20"/>
              </w:rPr>
              <w:t>Objem přesahující 50 000 cm</w:t>
            </w:r>
            <w:r>
              <w:rPr>
                <w:sz w:val="20"/>
                <w:vertAlign w:val="superscript"/>
              </w:rPr>
              <w:t>3</w:t>
            </w:r>
          </w:p>
        </w:tc>
        <w:tc>
          <w:tcPr>
            <w:tcW w:w="2824"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29" w:firstLine="0"/>
              <w:jc w:val="center"/>
            </w:pPr>
            <w:r>
              <w:rPr>
                <w:sz w:val="17"/>
              </w:rPr>
              <w:t>4 500 + 21 % DPH</w:t>
            </w:r>
          </w:p>
        </w:tc>
        <w:tc>
          <w:tcPr>
            <w:tcW w:w="801"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rsidR="00F2440E" w:rsidRDefault="006C0EDD">
            <w:pPr>
              <w:spacing w:after="0" w:line="259" w:lineRule="auto"/>
              <w:ind w:left="0" w:firstLine="0"/>
            </w:pPr>
            <w:r>
              <w:rPr>
                <w:sz w:val="17"/>
              </w:rPr>
              <w:t>9 000 + 21 % DPH</w:t>
            </w:r>
          </w:p>
        </w:tc>
      </w:tr>
      <w:tr w:rsidR="00F2440E">
        <w:trPr>
          <w:trHeight w:val="323"/>
        </w:trPr>
        <w:tc>
          <w:tcPr>
            <w:tcW w:w="4933"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2" w:firstLine="0"/>
            </w:pPr>
            <w:r>
              <w:rPr>
                <w:sz w:val="20"/>
              </w:rPr>
              <w:t>Hodnota uschovaných předmětů nad 10 mil. Kč</w:t>
            </w:r>
          </w:p>
        </w:tc>
        <w:tc>
          <w:tcPr>
            <w:tcW w:w="3624" w:type="dxa"/>
            <w:gridSpan w:val="3"/>
            <w:tcBorders>
              <w:top w:val="single" w:sz="5" w:space="0" w:color="DCDCDC"/>
              <w:left w:val="single" w:sz="5" w:space="0" w:color="DCDCDC"/>
              <w:bottom w:val="single" w:sz="5" w:space="0" w:color="DCDCDC"/>
              <w:right w:val="nil"/>
            </w:tcBorders>
          </w:tcPr>
          <w:p w:rsidR="00F2440E" w:rsidRDefault="006C0EDD">
            <w:pPr>
              <w:spacing w:after="0" w:line="259" w:lineRule="auto"/>
              <w:ind w:left="0" w:firstLine="0"/>
              <w:jc w:val="right"/>
            </w:pPr>
            <w:r>
              <w:rPr>
                <w:sz w:val="17"/>
              </w:rPr>
              <w:t>smluvní ceny + 21 % DPH</w:t>
            </w:r>
          </w:p>
        </w:tc>
        <w:tc>
          <w:tcPr>
            <w:tcW w:w="2023" w:type="dxa"/>
            <w:tcBorders>
              <w:top w:val="single" w:sz="5" w:space="0" w:color="DCDCDC"/>
              <w:left w:val="nil"/>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Telekomunikační služby v souvislosti s bankovními informacemi</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Zpráva podaná SWIFT</w:t>
            </w:r>
          </w:p>
        </w:tc>
        <w:tc>
          <w:tcPr>
            <w:tcW w:w="3705"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150 + 21 % DPH</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Zpráva podaná telefonem - za 1 min.</w:t>
            </w:r>
          </w:p>
        </w:tc>
        <w:tc>
          <w:tcPr>
            <w:tcW w:w="3705"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30 + 21 % DPH</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Faxová zpráva - za 1 stránku</w:t>
            </w:r>
          </w:p>
        </w:tc>
        <w:tc>
          <w:tcPr>
            <w:tcW w:w="3705"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30 + 21 % DPH</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 zprávu podanou e-mailem</w:t>
            </w:r>
          </w:p>
        </w:tc>
        <w:tc>
          <w:tcPr>
            <w:tcW w:w="3705"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bl>
    <w:p w:rsidR="00F2440E" w:rsidRDefault="006C0EDD">
      <w:pPr>
        <w:pStyle w:val="Nadpis3"/>
        <w:ind w:left="151"/>
      </w:pPr>
      <w:r>
        <w:t>Ostatní služby</w:t>
      </w:r>
    </w:p>
    <w:tbl>
      <w:tblPr>
        <w:tblStyle w:val="TableGrid"/>
        <w:tblW w:w="10580" w:type="dxa"/>
        <w:tblInd w:w="0" w:type="dxa"/>
        <w:tblCellMar>
          <w:top w:w="69" w:type="dxa"/>
          <w:left w:w="37" w:type="dxa"/>
          <w:right w:w="115" w:type="dxa"/>
        </w:tblCellMar>
        <w:tblLook w:val="04A0" w:firstRow="1" w:lastRow="0" w:firstColumn="1" w:lastColumn="0" w:noHBand="0" w:noVBand="1"/>
      </w:tblPr>
      <w:tblGrid>
        <w:gridCol w:w="6874"/>
        <w:gridCol w:w="1427"/>
        <w:gridCol w:w="2279"/>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Umoření ztracené, zničené nebo odcizené listiny</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Listina umořovaná soudem</w:t>
            </w:r>
          </w:p>
        </w:tc>
        <w:tc>
          <w:tcPr>
            <w:tcW w:w="3705"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40" w:firstLine="0"/>
              <w:jc w:val="center"/>
            </w:pPr>
            <w:r>
              <w:rPr>
                <w:sz w:val="17"/>
              </w:rPr>
              <w:t>150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Listina umořovaná bankou</w:t>
            </w:r>
          </w:p>
        </w:tc>
        <w:tc>
          <w:tcPr>
            <w:tcW w:w="3705"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40" w:firstLine="0"/>
              <w:jc w:val="center"/>
            </w:pPr>
            <w:r>
              <w:rPr>
                <w:sz w:val="17"/>
              </w:rPr>
              <w:t>200</w:t>
            </w:r>
          </w:p>
        </w:tc>
      </w:tr>
      <w:tr w:rsidR="00F2440E">
        <w:trPr>
          <w:trHeight w:val="715"/>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40" w:firstLine="0"/>
              <w:jc w:val="center"/>
            </w:pPr>
            <w:r>
              <w:rPr>
                <w:sz w:val="17"/>
              </w:rPr>
              <w:t>150</w:t>
            </w:r>
          </w:p>
        </w:tc>
      </w:tr>
      <w:tr w:rsidR="00F2440E">
        <w:trPr>
          <w:trHeight w:val="715"/>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40" w:firstLine="0"/>
              <w:jc w:val="center"/>
            </w:pPr>
            <w:r>
              <w:rPr>
                <w:sz w:val="17"/>
              </w:rPr>
              <w:t>200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Konzultace - za každou i započatou hodinu práce</w:t>
            </w:r>
          </w:p>
        </w:tc>
        <w:tc>
          <w:tcPr>
            <w:tcW w:w="3705"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44" w:firstLine="0"/>
              <w:jc w:val="center"/>
            </w:pPr>
            <w:r>
              <w:rPr>
                <w:sz w:val="17"/>
              </w:rPr>
              <w:t>500 + 21 % DPH</w:t>
            </w:r>
          </w:p>
        </w:tc>
      </w:tr>
      <w:tr w:rsidR="00F2440E">
        <w:trPr>
          <w:trHeight w:val="334"/>
        </w:trPr>
        <w:tc>
          <w:tcPr>
            <w:tcW w:w="8301" w:type="dxa"/>
            <w:gridSpan w:val="2"/>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124" w:firstLine="0"/>
            </w:pPr>
            <w:r>
              <w:rPr>
                <w:b/>
                <w:sz w:val="20"/>
              </w:rPr>
              <w:t xml:space="preserve">Ostatní služby v Sazebníku konkrétně neuvedené paušální sazba za 15 min. práce (i započatých) </w:t>
            </w:r>
            <w:r>
              <w:rPr>
                <w:b/>
                <w:sz w:val="20"/>
                <w:vertAlign w:val="superscript"/>
              </w:rPr>
              <w:t>1)</w:t>
            </w:r>
          </w:p>
        </w:tc>
        <w:tc>
          <w:tcPr>
            <w:tcW w:w="2279"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24" w:firstLine="0"/>
            </w:pPr>
            <w:r>
              <w:rPr>
                <w:sz w:val="20"/>
              </w:rPr>
              <w:t>Nepodléhající DPH</w:t>
            </w:r>
          </w:p>
        </w:tc>
        <w:tc>
          <w:tcPr>
            <w:tcW w:w="1426"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F2440E" w:rsidRDefault="006C0EDD">
            <w:pPr>
              <w:spacing w:after="0" w:line="259" w:lineRule="auto"/>
              <w:ind w:left="363" w:firstLine="0"/>
            </w:pPr>
            <w:r>
              <w:rPr>
                <w:sz w:val="17"/>
              </w:rPr>
              <w:t>75</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24" w:firstLine="0"/>
            </w:pPr>
            <w:r>
              <w:rPr>
                <w:sz w:val="20"/>
              </w:rPr>
              <w:t>Podléhající DPH</w:t>
            </w:r>
          </w:p>
        </w:tc>
        <w:tc>
          <w:tcPr>
            <w:tcW w:w="1426" w:type="dxa"/>
            <w:tcBorders>
              <w:top w:val="single" w:sz="5" w:space="0" w:color="DCDCDC"/>
              <w:left w:val="single" w:sz="5" w:space="0" w:color="DCDCDC"/>
              <w:bottom w:val="single" w:sz="5" w:space="0" w:color="DCDCDC"/>
              <w:right w:val="nil"/>
            </w:tcBorders>
          </w:tcPr>
          <w:p w:rsidR="00F2440E" w:rsidRDefault="00F2440E">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F2440E" w:rsidRDefault="006C0EDD">
            <w:pPr>
              <w:spacing w:after="0" w:line="259" w:lineRule="auto"/>
              <w:ind w:left="0" w:firstLine="0"/>
            </w:pPr>
            <w:r>
              <w:rPr>
                <w:sz w:val="17"/>
              </w:rPr>
              <w:t>75 + 21 % DPH</w:t>
            </w:r>
          </w:p>
        </w:tc>
      </w:tr>
    </w:tbl>
    <w:p w:rsidR="00F2440E" w:rsidRDefault="006C0EDD">
      <w:pPr>
        <w:ind w:left="53"/>
      </w:pPr>
      <w:r>
        <w:t>1) Jedná-li se o zdanitelné plnění podléhající DPH dle platného znění zákona č. 235/2004 Sb., o dani z přidané hodnoty, uplatní se u položky sazba daně ve výši 21 %.</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0,2 % ze spravované částky, min. 6 000, max. 20 000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0,4 % ze spravované částky, min. 12 000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1 500</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0,2 % ze spravované částky, min. 6 000</w:t>
            </w:r>
          </w:p>
        </w:tc>
      </w:tr>
      <w:tr w:rsidR="00F2440E">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 xml:space="preserve">Úschova zástavy - jedná se o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519"/>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Úschovu věcí movitých zastavených ve prospěch KB (kromě nadměrně objemových věcí, např.</w:t>
            </w:r>
          </w:p>
          <w:p w:rsidR="00F2440E" w:rsidRDefault="006C0EDD">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300 ročně + 21 % DPH</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300 ročně + 21 % DPH</w:t>
            </w:r>
          </w:p>
        </w:tc>
      </w:tr>
      <w:tr w:rsidR="00F2440E">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F2440E" w:rsidRDefault="006C0EDD">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F2440E" w:rsidRDefault="00F2440E">
            <w:pPr>
              <w:spacing w:after="160" w:line="259" w:lineRule="auto"/>
              <w:ind w:left="0" w:firstLine="0"/>
            </w:pPr>
          </w:p>
        </w:tc>
      </w:tr>
    </w:tbl>
    <w:p w:rsidR="00F2440E" w:rsidRDefault="006C0EDD">
      <w:pPr>
        <w:ind w:left="53"/>
      </w:pPr>
      <w:r>
        <w:t>1) Stanoví se pevnou částkou bez ohledu na výši obchodu a hodnotu zástavy za každý i započatý rok.</w:t>
      </w:r>
    </w:p>
    <w:p w:rsidR="00F2440E" w:rsidRDefault="00F2440E">
      <w:pPr>
        <w:sectPr w:rsidR="00F2440E">
          <w:headerReference w:type="even" r:id="rId48"/>
          <w:headerReference w:type="default" r:id="rId49"/>
          <w:footerReference w:type="even" r:id="rId50"/>
          <w:footerReference w:type="default" r:id="rId51"/>
          <w:headerReference w:type="first" r:id="rId52"/>
          <w:footerReference w:type="first" r:id="rId53"/>
          <w:footnotePr>
            <w:numRestart w:val="eachPage"/>
          </w:footnotePr>
          <w:pgSz w:w="11900" w:h="16840"/>
          <w:pgMar w:top="1136" w:right="2670" w:bottom="1304" w:left="661" w:header="384" w:footer="315" w:gutter="0"/>
          <w:cols w:space="708"/>
        </w:sectPr>
      </w:pPr>
    </w:p>
    <w:p w:rsidR="00F2440E" w:rsidRDefault="006C0EDD">
      <w:pPr>
        <w:pStyle w:val="Nadpis1"/>
        <w:spacing w:after="207"/>
        <w:ind w:left="-5"/>
      </w:pPr>
      <w:r>
        <w:t>JIŽ NENABÍZENÉ SLUŽBY</w:t>
      </w:r>
    </w:p>
    <w:p w:rsidR="00F2440E" w:rsidRDefault="006C0EDD">
      <w:pPr>
        <w:pStyle w:val="Nadpis2"/>
        <w:ind w:left="151"/>
      </w:pPr>
      <w:r>
        <w:t>Účty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1"/>
        <w:gridCol w:w="2293"/>
        <w:gridCol w:w="2293"/>
        <w:gridCol w:w="2293"/>
      </w:tblGrid>
      <w:tr w:rsidR="00F2440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0" w:firstLine="0"/>
              <w:jc w:val="center"/>
            </w:pPr>
            <w:r>
              <w:rPr>
                <w:sz w:val="20"/>
              </w:rPr>
              <w:t>Excelent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Měsíční cena za vedení účtu</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234</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367</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812</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Vedení účtu Běžný účet v Kč</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Vedení účtu Běžný účet v cizí měně</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Ano (EUR/USD)</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Zasílání výpisu s měsíční četností elektronicky</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334"/>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Poskytnutí debetní karty Karta Dynamic </w:t>
            </w:r>
            <w:r>
              <w:rPr>
                <w:sz w:val="20"/>
                <w:vertAlign w:val="superscript"/>
              </w:rPr>
              <w:footnoteReference w:id="8"/>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Poskytnutí debetní karty Stříbrná firemní karta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Poskytnutí debetní karty Zlatá firemní karta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Služba Expresní linka KB</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519"/>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Internetové bankovnictví MojeBanka a/nebo MojeBanka Business</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 w:firstLine="0"/>
              <w:jc w:val="center"/>
            </w:pPr>
            <w:r>
              <w:rPr>
                <w:sz w:val="17"/>
              </w:rPr>
              <w: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Internetové bankovnictví Profibanka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519"/>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Internetové bankovnictví MojeBanka a/nebo MojeBanka Business se službou Přímý kanál</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Internetové bankovnictví Mobilní banka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2" w:firstLine="0"/>
              <w:jc w:val="center"/>
            </w:pPr>
            <w:r>
              <w:rPr>
                <w:rFonts w:ascii="Arial Unicode MS" w:eastAsia="Arial Unicode MS" w:hAnsi="Arial Unicode MS" w:cs="Arial Unicode MS"/>
                <w:sz w:val="20"/>
              </w:rPr>
              <w: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Duo konto</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bl>
    <w:p w:rsidR="00F2440E" w:rsidRDefault="006C0EDD">
      <w:r>
        <w:br w:type="page"/>
      </w:r>
    </w:p>
    <w:p w:rsidR="00F2440E" w:rsidRDefault="006C0EDD">
      <w:pPr>
        <w:pStyle w:val="Nadpis3"/>
        <w:spacing w:after="90"/>
        <w:ind w:left="151"/>
      </w:pPr>
      <w:r>
        <w:t>Další varianty balíčků</w:t>
      </w:r>
    </w:p>
    <w:p w:rsidR="00F2440E" w:rsidRDefault="006C0EDD">
      <w:pPr>
        <w:spacing w:after="3" w:line="259" w:lineRule="auto"/>
        <w:ind w:left="-5"/>
      </w:pPr>
      <w:r>
        <w:rPr>
          <w:sz w:val="17"/>
        </w:rPr>
        <w:t>Efekt ve variantě s kombinacemi služeb EL KB a internetového bankovnictví MojeBanka, MojeBanka Business nebo MojeBanka, MojeBanka Business a služby Přímý kanál nebo EL</w:t>
      </w:r>
    </w:p>
    <w:p w:rsidR="00F2440E" w:rsidRDefault="006C0EDD">
      <w:pPr>
        <w:spacing w:after="72" w:line="259" w:lineRule="auto"/>
        <w:ind w:left="-5"/>
      </w:pPr>
      <w:r>
        <w:rPr>
          <w:sz w:val="17"/>
        </w:rPr>
        <w:t>KB, internetové bankovnictví MojeBanka, MojeBanka Business a služba Přímý kanál za cenu 334 Kč měsíčně</w:t>
      </w:r>
    </w:p>
    <w:p w:rsidR="00F2440E" w:rsidRDefault="006C0EDD">
      <w:pPr>
        <w:spacing w:after="3" w:line="259" w:lineRule="auto"/>
        <w:ind w:left="-5"/>
      </w:pPr>
      <w:r>
        <w:rPr>
          <w:sz w:val="17"/>
        </w:rPr>
        <w:t>Komfort ve variantě s internetovým bankovnictvím MojeBanka, MojeBanka Business a Profibanka nebo službou EL KB, internetovým bankovnictvím MojeBanka, MojeBanka</w:t>
      </w:r>
    </w:p>
    <w:p w:rsidR="00F2440E" w:rsidRDefault="006C0EDD">
      <w:pPr>
        <w:spacing w:after="72" w:line="259" w:lineRule="auto"/>
        <w:ind w:left="-5"/>
      </w:pPr>
      <w:r>
        <w:rPr>
          <w:sz w:val="17"/>
        </w:rPr>
        <w:t>Business a Profibanka nebo službou EL KB a internetové bankovnictví Profibanka či rozšíření všech variant o službu Přímý kanál za cenu 467 Kč měsíčně</w:t>
      </w:r>
    </w:p>
    <w:p w:rsidR="00F2440E" w:rsidRDefault="006C0EDD">
      <w:pPr>
        <w:spacing w:after="72" w:line="259" w:lineRule="auto"/>
        <w:ind w:left="-5"/>
      </w:pPr>
      <w:r>
        <w:rPr>
          <w:sz w:val="17"/>
        </w:rPr>
        <w:t>Excelent se zahrnutím služeb EL KB, Přímý kanál a internetového bankovnictví MojeBanka, MojeBanka Business i Profibanka za cenu 989 Kč měsíčně</w:t>
      </w:r>
    </w:p>
    <w:p w:rsidR="00F2440E" w:rsidRDefault="006C0EDD">
      <w:pPr>
        <w:spacing w:after="79" w:line="259" w:lineRule="auto"/>
        <w:ind w:left="-5"/>
      </w:pPr>
      <w:r>
        <w:rPr>
          <w:sz w:val="17"/>
        </w:rPr>
        <w:t>V případě zakoupení internetového bankovnictví Profibanka jsou zpoplatněna i oprávnění pro zmocněné osoby v rámci internetového bankovnictví MojeBanka, MojeBanka Business, příp. služby Přímý kanál.</w:t>
      </w:r>
    </w:p>
    <w:p w:rsidR="00F2440E" w:rsidRDefault="006C0EDD">
      <w:pPr>
        <w:spacing w:after="3" w:line="259" w:lineRule="auto"/>
        <w:ind w:left="-5"/>
      </w:pPr>
      <w:r>
        <w:rPr>
          <w:sz w:val="17"/>
        </w:rPr>
        <w:t>Oprávnění pro zmocněné osoby jsou v rámci služeb přímého bankovnictví obsažených v balíčku Komfort a Excelent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0"/>
        <w:gridCol w:w="3440"/>
        <w:gridCol w:w="3440"/>
      </w:tblGrid>
      <w:tr w:rsidR="00F2440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Zasílání výpisů z účtu</w:t>
            </w:r>
          </w:p>
        </w:tc>
        <w:tc>
          <w:tcPr>
            <w:tcW w:w="3440"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Poštou</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 w:firstLine="0"/>
              <w:jc w:val="center"/>
            </w:pPr>
            <w:r>
              <w:rPr>
                <w:sz w:val="20"/>
              </w:rPr>
              <w:t>Osobní odběr na pobočce</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70</w:t>
            </w:r>
          </w:p>
        </w:tc>
        <w:tc>
          <w:tcPr>
            <w:tcW w:w="344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170</w:t>
            </w:r>
          </w:p>
        </w:tc>
      </w:tr>
    </w:tbl>
    <w:p w:rsidR="00F2440E" w:rsidRDefault="006C0EDD">
      <w:r>
        <w:br w:type="page"/>
      </w:r>
    </w:p>
    <w:p w:rsidR="00F2440E" w:rsidRDefault="006C0EDD">
      <w:pPr>
        <w:pStyle w:val="Nadpis2"/>
        <w:ind w:left="151"/>
      </w:pPr>
      <w:r>
        <w:t>Karty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Debetní karty</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Poskytnutí debetní karty</w:t>
            </w: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 w:firstLine="0"/>
              <w:jc w:val="center"/>
            </w:pPr>
            <w:r>
              <w:rPr>
                <w:sz w:val="20"/>
              </w:rPr>
              <w:t>Karta Dynamic</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Typ poskytnuté debetní karty</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elektronická</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Roční cena za poskytnutí debetní karty</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270</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Výběr hotovosti</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34"/>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z cizího bankomatu v ČR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39</w:t>
            </w:r>
          </w:p>
        </w:tc>
      </w:tr>
      <w:tr w:rsidR="00F2440E">
        <w:trPr>
          <w:trHeight w:val="334"/>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z bankomatu v zahraničí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99</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pobočce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149</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Vklad hotovosti</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Dotaz na zůstatek</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25</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Výpisy</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jednoho výpisu z debetní karty elektronicky</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jednoho výpisu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5</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PIN</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100</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50 </w:t>
            </w:r>
            <w:r>
              <w:rPr>
                <w:sz w:val="23"/>
                <w:vertAlign w:val="superscript"/>
              </w:rPr>
              <w:t>2)</w:t>
            </w:r>
          </w:p>
        </w:tc>
      </w:tr>
      <w:tr w:rsidR="00F2440E">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přes internetové bankovnictví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29</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79</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Nestandardní služby</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29</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Ostatní</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200 </w:t>
            </w:r>
            <w:r>
              <w:rPr>
                <w:sz w:val="23"/>
                <w:vertAlign w:val="superscript"/>
              </w:rPr>
              <w:t>2)</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0" w:firstLine="0"/>
              <w:jc w:val="center"/>
            </w:pPr>
            <w:r>
              <w:rPr>
                <w:sz w:val="17"/>
              </w:rPr>
              <w:t xml:space="preserve">3 500 </w:t>
            </w:r>
            <w:r>
              <w:rPr>
                <w:sz w:val="23"/>
                <w:vertAlign w:val="superscript"/>
              </w:rPr>
              <w:t>2)</w:t>
            </w:r>
          </w:p>
        </w:tc>
      </w:tr>
      <w:tr w:rsidR="00F2440E">
        <w:trPr>
          <w:trHeight w:val="519"/>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Emergency Card Replacement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4 000</w:t>
            </w:r>
          </w:p>
        </w:tc>
      </w:tr>
      <w:tr w:rsidR="00F2440E">
        <w:trPr>
          <w:trHeight w:val="530"/>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62" w:firstLine="0"/>
              <w:jc w:val="center"/>
            </w:pPr>
            <w:r>
              <w:rPr>
                <w:sz w:val="20"/>
              </w:rPr>
              <w:t>Příchozí úhrada - Platba na kartu ve prospěch běžného účtu vedeného u KB, k němuž je karta poskytnuta</w:t>
            </w:r>
          </w:p>
          <w:p w:rsidR="00F2440E" w:rsidRDefault="006C0EDD">
            <w:pPr>
              <w:spacing w:after="0" w:line="259" w:lineRule="auto"/>
              <w:ind w:left="133" w:firstLine="0"/>
            </w:pPr>
            <w: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zdarma</w:t>
            </w:r>
          </w:p>
        </w:tc>
      </w:tr>
      <w:tr w:rsidR="00F2440E">
        <w:trPr>
          <w:trHeight w:val="530"/>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Příchozí úhrada - Expresní platba na kartu ve prospěch běžného účtu vedeného u KB, k němuž je karta poskytnuta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1 %, min. 29</w:t>
            </w:r>
          </w:p>
        </w:tc>
      </w:tr>
    </w:tbl>
    <w:p w:rsidR="00F2440E" w:rsidRDefault="006C0EDD" w:rsidP="006C0EDD">
      <w:pPr>
        <w:spacing w:after="38"/>
        <w:ind w:left="199" w:hanging="156"/>
      </w:pPr>
      <w:r>
        <w:rPr>
          <w:szCs w:val="15"/>
          <w:u w:color="000000"/>
        </w:rPr>
        <w:t>1)</w:t>
      </w:r>
      <w:r>
        <w:rPr>
          <w:szCs w:val="15"/>
          <w:u w:color="000000"/>
        </w:rPr>
        <w:tab/>
      </w:r>
      <w:r>
        <w:t>Poplatky za výběry hotovosti z bankomatu zde uvedené nezahrnují poplatky, jejichž zaplacení mohou v souvislosti s výběrem hotovosti požadovat provozovatelé bankomatu.</w:t>
      </w:r>
    </w:p>
    <w:p w:rsidR="00F2440E" w:rsidRDefault="006C0EDD" w:rsidP="006C0EDD">
      <w:pPr>
        <w:spacing w:after="37"/>
        <w:ind w:left="199" w:hanging="156"/>
      </w:pPr>
      <w:r>
        <w:rPr>
          <w:szCs w:val="15"/>
          <w:u w:color="000000"/>
        </w:rPr>
        <w:t>2)</w:t>
      </w:r>
      <w:r>
        <w:rPr>
          <w:szCs w:val="15"/>
          <w:u w:color="000000"/>
        </w:rPr>
        <w:tab/>
      </w:r>
      <w:r>
        <w:t>V případě existence pojištění Profi Merlin bude poplatek vrácen.</w:t>
      </w:r>
    </w:p>
    <w:p w:rsidR="00F2440E" w:rsidRDefault="006C0EDD" w:rsidP="006C0EDD">
      <w:pPr>
        <w:ind w:left="199" w:hanging="156"/>
      </w:pPr>
      <w:r>
        <w:rPr>
          <w:szCs w:val="15"/>
          <w:u w:color="000000"/>
        </w:rPr>
        <w:t>3)</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p w:rsidR="00F2440E" w:rsidRDefault="00F2440E">
      <w:pPr>
        <w:spacing w:after="0" w:line="259" w:lineRule="auto"/>
        <w:ind w:left="-661" w:right="11140" w:firstLine="0"/>
      </w:pP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2440E" w:rsidRDefault="006C0EDD">
            <w:pPr>
              <w:spacing w:after="0" w:line="259" w:lineRule="auto"/>
              <w:ind w:left="0" w:firstLine="0"/>
            </w:pPr>
            <w:r>
              <w:rPr>
                <w:b/>
                <w:sz w:val="20"/>
              </w:rPr>
              <w:t>Kreditní karty</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314" w:firstLine="0"/>
              <w:jc w:val="center"/>
            </w:pPr>
            <w:r>
              <w:rPr>
                <w:sz w:val="20"/>
              </w:rPr>
              <w:t>Kreditní karta pro podnikatele</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Roční cena za kreditní kartu</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700</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Roční poplatek za kartu s vlastním designem - MojeKarta</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2" w:firstLine="0"/>
              <w:jc w:val="center"/>
            </w:pPr>
            <w:r>
              <w:rPr>
                <w:sz w:val="17"/>
              </w:rPr>
              <w:t xml:space="preserve">99 </w:t>
            </w:r>
            <w:r>
              <w:rPr>
                <w:sz w:val="23"/>
                <w:vertAlign w:val="superscript"/>
              </w:rPr>
              <w:t>1)</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Úroková sazba pro výpočet úroků z úvěru</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viz oznámení KB o úrok. sazbách</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Výběr hotovosti</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1 %, min. 30</w:t>
            </w:r>
          </w:p>
        </w:tc>
      </w:tr>
      <w:tr w:rsidR="00F2440E">
        <w:trPr>
          <w:trHeight w:val="334"/>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z bankomatu jiných bank v ČR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1 %, min. 100</w:t>
            </w:r>
          </w:p>
        </w:tc>
      </w:tr>
      <w:tr w:rsidR="00F2440E">
        <w:trPr>
          <w:trHeight w:val="496"/>
        </w:trPr>
        <w:tc>
          <w:tcPr>
            <w:tcW w:w="740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133" w:firstLine="0"/>
            </w:pPr>
            <w:r>
              <w:rPr>
                <w:sz w:val="20"/>
              </w:rPr>
              <w:t xml:space="preserve">z bankomatu v zahraničí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075" w:right="83" w:hanging="605"/>
              <w:jc w:val="both"/>
            </w:pPr>
            <w:r>
              <w:rPr>
                <w:sz w:val="17"/>
              </w:rPr>
              <w:t>1 výběr hotovosti měsíčně zdarma 1 %, min. 100</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pobočce banky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1 %, min. 100</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pokladně u obchodníka v ČR- Cash back</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5" w:firstLine="0"/>
              <w:jc w:val="center"/>
            </w:pPr>
            <w:r>
              <w:rPr>
                <w:sz w:val="17"/>
              </w:rPr>
              <w:t>zdarma</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Dotaz na zůstatek</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5"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25</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Výpisy</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Zasílání jednoho výpisu z kreditní karty elektronicky</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5"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Zasílání jednoho výpisu z kreditní karty poštou</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39</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PIN</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5"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5"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100</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5" w:firstLine="0"/>
              <w:jc w:val="center"/>
            </w:pPr>
            <w:r>
              <w:rPr>
                <w:sz w:val="17"/>
              </w:rPr>
              <w:t>zdarma</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Nestandardní služby</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Osobní převzetí karty a/nebo PIN na centrále KB</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2 000</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Expresní zaslání karty a/nebo PIN v ČR (odděleně)</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2 000</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karty a /nebo PIN do zahraničí</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2" w:firstLine="0"/>
              <w:jc w:val="center"/>
            </w:pPr>
            <w:r>
              <w:rPr>
                <w:sz w:val="17"/>
              </w:rPr>
              <w:t xml:space="preserve">1 000 </w:t>
            </w:r>
            <w:r>
              <w:rPr>
                <w:sz w:val="23"/>
                <w:vertAlign w:val="superscript"/>
              </w:rPr>
              <w:t>3)</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29</w:t>
            </w:r>
          </w:p>
        </w:tc>
      </w:tr>
      <w:tr w:rsidR="00F2440E">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přes internetové bankovnictví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5"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5"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5" w:firstLine="0"/>
              <w:jc w:val="center"/>
            </w:pPr>
            <w:r>
              <w:rPr>
                <w:sz w:val="17"/>
              </w:rPr>
              <w:t>zdarma</w:t>
            </w:r>
          </w:p>
        </w:tc>
      </w:tr>
      <w:tr w:rsidR="00F2440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0" w:firstLine="0"/>
            </w:pPr>
            <w:r>
              <w:rPr>
                <w:sz w:val="20"/>
              </w:rPr>
              <w:t>Ostatní</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2" w:firstLine="0"/>
              <w:jc w:val="center"/>
            </w:pPr>
            <w:r>
              <w:rPr>
                <w:sz w:val="17"/>
              </w:rPr>
              <w:t xml:space="preserve">1 000 </w:t>
            </w:r>
            <w:r>
              <w:rPr>
                <w:sz w:val="23"/>
                <w:vertAlign w:val="superscript"/>
              </w:rPr>
              <w:t>3)</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Poskytnutí náhradní karty po stoplistaci</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2" w:firstLine="0"/>
              <w:jc w:val="center"/>
            </w:pPr>
            <w:r>
              <w:rPr>
                <w:sz w:val="17"/>
              </w:rPr>
              <w:t xml:space="preserve">200 </w:t>
            </w:r>
            <w:r>
              <w:rPr>
                <w:sz w:val="23"/>
                <w:vertAlign w:val="superscript"/>
              </w:rPr>
              <w:t>3)</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Poskytnutí duplikátu karty</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2" w:firstLine="0"/>
              <w:jc w:val="center"/>
            </w:pPr>
            <w:r>
              <w:rPr>
                <w:sz w:val="17"/>
              </w:rPr>
              <w:t xml:space="preserve">200 </w:t>
            </w:r>
            <w:r>
              <w:rPr>
                <w:sz w:val="23"/>
                <w:vertAlign w:val="superscript"/>
              </w:rPr>
              <w:t>3)</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2" w:firstLine="0"/>
              <w:jc w:val="center"/>
            </w:pPr>
            <w:r>
              <w:rPr>
                <w:sz w:val="17"/>
              </w:rPr>
              <w:t xml:space="preserve">3 500 </w:t>
            </w:r>
            <w:r>
              <w:rPr>
                <w:sz w:val="23"/>
                <w:vertAlign w:val="superscript"/>
              </w:rPr>
              <w:t>3)</w:t>
            </w:r>
          </w:p>
        </w:tc>
      </w:tr>
      <w:tr w:rsidR="00F2440E">
        <w:trPr>
          <w:trHeight w:val="519"/>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Emergency Card Replacement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311" w:firstLine="0"/>
              <w:jc w:val="center"/>
            </w:pPr>
            <w:r>
              <w:rPr>
                <w:sz w:val="17"/>
              </w:rPr>
              <w:t>4 000</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Bezhotovostní převod z úvěrového účtu ke kreditní kartě na jiný účet v Kč</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4" w:firstLine="0"/>
              <w:jc w:val="center"/>
            </w:pPr>
            <w:r>
              <w:rPr>
                <w:sz w:val="17"/>
              </w:rPr>
              <w:t>1 %</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Další změny ve smlouvě z podnětu klienta</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5"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oznámení o přečerpání úvěrového limitu</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20</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Zaslání 2. a každé další upomínky</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311" w:firstLine="0"/>
              <w:jc w:val="center"/>
            </w:pPr>
            <w:r>
              <w:rPr>
                <w:sz w:val="17"/>
              </w:rPr>
              <w:t>500</w:t>
            </w:r>
          </w:p>
        </w:tc>
      </w:tr>
      <w:tr w:rsidR="00F2440E">
        <w:trPr>
          <w:trHeight w:val="530"/>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Příchozí úhrada - Platba na kartu ve prospěch úvěrového účtu vedeného u KB, k němuž je karta poskytnuta </w:t>
            </w:r>
            <w:r>
              <w:rPr>
                <w:sz w:val="20"/>
                <w:vertAlign w:val="superscript"/>
              </w:rPr>
              <w:t>4)</w:t>
            </w:r>
          </w:p>
        </w:tc>
        <w:tc>
          <w:tcPr>
            <w:tcW w:w="317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315" w:firstLine="0"/>
              <w:jc w:val="center"/>
            </w:pPr>
            <w:r>
              <w:rPr>
                <w:sz w:val="17"/>
              </w:rPr>
              <w:t>zdarma</w:t>
            </w:r>
          </w:p>
        </w:tc>
      </w:tr>
      <w:tr w:rsidR="00F2440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Kreditní karty</w:t>
            </w:r>
          </w:p>
        </w:tc>
        <w:tc>
          <w:tcPr>
            <w:tcW w:w="317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1" w:firstLine="0"/>
              <w:jc w:val="center"/>
            </w:pPr>
            <w:r>
              <w:rPr>
                <w:sz w:val="20"/>
              </w:rPr>
              <w:t>Kreditní karta pro podnikatele</w:t>
            </w:r>
          </w:p>
        </w:tc>
      </w:tr>
      <w:tr w:rsidR="00F2440E">
        <w:trPr>
          <w:trHeight w:val="530"/>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133" w:firstLine="0"/>
            </w:pPr>
            <w:r>
              <w:rPr>
                <w:sz w:val="20"/>
              </w:rPr>
              <w:t xml:space="preserve">Příchozí úhrada - Expresní platba na kartu ve prospěch úvěrového účtu vedeného u KB, k němuž je karta poskytnuta </w:t>
            </w:r>
            <w:r>
              <w:rPr>
                <w:sz w:val="20"/>
                <w:vertAlign w:val="superscript"/>
              </w:rPr>
              <w:t>4)</w:t>
            </w:r>
          </w:p>
        </w:tc>
        <w:tc>
          <w:tcPr>
            <w:tcW w:w="317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49" w:firstLine="0"/>
              <w:jc w:val="center"/>
            </w:pPr>
            <w:r>
              <w:rPr>
                <w:sz w:val="17"/>
              </w:rPr>
              <w:t>1 %, min. 29</w:t>
            </w:r>
          </w:p>
        </w:tc>
      </w:tr>
    </w:tbl>
    <w:p w:rsidR="00F2440E" w:rsidRDefault="006C0EDD" w:rsidP="006C0EDD">
      <w:pPr>
        <w:spacing w:after="38"/>
        <w:ind w:left="199" w:hanging="156"/>
      </w:pPr>
      <w:r>
        <w:rPr>
          <w:szCs w:val="15"/>
          <w:u w:color="000000"/>
        </w:rPr>
        <w:t>1)</w:t>
      </w:r>
      <w:r>
        <w:rPr>
          <w:szCs w:val="15"/>
          <w:u w:color="000000"/>
        </w:rPr>
        <w:tab/>
      </w:r>
      <w:r>
        <w:t>Poplatek je účtován společně s ročním poplatkem za kreditní kartu.</w:t>
      </w:r>
    </w:p>
    <w:p w:rsidR="00F2440E" w:rsidRDefault="006C0EDD" w:rsidP="006C0EDD">
      <w:pPr>
        <w:spacing w:after="37"/>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F2440E" w:rsidRDefault="006C0EDD" w:rsidP="006C0EDD">
      <w:pPr>
        <w:spacing w:after="38"/>
        <w:ind w:left="199" w:hanging="156"/>
      </w:pPr>
      <w:r>
        <w:rPr>
          <w:szCs w:val="15"/>
          <w:u w:color="000000"/>
        </w:rPr>
        <w:t>3)</w:t>
      </w:r>
      <w:r>
        <w:rPr>
          <w:szCs w:val="15"/>
          <w:u w:color="000000"/>
        </w:rPr>
        <w:tab/>
      </w:r>
      <w:r>
        <w:t>V případě existence pojištění Profi Merlin bude poplatek vrácen.</w:t>
      </w:r>
    </w:p>
    <w:p w:rsidR="00F2440E" w:rsidRDefault="006C0EDD" w:rsidP="006C0EDD">
      <w:pPr>
        <w:spacing w:after="341"/>
        <w:ind w:left="199" w:hanging="156"/>
      </w:pPr>
      <w:r>
        <w:rPr>
          <w:szCs w:val="15"/>
          <w:u w:color="000000"/>
        </w:rPr>
        <w:t>4)</w:t>
      </w:r>
      <w:r>
        <w:rPr>
          <w:szCs w:val="15"/>
          <w:u w:color="000000"/>
        </w:rPr>
        <w:tab/>
      </w: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p w:rsidR="00F2440E" w:rsidRDefault="006C0EDD">
      <w:pPr>
        <w:pStyle w:val="Nadpis2"/>
        <w:ind w:left="151"/>
      </w:pPr>
      <w:r>
        <w:t>Financování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F2440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34"/>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měsíčně - v případě smluvně sjednané výše úvěru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300 měsíčně</w:t>
            </w:r>
          </w:p>
        </w:tc>
      </w:tr>
      <w:tr w:rsidR="00F2440E">
        <w:trPr>
          <w:trHeight w:val="334"/>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měsíčně - v případě smluvně sjednané výše úvěru nad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600 měsíčně</w:t>
            </w:r>
          </w:p>
        </w:tc>
      </w:tr>
    </w:tbl>
    <w:p w:rsidR="00F2440E" w:rsidRDefault="006C0EDD">
      <w:pPr>
        <w:ind w:left="53"/>
      </w:pPr>
      <w:r>
        <w:t>1) V případě, že je EU Profi úvěr poskytován zároveň s Profi úvěrem nebo s druhým EU Profi úvěrem, je spravování úvěru s kratší splatností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F2440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34"/>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200 měsíčně</w:t>
            </w:r>
          </w:p>
        </w:tc>
      </w:tr>
      <w:tr w:rsidR="00F2440E">
        <w:trPr>
          <w:trHeight w:val="334"/>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300 měsíčně</w:t>
            </w:r>
          </w:p>
        </w:tc>
      </w:tr>
      <w:tr w:rsidR="00F2440E">
        <w:trPr>
          <w:trHeight w:val="334"/>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600 měsíčně</w:t>
            </w:r>
          </w:p>
        </w:tc>
      </w:tr>
    </w:tbl>
    <w:p w:rsidR="00F2440E" w:rsidRDefault="006C0EDD">
      <w:pPr>
        <w:ind w:left="53"/>
      </w:pPr>
      <w:r>
        <w:t>1) Cena je inkasována od data uzavření smlouvy o úvěru za každý i započatý měsíc po celou dobu trvání úvěrového obchodu.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F2440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34"/>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53" w:firstLine="0"/>
              <w:jc w:val="center"/>
            </w:pPr>
            <w:r>
              <w:rPr>
                <w:sz w:val="17"/>
              </w:rPr>
              <w:t>600 měsíčně</w:t>
            </w:r>
          </w:p>
        </w:tc>
      </w:tr>
      <w:tr w:rsidR="00F2440E">
        <w:trPr>
          <w:trHeight w:val="530"/>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 xml:space="preserve">Spravování úvěru se státní finanční podporou (podpora dle nařízení vlády 244/1995 Sb., ve znění pozdějších předpisů)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0" w:line="259" w:lineRule="auto"/>
              <w:ind w:left="53" w:firstLine="0"/>
              <w:jc w:val="center"/>
            </w:pPr>
            <w:r>
              <w:rPr>
                <w:sz w:val="17"/>
              </w:rPr>
              <w:t>900 měsíčně</w:t>
            </w:r>
          </w:p>
        </w:tc>
      </w:tr>
    </w:tbl>
    <w:p w:rsidR="00F2440E" w:rsidRDefault="006C0EDD" w:rsidP="006C0EDD">
      <w:pPr>
        <w:spacing w:after="37"/>
        <w:ind w:left="199" w:right="774" w:hanging="156"/>
      </w:pPr>
      <w:r>
        <w:rPr>
          <w:szCs w:val="15"/>
          <w:u w:color="000000"/>
        </w:rPr>
        <w:t>1)</w:t>
      </w:r>
      <w:r>
        <w:rPr>
          <w:szCs w:val="15"/>
          <w:u w:color="000000"/>
        </w:rPr>
        <w:tab/>
      </w:r>
      <w:r>
        <w:t>Cena je inkasována od data účinnosti smlouvy o úvěru za každý i započatý měsíc po celou dobu trvání úvěrového obchodu.</w:t>
      </w:r>
    </w:p>
    <w:p w:rsidR="00F2440E" w:rsidRDefault="006C0EDD" w:rsidP="006C0EDD">
      <w:pPr>
        <w:spacing w:after="336"/>
        <w:ind w:left="199" w:right="774" w:hanging="156"/>
      </w:pPr>
      <w:r>
        <w:rPr>
          <w:szCs w:val="15"/>
          <w:u w:color="000000"/>
        </w:rPr>
        <w:t>2)</w:t>
      </w:r>
      <w:r>
        <w:rPr>
          <w:szCs w:val="15"/>
          <w:u w:color="000000"/>
        </w:rPr>
        <w:tab/>
      </w: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p w:rsidR="00F2440E" w:rsidRDefault="006C0EDD">
      <w:pPr>
        <w:pStyle w:val="Nadpis2"/>
        <w:ind w:left="151"/>
      </w:pPr>
      <w:r>
        <w:t>Spoření a pojištění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0"/>
        <w:gridCol w:w="3440"/>
        <w:gridCol w:w="3440"/>
      </w:tblGrid>
      <w:tr w:rsidR="00F2440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vAlign w:val="center"/>
          </w:tcPr>
          <w:p w:rsidR="00F2440E" w:rsidRDefault="00F2440E">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Profi Merlin - individuální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Profi Merlin - individuální - varianta 2</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ročně 348</w:t>
            </w:r>
          </w:p>
        </w:tc>
        <w:tc>
          <w:tcPr>
            <w:tcW w:w="344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ročně 588</w:t>
            </w:r>
          </w:p>
        </w:tc>
      </w:tr>
      <w:tr w:rsidR="00F2440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F2440E" w:rsidRDefault="00F2440E">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F2440E">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Profi Patron (kolektivní)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0" w:line="259" w:lineRule="auto"/>
              <w:ind w:left="53" w:firstLine="0"/>
              <w:jc w:val="center"/>
            </w:pPr>
            <w:r>
              <w:rPr>
                <w:sz w:val="20"/>
              </w:rPr>
              <w:t>Profi Patron (kolektivní) - varianta 2</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ročně 1 940</w:t>
            </w:r>
          </w:p>
        </w:tc>
      </w:tr>
    </w:tbl>
    <w:p w:rsidR="00F2440E" w:rsidRDefault="006C0EDD">
      <w:pPr>
        <w:pStyle w:val="Nadpis2"/>
        <w:ind w:left="151"/>
      </w:pPr>
      <w:r>
        <w:t>Ostatní služby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F2440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0" w:line="259" w:lineRule="auto"/>
              <w:ind w:left="0" w:firstLine="0"/>
            </w:pPr>
            <w:r>
              <w:rPr>
                <w:b/>
                <w:sz w:val="20"/>
              </w:rPr>
              <w:t>Kartotéka neprovedených plateb</w:t>
            </w:r>
          </w:p>
        </w:tc>
        <w:tc>
          <w:tcPr>
            <w:tcW w:w="317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Smluvně dohodnuté vedení kartotéky neprovedených plateb (měsíčně)</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10 000</w:t>
            </w:r>
          </w:p>
        </w:tc>
      </w:tr>
      <w:tr w:rsidR="00F2440E">
        <w:trPr>
          <w:trHeight w:val="323"/>
        </w:trPr>
        <w:tc>
          <w:tcPr>
            <w:tcW w:w="740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0" w:firstLine="0"/>
            </w:pPr>
            <w:r>
              <w:rPr>
                <w:sz w:val="20"/>
              </w:rPr>
              <w:t>Položkový výpis kartotéky plateb</w:t>
            </w:r>
          </w:p>
        </w:tc>
        <w:tc>
          <w:tcPr>
            <w:tcW w:w="3175" w:type="dxa"/>
            <w:tcBorders>
              <w:top w:val="single" w:sz="5" w:space="0" w:color="DCDCDC"/>
              <w:left w:val="single" w:sz="5" w:space="0" w:color="DCDCDC"/>
              <w:bottom w:val="single" w:sz="5" w:space="0" w:color="DCDCDC"/>
              <w:right w:val="single" w:sz="5" w:space="0" w:color="DCDCDC"/>
            </w:tcBorders>
          </w:tcPr>
          <w:p w:rsidR="00F2440E" w:rsidRDefault="006C0EDD">
            <w:pPr>
              <w:spacing w:after="0" w:line="259" w:lineRule="auto"/>
              <w:ind w:left="49" w:firstLine="0"/>
              <w:jc w:val="center"/>
            </w:pPr>
            <w:r>
              <w:rPr>
                <w:sz w:val="17"/>
              </w:rPr>
              <w:t>400</w:t>
            </w:r>
          </w:p>
        </w:tc>
      </w:tr>
    </w:tbl>
    <w:p w:rsidR="00F2440E" w:rsidRDefault="00F2440E">
      <w:pPr>
        <w:sectPr w:rsidR="00F2440E">
          <w:headerReference w:type="even" r:id="rId54"/>
          <w:headerReference w:type="default" r:id="rId55"/>
          <w:footerReference w:type="even" r:id="rId56"/>
          <w:footerReference w:type="default" r:id="rId57"/>
          <w:headerReference w:type="first" r:id="rId58"/>
          <w:footerReference w:type="first" r:id="rId59"/>
          <w:footnotePr>
            <w:numRestart w:val="eachPage"/>
          </w:footnotePr>
          <w:pgSz w:w="11900" w:h="16840"/>
          <w:pgMar w:top="1136" w:right="760" w:bottom="1367" w:left="661" w:header="384" w:footer="315" w:gutter="0"/>
          <w:cols w:space="708"/>
        </w:sectPr>
      </w:pPr>
    </w:p>
    <w:p w:rsidR="00F2440E" w:rsidRDefault="006C0EDD">
      <w:pPr>
        <w:spacing w:after="525" w:line="368" w:lineRule="auto"/>
        <w:ind w:left="10" w:right="-11"/>
        <w:jc w:val="right"/>
      </w:pPr>
      <w:r>
        <w:rPr>
          <w:rFonts w:ascii="Tahoma" w:eastAsia="Tahoma" w:hAnsi="Tahoma" w:cs="Tahoma"/>
          <w:sz w:val="19"/>
        </w:rPr>
        <w:t xml:space="preserve">ZKRATKY A VŠEOBECNÁ USTANOVENÍ  </w:t>
      </w:r>
    </w:p>
    <w:p w:rsidR="00F2440E" w:rsidRDefault="006C0EDD">
      <w:pPr>
        <w:pStyle w:val="Nadpis1"/>
        <w:ind w:left="-5"/>
      </w:pPr>
      <w:r>
        <w:t>ZKRATKY A VŠEOBECNÁ USTANOVENÍ</w:t>
      </w:r>
    </w:p>
    <w:p w:rsidR="00F2440E" w:rsidRDefault="006C0EDD">
      <w:pPr>
        <w:spacing w:after="236" w:line="259" w:lineRule="auto"/>
        <w:ind w:left="0" w:right="-7" w:firstLine="0"/>
      </w:pPr>
      <w:r>
        <w:rPr>
          <w:noProof/>
          <w:sz w:val="22"/>
        </w:rPr>
        <mc:AlternateContent>
          <mc:Choice Requires="wpg">
            <w:drawing>
              <wp:inline distT="0" distB="0" distL="0" distR="0">
                <wp:extent cx="6718051" cy="7317"/>
                <wp:effectExtent l="0" t="0" r="0" b="0"/>
                <wp:docPr id="95556" name="Group 95556"/>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452" name="Shape 102452"/>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29BDBB86" id="Group 95556"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EZhQIAAFsGAAAOAAAAZHJzL2Uyb0RvYy54bWykVdtu2zAMfR+wfxD8vtjOcqsRpw/rlpdh&#10;K9buAxRZvgCyJEhKnPz9KNpWvBQohqwFbJo6PCIPJWb7eG4FOXFjGyXzKJ0lEeGSqaKRVR79fv32&#10;aRMR66gsqFCS59GF2+hx9/HDttMZn6taiYIbAiTSZp3Oo9o5ncWxZTVvqZ0pzSUslsq01MGnqeLC&#10;0A7YWxHPk2QVd8oU2ijGrQXvU78Y7ZC/LDlzP8vSckdEHkFuDp8Gnwf/jHdbmlWG6rphQxr0jixa&#10;2kjYNFA9UUfJ0TRvqNqGGWVV6WZMtbEqy4ZxrAGqSZObavZGHTXWUmVdpYNMIO2NTnfTsh+nZ0Oa&#10;Io8elsvlKiKSttAm3Jn0LpCo01UGyL3RL/rZDI6q//JVn0vT+jfUQ84o7iWIy8+OMHCu1ukmWaYR&#10;YbC2/pyue+1ZDQ16E8Tqr++FxeOWsc8sJNJpOET2qpP9P51eaqo5ym999YNOaTJfLOejUIghgw+F&#10;QWyQyWYWFLtLo4d0sfAahWJpxo7W7blCrenpu3WwDGeuGC1ajxY7y9E0cAnePf6aOh/nqbxJukmz&#10;ajgYPg+/2KoTf1UIczcdgxyvq0JOUaHv45EA7IgY3xr5pshJ8SNofPdguMxA+I8wvOdhXzB8nahs&#10;qB2cU3WF9DLAJozCVCoFdb0EjYNxJZoWZt18nSRXYmDzx6/vNlruIrgXS8hfvIQrhhfDO6ypDl+E&#10;ISfqhxL+ITkVuqaDd2j8AMVUkcfHl40QgTLF0L8oN4n/HxgGsI/jOA9DZNJHsiGbfijCaIGix9EI&#10;ooQg3FlJF+IlDHTcZFKtNw+quOCQQEHgPqI0OMGwjmHa+hE5/UbU9Tdh9wc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CkUYRmF&#10;AgAAWwYAAA4AAAAAAAAAAAAAAAAALgIAAGRycy9lMm9Eb2MueG1sUEsBAi0AFAAGAAgAAAAhADfD&#10;ANbaAAAABAEAAA8AAAAAAAAAAAAAAAAA3wQAAGRycy9kb3ducmV2LnhtbFBLBQYAAAAABAAEAPMA&#10;AADmBQAAAAA=&#10;">
                <v:shape id="Shape 102452"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o/MYA&#10;AADfAAAADwAAAGRycy9kb3ducmV2LnhtbERP3UrDMBS+H/gO4QjejC217o+6bIjiGAxc1+0Bjs2x&#10;KTYnpYlb9enNQPDy4/tfrnvbiDN1vnas4H6cgCAuna65UnA6vo4WIHxA1tg4JgXf5GG9uhksMdPu&#10;wgc6F6ESMYR9hgpMCG0mpS8NWfRj1xJH7sN1FkOEXSV1h5cYbhuZJslMWqw5Nhhs6dlQ+Vl8WQXz&#10;YpM/0M+72c2G0/3b5CU/7oa5Une3/dMjiEB9+Bf/ubc6zk/SyTSF658I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Lo/M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CellMar>
          <w:top w:w="67" w:type="dxa"/>
          <w:bottom w:w="45" w:type="dxa"/>
          <w:right w:w="21" w:type="dxa"/>
        </w:tblCellMar>
        <w:tblLook w:val="04A0" w:firstRow="1" w:lastRow="0" w:firstColumn="1" w:lastColumn="0" w:noHBand="0" w:noVBand="1"/>
      </w:tblPr>
      <w:tblGrid>
        <w:gridCol w:w="1740"/>
        <w:gridCol w:w="8840"/>
      </w:tblGrid>
      <w:tr w:rsidR="00F2440E">
        <w:trPr>
          <w:trHeight w:val="386"/>
        </w:trPr>
        <w:tc>
          <w:tcPr>
            <w:tcW w:w="10580" w:type="dxa"/>
            <w:gridSpan w:val="2"/>
            <w:tcBorders>
              <w:top w:val="nil"/>
              <w:left w:val="nil"/>
              <w:bottom w:val="nil"/>
              <w:right w:val="nil"/>
            </w:tcBorders>
            <w:shd w:val="clear" w:color="auto" w:fill="EE6B61"/>
          </w:tcPr>
          <w:p w:rsidR="00F2440E" w:rsidRDefault="006C0EDD">
            <w:pPr>
              <w:spacing w:after="0" w:line="259" w:lineRule="auto"/>
              <w:ind w:left="156" w:firstLine="0"/>
            </w:pPr>
            <w:r>
              <w:rPr>
                <w:b/>
                <w:color w:val="F5F5F5"/>
                <w:sz w:val="26"/>
              </w:rPr>
              <w:t>Vysvětlení použitých zkratek a pojmů</w:t>
            </w:r>
          </w:p>
        </w:tc>
      </w:tr>
      <w:tr w:rsidR="00F2440E">
        <w:trPr>
          <w:trHeight w:val="472"/>
        </w:trPr>
        <w:tc>
          <w:tcPr>
            <w:tcW w:w="1740" w:type="dxa"/>
            <w:tcBorders>
              <w:top w:val="nil"/>
              <w:left w:val="nil"/>
              <w:bottom w:val="single" w:sz="5" w:space="0" w:color="DCDCDC"/>
              <w:right w:val="nil"/>
            </w:tcBorders>
            <w:vAlign w:val="bottom"/>
          </w:tcPr>
          <w:p w:rsidR="00F2440E" w:rsidRDefault="006C0EDD">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F2440E" w:rsidRDefault="006C0EDD">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Automatic teller machine (peněžní automat), bankomat.</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Alikvotní úrokový výnos ke dni vypořádání obchodu.</w:t>
            </w:r>
          </w:p>
        </w:tc>
      </w:tr>
      <w:tr w:rsidR="00F2440E">
        <w:trPr>
          <w:trHeight w:val="47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Burza cenných papírů Praha, a.s.</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Bytové družstvo.</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Bankovní Elektronický Systém - formát přenosu dat mezi klientem a KB v rámci přímého bankovnictví.</w:t>
            </w:r>
          </w:p>
        </w:tc>
      </w:tr>
      <w:tr w:rsidR="00F2440E">
        <w:trPr>
          <w:trHeight w:val="47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Účet vedený na základě smlouvy o vedení běžného účtu (podle ustanovení § 2662 a násl. z. č. 89/2012 Sb., občanského zákoníku, ve znění pozdějších předpisů), na který KB pro klienta přijímá vklady a platby a uskutečňuje z něho výplaty a platby.</w:t>
            </w:r>
          </w:p>
        </w:tc>
      </w:tr>
      <w:tr w:rsidR="00F2440E">
        <w:trPr>
          <w:trHeight w:val="519"/>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BIC- Bank Identifier Code - swiftová adresa banky.</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Centrální depozitář cenných papírů, a.s.</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Listinný cenný papír, zaknihovaný cenný papír nebo imobilizovaný cenný papír.</w:t>
            </w:r>
          </w:p>
        </w:tc>
      </w:tr>
      <w:tr w:rsidR="00F2440E">
        <w:trPr>
          <w:trHeight w:val="47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Centrála Komerční banky, a.s.</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Česká národní banka.</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Electronic Data Interchange Bankovní Elektronický Systém - formát přenosu dat mezi klientem a bankou v rámci přímého bankovnictví.</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Evropská investiční banka.</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Expresní linka KB.</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Fond národního majetku.</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Fyzická osoba.</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Fyzická osoba podnikatel.</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Slouží k jednoznačné identifikaci účtu klienta, země a banky, ve které je účet klienta veden (z anglického International Bank Account Number).</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International Security Identification Number - mezinárodní identifikace investičního cenného papíru.</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JB</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Jiná banka.</w:t>
            </w:r>
          </w:p>
        </w:tc>
      </w:tr>
      <w:tr w:rsidR="00F2440E">
        <w:trPr>
          <w:trHeight w:val="47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KB Penzijní společnost, a.s.</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Komerční banka, a.s., pobočka zahraničnej banky.</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Kompatibilní Média - formát předávání dat.</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Komerční pojišťovna, a.s.</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Ministerstvo financí České republiky.</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Modrá pyramida stavební spořitelna, a.s.</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Message Type - typ zprávy.</w:t>
            </w:r>
          </w:p>
        </w:tc>
      </w:tr>
      <w:tr w:rsidR="00F2440E">
        <w:trPr>
          <w:trHeight w:val="1164"/>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right="7" w:firstLine="0"/>
            </w:pPr>
            <w:r>
              <w:rPr>
                <w:sz w:val="17"/>
              </w:rPr>
              <w:t>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r w:rsidR="00F2440E">
        <w:trPr>
          <w:trHeight w:val="645"/>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jc w:val="both"/>
            </w:pPr>
            <w:r>
              <w:rPr>
                <w:b/>
                <w:sz w:val="20"/>
              </w:rPr>
              <w:t>Očištěný kreditní obrat na účtu</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Očištěný kreditní obrat se vypočítává od prvního do posledního dne běžného měsíce.</w:t>
            </w:r>
          </w:p>
        </w:tc>
      </w:tr>
      <w:tr w:rsidR="00F2440E">
        <w:trPr>
          <w:trHeight w:val="323"/>
        </w:trPr>
        <w:tc>
          <w:tcPr>
            <w:tcW w:w="174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Obchodní Divize.</w:t>
            </w:r>
          </w:p>
        </w:tc>
      </w:tr>
    </w:tbl>
    <w:p w:rsidR="00F2440E" w:rsidRDefault="006C0EDD">
      <w:pPr>
        <w:spacing w:after="301" w:line="265" w:lineRule="auto"/>
        <w:ind w:left="7895"/>
      </w:pPr>
      <w:r>
        <w:rPr>
          <w:rFonts w:ascii="Tahoma" w:eastAsia="Tahoma" w:hAnsi="Tahoma" w:cs="Tahoma"/>
          <w:sz w:val="19"/>
        </w:rPr>
        <w:t xml:space="preserve">ZKRATKY A VŠEOBECNÁ USTANOVENÍ  </w:t>
      </w:r>
    </w:p>
    <w:tbl>
      <w:tblPr>
        <w:tblStyle w:val="TableGrid"/>
        <w:tblW w:w="10580" w:type="dxa"/>
        <w:tblInd w:w="0" w:type="dxa"/>
        <w:tblCellMar>
          <w:top w:w="66" w:type="dxa"/>
          <w:right w:w="32" w:type="dxa"/>
        </w:tblCellMar>
        <w:tblLook w:val="04A0" w:firstRow="1" w:lastRow="0" w:firstColumn="1" w:lastColumn="0" w:noHBand="0" w:noVBand="1"/>
      </w:tblPr>
      <w:tblGrid>
        <w:gridCol w:w="680"/>
        <w:gridCol w:w="1060"/>
        <w:gridCol w:w="8840"/>
      </w:tblGrid>
      <w:tr w:rsidR="00F2440E">
        <w:trPr>
          <w:trHeight w:val="360"/>
        </w:trPr>
        <w:tc>
          <w:tcPr>
            <w:tcW w:w="1740" w:type="dxa"/>
            <w:gridSpan w:val="2"/>
            <w:tcBorders>
              <w:top w:val="single" w:sz="2" w:space="0" w:color="DCDCDC"/>
              <w:left w:val="nil"/>
              <w:bottom w:val="single" w:sz="5" w:space="0" w:color="DCDCDC"/>
              <w:right w:val="nil"/>
            </w:tcBorders>
          </w:tcPr>
          <w:p w:rsidR="00F2440E" w:rsidRDefault="006C0EDD">
            <w:pPr>
              <w:spacing w:after="0" w:line="259" w:lineRule="auto"/>
              <w:ind w:left="156" w:firstLine="0"/>
            </w:pPr>
            <w:r>
              <w:rPr>
                <w:b/>
                <w:sz w:val="20"/>
              </w:rPr>
              <w:t>Osobní certifikát</w:t>
            </w:r>
          </w:p>
        </w:tc>
        <w:tc>
          <w:tcPr>
            <w:tcW w:w="8839" w:type="dxa"/>
            <w:tcBorders>
              <w:top w:val="single" w:sz="2" w:space="0" w:color="DCDCDC"/>
              <w:left w:val="nil"/>
              <w:bottom w:val="single" w:sz="5" w:space="0" w:color="DCDCDC"/>
              <w:right w:val="nil"/>
            </w:tcBorders>
          </w:tcPr>
          <w:p w:rsidR="00F2440E" w:rsidRDefault="006C0EDD">
            <w:pPr>
              <w:spacing w:after="0" w:line="259" w:lineRule="auto"/>
              <w:ind w:left="0" w:firstLine="0"/>
            </w:pPr>
            <w:r>
              <w:rPr>
                <w:sz w:val="17"/>
              </w:rPr>
              <w:t>Elektronické osvědčení, které propojuje identifikační údaje klienta s jeho veřejným elektronickým klíčem.</w:t>
            </w:r>
          </w:p>
        </w:tc>
      </w:tr>
      <w:tr w:rsidR="00F2440E">
        <w:trPr>
          <w:trHeight w:val="47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jc w:val="both"/>
            </w:pPr>
            <w:r>
              <w:rPr>
                <w:sz w:val="17"/>
              </w:rPr>
              <w:t>Klient, který uzavřel s KB Rámcovou smlouvu o obstarání nákupu / prodeje cenných papírů (P-klient), v rámci které mu KB na dobu neurčitou vede portfolio cenných papírů.</w:t>
            </w:r>
          </w:p>
        </w:tc>
      </w:tr>
      <w:tr w:rsidR="00F2440E">
        <w:trPr>
          <w:trHeight w:val="32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Osobní identifikační číslo (Personal Identification Number).</w:t>
            </w:r>
          </w:p>
        </w:tc>
      </w:tr>
      <w:tr w:rsidR="00F2440E">
        <w:trPr>
          <w:trHeight w:val="32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Poplatky za výlohy jiných tuzemských i zahraničních bank platí plátce. Tento typ poplatku nelze označit u plateb v rámci EHP.</w:t>
            </w:r>
          </w:p>
        </w:tc>
      </w:tr>
      <w:tr w:rsidR="00F2440E">
        <w:trPr>
          <w:trHeight w:val="32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Právnická osoba.</w:t>
            </w:r>
          </w:p>
        </w:tc>
      </w:tr>
      <w:tr w:rsidR="00F2440E">
        <w:trPr>
          <w:trHeight w:val="32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Pobočka KB.</w:t>
            </w:r>
          </w:p>
        </w:tc>
      </w:tr>
      <w:tr w:rsidR="00F2440E">
        <w:trPr>
          <w:trHeight w:val="32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Pozastavení výkonu práva vlastníka nakládat s investičním nástrojem.</w:t>
            </w:r>
          </w:p>
        </w:tc>
      </w:tr>
      <w:tr w:rsidR="00F2440E">
        <w:trPr>
          <w:trHeight w:val="519"/>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Prekluzivní lhůta bankovek</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jc w:val="both"/>
            </w:pPr>
            <w:r>
              <w:rPr>
                <w:sz w:val="17"/>
              </w:rPr>
              <w:t>Časové období stanovené příslušnou emisní bankou, ve kterém jsou bankovky přijímány pouze v omezeném režimu stanoveném touto emisní bankou (obchodní síť je již nepřijímá).</w:t>
            </w:r>
          </w:p>
        </w:tc>
      </w:tr>
      <w:tr w:rsidR="00F2440E">
        <w:trPr>
          <w:trHeight w:val="47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F2440E">
        <w:trPr>
          <w:trHeight w:val="668"/>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8"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F2440E" w:rsidRDefault="006C0EDD">
            <w:pPr>
              <w:spacing w:after="6" w:line="216" w:lineRule="auto"/>
              <w:ind w:left="0" w:firstLine="0"/>
            </w:pPr>
            <w:r>
              <w:rPr>
                <w:sz w:val="17"/>
              </w:rPr>
              <w:t>Komunikace s KB na dálku prostřednictvím následujících služeb telefonního bankovnictví Expresní linka KB, internetového bankovnictví MojeBanka, MojeBanka Business, Profibanka, Mobilní banka, služby MultiCash KB a systému Přímý kanál.</w:t>
            </w:r>
          </w:p>
          <w:p w:rsidR="00F2440E" w:rsidRDefault="006C0EDD">
            <w:pPr>
              <w:spacing w:after="0" w:line="259" w:lineRule="auto"/>
              <w:ind w:left="0" w:firstLine="0"/>
            </w:pPr>
            <w:r>
              <w:rPr>
                <w:sz w:val="17"/>
              </w:rPr>
              <w:t>Internetové bankovnictví Mobilní banka zahrnuje aplikace Mobilní banka a Mobilní banka Business.</w:t>
            </w:r>
          </w:p>
        </w:tc>
      </w:tr>
      <w:tr w:rsidR="00F2440E">
        <w:trPr>
          <w:trHeight w:val="47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F2440E">
        <w:trPr>
          <w:trHeight w:val="645"/>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zčásti příjemcem (typ poplatku „SLEV" nebo "SHA").</w:t>
            </w:r>
          </w:p>
        </w:tc>
      </w:tr>
      <w:tr w:rsidR="00F2440E">
        <w:trPr>
          <w:trHeight w:val="32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SIPO inkaso</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Soustředěné inkaso plateb obyvatelstva.</w:t>
            </w:r>
          </w:p>
        </w:tc>
      </w:tr>
      <w:tr w:rsidR="00F2440E">
        <w:trPr>
          <w:trHeight w:val="47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Komerční banka, a.s., Komerční pojišťovna, a.s., KB Penzijní společnost, a.s.,  Modrá pyramida stavební spořitelna, a.s., SG Equipment Finance Czech Republic s.r.o., ESSOX s.r.o., a Faktoring KB, a.s.</w:t>
            </w:r>
          </w:p>
        </w:tc>
      </w:tr>
      <w:tr w:rsidR="00F2440E">
        <w:trPr>
          <w:trHeight w:val="32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Společenství vlastníků jednotek.</w:t>
            </w:r>
          </w:p>
        </w:tc>
      </w:tr>
      <w:tr w:rsidR="00F2440E">
        <w:trPr>
          <w:trHeight w:val="32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The Society for Worldwide Interbank Financial Telecommunication S.C.</w:t>
            </w:r>
          </w:p>
        </w:tc>
      </w:tr>
      <w:tr w:rsidR="00F2440E">
        <w:trPr>
          <w:trHeight w:val="32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Ročně.</w:t>
            </w:r>
          </w:p>
        </w:tc>
      </w:tr>
      <w:tr w:rsidR="00F2440E">
        <w:trPr>
          <w:trHeight w:val="323"/>
        </w:trPr>
        <w:tc>
          <w:tcPr>
            <w:tcW w:w="1740" w:type="dxa"/>
            <w:gridSpan w:val="2"/>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Request for Transfer - žádost o provedení platby ve formátu SWIFT MT 101.</w:t>
            </w:r>
          </w:p>
        </w:tc>
      </w:tr>
      <w:tr w:rsidR="00F2440E">
        <w:trPr>
          <w:trHeight w:val="386"/>
        </w:trPr>
        <w:tc>
          <w:tcPr>
            <w:tcW w:w="10580" w:type="dxa"/>
            <w:gridSpan w:val="3"/>
            <w:tcBorders>
              <w:top w:val="nil"/>
              <w:left w:val="nil"/>
              <w:bottom w:val="nil"/>
              <w:right w:val="nil"/>
            </w:tcBorders>
            <w:shd w:val="clear" w:color="auto" w:fill="EE6B61"/>
          </w:tcPr>
          <w:p w:rsidR="00F2440E" w:rsidRDefault="006C0EDD">
            <w:pPr>
              <w:spacing w:after="0" w:line="259" w:lineRule="auto"/>
              <w:ind w:left="156" w:firstLine="0"/>
            </w:pPr>
            <w:r>
              <w:rPr>
                <w:b/>
                <w:color w:val="F5F5F5"/>
                <w:sz w:val="26"/>
              </w:rPr>
              <w:t>Všeobecná ustanovení</w:t>
            </w:r>
          </w:p>
        </w:tc>
      </w:tr>
      <w:tr w:rsidR="00F2440E">
        <w:trPr>
          <w:trHeight w:val="795"/>
        </w:trPr>
        <w:tc>
          <w:tcPr>
            <w:tcW w:w="680" w:type="dxa"/>
            <w:tcBorders>
              <w:top w:val="nil"/>
              <w:left w:val="nil"/>
              <w:bottom w:val="single" w:sz="5" w:space="0" w:color="DCDCDC"/>
              <w:right w:val="nil"/>
            </w:tcBorders>
          </w:tcPr>
          <w:p w:rsidR="00F2440E" w:rsidRDefault="006C0EDD">
            <w:pPr>
              <w:spacing w:after="0" w:line="259" w:lineRule="auto"/>
              <w:ind w:left="156" w:firstLine="0"/>
            </w:pPr>
            <w:r>
              <w:rPr>
                <w:b/>
                <w:sz w:val="20"/>
              </w:rPr>
              <w:t>1.</w:t>
            </w:r>
          </w:p>
        </w:tc>
        <w:tc>
          <w:tcPr>
            <w:tcW w:w="9900" w:type="dxa"/>
            <w:gridSpan w:val="2"/>
            <w:tcBorders>
              <w:top w:val="nil"/>
              <w:left w:val="nil"/>
              <w:bottom w:val="single" w:sz="5" w:space="0" w:color="DCDCDC"/>
              <w:right w:val="nil"/>
            </w:tcBorders>
            <w:vAlign w:val="bottom"/>
          </w:tcPr>
          <w:p w:rsidR="00F2440E" w:rsidRDefault="006C0EDD">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tc>
      </w:tr>
      <w:tr w:rsidR="00F2440E">
        <w:trPr>
          <w:trHeight w:val="818"/>
        </w:trPr>
        <w:tc>
          <w:tcPr>
            <w:tcW w:w="68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2a.</w:t>
            </w:r>
          </w:p>
        </w:tc>
        <w:tc>
          <w:tcPr>
            <w:tcW w:w="9900"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V rámci příchozích úhrad ze zahraničí v cizí měně a Kč a příchozích úhrad v cizí měně z jiné tuzemské banky obdrží klient převáděnou částku v plné výši a bez poplatku, jestliže se jedná o příchozí úhradu prováděnou bez výloh pro příjemce (poplatek OUR). V případě, kdy minimální poplatek převyšuje vlastní částku příchozí úhrady, se poplatek též neúčtuje (neplatí pro "drobnou příchozí úhradu" - viz položka drobná příchozí úhrada, jedna příchozí úhrada měsíčně pro klienta v ekvivalentu do 10 000,Kč a SEPA inkaso - viz položka SEPA inkaso).</w:t>
            </w:r>
          </w:p>
        </w:tc>
      </w:tr>
      <w:tr w:rsidR="00F2440E">
        <w:trPr>
          <w:trHeight w:val="323"/>
        </w:trPr>
        <w:tc>
          <w:tcPr>
            <w:tcW w:w="68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2b.</w:t>
            </w:r>
          </w:p>
        </w:tc>
        <w:tc>
          <w:tcPr>
            <w:tcW w:w="9900"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V rámci odchozích úhrad do zahraničí v Kč a cizí měně a odchozích úhrad do tuzemska v cizí měně mimo KB hradí klient cenu dle zvoleného typu poplatku.</w:t>
            </w:r>
          </w:p>
        </w:tc>
      </w:tr>
      <w:tr w:rsidR="00F2440E">
        <w:trPr>
          <w:trHeight w:val="473"/>
        </w:trPr>
        <w:tc>
          <w:tcPr>
            <w:tcW w:w="68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2c.</w:t>
            </w:r>
          </w:p>
        </w:tc>
        <w:tc>
          <w:tcPr>
            <w:tcW w:w="9900"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 xml:space="preserve">V rámci odchozích úhrad do zahraničí v Kč a cizí měně a odchozích úhrad do tuzemska v cizí měně mimo KB označených BEN nebo SHA hradí klient dodatečné výlohy jiných bank, které jsou KB naúčtovány (v případě odchozích úhrad nízkých částek). </w:t>
            </w:r>
          </w:p>
        </w:tc>
      </w:tr>
      <w:tr w:rsidR="00F2440E">
        <w:trPr>
          <w:trHeight w:val="323"/>
        </w:trPr>
        <w:tc>
          <w:tcPr>
            <w:tcW w:w="68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2d.</w:t>
            </w:r>
          </w:p>
        </w:tc>
        <w:tc>
          <w:tcPr>
            <w:tcW w:w="9900"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Odchozí úhrady SEPA platba předané na papírovém nosiči jsou zpracovávány expresním způsobem bez příplatku za rychlost.</w:t>
            </w:r>
          </w:p>
        </w:tc>
      </w:tr>
      <w:tr w:rsidR="00F2440E">
        <w:trPr>
          <w:trHeight w:val="323"/>
        </w:trPr>
        <w:tc>
          <w:tcPr>
            <w:tcW w:w="68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2e.</w:t>
            </w:r>
          </w:p>
        </w:tc>
        <w:tc>
          <w:tcPr>
            <w:tcW w:w="9900"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Cena za příchozí úhradu ze zahraničí a odchozí úhradu do zahraničí je počítána z převáděné částky kurzem "střed KB".</w:t>
            </w:r>
          </w:p>
        </w:tc>
      </w:tr>
      <w:tr w:rsidR="00F2440E">
        <w:trPr>
          <w:trHeight w:val="991"/>
        </w:trPr>
        <w:tc>
          <w:tcPr>
            <w:tcW w:w="68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3.</w:t>
            </w:r>
          </w:p>
        </w:tc>
        <w:tc>
          <w:tcPr>
            <w:tcW w:w="9900"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tc>
      </w:tr>
      <w:tr w:rsidR="00F2440E">
        <w:trPr>
          <w:trHeight w:val="473"/>
        </w:trPr>
        <w:tc>
          <w:tcPr>
            <w:tcW w:w="68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4.</w:t>
            </w:r>
          </w:p>
        </w:tc>
        <w:tc>
          <w:tcPr>
            <w:tcW w:w="9900"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F2440E">
        <w:trPr>
          <w:trHeight w:val="323"/>
        </w:trPr>
        <w:tc>
          <w:tcPr>
            <w:tcW w:w="68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5.</w:t>
            </w:r>
          </w:p>
        </w:tc>
        <w:tc>
          <w:tcPr>
            <w:tcW w:w="9900"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F2440E">
        <w:trPr>
          <w:trHeight w:val="323"/>
        </w:trPr>
        <w:tc>
          <w:tcPr>
            <w:tcW w:w="68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6.</w:t>
            </w:r>
          </w:p>
        </w:tc>
        <w:tc>
          <w:tcPr>
            <w:tcW w:w="9900"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Banka přijímá mince pouze v měně Kč a EUR.</w:t>
            </w:r>
          </w:p>
        </w:tc>
      </w:tr>
      <w:tr w:rsidR="00F2440E">
        <w:trPr>
          <w:trHeight w:val="323"/>
        </w:trPr>
        <w:tc>
          <w:tcPr>
            <w:tcW w:w="680" w:type="dxa"/>
            <w:tcBorders>
              <w:top w:val="single" w:sz="5" w:space="0" w:color="DCDCDC"/>
              <w:left w:val="nil"/>
              <w:bottom w:val="single" w:sz="5" w:space="0" w:color="DCDCDC"/>
              <w:right w:val="nil"/>
            </w:tcBorders>
          </w:tcPr>
          <w:p w:rsidR="00F2440E" w:rsidRDefault="006C0EDD">
            <w:pPr>
              <w:spacing w:after="0" w:line="259" w:lineRule="auto"/>
              <w:ind w:left="156" w:firstLine="0"/>
            </w:pPr>
            <w:r>
              <w:rPr>
                <w:b/>
                <w:sz w:val="20"/>
              </w:rPr>
              <w:t>7.</w:t>
            </w:r>
          </w:p>
        </w:tc>
        <w:tc>
          <w:tcPr>
            <w:tcW w:w="9900"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F2440E">
        <w:trPr>
          <w:trHeight w:val="818"/>
        </w:trPr>
        <w:tc>
          <w:tcPr>
            <w:tcW w:w="680" w:type="dxa"/>
            <w:tcBorders>
              <w:top w:val="single" w:sz="5" w:space="0" w:color="DCDCDC"/>
              <w:left w:val="nil"/>
              <w:bottom w:val="single" w:sz="5" w:space="0" w:color="DCDCDC"/>
              <w:right w:val="nil"/>
            </w:tcBorders>
          </w:tcPr>
          <w:p w:rsidR="00F2440E" w:rsidRDefault="00F2440E">
            <w:pPr>
              <w:spacing w:after="160" w:line="259" w:lineRule="auto"/>
              <w:ind w:left="0" w:firstLine="0"/>
            </w:pPr>
          </w:p>
        </w:tc>
        <w:tc>
          <w:tcPr>
            <w:tcW w:w="9900" w:type="dxa"/>
            <w:gridSpan w:val="2"/>
            <w:tcBorders>
              <w:top w:val="single" w:sz="5" w:space="0" w:color="DCDCDC"/>
              <w:left w:val="nil"/>
              <w:bottom w:val="single" w:sz="5" w:space="0" w:color="DCDCDC"/>
              <w:right w:val="nil"/>
            </w:tcBorders>
          </w:tcPr>
          <w:p w:rsidR="00F2440E" w:rsidRDefault="006C0EDD">
            <w:pPr>
              <w:spacing w:after="0" w:line="259" w:lineRule="auto"/>
              <w:ind w:left="0" w:firstLine="0"/>
            </w:pPr>
            <w:r>
              <w:rPr>
                <w:sz w:val="17"/>
              </w:rPr>
              <w:t>Služby a produkty v tomto „Sazebníku pro podniky a municipality v obsluze poboček“ neuvedené budou klientům z tohoto segmentu poskytnuty za ceny uvedené pro danou službu nebo produkt v „Sazebníku pro podnikatele, podniky a municipality v obsluze Korporátních a Obchodních divizí“, kde jsou zveřejněny. Dle „Sazebníku pro podnikatele, podniky a municipality v obsluze Korporátních a Obchodních divizí“, ve které je daný produkt uveden, se rovněž účtují ceny za všechny služby poskytované v souvislosti s tímto produktem.</w:t>
            </w:r>
          </w:p>
        </w:tc>
      </w:tr>
    </w:tbl>
    <w:p w:rsidR="00F2440E" w:rsidRDefault="006C0EDD">
      <w:pPr>
        <w:spacing w:after="525" w:line="368" w:lineRule="auto"/>
        <w:ind w:left="10" w:right="-11"/>
        <w:jc w:val="right"/>
      </w:pPr>
      <w:r>
        <w:rPr>
          <w:rFonts w:ascii="Tahoma" w:eastAsia="Tahoma" w:hAnsi="Tahoma" w:cs="Tahoma"/>
          <w:sz w:val="19"/>
        </w:rPr>
        <w:t xml:space="preserve">MOJEODMĚNY - DETAILY  </w:t>
      </w:r>
    </w:p>
    <w:p w:rsidR="00F2440E" w:rsidRDefault="006C0EDD">
      <w:pPr>
        <w:pStyle w:val="Nadpis1"/>
        <w:ind w:left="-5"/>
      </w:pPr>
      <w:r>
        <w:t>MOJEODMĚNY - DETAILY</w:t>
      </w:r>
    </w:p>
    <w:p w:rsidR="00F2440E" w:rsidRDefault="006C0EDD">
      <w:pPr>
        <w:spacing w:after="303" w:line="259" w:lineRule="auto"/>
        <w:ind w:left="0" w:right="-7" w:firstLine="0"/>
      </w:pPr>
      <w:r>
        <w:rPr>
          <w:noProof/>
          <w:sz w:val="22"/>
        </w:rPr>
        <mc:AlternateContent>
          <mc:Choice Requires="wpg">
            <w:drawing>
              <wp:inline distT="0" distB="0" distL="0" distR="0">
                <wp:extent cx="6718051" cy="7317"/>
                <wp:effectExtent l="0" t="0" r="0" b="0"/>
                <wp:docPr id="67866" name="Group 67866"/>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2453" name="Shape 102453"/>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224D5F50" id="Group 67866"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WhgIAAFsGAAAOAAAAZHJzL2Uyb0RvYy54bWykVc1u2zAMvg/YOwi6r7bTNMmMOD2sWy/D&#10;VqzdAyiy/APIkiCpcfL2o2hb8VKgGLIWsGmK/Eh+FJnt/bGT5CCsa7UqaHaTUiIU12Wr6oL+fvn2&#10;aUOJ80yVTGolCnoSjt7vPn7Y9iYXC91oWQpLAES5vDcFbbw3eZI43oiOuRtthILDStuOefi0dVJa&#10;1gN6J5NFmq6SXtvSWM2Fc6B9GA7pDvGrSnD/s6qc8EQWFHLz+LT43IdnstuyvLbMNC0f02BXZNGx&#10;VkHQCPXAPCOvtn0D1bXcaqcrf8N1l+iqarnAGqCaLL2o5tHqV4O11Hlfm0gTUHvB09Ww/MfhyZK2&#10;LOhqvVmtKFGsgzZhZDKogKLe1DlYPlrzbJ7sqKiHr1D1sbJdeEM95IjkniK54ugJB+VqnW3Su4wS&#10;Dmfr22w9cM8baNAbJ958fc8tmUImIbOYSG/gErkzT+7/eHpumBFIvwvVjzxl6WJ5dzsRhTZk1CEx&#10;aBtpcrkDxq7i6HO2XAaOYrEs56/OPwqNXLPDd+fhGO5cOUmsmSR+VJNoYQjevf6G+eAXoIJI+lmz&#10;moJiHuGw0wfxotHMX3QMcjyfSjW3in2frgTYThbT2yDe3HJW/GQ0vQdjGGYA/EcznPMYF4RQJzIb&#10;awflnF2pAg0QhDPYSpVkHse7az2sK9l2sOsW6zQ9AwNauH5Dt1HyJykCWVL9EhWMGA5GUDhb779I&#10;Sw4sLCX8Q3AmTcNG7dj40RRTRZzgX7VSRsgMXf+C3KThf0QYjYOfwH0YPdPBk4/ZDEsRVgsUPa1G&#10;ICU6YWStfPRXsNAxyKzaIO51ecIlgYTAPCI1uMGwjnHbhhU5/0ar82/C7g8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C8/M1W&#10;hgIAAFsGAAAOAAAAAAAAAAAAAAAAAC4CAABkcnMvZTJvRG9jLnhtbFBLAQItABQABgAIAAAAIQA3&#10;wwDW2gAAAAQBAAAPAAAAAAAAAAAAAAAAAOAEAABkcnMvZG93bnJldi54bWxQSwUGAAAAAAQABADz&#10;AAAA5wUAAAAA&#10;">
                <v:shape id="Shape 102453"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5NZ8YA&#10;AADfAAAADwAAAGRycy9kb3ducmV2LnhtbERP3UrDMBS+F3yHcARvxpa6P6VrOkRxCAPtOh/g2Jw1&#10;xeakNHGrPv0yELz8+P6z9WBbcaTeN44V3E0SEMSV0w3XCj72L+MHED4ga2wdk4If8rDOr68yTLU7&#10;8Y6OZahFDGGfogITQpdK6StDFv3EdcSRO7jeYoiwr6Xu8RTDbSunSbKUFhuODQY7ejJUfZXfVsF9&#10;uSlm9PtptsvR4v1t/lzst6NCqdub4XEFItAQ/sV/7lcd5yfT+WIGlz8RgMz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5NZ8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F2440E" w:rsidRDefault="006C0EDD">
      <w:pPr>
        <w:pStyle w:val="Nadpis2"/>
        <w:spacing w:after="188"/>
        <w:ind w:left="151"/>
      </w:pPr>
      <w:r>
        <w:t>1. Profi účet</w:t>
      </w:r>
    </w:p>
    <w:p w:rsidR="00F2440E" w:rsidRDefault="006C0EDD">
      <w:pPr>
        <w:pStyle w:val="Nadpis3"/>
        <w:spacing w:after="205"/>
        <w:ind w:left="151"/>
      </w:pPr>
      <w:r>
        <w:t>1.1 ZAČÍNAJÍCÍ PODNIKATELÉ</w:t>
      </w:r>
    </w:p>
    <w:p w:rsidR="00F2440E" w:rsidRDefault="006C0EDD">
      <w:pPr>
        <w:pStyle w:val="Nadpis4"/>
        <w:ind w:left="151"/>
      </w:pPr>
      <w:r>
        <w:t>1.1.1. První 2 roky od otevření Profi účtu</w:t>
      </w:r>
    </w:p>
    <w:p w:rsidR="00F2440E" w:rsidRDefault="006C0EDD">
      <w:pPr>
        <w:spacing w:after="47" w:line="259" w:lineRule="auto"/>
        <w:ind w:left="-5"/>
      </w:pPr>
      <w:r>
        <w:rPr>
          <w:b/>
          <w:sz w:val="20"/>
        </w:rPr>
        <w:t>A) CO VÁM STAČÍ SPLNIT PRO POSKYTNUTÍ BONUSU V RÁMCI KONCEPTU MOJEODMĚNY</w:t>
      </w:r>
    </w:p>
    <w:p w:rsidR="00F2440E" w:rsidRDefault="006C0EDD" w:rsidP="006C0EDD">
      <w:pPr>
        <w:spacing w:after="79" w:line="259" w:lineRule="auto"/>
        <w:ind w:left="190" w:hanging="190"/>
      </w:pPr>
      <w:r>
        <w:rPr>
          <w:sz w:val="17"/>
          <w:szCs w:val="17"/>
          <w:u w:color="000000"/>
        </w:rPr>
        <w:t>(1)</w:t>
      </w:r>
      <w:r>
        <w:rPr>
          <w:sz w:val="17"/>
          <w:szCs w:val="17"/>
          <w:u w:color="000000"/>
        </w:rPr>
        <w:tab/>
      </w:r>
      <w:r>
        <w:rPr>
          <w:sz w:val="17"/>
        </w:rPr>
        <w:t>Bonus pro začínající podnikatele bude poskytnut k Profi účtu pouze začínajícím podnikatelům, tj. klientům, kteří začali podnikat nejpozději dva roky před otevřením Profi účtunebo klientům, kterým byl během těchto dvou let převeden podnikatelský balíček/Běžný účet v Kč na Profi účet</w:t>
      </w:r>
    </w:p>
    <w:p w:rsidR="00F2440E" w:rsidRDefault="006C0EDD" w:rsidP="006C0EDD">
      <w:pPr>
        <w:spacing w:after="89" w:line="259" w:lineRule="auto"/>
        <w:ind w:left="190" w:hanging="190"/>
      </w:pPr>
      <w:r>
        <w:rPr>
          <w:sz w:val="17"/>
          <w:szCs w:val="17"/>
          <w:u w:color="000000"/>
        </w:rPr>
        <w:t>(2)</w:t>
      </w:r>
      <w:r>
        <w:rPr>
          <w:sz w:val="17"/>
          <w:szCs w:val="17"/>
          <w:u w:color="000000"/>
        </w:rPr>
        <w:tab/>
      </w:r>
      <w:r>
        <w:rPr>
          <w:sz w:val="17"/>
        </w:rPr>
        <w:t>Bonus bude klientům uvedeným v odstavci (1) poskytnut v následujících dvou letech po:</w:t>
      </w:r>
    </w:p>
    <w:p w:rsidR="00F2440E" w:rsidRDefault="006C0EDD">
      <w:pPr>
        <w:spacing w:after="3" w:line="259" w:lineRule="auto"/>
        <w:ind w:left="356"/>
      </w:pPr>
      <w:r>
        <w:rPr>
          <w:noProof/>
          <w:sz w:val="22"/>
        </w:rPr>
        <mc:AlternateContent>
          <mc:Choice Requires="wpg">
            <w:drawing>
              <wp:anchor distT="0" distB="0" distL="114300" distR="114300" simplePos="0" relativeHeight="251661312" behindDoc="0" locked="0" layoutInCell="1" allowOverlap="1">
                <wp:simplePos x="0" y="0"/>
                <wp:positionH relativeFrom="column">
                  <wp:posOffset>219544</wp:posOffset>
                </wp:positionH>
                <wp:positionV relativeFrom="paragraph">
                  <wp:posOffset>40084</wp:posOffset>
                </wp:positionV>
                <wp:extent cx="29273" cy="139030"/>
                <wp:effectExtent l="0" t="0" r="0" b="0"/>
                <wp:wrapSquare wrapText="bothSides"/>
                <wp:docPr id="67867" name="Group 67867"/>
                <wp:cNvGraphicFramePr/>
                <a:graphic xmlns:a="http://schemas.openxmlformats.org/drawingml/2006/main">
                  <a:graphicData uri="http://schemas.microsoft.com/office/word/2010/wordprocessingGroup">
                    <wpg:wgp>
                      <wpg:cNvGrpSpPr/>
                      <wpg:grpSpPr>
                        <a:xfrm>
                          <a:off x="0" y="0"/>
                          <a:ext cx="29273" cy="139030"/>
                          <a:chOff x="0" y="0"/>
                          <a:chExt cx="29273" cy="139030"/>
                        </a:xfrm>
                      </wpg:grpSpPr>
                      <wps:wsp>
                        <wps:cNvPr id="11311" name="Shape 11311"/>
                        <wps:cNvSpPr/>
                        <wps:spPr>
                          <a:xfrm>
                            <a:off x="0" y="0"/>
                            <a:ext cx="29273" cy="29270"/>
                          </a:xfrm>
                          <a:custGeom>
                            <a:avLst/>
                            <a:gdLst/>
                            <a:ahLst/>
                            <a:cxnLst/>
                            <a:rect l="0" t="0" r="0" b="0"/>
                            <a:pathLst>
                              <a:path w="29273" h="29270">
                                <a:moveTo>
                                  <a:pt x="14636" y="0"/>
                                </a:moveTo>
                                <a:cubicBezTo>
                                  <a:pt x="22720" y="0"/>
                                  <a:pt x="29273" y="6548"/>
                                  <a:pt x="29273" y="14635"/>
                                </a:cubicBezTo>
                                <a:cubicBezTo>
                                  <a:pt x="29273" y="22721"/>
                                  <a:pt x="22720" y="29270"/>
                                  <a:pt x="14636" y="29270"/>
                                </a:cubicBezTo>
                                <a:cubicBezTo>
                                  <a:pt x="6553" y="29270"/>
                                  <a:pt x="0" y="22721"/>
                                  <a:pt x="0" y="14635"/>
                                </a:cubicBezTo>
                                <a:cubicBezTo>
                                  <a:pt x="0" y="6548"/>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11313" name="Shape 11313"/>
                        <wps:cNvSpPr/>
                        <wps:spPr>
                          <a:xfrm>
                            <a:off x="0" y="109761"/>
                            <a:ext cx="29273" cy="29270"/>
                          </a:xfrm>
                          <a:custGeom>
                            <a:avLst/>
                            <a:gdLst/>
                            <a:ahLst/>
                            <a:cxnLst/>
                            <a:rect l="0" t="0" r="0" b="0"/>
                            <a:pathLst>
                              <a:path w="29273" h="29270">
                                <a:moveTo>
                                  <a:pt x="14636" y="0"/>
                                </a:moveTo>
                                <a:cubicBezTo>
                                  <a:pt x="22720" y="0"/>
                                  <a:pt x="29273" y="6548"/>
                                  <a:pt x="29273" y="14635"/>
                                </a:cubicBezTo>
                                <a:cubicBezTo>
                                  <a:pt x="29273" y="22721"/>
                                  <a:pt x="22720" y="29270"/>
                                  <a:pt x="14636" y="29270"/>
                                </a:cubicBezTo>
                                <a:cubicBezTo>
                                  <a:pt x="6553" y="29270"/>
                                  <a:pt x="0" y="22721"/>
                                  <a:pt x="0" y="14635"/>
                                </a:cubicBezTo>
                                <a:cubicBezTo>
                                  <a:pt x="0" y="6548"/>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8EC92C8" id="Group 67867" o:spid="_x0000_s1026" style="position:absolute;margin-left:17.3pt;margin-top:3.15pt;width:2.3pt;height:10.95pt;z-index:251661312" coordsize="29273,13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PS+AIAAMkLAAAOAAAAZHJzL2Uyb0RvYy54bWzsVt1u0zAYvUfiHazcsyTNmq7R2kkw2A2C&#10;iY0HcB3nR0rsYLtNy9Pz+XPirB2axpAQF+tF6tjf7/HxiS+v9m1DdlzpWopVEJ9FAeGCybwW5Sr4&#10;fv/p3UVAtKEip40UfBUcuA6u1m/fXPZdxmeykk3OFYEgQmd9twoqY7osDDWreEv1mey4gMVCqpYa&#10;eFVlmCvaQ/S2CWdRlIa9VHmnJONaw+y1WwzWGL8oODNfi0JzQ5pVALUZfCp8buwzXF/SrFS0q2o2&#10;lEFfUEVLawFJfahraijZqvpRqLZmSmpZmDMm21AWRc049gDdxNFJNzdKbjvspcz6svMwAbQnOL04&#10;LPuyu1WkzldBurhIFwERtIVtwszETQFEfVdmYHmjurvuVg0TpXuzXe8L1dp/6IfsEdyDB5fvDWEw&#10;OVvOFklAGKzEyTJKBuxZBRv0yIlVH59yC8eUoa3MF9J3QCI94aT/Dqe7inYc4de2+wGnOE7ieMQJ&#10;TYibQljQ0oOkMw14vQAhCxYC5DulGdtqc8MlAk13n7Vx3M3HEa3GEduLcajgBDzJ/Y4a62drtEPS&#10;+52q3ChCXrdyx+8lWhm7W/F5mqQBGbcZypws2HZTs/f850P72Wwxg/M32kMyDDOQAqbT+fmFO42n&#10;KzbV3C5BkuPQx2+nfjZlfBTS1+DhHeuY2vFLz8qWzufAaSjfu40RXbOPanDTf9aS8zkFyKceDpJr&#10;f2pkpM8xSKyRmjss7XYjqJ4C2PJEskZYNiTpfAnHloI46x+OC7UBzW7qFmgANI3GTI2AcPYMOtLj&#10;yBwablnTiG+8AJ2x1MEgWpWbD40iO2qVGX/DHqOp9Snqpnm212Bs/Tjqvvd0BNZsSOjEHyQUYB0/&#10;AdC4d8LMUhjvL+DDhaU9aMgONzI/oBhiz6A7Vif/kQAB6ZxQTwKU2BptASBVzxWgOFou0uGM/Ean&#10;PakBn1HiX1XoVYWAaKPMvarQkXb9FyqElyK4L6K4D3dbeyF9+I5KPd3A178AAAD//wMAUEsDBBQA&#10;BgAIAAAAIQAPWWcy3QAAAAYBAAAPAAAAZHJzL2Rvd25yZXYueG1sTI5NS8NAFEX3gv9heII7O/nQ&#10;UGNeSinqqgi2grh7zbwmoZmZkJkm6b93XNnl5V7OPcVq1p0YeXCtNQjxIgLBprKqNTXC1/7tYQnC&#10;eTKKOmsY4cIOVuXtTUG5spP55HHnaxEgxuWE0Hjf51K6qmFNbmF7NqE72kGTD3GopRpoCnDdySSK&#10;MqmpNeGhoZ43DVen3VkjvE80rdP4ddyejpvLz/7p43sbM+L93bx+AeF59v9j+NMP6lAGp4M9G+VE&#10;h5A+ZmGJkKUgQp0+JyAOCMkyAVkW8lq//AUAAP//AwBQSwECLQAUAAYACAAAACEAtoM4kv4AAADh&#10;AQAAEwAAAAAAAAAAAAAAAAAAAAAAW0NvbnRlbnRfVHlwZXNdLnhtbFBLAQItABQABgAIAAAAIQA4&#10;/SH/1gAAAJQBAAALAAAAAAAAAAAAAAAAAC8BAABfcmVscy8ucmVsc1BLAQItABQABgAIAAAAIQDN&#10;9gPS+AIAAMkLAAAOAAAAAAAAAAAAAAAAAC4CAABkcnMvZTJvRG9jLnhtbFBLAQItABQABgAIAAAA&#10;IQAPWWcy3QAAAAYBAAAPAAAAAAAAAAAAAAAAAFIFAABkcnMvZG93bnJldi54bWxQSwUGAAAAAAQA&#10;BADzAAAAXAYAAAAA&#10;">
                <v:shape id="Shape 11311" o:spid="_x0000_s1027" style="position:absolute;width:29273;height:29270;visibility:visible;mso-wrap-style:square;v-text-anchor:top" coordsize="29273,2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zJcMA&#10;AADeAAAADwAAAGRycy9kb3ducmV2LnhtbERP32vCMBB+F/Y/hBv4pmkdzNKZliEMZIhV5/Z8NLe2&#10;rLmUJGr975fBwLf7+H7eqhxNLy7kfGdZQTpPQBDXVnfcKDh9vM0yED4ga+wtk4IbeSiLh8kKc22v&#10;fKDLMTQihrDPUUEbwpBL6euWDPq5HYgj922dwRCha6R2eI3hppeLJHmWBjuODS0OtG6p/jmejYKq&#10;2n0ubbbZukr2p6/9O2ZyjUpNH8fXFxCBxnAX/7s3Os5Pn9IU/t6JN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zJcMAAADeAAAADwAAAAAAAAAAAAAAAACYAgAAZHJzL2Rv&#10;d25yZXYueG1sUEsFBgAAAAAEAAQA9QAAAIgDAAAAAA==&#10;" path="m14636,v8084,,14637,6548,14637,14635c29273,22721,22720,29270,14636,29270,6553,29270,,22721,,14635,,6548,6553,,14636,xe" fillcolor="black" strokeweight=".1016mm">
                  <v:stroke miterlimit="83231f" joinstyle="miter" endcap="square"/>
                  <v:path arrowok="t" textboxrect="0,0,29273,29270"/>
                </v:shape>
                <v:shape id="Shape 11313" o:spid="_x0000_s1028" style="position:absolute;top:109761;width:29273;height:29270;visibility:visible;mso-wrap-style:square;v-text-anchor:top" coordsize="29273,2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IycMA&#10;AADeAAAADwAAAGRycy9kb3ducmV2LnhtbERP22rCQBB9L/gPywi+1U0U2hBdRQRBijT1+jxkxySY&#10;nQ27W03/vlso+DaHc535sjetuJPzjWUF6TgBQVxa3XCl4HTcvGYgfEDW2FomBT/kYbkYvMwx1/bB&#10;e7ofQiViCPscFdQhdLmUvqzJoB/bjjhyV+sMhghdJbXDRww3rZwkyZs02HBsqLGjdU3l7fBtFBTF&#10;5/ndZtudK2R7unx9YCbXqNRo2K9mIAL14Sn+d291nJ9O0yn8vRN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PIycMAAADeAAAADwAAAAAAAAAAAAAAAACYAgAAZHJzL2Rv&#10;d25yZXYueG1sUEsFBgAAAAAEAAQA9QAAAIgDAAAAAA==&#10;" path="m14636,v8084,,14637,6548,14637,14635c29273,22721,22720,29270,14636,29270,6553,29270,,22721,,14635,,6548,6553,,14636,xe" fillcolor="black" strokeweight=".1016mm">
                  <v:stroke miterlimit="83231f" joinstyle="miter" endcap="square"/>
                  <v:path arrowok="t" textboxrect="0,0,29273,29270"/>
                </v:shape>
                <w10:wrap type="square"/>
              </v:group>
            </w:pict>
          </mc:Fallback>
        </mc:AlternateContent>
      </w:r>
      <w:r>
        <w:rPr>
          <w:sz w:val="17"/>
        </w:rPr>
        <w:t>otevření Profi účtu nebo</w:t>
      </w:r>
    </w:p>
    <w:p w:rsidR="00F2440E" w:rsidRDefault="006C0EDD">
      <w:pPr>
        <w:spacing w:after="89" w:line="259" w:lineRule="auto"/>
        <w:ind w:left="356"/>
      </w:pPr>
      <w:r>
        <w:rPr>
          <w:sz w:val="17"/>
        </w:rPr>
        <w:t>převodu Běžného účtu v Kč na Profi účet</w:t>
      </w:r>
    </w:p>
    <w:p w:rsidR="00F2440E" w:rsidRDefault="006C0EDD" w:rsidP="006C0EDD">
      <w:pPr>
        <w:spacing w:after="79" w:line="259" w:lineRule="auto"/>
        <w:ind w:left="190" w:hanging="190"/>
      </w:pPr>
      <w:r>
        <w:rPr>
          <w:sz w:val="17"/>
          <w:szCs w:val="17"/>
          <w:u w:color="000000"/>
        </w:rPr>
        <w:t>(3)</w:t>
      </w:r>
      <w:r>
        <w:rPr>
          <w:sz w:val="17"/>
          <w:szCs w:val="17"/>
          <w:u w:color="000000"/>
        </w:rPr>
        <w:tab/>
      </w:r>
      <w:r>
        <w:rPr>
          <w:sz w:val="17"/>
        </w:rPr>
        <w:t>Bonus bude klientům uvedeným výše poskytnut, pokud v daném kalendářním měsíci provedou na Profi účtu 1 aktivní transakci, tj. bezhotovostní odchozí úhradu, vklad nebovýběr hotovosti přes bankomat nebo pokladní přepážku v jakékoli měně nebo transakci debetní kartou poskytnutou k Profi účtu.</w:t>
      </w:r>
    </w:p>
    <w:p w:rsidR="00F2440E" w:rsidRDefault="006C0EDD" w:rsidP="006C0EDD">
      <w:pPr>
        <w:spacing w:after="79" w:line="259" w:lineRule="auto"/>
        <w:ind w:left="190" w:hanging="190"/>
      </w:pPr>
      <w:r>
        <w:rPr>
          <w:sz w:val="17"/>
          <w:szCs w:val="17"/>
          <w:u w:color="000000"/>
        </w:rPr>
        <w:t>(4)</w:t>
      </w:r>
      <w:r>
        <w:rPr>
          <w:sz w:val="17"/>
          <w:szCs w:val="17"/>
          <w:u w:color="000000"/>
        </w:rPr>
        <w:tab/>
      </w:r>
      <w:r>
        <w:rPr>
          <w:sz w:val="17"/>
        </w:rPr>
        <w:t>Pro stanovení, zda byla 1 aktivní transakce splněna, rozhoduje u bezhotovostních odchozích úhrad datum splatnosti a u transakcí pořízených debetní platební kartou datumzaúčtování příslušné platby (její odepsání z účtu) Komerční bankou</w:t>
      </w:r>
    </w:p>
    <w:p w:rsidR="00F2440E" w:rsidRDefault="006C0EDD" w:rsidP="006C0EDD">
      <w:pPr>
        <w:spacing w:after="89" w:line="259" w:lineRule="auto"/>
        <w:ind w:left="190" w:hanging="190"/>
      </w:pPr>
      <w:r>
        <w:rPr>
          <w:sz w:val="17"/>
          <w:szCs w:val="17"/>
          <w:u w:color="000000"/>
        </w:rPr>
        <w:t>(5)</w:t>
      </w:r>
      <w:r>
        <w:rPr>
          <w:sz w:val="17"/>
          <w:szCs w:val="17"/>
          <w:u w:color="000000"/>
        </w:rPr>
        <w:tab/>
      </w:r>
      <w:r>
        <w:rPr>
          <w:sz w:val="17"/>
        </w:rPr>
        <w:t>Má-li klient vedeno více Profi účtů, bonusy i podmínky se váží k Profi účtu, který byl založený nejdříve</w:t>
      </w:r>
    </w:p>
    <w:p w:rsidR="00F2440E" w:rsidRDefault="006C0EDD">
      <w:pPr>
        <w:spacing w:after="47" w:line="259" w:lineRule="auto"/>
        <w:ind w:left="-5"/>
      </w:pPr>
      <w:r>
        <w:rPr>
          <w:b/>
          <w:sz w:val="20"/>
        </w:rPr>
        <w:t>B) VÝŠE BONUSU:</w:t>
      </w:r>
    </w:p>
    <w:p w:rsidR="00F2440E" w:rsidRDefault="006C0EDD">
      <w:pPr>
        <w:spacing w:after="240" w:line="259" w:lineRule="auto"/>
        <w:ind w:left="-5"/>
      </w:pPr>
      <w:r>
        <w:rPr>
          <w:sz w:val="17"/>
        </w:rPr>
        <w:t>(1) Při splnění 1 aktivní transakce v daném měsíci bude následující měsíc vráceno 100 %, tj. 169,- Kč z ceny za vedení Profi účtu dle Sazebníku. Má-li klient vedeno více Profi účtů, je bonus poskytnut pouze na Profi účet, který byl založen nejdříve</w:t>
      </w:r>
    </w:p>
    <w:p w:rsidR="00F2440E" w:rsidRDefault="006C0EDD">
      <w:pPr>
        <w:pStyle w:val="Nadpis4"/>
        <w:ind w:left="151"/>
      </w:pPr>
      <w:r>
        <w:t>1.1.2. Následující 2 roky od otevření Profi účtu</w:t>
      </w:r>
    </w:p>
    <w:p w:rsidR="00F2440E" w:rsidRDefault="006C0EDD">
      <w:pPr>
        <w:spacing w:after="47" w:line="259" w:lineRule="auto"/>
        <w:ind w:left="-5"/>
      </w:pPr>
      <w:r>
        <w:rPr>
          <w:b/>
          <w:sz w:val="20"/>
        </w:rPr>
        <w:t>A) CO VÁM STAČÍ SPLNIT PRO POSKYTNUTÍ BONUSU V RÁMCI KONCEPTU MOJEODMĚNY</w:t>
      </w:r>
    </w:p>
    <w:p w:rsidR="00F2440E" w:rsidRDefault="006C0EDD">
      <w:pPr>
        <w:spacing w:after="89" w:line="259" w:lineRule="auto"/>
        <w:ind w:left="-5"/>
      </w:pPr>
      <w:r>
        <w:rPr>
          <w:sz w:val="17"/>
        </w:rPr>
        <w:t>(1) Bonus bude klientům uvedeným v bodě 1.1.1. poskytnut i ve 3. a 4. roce od otevření Profi účtu, a to za stejných podmínek jako v předchozích dvou letech</w:t>
      </w:r>
    </w:p>
    <w:p w:rsidR="00F2440E" w:rsidRDefault="006C0EDD">
      <w:pPr>
        <w:spacing w:after="47" w:line="259" w:lineRule="auto"/>
        <w:ind w:left="-5"/>
      </w:pPr>
      <w:r>
        <w:rPr>
          <w:b/>
          <w:sz w:val="20"/>
        </w:rPr>
        <w:t>B) VÝŠE BONUSU:</w:t>
      </w:r>
    </w:p>
    <w:p w:rsidR="00F2440E" w:rsidRDefault="006C0EDD">
      <w:pPr>
        <w:spacing w:after="223" w:line="259" w:lineRule="auto"/>
        <w:ind w:left="-5"/>
      </w:pPr>
      <w:r>
        <w:rPr>
          <w:sz w:val="17"/>
        </w:rPr>
        <w:t>(1) Při splnění 1 aktivní transakce v daném kalendářním měsíci bude následující měsíc vráceno 70,- Kč z ceny za vedení Profi účtu dle Sazebníku. Má-li klient vedeno více Profi účtů, je bonus poskytnut pouze na Profi účet, který byl založen nejdříve</w:t>
      </w:r>
    </w:p>
    <w:p w:rsidR="00F2440E" w:rsidRDefault="006C0EDD">
      <w:pPr>
        <w:pStyle w:val="Nadpis3"/>
        <w:spacing w:after="205"/>
        <w:ind w:left="151"/>
      </w:pPr>
      <w:r>
        <w:t>1.2 BYTOVÁ DRUŽSTVA A SPOLEČENSTVÍ VLASTNÍKŮ JEDNOTEK</w:t>
      </w:r>
    </w:p>
    <w:p w:rsidR="00F2440E" w:rsidRDefault="006C0EDD">
      <w:pPr>
        <w:pStyle w:val="Nadpis4"/>
        <w:ind w:left="151"/>
      </w:pPr>
      <w:r>
        <w:t>BYTOVÁ DRUŽSTVA A SPOLEČENSTVÍ VLASTNÍKŮ JEDNOTEK</w:t>
      </w:r>
    </w:p>
    <w:p w:rsidR="00F2440E" w:rsidRDefault="006C0EDD">
      <w:pPr>
        <w:spacing w:after="47" w:line="259" w:lineRule="auto"/>
        <w:ind w:left="-5"/>
      </w:pPr>
      <w:r>
        <w:rPr>
          <w:b/>
          <w:sz w:val="20"/>
        </w:rPr>
        <w:t>A) CO VÁM STAČÍ SPLNIT PRO POSKYTNUTÍ BONUSU V RÁMCI KONCEPTU MOJEODMĚNY</w:t>
      </w:r>
    </w:p>
    <w:p w:rsidR="00F2440E" w:rsidRDefault="006C0EDD">
      <w:pPr>
        <w:spacing w:after="89" w:line="259" w:lineRule="auto"/>
        <w:ind w:left="-5"/>
      </w:pPr>
      <w:r>
        <w:rPr>
          <w:sz w:val="17"/>
        </w:rPr>
        <w:t>(1) Bonus bude poskytnut klientům - bytovým družstvům a klientům - společenstvím vlastníků jednotek.</w:t>
      </w:r>
    </w:p>
    <w:p w:rsidR="00F2440E" w:rsidRDefault="006C0EDD">
      <w:pPr>
        <w:spacing w:after="47" w:line="259" w:lineRule="auto"/>
        <w:ind w:left="-5"/>
      </w:pPr>
      <w:r>
        <w:rPr>
          <w:b/>
          <w:sz w:val="20"/>
        </w:rPr>
        <w:t>B) VÝŠE BONUSU:</w:t>
      </w:r>
    </w:p>
    <w:p w:rsidR="00F2440E" w:rsidRDefault="006C0EDD">
      <w:pPr>
        <w:spacing w:after="234" w:line="259" w:lineRule="auto"/>
        <w:ind w:left="-5"/>
      </w:pPr>
      <w:r>
        <w:rPr>
          <w:sz w:val="17"/>
        </w:rPr>
        <w:t>(1) Klientům - bytovým družstvům a klientům - společenstvím vlastníků  jednotek v daném měsíci bude následující měsíc vráceno 43,- Kč z ceny za vedení Profi účtu dle Sazebníku. Má-li klient vedeno více Profi účtů, je bonus poskytnut pouze na Profi účet, který byl založen nejdříve.</w:t>
      </w:r>
    </w:p>
    <w:p w:rsidR="00F2440E" w:rsidRDefault="006C0EDD">
      <w:pPr>
        <w:pStyle w:val="Nadpis2"/>
        <w:spacing w:after="188"/>
        <w:ind w:left="151"/>
      </w:pPr>
      <w:r>
        <w:t>2. Profibanka</w:t>
      </w:r>
    </w:p>
    <w:p w:rsidR="00F2440E" w:rsidRDefault="006C0EDD">
      <w:pPr>
        <w:pStyle w:val="Nadpis3"/>
        <w:spacing w:after="107"/>
        <w:ind w:left="151"/>
      </w:pPr>
      <w:r>
        <w:t>Profibanka</w:t>
      </w:r>
    </w:p>
    <w:p w:rsidR="00F2440E" w:rsidRDefault="006C0EDD">
      <w:pPr>
        <w:spacing w:after="47" w:line="259" w:lineRule="auto"/>
        <w:ind w:left="-5"/>
      </w:pPr>
      <w:r>
        <w:rPr>
          <w:b/>
          <w:sz w:val="20"/>
        </w:rPr>
        <w:t>A) CO VÁM STAČÍ SPLNIT PRO POSKYTNUTÍ BONUSU V RÁMCI KONCEPTU MOJEODMĚNY.</w:t>
      </w:r>
    </w:p>
    <w:p w:rsidR="00F2440E" w:rsidRDefault="006C0EDD">
      <w:pPr>
        <w:spacing w:after="3" w:line="259" w:lineRule="auto"/>
        <w:ind w:left="-5"/>
      </w:pPr>
      <w:r>
        <w:rPr>
          <w:sz w:val="17"/>
        </w:rPr>
        <w:t>(1) Bonus bude poskytnut klientům - majitelům služby Profibanka, kteří za využívání této služby platí poplatek dle Sazebníku a kteří jsou zároveň majiteli Profi účtu / Profi účtu</w:t>
      </w:r>
    </w:p>
    <w:p w:rsidR="00F2440E" w:rsidRDefault="006C0EDD">
      <w:pPr>
        <w:spacing w:after="89" w:line="259" w:lineRule="auto"/>
        <w:ind w:left="-5"/>
      </w:pPr>
      <w:r>
        <w:rPr>
          <w:sz w:val="17"/>
        </w:rPr>
        <w:t>GOLD</w:t>
      </w:r>
    </w:p>
    <w:p w:rsidR="00F2440E" w:rsidRDefault="006C0EDD">
      <w:pPr>
        <w:spacing w:after="47" w:line="259" w:lineRule="auto"/>
        <w:ind w:left="-5"/>
      </w:pPr>
      <w:r>
        <w:rPr>
          <w:b/>
          <w:sz w:val="20"/>
        </w:rPr>
        <w:t>B) VÝŠE BONUSU:</w:t>
      </w:r>
    </w:p>
    <w:p w:rsidR="00F2440E" w:rsidRDefault="006C0EDD">
      <w:pPr>
        <w:spacing w:after="3" w:line="259" w:lineRule="auto"/>
        <w:ind w:left="-5"/>
      </w:pPr>
      <w:r>
        <w:rPr>
          <w:sz w:val="17"/>
        </w:rPr>
        <w:t>(1) Majitelům služby Profibanka v daném měsíci bude následující měsíc vrácena částka ve výši 100,- Kč z ceny za vedení služby Profibanka dle Sazebníku</w:t>
      </w:r>
    </w:p>
    <w:sectPr w:rsidR="00F2440E">
      <w:headerReference w:type="even" r:id="rId60"/>
      <w:headerReference w:type="default" r:id="rId61"/>
      <w:footerReference w:type="even" r:id="rId62"/>
      <w:footerReference w:type="default" r:id="rId63"/>
      <w:headerReference w:type="first" r:id="rId64"/>
      <w:footerReference w:type="first" r:id="rId65"/>
      <w:footnotePr>
        <w:numRestart w:val="eachPage"/>
      </w:footnotePr>
      <w:pgSz w:w="11900" w:h="16840"/>
      <w:pgMar w:top="384" w:right="666" w:bottom="1252" w:left="661" w:header="708" w:footer="3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5B" w:rsidRDefault="00B4255B">
      <w:pPr>
        <w:spacing w:after="0" w:line="240" w:lineRule="auto"/>
      </w:pPr>
      <w:r>
        <w:separator/>
      </w:r>
    </w:p>
  </w:endnote>
  <w:endnote w:type="continuationSeparator" w:id="0">
    <w:p w:rsidR="00B4255B" w:rsidRDefault="00B4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F2440E">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671"/>
      </w:tabs>
      <w:spacing w:after="0" w:line="259" w:lineRule="auto"/>
      <w:ind w:left="-58" w:firstLine="0"/>
    </w:pPr>
    <w:r>
      <w:rPr>
        <w:b/>
        <w:sz w:val="20"/>
      </w:rPr>
      <w:fldChar w:fldCharType="begin"/>
    </w:r>
    <w:r>
      <w:rPr>
        <w:b/>
        <w:sz w:val="20"/>
      </w:rPr>
      <w:instrText xml:space="preserve"> PAGE   \* MERGEFORMAT </w:instrText>
    </w:r>
    <w:r>
      <w:rPr>
        <w:b/>
        <w:sz w:val="20"/>
      </w:rPr>
      <w:fldChar w:fldCharType="separate"/>
    </w:r>
    <w:r w:rsidR="00B37324">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636"/>
      </w:tabs>
      <w:spacing w:after="0" w:line="259" w:lineRule="auto"/>
      <w:ind w:left="-58" w:right="-15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F2440E">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sidR="00B37324">
      <w:rPr>
        <w:b/>
        <w:noProof/>
        <w:sz w:val="20"/>
      </w:rPr>
      <w:t>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sidR="00B37324">
      <w:rPr>
        <w:b/>
        <w:noProof/>
        <w:sz w:val="20"/>
      </w:rPr>
      <w:t>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tabs>
        <w:tab w:val="center" w:pos="3033"/>
        <w:tab w:val="right" w:pos="10636"/>
      </w:tabs>
      <w:spacing w:after="0" w:line="259" w:lineRule="auto"/>
      <w:ind w:left="-58" w:right="-4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5B" w:rsidRDefault="00B4255B">
      <w:pPr>
        <w:spacing w:after="6" w:line="259" w:lineRule="auto"/>
        <w:ind w:left="58" w:firstLine="0"/>
      </w:pPr>
      <w:r>
        <w:separator/>
      </w:r>
    </w:p>
  </w:footnote>
  <w:footnote w:type="continuationSeparator" w:id="0">
    <w:p w:rsidR="00B4255B" w:rsidRDefault="00B4255B">
      <w:pPr>
        <w:spacing w:after="6" w:line="259" w:lineRule="auto"/>
        <w:ind w:left="58" w:firstLine="0"/>
      </w:pPr>
      <w:r>
        <w:continuationSeparator/>
      </w:r>
    </w:p>
  </w:footnote>
  <w:footnote w:id="1">
    <w:p w:rsidR="00F2440E" w:rsidRDefault="006C0EDD">
      <w:pPr>
        <w:pStyle w:val="footnotedescription"/>
        <w:spacing w:after="0"/>
      </w:pPr>
      <w:r>
        <w:rPr>
          <w:rStyle w:val="footnotemark"/>
        </w:rPr>
        <w:footnoteRef/>
      </w:r>
      <w:r>
        <w:t xml:space="preserve"> ) </w:t>
      </w:r>
      <w:r>
        <w:rPr>
          <w:b/>
          <w:sz w:val="20"/>
        </w:rPr>
        <w:t>Koncept MojeOdměny - odměňujeme majitele Profi účtu / Profi účtu GOLD a Profibanky</w:t>
      </w:r>
    </w:p>
    <w:p w:rsidR="00F2440E" w:rsidRDefault="006C0EDD">
      <w:pPr>
        <w:pStyle w:val="footnotedescription"/>
        <w:spacing w:after="41"/>
        <w:ind w:left="213"/>
      </w:pPr>
      <w:r>
        <w:t>Majitelům Profibanky, kteří jsou zároveň majiteli Profi účtu / Profi účtu GOLD bude vždy následující měsíc vráceno 100 Kč z ceny za vedení Profibanky.</w:t>
      </w:r>
    </w:p>
  </w:footnote>
  <w:footnote w:id="2">
    <w:p w:rsidR="00F2440E" w:rsidRDefault="006C0EDD">
      <w:pPr>
        <w:pStyle w:val="footnotedescription"/>
        <w:spacing w:after="1585"/>
      </w:pPr>
      <w:r>
        <w:rPr>
          <w:rStyle w:val="footnotemark"/>
        </w:rPr>
        <w:footnoteRef/>
      </w:r>
      <w:r>
        <w:t xml:space="preserve"> ) Poskytnutí balíčku MůjÚčet Plus, v případě zřízení balíčku Profi účet GOLD, pro FOP/PO nebo pro statutární orgán nebo člena statutárního orgánu v právnické osobě.</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5288"/>
        <w:gridCol w:w="882"/>
        <w:gridCol w:w="702"/>
        <w:gridCol w:w="180"/>
        <w:gridCol w:w="882"/>
        <w:gridCol w:w="882"/>
        <w:gridCol w:w="882"/>
        <w:gridCol w:w="882"/>
      </w:tblGrid>
      <w:tr w:rsidR="00F2440E">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F2440E" w:rsidRDefault="006C0EDD">
            <w:pPr>
              <w:spacing w:after="160" w:line="259" w:lineRule="auto"/>
              <w:ind w:left="0" w:firstLine="0"/>
            </w:pPr>
            <w:r>
              <w:rPr>
                <w:b/>
                <w:sz w:val="20"/>
              </w:rPr>
              <w:t>Tuzemské platby</w:t>
            </w:r>
          </w:p>
        </w:tc>
        <w:tc>
          <w:tcPr>
            <w:tcW w:w="3705" w:type="dxa"/>
            <w:gridSpan w:val="5"/>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pPr>
            <w:r>
              <w:rPr>
                <w:sz w:val="20"/>
              </w:rPr>
              <w:t>Příchozí úhrady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Cena za provední úhrady</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Příchozí úhrada</w:t>
            </w:r>
          </w:p>
        </w:tc>
        <w:tc>
          <w:tcPr>
            <w:tcW w:w="3705" w:type="dxa"/>
            <w:gridSpan w:val="5"/>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r>
      <w:tr w:rsidR="00F2440E">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6C0EDD">
            <w:pPr>
              <w:spacing w:after="160" w:line="259" w:lineRule="auto"/>
              <w:ind w:left="0" w:firstLine="0"/>
            </w:pPr>
            <w:r>
              <w:rPr>
                <w:sz w:val="20"/>
              </w:rPr>
              <w:t>Balíčky elektronického zpracování odchozích a příchozích úhrad</w:t>
            </w:r>
          </w:p>
        </w:tc>
        <w:tc>
          <w:tcPr>
            <w:tcW w:w="5290" w:type="dxa"/>
            <w:gridSpan w:val="7"/>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Počet zpracování</w:t>
            </w:r>
          </w:p>
        </w:tc>
      </w:tr>
      <w:tr w:rsidR="00F2440E">
        <w:trPr>
          <w:trHeight w:val="323"/>
        </w:trPr>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10</w:t>
            </w:r>
          </w:p>
        </w:tc>
        <w:tc>
          <w:tcPr>
            <w:tcW w:w="882" w:type="dxa"/>
            <w:gridSpan w:val="2"/>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25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50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75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100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200</w:t>
            </w:r>
          </w:p>
        </w:tc>
      </w:tr>
      <w:tr w:rsidR="00F2440E">
        <w:trPr>
          <w:trHeight w:val="323"/>
        </w:trPr>
        <w:tc>
          <w:tcPr>
            <w:tcW w:w="5290"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Měsíční cena</w:t>
            </w:r>
          </w:p>
        </w:tc>
        <w:tc>
          <w:tcPr>
            <w:tcW w:w="882"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39</w:t>
            </w:r>
          </w:p>
        </w:tc>
        <w:tc>
          <w:tcPr>
            <w:tcW w:w="882" w:type="dxa"/>
            <w:gridSpan w:val="2"/>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95</w:t>
            </w:r>
          </w:p>
        </w:tc>
        <w:tc>
          <w:tcPr>
            <w:tcW w:w="882"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179</w:t>
            </w:r>
          </w:p>
        </w:tc>
        <w:tc>
          <w:tcPr>
            <w:tcW w:w="882"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255</w:t>
            </w:r>
          </w:p>
        </w:tc>
        <w:tc>
          <w:tcPr>
            <w:tcW w:w="882"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329</w:t>
            </w:r>
          </w:p>
        </w:tc>
        <w:tc>
          <w:tcPr>
            <w:tcW w:w="882"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549</w:t>
            </w:r>
          </w:p>
        </w:tc>
      </w:tr>
      <w:tr w:rsidR="00F2440E">
        <w:trPr>
          <w:trHeight w:val="473"/>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pPr>
            <w:r>
              <w:rPr>
                <w:sz w:val="17"/>
              </w:rPr>
              <w:t>Obsahuje položky za transakce zadané internetovým bankovnictvím MojeBanka, MojeBanka Business nebo je-li sjednána Profibanka, Mobilní banka, položky vzniklé z trvalého příkazu k úhradě, z inkasa z JB, odepsaná inkasa, položky na pasivní straně transakce.</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pPr>
            <w:r>
              <w:rPr>
                <w:sz w:val="20"/>
              </w:rPr>
              <w:t>Odchozí úhrady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Cena za provedení úhrady</w:t>
            </w:r>
          </w:p>
        </w:tc>
      </w:tr>
      <w:tr w:rsidR="00F2440E">
        <w:trPr>
          <w:trHeight w:val="334"/>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 xml:space="preserve">Elektronická odchozí úhrada </w:t>
            </w:r>
            <w:r>
              <w:rPr>
                <w:sz w:val="20"/>
                <w:vertAlign w:val="superscript"/>
              </w:rPr>
              <w:t>)</w:t>
            </w:r>
          </w:p>
        </w:tc>
        <w:tc>
          <w:tcPr>
            <w:tcW w:w="3705" w:type="dxa"/>
            <w:gridSpan w:val="5"/>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Expresní linka KB</w:t>
            </w:r>
          </w:p>
        </w:tc>
        <w:tc>
          <w:tcPr>
            <w:tcW w:w="3705" w:type="dxa"/>
            <w:gridSpan w:val="5"/>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29</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Papírový příkaz</w:t>
            </w:r>
          </w:p>
        </w:tc>
        <w:tc>
          <w:tcPr>
            <w:tcW w:w="3705" w:type="dxa"/>
            <w:gridSpan w:val="5"/>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69</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Papírový příkaz - zpracovaný na pobočce v den předání</w:t>
            </w:r>
          </w:p>
        </w:tc>
        <w:tc>
          <w:tcPr>
            <w:tcW w:w="3705" w:type="dxa"/>
            <w:gridSpan w:val="5"/>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 xml:space="preserve">99 </w:t>
            </w:r>
            <w:r>
              <w:rPr>
                <w:sz w:val="23"/>
                <w:vertAlign w:val="superscript"/>
              </w:rPr>
              <w:t>)</w:t>
            </w:r>
          </w:p>
        </w:tc>
      </w:tr>
      <w:tr w:rsidR="00F2440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Papírový příkaz - neodvolatelná odchozí úhrada</w:t>
            </w:r>
          </w:p>
        </w:tc>
        <w:tc>
          <w:tcPr>
            <w:tcW w:w="3705" w:type="dxa"/>
            <w:gridSpan w:val="5"/>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119</w:t>
            </w:r>
          </w:p>
        </w:tc>
      </w:tr>
    </w:tbl>
    <w:p w:rsidR="003D5A0C" w:rsidRDefault="003D5A0C"/>
  </w:footnote>
  <w:footnote w:id="3">
    <w:p w:rsidR="00F2440E" w:rsidRDefault="006C0EDD">
      <w:pPr>
        <w:pStyle w:val="footnotedescription"/>
        <w:ind w:right="3917"/>
      </w:pPr>
      <w:r>
        <w:rPr>
          <w:rStyle w:val="footnotemark"/>
        </w:rPr>
        <w:footnoteRef/>
      </w:r>
      <w:r>
        <w:t xml:space="preserve"> ) Cena je inkasována od data uzavření smlouvy o úvěru za každý i započatý měsíc po celou dobu trvání úvěrového obchodu. 2) Nevztahuje se na Profi úvěr revolvingový.</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2440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2440E" w:rsidRDefault="006C0EDD">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zdarma</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zdarma</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200 měsíčně</w:t>
            </w:r>
          </w:p>
        </w:tc>
      </w:tr>
      <w:tr w:rsidR="00F2440E">
        <w:trPr>
          <w:trHeight w:val="334"/>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 xml:space="preserve">Spravování úvěru - v případě smluvně sjednané výše úvěru nad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300 měsíčně</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Změna ve smlouvě vymezených podmínek úvěru v Kč a v cizí měně z podnětu klienta</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1 000 + 0,6 %</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Pojištění schopnosti splácet - kolektivní, pouze pro FOP</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 xml:space="preserve">zdarma </w:t>
            </w:r>
            <w:r>
              <w:rPr>
                <w:sz w:val="23"/>
                <w:vertAlign w:val="superscript"/>
              </w:rPr>
              <w:t>2)</w:t>
            </w:r>
          </w:p>
        </w:tc>
      </w:tr>
      <w:tr w:rsidR="00F2440E">
        <w:trPr>
          <w:trHeight w:val="323"/>
        </w:trPr>
        <w:tc>
          <w:tcPr>
            <w:tcW w:w="6874"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0,1 % měsíčně z poskytnuté výše úvěru</w:t>
            </w:r>
          </w:p>
        </w:tc>
      </w:tr>
    </w:tbl>
    <w:p w:rsidR="003D5A0C" w:rsidRDefault="003D5A0C"/>
  </w:footnote>
  <w:footnote w:id="4">
    <w:p w:rsidR="00F2440E" w:rsidRDefault="006C0EDD">
      <w:pPr>
        <w:pStyle w:val="footnotedescription"/>
        <w:spacing w:after="0" w:line="312" w:lineRule="auto"/>
        <w:ind w:right="1883"/>
      </w:pPr>
      <w:r>
        <w:rPr>
          <w:rStyle w:val="footnotemark"/>
        </w:rPr>
        <w:footnoteRef/>
      </w:r>
      <w:r>
        <w:t xml:space="preserve"> ) Cena je inkasována od data účinnosti smlouvy o úvěru za každý i započatý měsíc po celou dobu trvání úvěrového obchodu a vztahuje se i na kontokorentní úvěry. 2) Vztahuje se na Profi úvěry FIX poskytnuté do 15. 4. 2012.</w:t>
      </w:r>
    </w:p>
  </w:footnote>
  <w:footnote w:id="5">
    <w:p w:rsidR="00F2440E" w:rsidRDefault="006C0EDD">
      <w:pPr>
        <w:pStyle w:val="footnotedescription"/>
        <w:spacing w:after="41"/>
      </w:pPr>
      <w:r>
        <w:rPr>
          <w:rStyle w:val="footnotemark"/>
        </w:rPr>
        <w:footnoteRef/>
      </w:r>
      <w:r>
        <w:t xml:space="preserve"> ) Na šeky proplácené v hotovosti se vztahuje poplatek za měsíční objem zpracované hotovosti nad 5 mil. Kč viz kapitola Hotovostní operace.</w:t>
      </w:r>
    </w:p>
  </w:footnote>
  <w:footnote w:id="6">
    <w:p w:rsidR="00F2440E" w:rsidRDefault="006C0EDD">
      <w:pPr>
        <w:pStyle w:val="footnotedescription"/>
        <w:spacing w:after="41"/>
      </w:pPr>
      <w:r>
        <w:rPr>
          <w:rStyle w:val="footnotemark"/>
        </w:rPr>
        <w:footnoteRef/>
      </w:r>
      <w:r>
        <w:t xml:space="preserve"> ) V případě vrácení soukromého šeku se poplatek neúčtuje.</w:t>
      </w:r>
    </w:p>
  </w:footnote>
  <w:footnote w:id="7">
    <w:p w:rsidR="00F2440E" w:rsidRDefault="006C0EDD">
      <w:pPr>
        <w:pStyle w:val="footnotedescription"/>
        <w:spacing w:after="338"/>
      </w:pPr>
      <w:r>
        <w:rPr>
          <w:rStyle w:val="footnotemark"/>
        </w:rPr>
        <w:footnoteRef/>
      </w:r>
      <w:r>
        <w:t xml:space="preserve"> ) Služba zrušení bankovního šeku se neposkytuje.</w:t>
      </w:r>
    </w:p>
    <w:p w:rsidR="00F2440E" w:rsidRDefault="006C0EDD">
      <w:pPr>
        <w:pStyle w:val="footnotedescription"/>
        <w:shd w:val="clear" w:color="auto" w:fill="EE6B61"/>
        <w:spacing w:after="0"/>
        <w:ind w:left="156"/>
      </w:pPr>
      <w:r>
        <w:rPr>
          <w:b/>
          <w:color w:val="F5F5F5"/>
          <w:sz w:val="26"/>
        </w:rPr>
        <w:t>Bankovní informace</w:t>
      </w:r>
    </w:p>
  </w:footnote>
  <w:footnote w:id="8">
    <w:p w:rsidR="00F2440E" w:rsidRDefault="006C0EDD">
      <w:pPr>
        <w:pStyle w:val="footnotedescription"/>
      </w:pPr>
      <w:r>
        <w:rPr>
          <w:rStyle w:val="footnotemark"/>
        </w:rPr>
        <w:footnoteRef/>
      </w:r>
      <w:r>
        <w:t xml:space="preserve"> ) Karta Dynamic po skončení své platnosti nebude obnovena. Klientovi může být bezplatně poskytnuta Profi karta k balíčku Efekt.</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700"/>
        <w:gridCol w:w="2293"/>
        <w:gridCol w:w="2294"/>
        <w:gridCol w:w="2293"/>
      </w:tblGrid>
      <w:tr w:rsidR="00F2440E">
        <w:trPr>
          <w:trHeight w:val="323"/>
        </w:trPr>
        <w:tc>
          <w:tcPr>
            <w:tcW w:w="8286" w:type="dxa"/>
            <w:gridSpan w:val="3"/>
            <w:tcBorders>
              <w:top w:val="single" w:sz="5" w:space="0" w:color="DCDCDC"/>
              <w:left w:val="single" w:sz="5" w:space="0" w:color="DCDCDC"/>
              <w:bottom w:val="single" w:sz="5" w:space="0" w:color="DCDCDC"/>
              <w:right w:val="nil"/>
            </w:tcBorders>
            <w:shd w:val="clear" w:color="auto" w:fill="C8C8C8"/>
          </w:tcPr>
          <w:p w:rsidR="00F2440E" w:rsidRDefault="006C0EDD">
            <w:pPr>
              <w:spacing w:after="160" w:line="259" w:lineRule="auto"/>
              <w:ind w:left="0" w:firstLine="0"/>
            </w:pPr>
            <w:r>
              <w:rPr>
                <w:b/>
                <w:sz w:val="20"/>
              </w:rPr>
              <w:t>Cena za položky</w:t>
            </w:r>
          </w:p>
        </w:tc>
        <w:tc>
          <w:tcPr>
            <w:tcW w:w="2293" w:type="dxa"/>
            <w:tcBorders>
              <w:top w:val="single" w:sz="5" w:space="0" w:color="DCDCDC"/>
              <w:left w:val="nil"/>
              <w:bottom w:val="single" w:sz="5" w:space="0" w:color="DCDCDC"/>
              <w:right w:val="single" w:sz="5" w:space="0" w:color="DCDCDC"/>
            </w:tcBorders>
            <w:shd w:val="clear" w:color="auto" w:fill="C8C8C8"/>
          </w:tcPr>
          <w:p w:rsidR="00F2440E" w:rsidRDefault="00F2440E">
            <w:pPr>
              <w:spacing w:after="160" w:line="259" w:lineRule="auto"/>
              <w:ind w:left="0" w:firstLine="0"/>
            </w:pP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2440E" w:rsidRDefault="00F2440E">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2440E" w:rsidRDefault="006C0EDD">
            <w:pPr>
              <w:spacing w:after="160" w:line="259" w:lineRule="auto"/>
              <w:ind w:left="0" w:firstLine="0"/>
              <w:jc w:val="center"/>
            </w:pPr>
            <w:r>
              <w:rPr>
                <w:sz w:val="20"/>
              </w:rPr>
              <w:t>Excelent</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Expresní linka KB</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160" w:line="259" w:lineRule="auto"/>
              <w:ind w:left="0" w:firstLine="0"/>
              <w:jc w:val="center"/>
            </w:pPr>
            <w:r>
              <w:rPr>
                <w:sz w:val="17"/>
              </w:rPr>
              <w:t>v součtu 5 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29</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MojeBanka / MojeBanka Business</w:t>
            </w: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160" w:line="259" w:lineRule="auto"/>
              <w:ind w:left="0" w:firstLine="0"/>
              <w:jc w:val="center"/>
            </w:pPr>
            <w:r>
              <w:rPr>
                <w:sz w:val="17"/>
              </w:rPr>
              <w:t>v součtu 20 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160" w:line="259" w:lineRule="auto"/>
              <w:ind w:left="0" w:firstLine="0"/>
              <w:jc w:val="center"/>
            </w:pPr>
            <w:r>
              <w:rPr>
                <w:sz w:val="17"/>
              </w:rPr>
              <w:t>v součtu 50 zdarma</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Profibanka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c>
          <w:tcPr>
            <w:tcW w:w="0" w:type="auto"/>
            <w:vMerge/>
            <w:tcBorders>
              <w:top w:val="nil"/>
              <w:left w:val="single" w:sz="5" w:space="0" w:color="DCDCDC"/>
              <w:bottom w:val="nil"/>
              <w:right w:val="single" w:sz="5" w:space="0" w:color="DCDCDC"/>
            </w:tcBorders>
          </w:tcPr>
          <w:p w:rsidR="00F2440E" w:rsidRDefault="00F2440E">
            <w:pPr>
              <w:spacing w:after="160" w:line="259" w:lineRule="auto"/>
              <w:ind w:left="0" w:firstLine="0"/>
            </w:pP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Přímý kanál</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F2440E" w:rsidRDefault="00F2440E">
            <w:pPr>
              <w:spacing w:after="160" w:line="259" w:lineRule="auto"/>
              <w:ind w:left="0" w:firstLine="0"/>
            </w:pP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Mobilní banka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r>
      <w:tr w:rsidR="00F2440E">
        <w:trPr>
          <w:trHeight w:val="334"/>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 xml:space="preserve">Papírový příkaz - samoobslužný box </w:t>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69</w:t>
            </w:r>
          </w:p>
        </w:tc>
      </w:tr>
      <w:tr w:rsidR="00F2440E">
        <w:trPr>
          <w:trHeight w:val="334"/>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 xml:space="preserve">Papírový příkaz - na pobočce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99</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99</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99</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Položka vzniklá z trvalého příkazu k úhradě</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r>
      <w:tr w:rsidR="00F2440E">
        <w:trPr>
          <w:trHeight w:val="519"/>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Položka vzniklá z trvalého příkazu k automatickému převodu</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F2440E" w:rsidRDefault="006C0EDD">
            <w:pPr>
              <w:spacing w:after="160" w:line="259" w:lineRule="auto"/>
              <w:ind w:left="0" w:firstLine="0"/>
              <w:jc w:val="center"/>
            </w:pPr>
            <w:r>
              <w:rPr>
                <w:sz w:val="17"/>
              </w:rPr>
              <w:t>6</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Příchozí úhrada (mimo připsaných inkas)</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5 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20 zdarma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50 zdarma</w:t>
            </w:r>
          </w:p>
        </w:tc>
      </w:tr>
      <w:tr w:rsidR="00F2440E">
        <w:trPr>
          <w:trHeight w:val="323"/>
        </w:trPr>
        <w:tc>
          <w:tcPr>
            <w:tcW w:w="3699"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pPr>
            <w:r>
              <w:rPr>
                <w:sz w:val="20"/>
              </w:rPr>
              <w:t>Odepsaná inkasní platba</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F2440E" w:rsidRDefault="006C0EDD">
            <w:pPr>
              <w:spacing w:after="160" w:line="259" w:lineRule="auto"/>
              <w:ind w:left="0" w:firstLine="0"/>
              <w:jc w:val="center"/>
            </w:pPr>
            <w:r>
              <w:rPr>
                <w:sz w:val="17"/>
              </w:rPr>
              <w:t>6</w:t>
            </w:r>
          </w:p>
        </w:tc>
      </w:tr>
    </w:tbl>
    <w:p w:rsidR="003D5A0C" w:rsidRDefault="003D5A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F2440E">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35" w:firstLine="0"/>
      <w:jc w:val="right"/>
    </w:pP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35"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768" name="Group 95768"/>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462" name="Shape 102462"/>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4A5A34A7" id="Group 95768"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mJgwIAAGcGAAAOAAAAZHJzL2Uyb0RvYy54bWykVdtu2zAMfR+wfxD8vtgOGqczkhTYmuVl&#10;2Iq2+wBFli+ALAmSEid/P4q2FTfFOqDNg01Lh0fkocis7k6tIEdubKPkOkpnSUS4ZKpoZLWO/jz/&#10;+HIbEeuoLKhQkq+jM7fR3ebzp1Wncz5XtRIFNwRIpM07vY5q53Qex5bVvKV2pjSXsFkq01IHn6aK&#10;C0M7YG9FPE+SLO6UKbRRjFsLq/f9ZrRB/rLkzP0uS8sdEesIYnP4NPjc+2e8WdG8MlTXDRvCoO+I&#10;oqWNhEMD1T11lBxM84qqbZhRVpVuxlQbq7JsGMccIJs0ucpmZ9RBYy5V3lU6yATSXun0blr26/hg&#10;SFOso6+LZQbFkrSFMuHJpF8CiTpd5YDcGf2kH8ywUPVfPutTaVr/hnzICcU9B3H5yREGi9kyvU0W&#10;aUQY7M1vFuli2avPaijRKzdWb992jMdjYx9dCKbTcJHsRSv7Ma2eaqo5lsB6BQat0mR+k81HsRBD&#10;hjUUB7FBKptbUO2DOoV0ac4O1u24QsXp8ad1/SUuRovWo8VOcjQNtMKbTaCp834+TG+SblKyOlTM&#10;b7fqyJ8VAt1V3SDKy66QU1So/3g1ADsixrdGvinyclH+CYe2fnGj/gPEng8YMHy2m9VgoAJgTzUW&#10;0osBxzAKE6oU1GGrt42D0SWaFubefJkkF2Jg89ewrzpa7iy4F0zIR15Cu2GT+AVrqv13YciR+gGF&#10;PySnQtd0WPVtAiENULSRx/uXjRCBMkXXF5TbbfYtSweGAez9OM7G4Jn0nmyIph+QMGYg6XFMQgTB&#10;CU9W0gV/CcMdD5lk6829Ks44MFAQ6EuUBqcZ5jFMXj8up9+Iuvw/bP4C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CF&#10;X8mJgwIAAGcGAAAOAAAAAAAAAAAAAAAAAC4CAABkcnMvZTJvRG9jLnhtbFBLAQItABQABgAIAAAA&#10;IQC1Se5b4AAAAAsBAAAPAAAAAAAAAAAAAAAAAN0EAABkcnMvZG93bnJldi54bWxQSwUGAAAAAAQA&#10;BADzAAAA6gUAAAAA&#10;">
              <v:shape id="Shape 102462"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TcsUA&#10;AADfAAAADwAAAGRycy9kb3ducmV2LnhtbERPz2vCMBS+D/wfwhvsNlOLE+mMMgcDt8tY9eDx2bw1&#10;1ealNJlp//tlMPD48f1ebQbbiiv1vnGsYDbNQBBXTjdcKzjs3x6XIHxA1tg6JgUjedisJ3crLLSL&#10;/EXXMtQihbAvUIEJoSuk9JUhi37qOuLEfbveYkiwr6XuMaZw28o8yxbSYsOpwWBHr4aqS/ljFSxN&#10;/DzGMT69x9N5PvvYjvvdqVTq4X54eQYRaAg38b97p9P8LJ8vcvj7kwD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FNy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35"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746" name="Group 95746"/>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461" name="Shape 102461"/>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4740EDB1" id="Group 95746"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RchAIAAGcGAAAOAAAAZHJzL2Uyb0RvYy54bWykVdtu2zAMfR+wfxD8vtoOcumMOAW2ZnkZ&#10;tqLtPkCR5QsgS4KkxMnfj6JtxU2xDmjzYNMUeUQeXrK+O7WCHLmxjZJ5lN4kEeGSqaKRVR79ef7x&#10;5TYi1lFZUKEkz6Mzt9Hd5vOndaczPlO1EgU3BECkzTqdR7VzOotjy2reUnujNJdwWCrTUgefpooL&#10;QztAb0U8S5Jl3ClTaKMYtxa09/1htEH8suTM/S5Lyx0ReQSxOXwafO79M96saVYZquuGDWHQd0TR&#10;0kbCpQHqnjpKDqZ5BdU2zCirSnfDVBursmwYxxwgmzS5ymZn1EFjLlXWVTrQBNRe8fRuWPbr+GBI&#10;U+TR18VqvoyIpC2UCW8mvQoo6nSVgeXO6Cf9YAZF1X/5rE+laf0b8iEnJPccyOUnRxgol6v0Nlmk&#10;EWFwNpsv0sWqZ5/VUKJXbqzevu0Yj9fGProQTKehkeyFK/sxrp5qqjmWwHoGBq7SZDZfQio9WWhD&#10;Bh2Sg7aBKptZYO2DPIV0acYO1u24Qsbp8ad1fRMXo0TrUWInOYoGRuHNIdDUeT8fphdJNylZHSrm&#10;j1t15M8KDd1V3SDKy6mQU6tQ/7E1wHa0GN8a8aaWl0b5pzmM9YuO+o8hznywAcFnu1kPAjIA8pRj&#10;IT0ZcA2jsKFKQR2Oets4WF2iaWHvzVZJcgEGNN+GfdVRcmfBPWFCPvISxg2HxCusqfbfhSFH6hcU&#10;/hCcCl3TQevHBEIaTFFGHO9fNkIEyBRdX0But8tv0Kk9wmDs/TjuxuCZ9J5siKZfkLBmIOlxTUIE&#10;wQlvVtIFfwnLHS+ZZOvFvSrOuDCQEJhLpAa3GeYxbF6/LqffaHX5f9j8BQ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z1w0XIQCAABnBgAADgAAAAAAAAAAAAAAAAAuAgAAZHJzL2Uyb0RvYy54bWxQSwECLQAUAAYACAAA&#10;ACEAtUnuW+AAAAALAQAADwAAAAAAAAAAAAAAAADeBAAAZHJzL2Rvd25yZXYueG1sUEsFBgAAAAAE&#10;AAQA8wAAAOsFAAAAAA==&#10;">
              <v:shape id="Shape 102461"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NBcUA&#10;AADfAAAADwAAAGRycy9kb3ducmV2LnhtbERPz2vCMBS+D/wfwhvsNtOKE+mMMgcDt8tY9eDx2bw1&#10;1ealNJlp//tlMPD48f1ebQbbiiv1vnGsIJ9mIIgrpxuuFRz2b49LED4ga2wdk4KRPGzWk7sVFtpF&#10;/qJrGWqRQtgXqMCE0BVS+sqQRT91HXHivl1vMSTY11L3GFO4beUsyxbSYsOpwWBHr4aqS/ljFSxN&#10;/DzGMT69x9N5nn9sx/3uVCr1cD+8PIMINISb+N+902l+Npsvcvj7kwD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s0F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8" w:firstLine="0"/>
      <w:jc w:val="right"/>
    </w:pPr>
    <w:r>
      <w:rPr>
        <w:rFonts w:ascii="Tahoma" w:eastAsia="Tahoma" w:hAnsi="Tahoma" w:cs="Tahoma"/>
        <w:sz w:val="19"/>
      </w:rPr>
      <w:t xml:space="preserve">FINANCOVÁNÍ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44" w:firstLine="0"/>
      <w:jc w:val="right"/>
    </w:pPr>
    <w:r>
      <w:rPr>
        <w:rFonts w:ascii="Tahoma" w:eastAsia="Tahoma" w:hAnsi="Tahoma" w:cs="Tahoma"/>
        <w:sz w:val="19"/>
      </w:rPr>
      <w:t xml:space="preserve">SPOŘENÍ A INVESTICE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44" w:firstLine="0"/>
      <w:jc w:val="right"/>
    </w:pPr>
    <w:r>
      <w:rPr>
        <w:rFonts w:ascii="Tahoma" w:eastAsia="Tahoma" w:hAnsi="Tahoma" w:cs="Tahoma"/>
        <w:sz w:val="19"/>
      </w:rPr>
      <w:t xml:space="preserve">SPOŘENÍ A INVESTICE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44" w:firstLine="0"/>
      <w:jc w:val="right"/>
    </w:pPr>
    <w:r>
      <w:rPr>
        <w:rFonts w:ascii="Tahoma" w:eastAsia="Tahoma" w:hAnsi="Tahoma" w:cs="Tahoma"/>
        <w:sz w:val="19"/>
      </w:rPr>
      <w:t xml:space="preserve">SPOŘENÍ A INVESTICE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F2440E">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90" w:firstLine="0"/>
      <w:jc w:val="right"/>
    </w:pPr>
    <w:r>
      <w:rPr>
        <w:rFonts w:ascii="Tahoma" w:eastAsia="Tahoma" w:hAnsi="Tahoma" w:cs="Tahoma"/>
        <w:sz w:val="19"/>
      </w:rPr>
      <w:t xml:space="preserve">JIŽ NENABÍZENÉ SLUŽBY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90" w:firstLine="0"/>
      <w:jc w:val="right"/>
    </w:pPr>
    <w:r>
      <w:rPr>
        <w:rFonts w:ascii="Tahoma" w:eastAsia="Tahoma" w:hAnsi="Tahoma" w:cs="Tahoma"/>
        <w:sz w:val="19"/>
      </w:rPr>
      <w:t xml:space="preserve">JIŽ NENABÍZENÉ SLUŽBY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90" w:firstLine="0"/>
      <w:jc w:val="right"/>
    </w:pPr>
    <w:r>
      <w:rPr>
        <w:rFonts w:ascii="Tahoma" w:eastAsia="Tahoma" w:hAnsi="Tahoma" w:cs="Tahoma"/>
        <w:sz w:val="19"/>
      </w:rPr>
      <w:t xml:space="preserve">JIŽ NENABÍZENÉ SLUŽBY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F2440E">
    <w:pPr>
      <w:spacing w:after="160" w:line="259" w:lineRule="auto"/>
      <w:ind w:left="0" w:firstLin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F2440E">
    <w:pPr>
      <w:spacing w:after="160" w:line="259" w:lineRule="auto"/>
      <w:ind w:left="0" w:firstLine="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F2440E">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F2440E">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435"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435"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703" name="Group 95703"/>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460" name="Shape 102460"/>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0D5CA8BB" id="Group 95703"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6chAIAAGcGAAAOAAAAZHJzL2Uyb0RvYy54bWykVdtu2zAMfR+wfxD8vtjOmqQz4hTYmuVl&#10;2Iq1+wBFli+ALAmSEid/P4q2FTfFOqDNg01T5BF5eMn67tQKcuTGNkrmUTpLIsIlU0Ujqzz68/T9&#10;021ErKOyoEJJnkdnbqO7zccP605nfK5qJQpuCIBIm3U6j2rndBbHltW8pXamNJdwWCrTUgefpooL&#10;QztAb0U8T5Jl3ClTaKMYtxa09/1htEH8suTM/SpLyx0ReQSxOXwafO79M96saVYZquuGDWHQN0TR&#10;0kbCpQHqnjpKDqZ5AdU2zCirSjdjqo1VWTaMYw6QTZpcZbMz6qAxlyrrKh1oAmqveHozLPt5fDCk&#10;KfLoy2KVfI6IpC2UCW8mvQoo6nSVgeXO6Ef9YAZF1X/5rE+laf0b8iEnJPccyOUnRxgol6v0Nlmk&#10;EWFwNr9ZpItVzz6roUQv3Fi9fd0xHq+NfXQhmE5DI9kLV/Z9XD3WVHMsgfUMDFylyfxmCe3Uk4U2&#10;ZNAhOWgbqLKZBdbeyVNIl2bsYN2OK2ScHn9Y1zdxMUq0HiV2kqNoYBReHQJNnffzYXqRdJOS1aFi&#10;/rhVR/6k0NBd1Q2ivJwKObUK9R9bA2xHi/GtEW9qeWmUf5pDHZ511H8MceaDDQg+2816EJABkKcc&#10;C+nJgGsYhQ1VCupw1NvGweoSTQt7b75KkgswoPk27KuOkjsL7gkT8jcvYdxwSLzCmmr/TRhypH5B&#10;4Q/BqdA1HbR+TCCkwRRlxPH+ZSNEgEzR9Rnkdrv8ukwHhMHY+3HcjcEz6T3ZEE2/IGHNQNLjmoQI&#10;ghPerKQL/hKWO14yydaLe1WccWEgITCXSA1uM8xj2Lx+XU6/0ery/7D5Cw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14+enIQCAABnBgAADgAAAAAAAAAAAAAAAAAuAgAAZHJzL2Uyb0RvYy54bWxQSwECLQAUAAYACAAA&#10;ACEAtUnuW+AAAAALAQAADwAAAAAAAAAAAAAAAADeBAAAZHJzL2Rvd25yZXYueG1sUEsFBgAAAAAE&#10;AAQA8wAAAOsFAAAAAA==&#10;">
              <v:shape id="Shape 102460"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onsQA&#10;AADfAAAADwAAAGRycy9kb3ducmV2LnhtbERPTUvDQBC9C/6HZQRvdtNSS4ndFhWE6kVMPXicZsds&#10;2uxsyK7d5N87B8Hj431vdqPv1IWG2AY2MJ8VoIjrYFtuDHweXu7WoGJCttgFJgMTRdhtr682WNqQ&#10;+YMuVWqUhHAs0YBLqS+1jrUjj3EWemLhvsPgMQkcGm0HzBLuO70oipX22LI0OOzp2VF9rn68gbXL&#10;7195yvev+Xhazt+epsP+WBlzezM+PoBKNKZ/8Z97b2V+sViu5IH8EQ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aaJ7EAAAA3wAAAA8AAAAAAAAAAAAAAAAAmAIAAGRycy9k&#10;b3ducmV2LnhtbFBLBQYAAAAABAAEAPUAAACJAw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E" w:rsidRDefault="006C0EDD">
    <w:pPr>
      <w:spacing w:after="0" w:line="259" w:lineRule="auto"/>
      <w:ind w:left="0" w:right="-435"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5681" name="Group 95681"/>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2459" name="Shape 102459"/>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4EB58F51" id="Group 95681"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22YggIAAGcGAAAOAAAAZHJzL2Uyb0RvYy54bWykVc1u2zAMvg/YOwi+L7aDJWmNOAW2ZrkM&#10;W9F2D6DI8g8gS4KkxMnbj6JtxU2xDmhzsGmK/Eh+FJn13akV5MiNbZTMo3SWRIRLpopGVnn05/nH&#10;l5uIWEdlQYWSPI/O3EZ3m8+f1p3O+FzVShTcEACRNut0HtXO6SyOLat5S+1MaS7hsFSmpQ4+TRUX&#10;hnaA3op4niTLuFOm0EYxbi1o7/vDaIP4ZcmZ+12Wljsi8ghyc/g0+Nz7Z7xZ06wyVNcNG9Kg78ii&#10;pY2EoAHqnjpKDqZ5BdU2zCirSjdjqo1VWTaMYw1QTZpcVbMz6qCxlirrKh1oAmqveHo3LPt1fDCk&#10;KfLodrG8SSMiaQttwsikVwFFna4ysNwZ/aQfzKCo+i9f9ak0rX9DPeSE5J4DufzkCAPlcpXeJAuI&#10;wOBs/nWRLlY9+6yGFr1yY/X2bcd4DBv77EIynYaLZC9c2Y9x9VRTzbEF1jMwcJUmUMDtSBbakEGH&#10;5KBtoMpmFlj7IE+hXJqxg3U7rpBxevxpXX+Ji1Gi9SixkxxFA6Pw5hBo6ryfT9OLpJu0rA4d88et&#10;OvJnhYbuqm+Q5eVUyKlV6P94NcB2tBjfGvGmlpeL8k9zGOsXN+o/hjjzwQYEX+1mPQjIAMhTjoX0&#10;ZEAYRmFDlYI6HPW2cbC6RNPC3puvkuQCDGj+GvZdR8mdBfeECfnISxg3HBKvsKbafxeGHKlfUPhD&#10;cCp0TQetHxNIaTBFGXG8f9kIESBTdH0Bud0uvy3TAWEw9n4cd2PwTHpPNmTTL0hYM1D0uCYhg+CE&#10;kZV0wV/Ccscgk2q9uFfFGRcGEgJzidTgNsM6hs3r1+X0G60u/w+bvwA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Duj&#10;bZiCAgAAZwYAAA4AAAAAAAAAAAAAAAAALgIAAGRycy9lMm9Eb2MueG1sUEsBAi0AFAAGAAgAAAAh&#10;ALVJ7lvgAAAACwEAAA8AAAAAAAAAAAAAAAAA3AQAAGRycy9kb3ducmV2LnhtbFBLBQYAAAAABAAE&#10;APMAAADpBQAAAAA=&#10;">
              <v:shape id="Shape 102459"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LvsUA&#10;AADfAAAADwAAAGRycy9kb3ducmV2LnhtbERPz0vDMBS+D/wfwhO8benGJrMuGyoI2y5i68HjW/Ns&#10;qs1LabKl/e8XQfD48f3e7Abbigv1vnGsYD7LQBBXTjdcK/goX6drED4ga2wdk4KRPOy2N5MN5tpF&#10;fqdLEWqRQtjnqMCE0OVS+sqQRT9zHXHivlxvMSTY11L3GFO4beUiy+6lxYZTg8GOXgxVP8XZKlib&#10;+PYZx7g6xNP3cn58Hsv9qVDq7nZ4egQRaAj/4j/3Xqf52WK5eoDfPwm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Au+xQAAAN8AAAAPAAAAAAAAAAAAAAAAAJgCAABkcnMv&#10;ZG93bnJldi54bWxQSwUGAAAAAAQABAD1AAAAigM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19B"/>
    <w:multiLevelType w:val="hybridMultilevel"/>
    <w:tmpl w:val="D3FC1512"/>
    <w:lvl w:ilvl="0" w:tplc="D438ED4C">
      <w:start w:val="1"/>
      <w:numFmt w:val="decimal"/>
      <w:lvlText w:val="(%1)"/>
      <w:lvlJc w:val="left"/>
      <w:pPr>
        <w:ind w:left="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24D8B7E2">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8500C64">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FEA1B2C">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EC58B134">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BAF6F808">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F9AA814E">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1110E8B2">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3A24508">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
    <w:nsid w:val="061C078E"/>
    <w:multiLevelType w:val="hybridMultilevel"/>
    <w:tmpl w:val="1668F540"/>
    <w:lvl w:ilvl="0" w:tplc="3DDEF87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176FAE0">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A5433F4">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7E529CF6">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2C0ADE0C">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5386FB8">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DB89534">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2EAD0A8">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FD48F34">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nsid w:val="09DA329C"/>
    <w:multiLevelType w:val="hybridMultilevel"/>
    <w:tmpl w:val="AE22E742"/>
    <w:lvl w:ilvl="0" w:tplc="5134A69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E066CA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864D15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61CA8B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25E08E7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B4E827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A6210E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2F8CF7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BD6A087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nsid w:val="183318A4"/>
    <w:multiLevelType w:val="hybridMultilevel"/>
    <w:tmpl w:val="053AC404"/>
    <w:lvl w:ilvl="0" w:tplc="5554D6F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67C3BB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89226CA0">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A7C21C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0D84F06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44E6D6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988501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1B0F2E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4028C2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nsid w:val="303655BA"/>
    <w:multiLevelType w:val="hybridMultilevel"/>
    <w:tmpl w:val="F65E2D48"/>
    <w:lvl w:ilvl="0" w:tplc="6C4AB28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0785A70">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288CF7C">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6564C8A">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F1CA472">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C808C3A">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6D8484E">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43AD144">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C0983050">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nsid w:val="3F6A15F4"/>
    <w:multiLevelType w:val="hybridMultilevel"/>
    <w:tmpl w:val="C0B09724"/>
    <w:lvl w:ilvl="0" w:tplc="C60684D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CF4DE0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1AC7F2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762210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8BE433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C3ECAA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CD05DB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A22E520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5528514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nsid w:val="48B93093"/>
    <w:multiLevelType w:val="hybridMultilevel"/>
    <w:tmpl w:val="74845A8E"/>
    <w:lvl w:ilvl="0" w:tplc="5BC4C89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084CB90">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D5A84876">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B6EE2C4">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3078BF7E">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92EC40A">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B189610">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27E2C84">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BF83EEC">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nsid w:val="4D4B0276"/>
    <w:multiLevelType w:val="hybridMultilevel"/>
    <w:tmpl w:val="40AA12F2"/>
    <w:lvl w:ilvl="0" w:tplc="553AFC66">
      <w:start w:val="1"/>
      <w:numFmt w:val="decimal"/>
      <w:lvlText w:val="%1)"/>
      <w:lvlJc w:val="left"/>
      <w:pPr>
        <w:ind w:left="156"/>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87CFB72">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2D4C8FA">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BE624C64">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CDE8DD2">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4D023B0">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42A8F14">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7BA884C">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4209C76">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8">
    <w:nsid w:val="4EF4242E"/>
    <w:multiLevelType w:val="hybridMultilevel"/>
    <w:tmpl w:val="5D04C656"/>
    <w:lvl w:ilvl="0" w:tplc="6C740E3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1D28A7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0163CA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0F80EA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6D2007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8352826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8BC20B7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B501BC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DCA3B3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nsid w:val="571E522C"/>
    <w:multiLevelType w:val="hybridMultilevel"/>
    <w:tmpl w:val="409C2B8C"/>
    <w:lvl w:ilvl="0" w:tplc="FB9C542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776778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DD6064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C9D6ACFC">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AD9A5A5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4DE062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548198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5AC600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57C016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0">
    <w:nsid w:val="5C2965CE"/>
    <w:multiLevelType w:val="hybridMultilevel"/>
    <w:tmpl w:val="A9DA9538"/>
    <w:lvl w:ilvl="0" w:tplc="0C100E84">
      <w:start w:val="21"/>
      <w:numFmt w:val="upp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82F65A">
      <w:start w:val="1"/>
      <w:numFmt w:val="lowerLetter"/>
      <w:lvlText w:val="%2"/>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0C3F28">
      <w:start w:val="1"/>
      <w:numFmt w:val="lowerRoman"/>
      <w:lvlText w:val="%3"/>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E28F4C">
      <w:start w:val="1"/>
      <w:numFmt w:val="decimal"/>
      <w:lvlText w:val="%4"/>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AE2DFE">
      <w:start w:val="1"/>
      <w:numFmt w:val="lowerLetter"/>
      <w:lvlText w:val="%5"/>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ACFA8A">
      <w:start w:val="1"/>
      <w:numFmt w:val="lowerRoman"/>
      <w:lvlText w:val="%6"/>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DC0A72">
      <w:start w:val="1"/>
      <w:numFmt w:val="decimal"/>
      <w:lvlText w:val="%7"/>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10CED8">
      <w:start w:val="1"/>
      <w:numFmt w:val="lowerLetter"/>
      <w:lvlText w:val="%8"/>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968DFC">
      <w:start w:val="1"/>
      <w:numFmt w:val="lowerRoman"/>
      <w:lvlText w:val="%9"/>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63CE2B35"/>
    <w:multiLevelType w:val="hybridMultilevel"/>
    <w:tmpl w:val="8A2670F6"/>
    <w:lvl w:ilvl="0" w:tplc="EC007FC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B9CA44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8D6E271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2DCFA2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B3850B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354A14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28C056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7FC219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CD4A466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2">
    <w:nsid w:val="6B557A60"/>
    <w:multiLevelType w:val="hybridMultilevel"/>
    <w:tmpl w:val="EA94DAA4"/>
    <w:lvl w:ilvl="0" w:tplc="628E58A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44EF34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EB0C32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6C224B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ABED08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B7C733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42E30A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8F2344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F74F41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3">
    <w:nsid w:val="6FBA7C74"/>
    <w:multiLevelType w:val="hybridMultilevel"/>
    <w:tmpl w:val="740C499E"/>
    <w:lvl w:ilvl="0" w:tplc="9ABA7B0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EF07DA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9CC117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D70A20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0860B6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1F68D7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5B2C14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0ECAD7A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A8C737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4">
    <w:nsid w:val="6FEE4670"/>
    <w:multiLevelType w:val="hybridMultilevel"/>
    <w:tmpl w:val="065C52E4"/>
    <w:lvl w:ilvl="0" w:tplc="45BEF5C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392858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27C4DA0">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795AE71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3A6F50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E4E7AA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F82D5F2">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584427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D623D3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5">
    <w:nsid w:val="7D143397"/>
    <w:multiLevelType w:val="hybridMultilevel"/>
    <w:tmpl w:val="CFBE5340"/>
    <w:lvl w:ilvl="0" w:tplc="18BE8E0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96A7C7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5048C18">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7CC708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76A25B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46EC31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4B8F08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A824E3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3D6FA9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7"/>
  </w:num>
  <w:num w:numId="2">
    <w:abstractNumId w:val="12"/>
  </w:num>
  <w:num w:numId="3">
    <w:abstractNumId w:val="8"/>
  </w:num>
  <w:num w:numId="4">
    <w:abstractNumId w:val="15"/>
  </w:num>
  <w:num w:numId="5">
    <w:abstractNumId w:val="11"/>
  </w:num>
  <w:num w:numId="6">
    <w:abstractNumId w:val="5"/>
  </w:num>
  <w:num w:numId="7">
    <w:abstractNumId w:val="1"/>
  </w:num>
  <w:num w:numId="8">
    <w:abstractNumId w:val="3"/>
  </w:num>
  <w:num w:numId="9">
    <w:abstractNumId w:val="9"/>
  </w:num>
  <w:num w:numId="10">
    <w:abstractNumId w:val="6"/>
  </w:num>
  <w:num w:numId="11">
    <w:abstractNumId w:val="4"/>
  </w:num>
  <w:num w:numId="12">
    <w:abstractNumId w:val="14"/>
  </w:num>
  <w:num w:numId="13">
    <w:abstractNumId w:val="13"/>
  </w:num>
  <w:num w:numId="14">
    <w:abstractNumId w:val="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0E"/>
    <w:rsid w:val="003D5A0C"/>
    <w:rsid w:val="006C0EDD"/>
    <w:rsid w:val="00B37324"/>
    <w:rsid w:val="00B4255B"/>
    <w:rsid w:val="00F24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8" w:line="264" w:lineRule="auto"/>
      <w:ind w:left="223"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ind w:left="10" w:hanging="10"/>
      <w:outlineLvl w:val="0"/>
    </w:pPr>
    <w:rPr>
      <w:rFonts w:ascii="Calibri" w:eastAsia="Calibri" w:hAnsi="Calibri" w:cs="Calibri"/>
      <w:b/>
      <w:color w:val="000000"/>
      <w:sz w:val="35"/>
    </w:rPr>
  </w:style>
  <w:style w:type="paragraph" w:styleId="Nadpis2">
    <w:name w:val="heading 2"/>
    <w:next w:val="Normln"/>
    <w:link w:val="Nadpis2Char"/>
    <w:uiPriority w:val="9"/>
    <w:unhideWhenUsed/>
    <w:qFormat/>
    <w:pPr>
      <w:keepNext/>
      <w:keepLines/>
      <w:shd w:val="clear" w:color="auto" w:fill="EE6B61"/>
      <w:spacing w:after="3"/>
      <w:ind w:left="166" w:hanging="10"/>
      <w:outlineLvl w:val="1"/>
    </w:pPr>
    <w:rPr>
      <w:rFonts w:ascii="Calibri" w:eastAsia="Calibri" w:hAnsi="Calibri" w:cs="Calibri"/>
      <w:b/>
      <w:color w:val="F5F5F5"/>
      <w:sz w:val="26"/>
    </w:rPr>
  </w:style>
  <w:style w:type="paragraph" w:styleId="Nadpis3">
    <w:name w:val="heading 3"/>
    <w:next w:val="Normln"/>
    <w:link w:val="Nadpis3Char"/>
    <w:uiPriority w:val="9"/>
    <w:unhideWhenUsed/>
    <w:qFormat/>
    <w:pPr>
      <w:keepNext/>
      <w:keepLines/>
      <w:shd w:val="clear" w:color="auto" w:fill="C8C8C8"/>
      <w:spacing w:after="0"/>
      <w:ind w:left="166" w:hanging="10"/>
      <w:outlineLvl w:val="2"/>
    </w:pPr>
    <w:rPr>
      <w:rFonts w:ascii="Calibri" w:eastAsia="Calibri" w:hAnsi="Calibri" w:cs="Calibri"/>
      <w:b/>
      <w:color w:val="000000"/>
      <w:sz w:val="24"/>
    </w:rPr>
  </w:style>
  <w:style w:type="paragraph" w:styleId="Nadpis4">
    <w:name w:val="heading 4"/>
    <w:next w:val="Normln"/>
    <w:link w:val="Nadpis4Char"/>
    <w:uiPriority w:val="9"/>
    <w:unhideWhenUsed/>
    <w:qFormat/>
    <w:pPr>
      <w:keepNext/>
      <w:keepLines/>
      <w:shd w:val="clear" w:color="auto" w:fill="DCDADA"/>
      <w:spacing w:after="167"/>
      <w:ind w:left="166" w:hanging="10"/>
      <w:outlineLvl w:val="3"/>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F5F5F5"/>
      <w:sz w:val="26"/>
    </w:rPr>
  </w:style>
  <w:style w:type="character" w:customStyle="1" w:styleId="Nadpis1Char">
    <w:name w:val="Nadpis 1 Char"/>
    <w:link w:val="Nadpis1"/>
    <w:rPr>
      <w:rFonts w:ascii="Calibri" w:eastAsia="Calibri" w:hAnsi="Calibri" w:cs="Calibri"/>
      <w:b/>
      <w:color w:val="000000"/>
      <w:sz w:val="35"/>
    </w:rPr>
  </w:style>
  <w:style w:type="paragraph" w:customStyle="1" w:styleId="footnotedescription">
    <w:name w:val="footnote description"/>
    <w:next w:val="Normln"/>
    <w:link w:val="footnotedescriptionChar"/>
    <w:hidden/>
    <w:pPr>
      <w:spacing w:after="6"/>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Nadpis4Char">
    <w:name w:val="Nadpis 4 Char"/>
    <w:link w:val="Nadpis4"/>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B373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732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8" w:line="264" w:lineRule="auto"/>
      <w:ind w:left="223"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ind w:left="10" w:hanging="10"/>
      <w:outlineLvl w:val="0"/>
    </w:pPr>
    <w:rPr>
      <w:rFonts w:ascii="Calibri" w:eastAsia="Calibri" w:hAnsi="Calibri" w:cs="Calibri"/>
      <w:b/>
      <w:color w:val="000000"/>
      <w:sz w:val="35"/>
    </w:rPr>
  </w:style>
  <w:style w:type="paragraph" w:styleId="Nadpis2">
    <w:name w:val="heading 2"/>
    <w:next w:val="Normln"/>
    <w:link w:val="Nadpis2Char"/>
    <w:uiPriority w:val="9"/>
    <w:unhideWhenUsed/>
    <w:qFormat/>
    <w:pPr>
      <w:keepNext/>
      <w:keepLines/>
      <w:shd w:val="clear" w:color="auto" w:fill="EE6B61"/>
      <w:spacing w:after="3"/>
      <w:ind w:left="166" w:hanging="10"/>
      <w:outlineLvl w:val="1"/>
    </w:pPr>
    <w:rPr>
      <w:rFonts w:ascii="Calibri" w:eastAsia="Calibri" w:hAnsi="Calibri" w:cs="Calibri"/>
      <w:b/>
      <w:color w:val="F5F5F5"/>
      <w:sz w:val="26"/>
    </w:rPr>
  </w:style>
  <w:style w:type="paragraph" w:styleId="Nadpis3">
    <w:name w:val="heading 3"/>
    <w:next w:val="Normln"/>
    <w:link w:val="Nadpis3Char"/>
    <w:uiPriority w:val="9"/>
    <w:unhideWhenUsed/>
    <w:qFormat/>
    <w:pPr>
      <w:keepNext/>
      <w:keepLines/>
      <w:shd w:val="clear" w:color="auto" w:fill="C8C8C8"/>
      <w:spacing w:after="0"/>
      <w:ind w:left="166" w:hanging="10"/>
      <w:outlineLvl w:val="2"/>
    </w:pPr>
    <w:rPr>
      <w:rFonts w:ascii="Calibri" w:eastAsia="Calibri" w:hAnsi="Calibri" w:cs="Calibri"/>
      <w:b/>
      <w:color w:val="000000"/>
      <w:sz w:val="24"/>
    </w:rPr>
  </w:style>
  <w:style w:type="paragraph" w:styleId="Nadpis4">
    <w:name w:val="heading 4"/>
    <w:next w:val="Normln"/>
    <w:link w:val="Nadpis4Char"/>
    <w:uiPriority w:val="9"/>
    <w:unhideWhenUsed/>
    <w:qFormat/>
    <w:pPr>
      <w:keepNext/>
      <w:keepLines/>
      <w:shd w:val="clear" w:color="auto" w:fill="DCDADA"/>
      <w:spacing w:after="167"/>
      <w:ind w:left="166" w:hanging="10"/>
      <w:outlineLvl w:val="3"/>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F5F5F5"/>
      <w:sz w:val="26"/>
    </w:rPr>
  </w:style>
  <w:style w:type="character" w:customStyle="1" w:styleId="Nadpis1Char">
    <w:name w:val="Nadpis 1 Char"/>
    <w:link w:val="Nadpis1"/>
    <w:rPr>
      <w:rFonts w:ascii="Calibri" w:eastAsia="Calibri" w:hAnsi="Calibri" w:cs="Calibri"/>
      <w:b/>
      <w:color w:val="000000"/>
      <w:sz w:val="35"/>
    </w:rPr>
  </w:style>
  <w:style w:type="paragraph" w:customStyle="1" w:styleId="footnotedescription">
    <w:name w:val="footnote description"/>
    <w:next w:val="Normln"/>
    <w:link w:val="footnotedescriptionChar"/>
    <w:hidden/>
    <w:pPr>
      <w:spacing w:after="6"/>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Nadpis4Char">
    <w:name w:val="Nadpis 4 Char"/>
    <w:link w:val="Nadpis4"/>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B373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732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3.xml"/><Relationship Id="rId63"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hyperlink" Target="https://www.kb.cz/cs/o-bance/vse-o-kb/vyhody-a-hodnoty" TargetMode="External"/><Relationship Id="rId14" Type="http://schemas.openxmlformats.org/officeDocument/2006/relationships/header" Target="header3.xml"/><Relationship Id="rId22" Type="http://schemas.openxmlformats.org/officeDocument/2006/relationships/hyperlink" Target="https://www.kb.cz/getmedia/96963661-24db-4d7d-8f62-a96a3a43576a/kb-lhuty-platebniho-styku.aspx"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footer" Target="footer20.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header" Target="header18.xml"/><Relationship Id="rId59" Type="http://schemas.openxmlformats.org/officeDocument/2006/relationships/footer" Target="footer24.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www.amundi-cr.cz" TargetMode="External"/><Relationship Id="rId54" Type="http://schemas.openxmlformats.org/officeDocument/2006/relationships/header" Target="header22.xml"/><Relationship Id="rId62" Type="http://schemas.openxmlformats.org/officeDocument/2006/relationships/footer" Target="footer2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11757</Words>
  <Characters>69373</Characters>
  <Application>Microsoft Office Word</Application>
  <DocSecurity>0</DocSecurity>
  <Lines>578</Lines>
  <Paragraphs>161</Paragraphs>
  <ScaleCrop>false</ScaleCrop>
  <HeadingPairs>
    <vt:vector size="2" baseType="variant">
      <vt:variant>
        <vt:lpstr>Název</vt:lpstr>
      </vt:variant>
      <vt:variant>
        <vt:i4>1</vt:i4>
      </vt:variant>
    </vt:vector>
  </HeadingPairs>
  <TitlesOfParts>
    <vt:vector size="1" baseType="lpstr">
      <vt:lpstr>Sazebník KB</vt:lpstr>
    </vt:vector>
  </TitlesOfParts>
  <Company>Komerční banka, a.s.</Company>
  <LinksUpToDate>false</LinksUpToDate>
  <CharactersWithSpaces>80969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creator>Ferusova Renata</dc:creator>
  <cp:lastModifiedBy>Hana Urbanová</cp:lastModifiedBy>
  <cp:revision>2</cp:revision>
  <dcterms:created xsi:type="dcterms:W3CDTF">2019-08-20T07:35:00Z</dcterms:created>
  <dcterms:modified xsi:type="dcterms:W3CDTF">2019-08-20T07:35:00Z</dcterms:modified>
</cp:coreProperties>
</file>