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51" w:rsidRPr="00C970C9" w:rsidRDefault="00065C51" w:rsidP="00065C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25pt;margin-top:1.1pt;width:165.35pt;height:71.9pt;z-index:-251655168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/>
          </v:shape>
          <o:OLEObject Type="Embed" ProgID="Word.Document.8" ShapeID="_x0000_s1026" DrawAspect="Content" ObjectID="_1627720699" r:id="rId6">
            <o:FieldCodes>\s</o:FieldCodes>
          </o:OLEObject>
        </w:pict>
      </w:r>
      <w:r w:rsidRPr="00C970C9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</w:t>
      </w:r>
      <w:r w:rsidRPr="00C970C9">
        <w:rPr>
          <w:rFonts w:ascii="Times New Roman" w:eastAsia="Times New Roman" w:hAnsi="Times New Roman" w:cs="Times New Roman"/>
          <w:sz w:val="32"/>
          <w:szCs w:val="20"/>
          <w:lang w:eastAsia="cs-CZ"/>
        </w:rPr>
        <w:t>ZŠ STARÁ BOLESLAV</w:t>
      </w: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970C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Jungmannova 164, Brandýs nad Labem - Stará Boleslav, 250 01</w:t>
      </w: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970C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tel. 326911188, 326912121, www.1zs.brandysnl.cz, E-mail </w:t>
      </w:r>
      <w:hyperlink r:id="rId7" w:history="1">
        <w:r w:rsidRPr="00C970C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cs-CZ"/>
          </w:rPr>
          <w:t>info@1zs.brandysnl.cz</w:t>
        </w:r>
      </w:hyperlink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970C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IČO: 75033330</w:t>
      </w:r>
    </w:p>
    <w:p w:rsidR="00065C51" w:rsidRPr="00C970C9" w:rsidRDefault="00065C51" w:rsidP="00065C5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Dodavatel: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ELENOR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s.r.o</w:t>
      </w:r>
      <w:bookmarkStart w:id="0" w:name="_GoBack"/>
      <w:bookmarkEnd w:id="0"/>
      <w:proofErr w:type="spellEnd"/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Lékárna Stará Boleslav</w:t>
      </w: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Boleslavská 31/4</w:t>
      </w: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250 01  Brandýs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n/L – St. Boleslav</w:t>
      </w: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IČO: 24155748</w:t>
      </w: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</w:t>
      </w: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</w:t>
      </w: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ZSBO348/2019</w:t>
      </w:r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Vyřizuje: M. </w:t>
      </w:r>
      <w:proofErr w:type="spellStart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Mühlfeitová</w:t>
      </w:r>
      <w:proofErr w:type="spellEnd"/>
      <w:r w:rsidRPr="00C970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Datum: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22. 03. 2019</w:t>
      </w: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Věc: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Objednávka služeb č. Ob-005/2019</w:t>
      </w: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70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Objednáváme u Vaší firmy služby pro naše zaměstnance. Jedná se o</w:t>
      </w: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jednorázové poukázky na vitamínové prostředky </w:t>
      </w:r>
      <w:r w:rsidRPr="00FB3916">
        <w:rPr>
          <w:rFonts w:ascii="Times New Roman" w:eastAsia="Times New Roman" w:hAnsi="Times New Roman" w:cs="Times New Roman"/>
          <w:sz w:val="28"/>
          <w:szCs w:val="28"/>
          <w:highlight w:val="black"/>
          <w:lang w:eastAsia="cs-CZ"/>
        </w:rPr>
        <w:t>v hodnotě 1 000,- Kč/zaměstnanec – viz přiložený seznam.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                                           </w:t>
      </w: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Celková cena: 64 000,- Kč.</w:t>
      </w: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Platnost poukázky do 30. 4. 2019</w:t>
      </w: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Vzor:</w:t>
      </w: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97BDE">
        <w:rPr>
          <w:noProof/>
          <w:sz w:val="16"/>
          <w:szCs w:val="16"/>
          <w:highlight w:val="magenta"/>
          <w:lang w:eastAsia="cs-CZ"/>
        </w:rPr>
        <w:drawing>
          <wp:anchor distT="36576" distB="36576" distL="36576" distR="36576" simplePos="0" relativeHeight="251659264" behindDoc="0" locked="0" layoutInCell="1" allowOverlap="1" wp14:anchorId="07B83614" wp14:editId="40FF5E87">
            <wp:simplePos x="0" y="0"/>
            <wp:positionH relativeFrom="column">
              <wp:posOffset>443230</wp:posOffset>
            </wp:positionH>
            <wp:positionV relativeFrom="paragraph">
              <wp:posOffset>186690</wp:posOffset>
            </wp:positionV>
            <wp:extent cx="847725" cy="346010"/>
            <wp:effectExtent l="0" t="0" r="0" b="0"/>
            <wp:wrapNone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C51" w:rsidRPr="00597BDE" w:rsidRDefault="00065C51" w:rsidP="00065C51">
      <w:pPr>
        <w:rPr>
          <w:rFonts w:ascii="Arial Black" w:hAnsi="Arial Black"/>
          <w:b/>
          <w:sz w:val="12"/>
          <w:szCs w:val="12"/>
        </w:rPr>
      </w:pPr>
    </w:p>
    <w:p w:rsidR="00065C51" w:rsidRPr="00FB3916" w:rsidRDefault="00065C51" w:rsidP="00065C51">
      <w:pPr>
        <w:rPr>
          <w:rFonts w:ascii="Algerian" w:hAnsi="Algerian"/>
          <w:b/>
          <w:sz w:val="12"/>
          <w:szCs w:val="12"/>
          <w:highlight w:val="black"/>
          <w:u w:val="single"/>
        </w:rPr>
      </w:pPr>
      <w:r w:rsidRPr="00FB3916">
        <w:rPr>
          <w:rFonts w:ascii="Times New Roman" w:hAnsi="Times New Roman" w:cs="Times New Roman"/>
          <w:noProof/>
          <w:sz w:val="12"/>
          <w:szCs w:val="12"/>
          <w:highlight w:val="black"/>
          <w:lang w:eastAsia="cs-CZ"/>
        </w:rPr>
        <w:drawing>
          <wp:anchor distT="36576" distB="36576" distL="36576" distR="36576" simplePos="0" relativeHeight="251660288" behindDoc="0" locked="0" layoutInCell="1" allowOverlap="1" wp14:anchorId="5E90293D" wp14:editId="5B8AE120">
            <wp:simplePos x="0" y="0"/>
            <wp:positionH relativeFrom="column">
              <wp:posOffset>1244600</wp:posOffset>
            </wp:positionH>
            <wp:positionV relativeFrom="paragraph">
              <wp:posOffset>147955</wp:posOffset>
            </wp:positionV>
            <wp:extent cx="1322705" cy="866775"/>
            <wp:effectExtent l="0" t="0" r="0" b="9525"/>
            <wp:wrapNone/>
            <wp:docPr id="2" name="obrázek 3" descr="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916">
        <w:rPr>
          <w:noProof/>
          <w:sz w:val="12"/>
          <w:szCs w:val="12"/>
          <w:highlight w:val="black"/>
          <w:lang w:eastAsia="cs-CZ"/>
        </w:rPr>
        <w:t xml:space="preserve"> </w:t>
      </w:r>
      <w:proofErr w:type="gramStart"/>
      <w:r w:rsidRPr="00FB3916">
        <w:rPr>
          <w:rFonts w:ascii="Algerian" w:hAnsi="Algerian"/>
          <w:b/>
          <w:sz w:val="12"/>
          <w:szCs w:val="12"/>
          <w:highlight w:val="black"/>
          <w:u w:val="single"/>
        </w:rPr>
        <w:t xml:space="preserve">D á r k o v á  p o u k á z k a  </w:t>
      </w:r>
      <w:r w:rsidRPr="00FB3916">
        <w:rPr>
          <w:rFonts w:ascii="Times New Roman" w:hAnsi="Times New Roman" w:cs="Times New Roman"/>
          <w:b/>
          <w:sz w:val="12"/>
          <w:szCs w:val="12"/>
          <w:highlight w:val="black"/>
          <w:u w:val="single"/>
        </w:rPr>
        <w:t>č</w:t>
      </w:r>
      <w:r w:rsidRPr="00FB3916">
        <w:rPr>
          <w:rFonts w:ascii="Algerian" w:hAnsi="Algerian"/>
          <w:b/>
          <w:sz w:val="12"/>
          <w:szCs w:val="12"/>
          <w:highlight w:val="black"/>
          <w:u w:val="single"/>
        </w:rPr>
        <w:t>.</w:t>
      </w:r>
      <w:proofErr w:type="gramEnd"/>
      <w:r w:rsidRPr="00FB3916">
        <w:rPr>
          <w:rFonts w:ascii="Algerian" w:hAnsi="Algerian"/>
          <w:b/>
          <w:sz w:val="12"/>
          <w:szCs w:val="12"/>
          <w:highlight w:val="black"/>
          <w:u w:val="single"/>
        </w:rPr>
        <w:t xml:space="preserve"> 1</w:t>
      </w:r>
    </w:p>
    <w:p w:rsidR="00065C51" w:rsidRPr="00FB3916" w:rsidRDefault="00065C51" w:rsidP="00065C51">
      <w:pPr>
        <w:widowControl w:val="0"/>
        <w:spacing w:after="120" w:line="285" w:lineRule="auto"/>
        <w:rPr>
          <w:rFonts w:ascii="Arial Black" w:eastAsia="Times New Roman" w:hAnsi="Arial Black" w:cs="Calibri"/>
          <w:color w:val="000000"/>
          <w:kern w:val="28"/>
          <w:sz w:val="12"/>
          <w:szCs w:val="12"/>
          <w:highlight w:val="black"/>
          <w:lang w:eastAsia="cs-CZ"/>
          <w14:cntxtAlts/>
        </w:rPr>
      </w:pPr>
      <w:r w:rsidRPr="00FB3916">
        <w:rPr>
          <w:rFonts w:ascii="Arial Black" w:eastAsia="Times New Roman" w:hAnsi="Arial Black" w:cs="Calibri"/>
          <w:color w:val="000000"/>
          <w:kern w:val="28"/>
          <w:sz w:val="12"/>
          <w:szCs w:val="12"/>
          <w:highlight w:val="black"/>
          <w:u w:val="single"/>
          <w:lang w:eastAsia="cs-CZ"/>
          <w14:cntxtAlts/>
        </w:rPr>
        <w:t>Pro</w:t>
      </w:r>
      <w:r w:rsidRPr="00FB3916">
        <w:rPr>
          <w:rFonts w:ascii="Arial Black" w:eastAsia="Times New Roman" w:hAnsi="Arial Black" w:cs="Calibri"/>
          <w:color w:val="000000"/>
          <w:kern w:val="28"/>
          <w:sz w:val="12"/>
          <w:szCs w:val="12"/>
          <w:highlight w:val="black"/>
          <w:lang w:eastAsia="cs-CZ"/>
          <w14:cntxtAlts/>
        </w:rPr>
        <w:t xml:space="preserve">:  Ambrožová Jitka  </w:t>
      </w:r>
    </w:p>
    <w:p w:rsidR="00065C51" w:rsidRPr="00FB3916" w:rsidRDefault="00065C51" w:rsidP="00065C51">
      <w:pPr>
        <w:widowControl w:val="0"/>
        <w:spacing w:after="120" w:line="285" w:lineRule="auto"/>
        <w:rPr>
          <w:rFonts w:ascii="Arial Black" w:eastAsia="Times New Roman" w:hAnsi="Arial Black" w:cs="Calibri"/>
          <w:color w:val="000000"/>
          <w:kern w:val="28"/>
          <w:sz w:val="12"/>
          <w:szCs w:val="12"/>
          <w:highlight w:val="black"/>
          <w:lang w:eastAsia="cs-CZ"/>
          <w14:cntxtAlts/>
        </w:rPr>
      </w:pPr>
      <w:proofErr w:type="gramStart"/>
      <w:r w:rsidRPr="00FB3916">
        <w:rPr>
          <w:rFonts w:ascii="Arial Black" w:eastAsia="Times New Roman" w:hAnsi="Arial Black" w:cs="Calibri"/>
          <w:b/>
          <w:bCs/>
          <w:color w:val="000000"/>
          <w:kern w:val="28"/>
          <w:sz w:val="12"/>
          <w:szCs w:val="12"/>
          <w:highlight w:val="black"/>
          <w:u w:val="single"/>
          <w:lang w:eastAsia="cs-CZ"/>
          <w14:cntxtAlts/>
        </w:rPr>
        <w:t>Do</w:t>
      </w:r>
      <w:proofErr w:type="gramEnd"/>
      <w:r w:rsidRPr="00FB3916">
        <w:rPr>
          <w:rFonts w:ascii="Arial Black" w:eastAsia="Times New Roman" w:hAnsi="Arial Black" w:cs="Calibri"/>
          <w:b/>
          <w:bCs/>
          <w:color w:val="000000"/>
          <w:kern w:val="28"/>
          <w:sz w:val="12"/>
          <w:szCs w:val="12"/>
          <w:highlight w:val="black"/>
          <w:lang w:eastAsia="cs-CZ"/>
          <w14:cntxtAlts/>
        </w:rPr>
        <w:t>:  Lékárna u sv. Ludmily</w:t>
      </w:r>
    </w:p>
    <w:p w:rsidR="00065C51" w:rsidRPr="00FB3916" w:rsidRDefault="00065C51" w:rsidP="00065C51">
      <w:pPr>
        <w:widowControl w:val="0"/>
        <w:spacing w:after="120" w:line="285" w:lineRule="auto"/>
        <w:rPr>
          <w:rFonts w:ascii="Arial Black" w:eastAsia="Times New Roman" w:hAnsi="Arial Black" w:cs="Calibri"/>
          <w:b/>
          <w:bCs/>
          <w:color w:val="000000"/>
          <w:kern w:val="28"/>
          <w:sz w:val="12"/>
          <w:szCs w:val="12"/>
          <w:highlight w:val="black"/>
          <w:lang w:eastAsia="cs-CZ"/>
          <w14:cntxtAlts/>
        </w:rPr>
      </w:pPr>
      <w:r w:rsidRPr="00FB3916">
        <w:rPr>
          <w:rFonts w:ascii="Arial Black" w:eastAsia="Times New Roman" w:hAnsi="Arial Black" w:cs="Calibri"/>
          <w:b/>
          <w:bCs/>
          <w:color w:val="000000"/>
          <w:kern w:val="28"/>
          <w:sz w:val="12"/>
          <w:szCs w:val="12"/>
          <w:highlight w:val="black"/>
          <w:u w:val="single"/>
          <w:lang w:eastAsia="cs-CZ"/>
          <w14:cntxtAlts/>
        </w:rPr>
        <w:t>Částka</w:t>
      </w:r>
      <w:r w:rsidRPr="00FB3916">
        <w:rPr>
          <w:rFonts w:ascii="Arial Black" w:eastAsia="Times New Roman" w:hAnsi="Arial Black" w:cs="Calibri"/>
          <w:b/>
          <w:bCs/>
          <w:color w:val="000000"/>
          <w:kern w:val="28"/>
          <w:sz w:val="12"/>
          <w:szCs w:val="12"/>
          <w:highlight w:val="black"/>
          <w:lang w:eastAsia="cs-CZ"/>
          <w14:cntxtAlts/>
        </w:rPr>
        <w:t>:  1000,- Kč</w:t>
      </w:r>
    </w:p>
    <w:p w:rsidR="00065C51" w:rsidRPr="00FB3916" w:rsidRDefault="00065C51" w:rsidP="00065C51">
      <w:pPr>
        <w:widowControl w:val="0"/>
        <w:spacing w:after="120" w:line="285" w:lineRule="auto"/>
        <w:rPr>
          <w:rFonts w:ascii="Arial Black" w:eastAsia="Times New Roman" w:hAnsi="Arial Black" w:cs="Calibri"/>
          <w:b/>
          <w:bCs/>
          <w:color w:val="000000"/>
          <w:kern w:val="28"/>
          <w:sz w:val="12"/>
          <w:szCs w:val="12"/>
          <w:highlight w:val="black"/>
          <w:lang w:eastAsia="cs-CZ"/>
          <w14:cntxtAlts/>
        </w:rPr>
      </w:pPr>
      <w:r w:rsidRPr="00FB3916">
        <w:rPr>
          <w:rFonts w:ascii="Arial Black" w:eastAsia="Times New Roman" w:hAnsi="Arial Black" w:cs="Calibri"/>
          <w:b/>
          <w:bCs/>
          <w:color w:val="000000"/>
          <w:kern w:val="28"/>
          <w:sz w:val="12"/>
          <w:szCs w:val="12"/>
          <w:highlight w:val="black"/>
          <w:u w:val="single"/>
          <w:lang w:eastAsia="cs-CZ"/>
          <w14:cntxtAlts/>
        </w:rPr>
        <w:t>Konec platnosti</w:t>
      </w:r>
      <w:r w:rsidRPr="00FB3916">
        <w:rPr>
          <w:rFonts w:ascii="Arial Black" w:eastAsia="Times New Roman" w:hAnsi="Arial Black" w:cs="Calibri"/>
          <w:b/>
          <w:bCs/>
          <w:color w:val="000000"/>
          <w:kern w:val="28"/>
          <w:sz w:val="12"/>
          <w:szCs w:val="12"/>
          <w:highlight w:val="black"/>
          <w:lang w:eastAsia="cs-CZ"/>
          <w14:cntxtAlts/>
        </w:rPr>
        <w:t xml:space="preserve">:  30. 04. 2019     </w:t>
      </w:r>
    </w:p>
    <w:p w:rsidR="00065C51" w:rsidRPr="00FB3916" w:rsidRDefault="00065C51" w:rsidP="00065C51">
      <w:pPr>
        <w:widowControl w:val="0"/>
        <w:spacing w:after="120" w:line="285" w:lineRule="auto"/>
        <w:rPr>
          <w:rFonts w:ascii="Arial Black" w:eastAsia="Times New Roman" w:hAnsi="Arial Black" w:cs="Calibri"/>
          <w:b/>
          <w:bCs/>
          <w:kern w:val="28"/>
          <w:sz w:val="12"/>
          <w:szCs w:val="12"/>
          <w:highlight w:val="black"/>
          <w:lang w:eastAsia="cs-CZ"/>
          <w14:cntxtAlts/>
        </w:rPr>
      </w:pPr>
      <w:r w:rsidRPr="00FB3916">
        <w:rPr>
          <w:rFonts w:ascii="Arial Black" w:eastAsia="Times New Roman" w:hAnsi="Arial Black" w:cs="Calibri"/>
          <w:b/>
          <w:bCs/>
          <w:color w:val="000000"/>
          <w:kern w:val="28"/>
          <w:sz w:val="12"/>
          <w:szCs w:val="12"/>
          <w:highlight w:val="black"/>
          <w:lang w:eastAsia="cs-CZ"/>
          <w14:cntxtAlts/>
        </w:rPr>
        <w:t>Lékárna u sv. Ludmily - St</w:t>
      </w:r>
      <w:r w:rsidRPr="00FB3916">
        <w:rPr>
          <w:rFonts w:ascii="Arial Black" w:eastAsia="Times New Roman" w:hAnsi="Arial Black" w:cs="Calibri"/>
          <w:b/>
          <w:bCs/>
          <w:kern w:val="28"/>
          <w:sz w:val="12"/>
          <w:szCs w:val="12"/>
          <w:highlight w:val="black"/>
          <w:lang w:eastAsia="cs-CZ"/>
          <w14:cntxtAlts/>
        </w:rPr>
        <w:t>ará Boleslav, Boleslavská 31 (areál Normy)</w:t>
      </w:r>
    </w:p>
    <w:p w:rsidR="00065C51" w:rsidRPr="00597BDE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cs-CZ"/>
        </w:rPr>
      </w:pPr>
      <w:hyperlink r:id="rId10" w:history="1">
        <w:r w:rsidRPr="00FB3916">
          <w:rPr>
            <w:rStyle w:val="Hypertextovodkaz"/>
            <w:rFonts w:ascii="Arial Black" w:eastAsia="Times New Roman" w:hAnsi="Arial Black" w:cs="Calibri"/>
            <w:b/>
            <w:bCs/>
            <w:color w:val="000000" w:themeColor="text1"/>
            <w:kern w:val="28"/>
            <w:sz w:val="12"/>
            <w:szCs w:val="12"/>
            <w:highlight w:val="black"/>
            <w:lang w:eastAsia="cs-CZ"/>
            <w14:cntxtAlts/>
          </w:rPr>
          <w:t>http://www.lekarnaboleslav.cz/</w:t>
        </w:r>
      </w:hyperlink>
      <w:r w:rsidRPr="00FB3916">
        <w:rPr>
          <w:rFonts w:ascii="Arial Black" w:eastAsia="Times New Roman" w:hAnsi="Arial Black" w:cs="Calibri"/>
          <w:b/>
          <w:bCs/>
          <w:color w:val="000000"/>
          <w:kern w:val="28"/>
          <w:sz w:val="12"/>
          <w:szCs w:val="12"/>
          <w:highlight w:val="black"/>
          <w:lang w:eastAsia="cs-CZ"/>
          <w14:cntxtAlts/>
        </w:rPr>
        <w:t xml:space="preserve"> - možnost online objednávky</w:t>
      </w: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65C51" w:rsidRPr="00C970C9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65C51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Ve Staré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Boleslavi  22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3. 2019                                   Mgr. Jarmila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Stojčevska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</w:p>
    <w:p w:rsidR="00065C51" w:rsidRPr="00597BDE" w:rsidRDefault="00065C51" w:rsidP="00065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                                        </w:t>
      </w:r>
      <w:r w:rsidRPr="00597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ředitelka školy            </w:t>
      </w:r>
    </w:p>
    <w:p w:rsidR="00230728" w:rsidRDefault="00230728"/>
    <w:sectPr w:rsidR="0023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51"/>
    <w:rsid w:val="00065C51"/>
    <w:rsid w:val="001E0FC0"/>
    <w:rsid w:val="00230728"/>
    <w:rsid w:val="00601AEA"/>
    <w:rsid w:val="00A65ECB"/>
    <w:rsid w:val="00C33905"/>
    <w:rsid w:val="00C77856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C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rPr>
      <w:rFonts w:eastAsiaTheme="minorEastAsia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5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C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rPr>
      <w:rFonts w:eastAsiaTheme="minorEastAsia"/>
      <w:i/>
      <w:iCs/>
      <w:color w:val="000000" w:themeColor="text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5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1zs.brandysnl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lekarnaboleslav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Mühlfeitová</dc:creator>
  <cp:lastModifiedBy>Martina Mühlfeitová</cp:lastModifiedBy>
  <cp:revision>2</cp:revision>
  <dcterms:created xsi:type="dcterms:W3CDTF">2019-08-19T09:52:00Z</dcterms:created>
  <dcterms:modified xsi:type="dcterms:W3CDTF">2019-08-19T09:52:00Z</dcterms:modified>
</cp:coreProperties>
</file>