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r>
        <w:rPr>
          <w:sz w:val="22"/>
        </w:rPr>
        <w:t xml:space="preserve">                                                                                                           </w:t>
      </w:r>
      <w:r w:rsidRPr="00FD2423">
        <w:rPr>
          <w:sz w:val="22"/>
        </w:rPr>
        <w:t xml:space="preserve">Příloha č. </w:t>
      </w:r>
      <w:proofErr w:type="gramStart"/>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221375">
        <w:rPr>
          <w:sz w:val="22"/>
        </w:rPr>
        <w:t>1</w:t>
      </w:r>
      <w:r w:rsidR="009B5AB8">
        <w:rPr>
          <w:sz w:val="22"/>
        </w:rPr>
        <w:t>9</w:t>
      </w:r>
      <w:r w:rsidR="006A2F41">
        <w:rPr>
          <w:sz w:val="22"/>
        </w:rPr>
        <w:t>/</w:t>
      </w:r>
      <w:r w:rsidR="009B5AB8">
        <w:rPr>
          <w:sz w:val="22"/>
        </w:rPr>
        <w:t>8</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proofErr w:type="gramStart"/>
      <w:r w:rsidR="00651733">
        <w:rPr>
          <w:rFonts w:ascii="Book Antiqua" w:hAnsi="Book Antiqua"/>
          <w:b/>
          <w:sz w:val="32"/>
          <w:szCs w:val="32"/>
        </w:rPr>
        <w:t xml:space="preserve">Těžba </w:t>
      </w:r>
      <w:r w:rsidRPr="00332DC7">
        <w:rPr>
          <w:rFonts w:ascii="Book Antiqua" w:hAnsi="Book Antiqua"/>
          <w:b/>
          <w:sz w:val="32"/>
          <w:szCs w:val="32"/>
        </w:rPr>
        <w:t xml:space="preserve"> dřevní</w:t>
      </w:r>
      <w:proofErr w:type="gramEnd"/>
      <w:r w:rsidRPr="00332DC7">
        <w:rPr>
          <w:rFonts w:ascii="Book Antiqua" w:hAnsi="Book Antiqua"/>
          <w:b/>
          <w:sz w:val="32"/>
          <w:szCs w:val="32"/>
        </w:rPr>
        <w:t xml:space="preserve"> hmoty </w:t>
      </w:r>
      <w:proofErr w:type="spellStart"/>
      <w:r w:rsidRPr="00332DC7">
        <w:rPr>
          <w:rFonts w:ascii="Book Antiqua" w:hAnsi="Book Antiqua"/>
          <w:b/>
          <w:sz w:val="32"/>
          <w:szCs w:val="32"/>
        </w:rPr>
        <w:t>harvestorovou</w:t>
      </w:r>
      <w:proofErr w:type="spellEnd"/>
      <w:r w:rsidRPr="00332DC7">
        <w:rPr>
          <w:rFonts w:ascii="Book Antiqua" w:hAnsi="Book Antiqua"/>
          <w:b/>
          <w:sz w:val="32"/>
          <w:szCs w:val="32"/>
        </w:rPr>
        <w:t xml:space="preserve"> technologií</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w:t>
      </w:r>
      <w:proofErr w:type="spellStart"/>
      <w:r>
        <w:rPr>
          <w:rFonts w:ascii="Arial" w:hAnsi="Arial" w:cs="Arial"/>
          <w:sz w:val="20"/>
          <w:szCs w:val="20"/>
        </w:rPr>
        <w:t>zakácených</w:t>
      </w:r>
      <w:proofErr w:type="spellEnd"/>
      <w:r>
        <w:rPr>
          <w:rFonts w:ascii="Arial" w:hAnsi="Arial" w:cs="Arial"/>
          <w:sz w:val="20"/>
          <w:szCs w:val="20"/>
        </w:rPr>
        <w:t xml:space="preserve">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w:t>
      </w:r>
      <w:proofErr w:type="gramStart"/>
      <w:r w:rsidR="002B5DAD">
        <w:rPr>
          <w:rFonts w:ascii="Arial" w:hAnsi="Arial" w:cs="Arial"/>
          <w:sz w:val="20"/>
          <w:szCs w:val="20"/>
        </w:rPr>
        <w:t>byt</w:t>
      </w:r>
      <w:proofErr w:type="gramEnd"/>
      <w:r w:rsidR="002B5DAD">
        <w:rPr>
          <w:rFonts w:ascii="Arial" w:hAnsi="Arial" w:cs="Arial"/>
          <w:sz w:val="20"/>
          <w:szCs w:val="20"/>
        </w:rPr>
        <w:t xml:space="preserve">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 xml:space="preserve">vyráběného </w:t>
      </w:r>
      <w:proofErr w:type="spellStart"/>
      <w:r w:rsidR="007D0DD4">
        <w:rPr>
          <w:rFonts w:cs="Arial"/>
          <w:b/>
          <w:bCs/>
          <w:sz w:val="20"/>
        </w:rPr>
        <w:t>harvestoru</w:t>
      </w:r>
      <w:proofErr w:type="spellEnd"/>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w:t>
      </w:r>
      <w:proofErr w:type="gramStart"/>
      <w:r>
        <w:rPr>
          <w:rFonts w:ascii="Arial" w:hAnsi="Arial" w:cs="Arial"/>
          <w:sz w:val="20"/>
        </w:rPr>
        <w:t>90%</w:t>
      </w:r>
      <w:proofErr w:type="gramEnd"/>
      <w:r>
        <w:rPr>
          <w:rFonts w:ascii="Arial" w:hAnsi="Arial" w:cs="Arial"/>
          <w:sz w:val="20"/>
        </w:rPr>
        <w:t xml:space="preserve">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w:t>
      </w:r>
      <w:proofErr w:type="gramStart"/>
      <w:r>
        <w:rPr>
          <w:rFonts w:ascii="Arial" w:hAnsi="Arial" w:cs="Arial"/>
          <w:sz w:val="20"/>
        </w:rPr>
        <w:t>soustřeďováním - odřený</w:t>
      </w:r>
      <w:proofErr w:type="gramEnd"/>
      <w:r>
        <w:rPr>
          <w:rFonts w:ascii="Arial" w:hAnsi="Arial" w:cs="Arial"/>
          <w:sz w:val="20"/>
        </w:rPr>
        <w:t xml:space="preserve">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w:t>
      </w:r>
      <w:proofErr w:type="gramStart"/>
      <w:r>
        <w:rPr>
          <w:rFonts w:ascii="Arial" w:hAnsi="Arial" w:cs="Arial"/>
          <w:sz w:val="20"/>
          <w:szCs w:val="20"/>
        </w:rPr>
        <w:t>byt</w:t>
      </w:r>
      <w:proofErr w:type="gramEnd"/>
      <w:r>
        <w:rPr>
          <w:rFonts w:ascii="Arial" w:hAnsi="Arial" w:cs="Arial"/>
          <w:sz w:val="20"/>
          <w:szCs w:val="20"/>
        </w:rPr>
        <w:t xml:space="preserve">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w:t>
      </w:r>
      <w:proofErr w:type="spellStart"/>
      <w:proofErr w:type="gramStart"/>
      <w:r>
        <w:rPr>
          <w:rFonts w:ascii="Arial" w:hAnsi="Arial" w:cs="Arial"/>
          <w:sz w:val="20"/>
          <w:szCs w:val="20"/>
        </w:rPr>
        <w:t>případě,že</w:t>
      </w:r>
      <w:proofErr w:type="spellEnd"/>
      <w:proofErr w:type="gramEnd"/>
      <w:r>
        <w:rPr>
          <w:rFonts w:ascii="Arial" w:hAnsi="Arial" w:cs="Arial"/>
          <w:sz w:val="20"/>
          <w:szCs w:val="20"/>
        </w:rPr>
        <w:t xml:space="preserv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spellStart"/>
      <w:proofErr w:type="gramStart"/>
      <w:r>
        <w:rPr>
          <w:rFonts w:ascii="Arial" w:hAnsi="Arial" w:cs="Arial"/>
          <w:sz w:val="20"/>
          <w:szCs w:val="20"/>
        </w:rPr>
        <w:t>hmoty,porostu</w:t>
      </w:r>
      <w:proofErr w:type="gramEnd"/>
      <w:r>
        <w:rPr>
          <w:rFonts w:ascii="Arial" w:hAnsi="Arial" w:cs="Arial"/>
          <w:sz w:val="20"/>
          <w:szCs w:val="20"/>
        </w:rPr>
        <w:t>,náletu,cest</w:t>
      </w:r>
      <w:proofErr w:type="spellEnd"/>
      <w:r>
        <w:rPr>
          <w:rFonts w:ascii="Arial" w:hAnsi="Arial" w:cs="Arial"/>
          <w:sz w:val="20"/>
          <w:szCs w:val="20"/>
        </w:rPr>
        <w:t xml:space="preserve">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xml:space="preserve">- </w:t>
      </w:r>
      <w:proofErr w:type="gramStart"/>
      <w:r>
        <w:rPr>
          <w:rFonts w:ascii="Arial" w:hAnsi="Arial" w:cs="Arial"/>
          <w:sz w:val="20"/>
        </w:rPr>
        <w:t xml:space="preserve">lesníka:   </w:t>
      </w:r>
      <w:proofErr w:type="gramEnd"/>
      <w:r>
        <w:rPr>
          <w:rFonts w:ascii="Arial" w:hAnsi="Arial" w:cs="Arial"/>
          <w:sz w:val="20"/>
        </w:rPr>
        <w:t xml:space="preserve">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w:t>
      </w:r>
      <w:proofErr w:type="gramStart"/>
      <w:r>
        <w:rPr>
          <w:rFonts w:ascii="Arial" w:hAnsi="Arial" w:cs="Arial"/>
          <w:sz w:val="20"/>
        </w:rPr>
        <w:t>sebe</w:t>
      </w:r>
      <w:proofErr w:type="gramEnd"/>
      <w:r>
        <w:rPr>
          <w:rFonts w:ascii="Arial" w:hAnsi="Arial" w:cs="Arial"/>
          <w:sz w:val="20"/>
        </w:rPr>
        <w:t xml:space="preserv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56143E">
        <w:rPr>
          <w:rFonts w:ascii="Arial" w:hAnsi="Arial" w:cs="Arial"/>
          <w:sz w:val="20"/>
        </w:rPr>
        <w:t>16</w:t>
      </w:r>
      <w:r w:rsidR="00651733">
        <w:rPr>
          <w:rFonts w:ascii="Arial" w:hAnsi="Arial" w:cs="Arial"/>
          <w:sz w:val="20"/>
        </w:rPr>
        <w:t>.</w:t>
      </w:r>
      <w:r w:rsidR="006A2F41">
        <w:rPr>
          <w:rFonts w:ascii="Arial" w:hAnsi="Arial" w:cs="Arial"/>
          <w:sz w:val="20"/>
        </w:rPr>
        <w:t>0</w:t>
      </w:r>
      <w:r w:rsidR="009B5AB8">
        <w:rPr>
          <w:rFonts w:ascii="Arial" w:hAnsi="Arial" w:cs="Arial"/>
          <w:sz w:val="20"/>
        </w:rPr>
        <w:t>8</w:t>
      </w:r>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bookmarkStart w:id="0" w:name="_GoBack"/>
      <w:bookmarkEnd w:id="0"/>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F6F" w:rsidRDefault="007B0F6F" w:rsidP="00F82877">
      <w:r>
        <w:separator/>
      </w:r>
    </w:p>
  </w:endnote>
  <w:endnote w:type="continuationSeparator" w:id="0">
    <w:p w:rsidR="007B0F6F" w:rsidRDefault="007B0F6F"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F6F" w:rsidRDefault="007B0F6F" w:rsidP="00F82877">
      <w:r w:rsidRPr="00F82877">
        <w:rPr>
          <w:color w:val="000000"/>
        </w:rPr>
        <w:separator/>
      </w:r>
    </w:p>
  </w:footnote>
  <w:footnote w:type="continuationSeparator" w:id="0">
    <w:p w:rsidR="007B0F6F" w:rsidRDefault="007B0F6F"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47943"/>
    <w:rsid w:val="00055C5A"/>
    <w:rsid w:val="0006768F"/>
    <w:rsid w:val="000B4950"/>
    <w:rsid w:val="000B4993"/>
    <w:rsid w:val="000D00BA"/>
    <w:rsid w:val="000D10D2"/>
    <w:rsid w:val="000F4D48"/>
    <w:rsid w:val="00147741"/>
    <w:rsid w:val="001770AE"/>
    <w:rsid w:val="00180B0B"/>
    <w:rsid w:val="00203B90"/>
    <w:rsid w:val="00214AC2"/>
    <w:rsid w:val="00221375"/>
    <w:rsid w:val="00221BD8"/>
    <w:rsid w:val="002A216C"/>
    <w:rsid w:val="002A7493"/>
    <w:rsid w:val="002B5DAD"/>
    <w:rsid w:val="002D2414"/>
    <w:rsid w:val="0033448D"/>
    <w:rsid w:val="00381662"/>
    <w:rsid w:val="0038390F"/>
    <w:rsid w:val="003E5633"/>
    <w:rsid w:val="003F201C"/>
    <w:rsid w:val="003F2907"/>
    <w:rsid w:val="003F3036"/>
    <w:rsid w:val="004069FF"/>
    <w:rsid w:val="00406AC4"/>
    <w:rsid w:val="00430050"/>
    <w:rsid w:val="004341B7"/>
    <w:rsid w:val="00437F61"/>
    <w:rsid w:val="004571D8"/>
    <w:rsid w:val="00483DCD"/>
    <w:rsid w:val="004B3755"/>
    <w:rsid w:val="004D3231"/>
    <w:rsid w:val="004E7DCC"/>
    <w:rsid w:val="00525689"/>
    <w:rsid w:val="00526F03"/>
    <w:rsid w:val="0055039A"/>
    <w:rsid w:val="0056143E"/>
    <w:rsid w:val="005C2333"/>
    <w:rsid w:val="005C3D6B"/>
    <w:rsid w:val="005E031B"/>
    <w:rsid w:val="005F14F9"/>
    <w:rsid w:val="005F7BDA"/>
    <w:rsid w:val="0062144D"/>
    <w:rsid w:val="00625628"/>
    <w:rsid w:val="00631D0E"/>
    <w:rsid w:val="00651733"/>
    <w:rsid w:val="00654978"/>
    <w:rsid w:val="00657342"/>
    <w:rsid w:val="0066175D"/>
    <w:rsid w:val="006A2F41"/>
    <w:rsid w:val="006B5E9D"/>
    <w:rsid w:val="006D35CF"/>
    <w:rsid w:val="006D4ED1"/>
    <w:rsid w:val="006F6591"/>
    <w:rsid w:val="00726BA9"/>
    <w:rsid w:val="007319D9"/>
    <w:rsid w:val="00747C10"/>
    <w:rsid w:val="00753069"/>
    <w:rsid w:val="00753DF7"/>
    <w:rsid w:val="00761EFF"/>
    <w:rsid w:val="007953B3"/>
    <w:rsid w:val="007B0F6F"/>
    <w:rsid w:val="007C21F4"/>
    <w:rsid w:val="007D0DD4"/>
    <w:rsid w:val="00803A5A"/>
    <w:rsid w:val="0080735B"/>
    <w:rsid w:val="0083580A"/>
    <w:rsid w:val="00852F59"/>
    <w:rsid w:val="00854E52"/>
    <w:rsid w:val="008A6B9A"/>
    <w:rsid w:val="008C2A0E"/>
    <w:rsid w:val="008F09F7"/>
    <w:rsid w:val="008F127D"/>
    <w:rsid w:val="00952FBC"/>
    <w:rsid w:val="0096544C"/>
    <w:rsid w:val="00993691"/>
    <w:rsid w:val="009B485C"/>
    <w:rsid w:val="009B5AB8"/>
    <w:rsid w:val="009B62AD"/>
    <w:rsid w:val="009C55AB"/>
    <w:rsid w:val="009D489F"/>
    <w:rsid w:val="009F0CBB"/>
    <w:rsid w:val="00A008CA"/>
    <w:rsid w:val="00A041FB"/>
    <w:rsid w:val="00A52D0D"/>
    <w:rsid w:val="00A608B2"/>
    <w:rsid w:val="00A62F9D"/>
    <w:rsid w:val="00A97721"/>
    <w:rsid w:val="00AB60B6"/>
    <w:rsid w:val="00AE41D0"/>
    <w:rsid w:val="00AF438A"/>
    <w:rsid w:val="00B5146B"/>
    <w:rsid w:val="00B659A4"/>
    <w:rsid w:val="00B7758D"/>
    <w:rsid w:val="00B87035"/>
    <w:rsid w:val="00BA15B1"/>
    <w:rsid w:val="00BC283D"/>
    <w:rsid w:val="00BC4A87"/>
    <w:rsid w:val="00BD0F54"/>
    <w:rsid w:val="00BE03DD"/>
    <w:rsid w:val="00C16CDE"/>
    <w:rsid w:val="00C4277A"/>
    <w:rsid w:val="00CB2A5D"/>
    <w:rsid w:val="00CE23AB"/>
    <w:rsid w:val="00CE71A8"/>
    <w:rsid w:val="00D03C54"/>
    <w:rsid w:val="00D3775A"/>
    <w:rsid w:val="00D53EBD"/>
    <w:rsid w:val="00D646C1"/>
    <w:rsid w:val="00D66A07"/>
    <w:rsid w:val="00D80B47"/>
    <w:rsid w:val="00DD5498"/>
    <w:rsid w:val="00E01CB6"/>
    <w:rsid w:val="00E20219"/>
    <w:rsid w:val="00E430B6"/>
    <w:rsid w:val="00E51D8E"/>
    <w:rsid w:val="00E952B4"/>
    <w:rsid w:val="00E97A37"/>
    <w:rsid w:val="00EC7F36"/>
    <w:rsid w:val="00ED5F27"/>
    <w:rsid w:val="00EF1ECA"/>
    <w:rsid w:val="00EF47A5"/>
    <w:rsid w:val="00F05018"/>
    <w:rsid w:val="00F37EF3"/>
    <w:rsid w:val="00F51612"/>
    <w:rsid w:val="00F57C83"/>
    <w:rsid w:val="00F67D2C"/>
    <w:rsid w:val="00F76F5B"/>
    <w:rsid w:val="00F82877"/>
    <w:rsid w:val="00F84CF3"/>
    <w:rsid w:val="00FB06A5"/>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3</cp:revision>
  <cp:lastPrinted>2019-08-16T08:29:00Z</cp:lastPrinted>
  <dcterms:created xsi:type="dcterms:W3CDTF">2019-08-16T08:50:00Z</dcterms:created>
  <dcterms:modified xsi:type="dcterms:W3CDTF">2019-08-16T09:06:00Z</dcterms:modified>
</cp:coreProperties>
</file>