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774" w:h="281" w:wrap="none" w:hAnchor="page" w:x="1334" w:y="11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FTS-03</w:t>
      </w:r>
    </w:p>
    <w:p>
      <w:pPr>
        <w:pStyle w:val="Style4"/>
        <w:keepNext w:val="0"/>
        <w:keepLines w:val="0"/>
        <w:framePr w:w="3298" w:h="457" w:wrap="none" w:hAnchor="page" w:x="8091" w:y="1"/>
        <w:widowControl w:val="0"/>
        <w:shd w:val="clear" w:color="auto" w:fill="auto"/>
        <w:tabs>
          <w:tab w:pos="205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 !&lt;!&lt;A!S&lt;A SAÁVA A</w:t>
        <w:tab/>
        <w:t>Sii.NiG VYSOČINY</w:t>
      </w:r>
    </w:p>
    <w:p>
      <w:pPr>
        <w:pStyle w:val="Style4"/>
        <w:keepNext w:val="0"/>
        <w:keepLines w:val="0"/>
        <w:framePr w:w="3298" w:h="457" w:wrap="none" w:hAnchor="page" w:x="8091" w:y="1"/>
        <w:widowControl w:val="0"/>
        <w:shd w:val="clear" w:color="auto" w:fill="auto"/>
        <w:tabs>
          <w:tab w:pos="1026" w:val="left"/>
        </w:tabs>
        <w:bidi w:val="0"/>
        <w:spacing w:before="0" w:after="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i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f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'"/Jí'.ť</w:t>
      </w:r>
    </w:p>
    <w:p>
      <w:pPr>
        <w:pStyle w:val="Style4"/>
        <w:keepNext w:val="0"/>
        <w:keepLines w:val="0"/>
        <w:framePr w:w="1415" w:h="238" w:wrap="none" w:hAnchor="page" w:x="8660" w:y="4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'\7\ </w:t>
      </w:r>
      <w:r>
        <w:rPr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 ga avaya</w:t>
      </w:r>
    </w:p>
    <w:p>
      <w:pPr>
        <w:widowControl w:val="0"/>
        <w:spacing w:line="360" w:lineRule="exact"/>
      </w:pPr>
      <w:r>
        <w:drawing>
          <wp:anchor distT="397510" distB="0" distL="29845" distR="0" simplePos="0" relativeHeight="62914690" behindDoc="1" locked="0" layoutInCell="1" allowOverlap="1">
            <wp:simplePos x="0" y="0"/>
            <wp:positionH relativeFrom="page">
              <wp:posOffset>5166995</wp:posOffset>
            </wp:positionH>
            <wp:positionV relativeFrom="margin">
              <wp:posOffset>397510</wp:posOffset>
            </wp:positionV>
            <wp:extent cx="2091055" cy="38989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091055" cy="3898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6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44" w:left="1203" w:right="469" w:bottom="1271" w:header="216" w:footer="84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SMLOUVA číslo: 71490036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uzavřená podle dle § 51 zákona č. 40/1964 Sb., občanský zákoník, ve znění pozdějších předpisů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 podmínkách provádění stavebních prací v silničním pozemku a tělese a užívání silniční stavby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zákona č. 13/1997 Sb., o pozemních komunikacích, ve znění pozdějších předpisů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140"/>
        <w:jc w:val="both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mezi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1" w:val="left"/>
        </w:tabs>
        <w:bidi w:val="0"/>
        <w:spacing w:before="0" w:after="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organizace, Kosovská 1122/16,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397" w:val="left"/>
        </w:tabs>
        <w:bidi w:val="0"/>
        <w:spacing w:before="0" w:after="0" w:line="259" w:lineRule="auto"/>
        <w:ind w:left="84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586 01 Jihlava, Oddělení T-S Havlíčkův Brod, Žižkova 1018, 581 53 Havlíčkův Brod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,IČO 00090450, DIČ: CZ00090450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zastoupená ředitelem Ing. Janem Míkou MBA, 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jako správce silnic II. a III. třídy v okrese Havlíčkův Brod (dále jen „správce silnic“)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podpisu smlouvy oprávněi</w:t>
        <w:tab/>
        <w:t>vedoucí technicko - správního oddělení pracoviště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64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1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846" w:val="left"/>
        </w:tabs>
        <w:bidi w:val="0"/>
        <w:spacing w:before="0" w:after="0" w:line="240" w:lineRule="auto"/>
        <w:ind w:left="0" w:right="0" w:firstLine="48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Skanska a.s., Křižíkova 682/34a, Karlín, 186 00 Praha 8, IČO: 26271303 , zapsaná</w:t>
      </w:r>
      <w:bookmarkEnd w:id="2"/>
      <w:bookmarkEnd w:id="3"/>
    </w:p>
    <w:p>
      <w:pPr>
        <w:pStyle w:val="Style11"/>
        <w:keepNext/>
        <w:keepLines/>
        <w:widowControl w:val="0"/>
        <w:shd w:val="clear" w:color="auto" w:fill="auto"/>
        <w:tabs>
          <w:tab w:pos="8162" w:val="left"/>
        </w:tabs>
        <w:bidi w:val="0"/>
        <w:spacing w:before="0" w:after="0" w:line="240" w:lineRule="auto"/>
        <w:ind w:left="840" w:right="0"/>
        <w:jc w:val="left"/>
        <w:rPr>
          <w:sz w:val="22"/>
          <w:szCs w:val="22"/>
        </w:rPr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obchodním rejstříku u Krajského soudu v Praze, oddíl B, vložka 15904, zastoupená projektovým managerem</w:t>
        <w:tab/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- dále jen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59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stavby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23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Úvodní ustanovení</w:t>
      </w:r>
      <w:bookmarkEnd w:id="6"/>
      <w:bookmarkEnd w:id="7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66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je majetkovým správcem silnic II. a lil. třídy v okrese Havlíčkův Brod na základě zřizovací listiny schválené usnesením Zastupitelstva kraje Vysočina.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II.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smlouvy</w:t>
      </w:r>
      <w:bookmarkEnd w:id="8"/>
      <w:bookmarkEnd w:id="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této smlouvy je stanovení technických podmínek pro provádění stavebních prací v silničním pozemku a tělese tak, jak jsou definovány v § 11 a § 12 zákona č. 13/1997 Sb., o pozemních komunikacích, ve znění pozdějších předpisů (dále jen zákon o pozemních komunikacích) a užívání silničního pozemku k uvedenému účelu.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71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Účelem stanovení podmínek pro provádění prací v silničním pozemku a tělese je zajištění ochrany silniční sítě ve správě KSÚSV v souladu se zákonem o pozemních komunikacích.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III.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Rozsah dotčení silnic</w:t>
      </w:r>
      <w:bookmarkEnd w:id="10"/>
      <w:bookmarkEnd w:id="11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dotčení silnice ve správě KSÚSV dojde stavbou: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„Dl modernizace-úsek 12, exit 90 Humpolec - exit 104 Větrný Jeníkov (2019) “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Stavbou dojde k dotčení tělesa silnice č. 111/3483 Slavníč a č. II1/3484 Skorkov podle níže uvedené specifikace: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III/3483 Slavníč</w:t>
      </w:r>
      <w:bookmarkEnd w:id="12"/>
      <w:bookmarkEnd w:id="13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mc:AlternateContent>
          <mc:Choice Requires="wps">
            <w:drawing>
              <wp:anchor distT="0" distB="567055" distL="128270" distR="113665" simplePos="0" relativeHeight="125829378" behindDoc="0" locked="0" layoutInCell="1" allowOverlap="1">
                <wp:simplePos x="0" y="0"/>
                <wp:positionH relativeFrom="page">
                  <wp:posOffset>4998085</wp:posOffset>
                </wp:positionH>
                <wp:positionV relativeFrom="paragraph">
                  <wp:posOffset>127000</wp:posOffset>
                </wp:positionV>
                <wp:extent cx="647065" cy="16002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7065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1,515-1,550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93.55000000000001pt;margin-top:10.pt;width:50.950000000000003pt;height:12.6pt;z-index:-125829375;mso-wrap-distance-left:10.1pt;mso-wrap-distance-right:8.9499999999999993pt;mso-wrap-distance-bottom:44.649999999999999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1,515-1,550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567055" distB="0" distL="114300" distR="120650" simplePos="0" relativeHeight="125829380" behindDoc="0" locked="0" layoutInCell="1" allowOverlap="1">
                <wp:simplePos x="0" y="0"/>
                <wp:positionH relativeFrom="page">
                  <wp:posOffset>4984115</wp:posOffset>
                </wp:positionH>
                <wp:positionV relativeFrom="paragraph">
                  <wp:posOffset>694055</wp:posOffset>
                </wp:positionV>
                <wp:extent cx="654050" cy="16002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4050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3,330-3,365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92.44999999999999pt;margin-top:54.649999999999999pt;width:51.5pt;height:12.6pt;z-index:-125829373;mso-wrap-distance-left:9.pt;mso-wrap-distance-top:44.649999999999999pt;mso-wrap-distance-right:9.5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3,330-3,365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Pohyb techniky a materiálu po silnici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Zábor v úseku 35 m - uzavírka silnice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III/3484 Skorkov</w:t>
      </w:r>
      <w:bookmarkEnd w:id="14"/>
      <w:bookmarkEnd w:id="15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Pohyb techniky a materiálu po silnici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Zábor v úseku 35 m - uzavírka silnice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FTS-03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IV.</w:t>
      </w:r>
      <w:bookmarkEnd w:id="16"/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Podmínky pro provádění stavebních prací v silničním tělese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7" w:val="left"/>
        </w:tabs>
        <w:bidi w:val="0"/>
        <w:spacing w:before="0" w:after="0" w:line="264" w:lineRule="auto"/>
        <w:ind w:left="56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Pohyb techniky a materiálu po vozovce bude vymezen dopravními značkami podle stanovení odboru dopravy MěÚ Havlíčkův Brod. Pracoviště bude viditelně označeno a zajištěno s ohledem na bezpečnost provozu na silnici.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7" w:val="left"/>
        </w:tabs>
        <w:bidi w:val="0"/>
        <w:spacing w:before="0" w:after="0" w:line="264" w:lineRule="auto"/>
        <w:ind w:left="56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dobu záboru je zhotovitel stavby povinen udržovat silniční těleso v řádném stavu a je odpovědný za zajištění bezpečnosti silničního provozu v daném úseku.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7" w:val="left"/>
        </w:tabs>
        <w:bidi w:val="0"/>
        <w:spacing w:before="0" w:after="0" w:line="264" w:lineRule="auto"/>
        <w:ind w:left="56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 silnice č. 111/3484 k.ú. Skorkov bude do vozovky pod dálniční most dočasně položeno do hloubky 600 mm 8 ks chrániček v osové vzdálenosti 2400 mm z důvodu umístění ocelových táhel k dálničnímu mostu.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7" w:val="left"/>
        </w:tabs>
        <w:bidi w:val="0"/>
        <w:spacing w:before="0" w:after="0" w:line="264" w:lineRule="auto"/>
        <w:ind w:left="56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Rýhy budou zasypány ŠD frakci 0-32 a vrchní část zásypu v tloušťce cca lOcm bude provedena z živičného recyklátu - zásyp bude řádně zhutněn.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Oprava vozovky po dokončení prací: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5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Konečná oprava s odfřézováním asfaltového koberce pod mostem v délce cca 50m bude provedena položení živičného krytu ve dvou vrstvách tl. po 5cm. V místech překopů bude osazena geomříž.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7" w:val="left"/>
        </w:tabs>
        <w:bidi w:val="0"/>
        <w:spacing w:before="0" w:after="0" w:line="264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Pracovní spára bude kolmo zaříznuta. Napojení na stávající kryt bude ošetřeno trvale pružným tmelem.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7" w:val="left"/>
        </w:tabs>
        <w:bidi w:val="0"/>
        <w:spacing w:before="0" w:after="0" w:line="264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 ostatní zásahů do silničních pozemků musí úpravy odpovídat příslušným ČSN a TP 146.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7" w:val="left"/>
        </w:tabs>
        <w:bidi w:val="0"/>
        <w:spacing w:before="0" w:after="0" w:line="264" w:lineRule="auto"/>
        <w:ind w:left="0" w:right="0" w:firstLine="20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Konečná oprava silničního tělesa bude provedena nejpozději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31.10. 2019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67" w:val="left"/>
        </w:tabs>
        <w:bidi w:val="0"/>
        <w:spacing w:before="0" w:after="640" w:line="264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Silniční pozemek bude předán do 5-ti dnů od ukončení prací správci silnice.</w:t>
      </w:r>
    </w:p>
    <w:p>
      <w:pPr>
        <w:pStyle w:val="Style17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318" w:val="left"/>
        </w:tabs>
        <w:bidi w:val="0"/>
        <w:spacing w:before="0" w:after="360" w:line="240" w:lineRule="auto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Záruční podmínky</w:t>
      </w:r>
      <w:bookmarkEnd w:id="18"/>
      <w:bookmarkEnd w:id="19"/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7" w:val="left"/>
        </w:tabs>
        <w:bidi w:val="0"/>
        <w:spacing w:before="0" w:after="120" w:line="266" w:lineRule="auto"/>
        <w:ind w:left="5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všechny práce spojené s uvedením tělesa silnice požadovaného stavu dle znění této smlouvy poskytne zhotovitel stavby stavby správci silnic záruční dobu v délce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60 měsíců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ode dne předání (počítá se ode dne podpisu písemného protokolu). Termín předání bude oznámen správci silnic minimálně 3 dny předem - oddělení TS Havlíčkův Brod tel.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7" w:val="left"/>
        </w:tabs>
        <w:bidi w:val="0"/>
        <w:spacing w:before="0" w:after="560" w:line="266" w:lineRule="auto"/>
        <w:ind w:left="5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Silniční těleso opravené v záruční době dle předchozího odstavce bude předáno na základě písemného protokolu do 5-ti dnů od ukončení prací správci silnic. Na všechny práce spojené s opravou silničního tělesa v záruční době poskytne zhotovitel stavby stavby správci silnic záruční dobu v délce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60 měsíců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ode dne předání (počítá se ode dne podpisu písemného protokolu). Termín předání bude oznámen správci silnic minimálně 3 dny předem - oddělení TS Havlíčkův Brod, tel.</w:t>
      </w:r>
    </w:p>
    <w:p>
      <w:pPr>
        <w:pStyle w:val="Style17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360" w:line="240" w:lineRule="auto"/>
        <w:ind w:left="0" w:right="0" w:firstLine="0"/>
        <w:jc w:val="center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podmínky</w:t>
      </w:r>
      <w:bookmarkEnd w:id="20"/>
      <w:bookmarkEnd w:id="21"/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7" w:val="left"/>
        </w:tabs>
        <w:bidi w:val="0"/>
        <w:spacing w:before="0" w:after="120" w:line="264" w:lineRule="auto"/>
        <w:ind w:left="5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Vlastník zařízení souhlasí s prováděním prací charakteru údržby (§ 15 vyhl.č.lO4/97Sb) na silničním pozemku použitého k uložení zařízení správcem komunikace obvyklou mechanizací použitou v ostatním úseku bez přítomnosti tohoto zařízení.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7" w:val="left"/>
        </w:tabs>
        <w:bidi w:val="0"/>
        <w:spacing w:before="0" w:after="240" w:line="266" w:lineRule="auto"/>
        <w:ind w:left="560" w:right="0" w:hanging="34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11" w:left="1233" w:right="1360" w:bottom="1269" w:header="1383" w:footer="841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Vlastník zařízení učiní taková technická opatření, aby nemohlo dojít k poškození zařízení při provádění prací charakteru údržby. Za tohoto předpokladu souhlasí s tím, že KSÚSV neponese odpovědnost za ev. poškození zařízení při těchto pracích a netrvá na předběžném projednávání výše popsaných údržbových prací. V případě nesouhlasu uhradí vícenáklady vzniklé použitím požadované jiné technologie než je obvyklé v ostatním úseku /např. ruční práce/.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38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FTS-03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o užívání silničního pozemku a tělesa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66" w:val="left"/>
        </w:tabs>
        <w:bidi w:val="0"/>
        <w:spacing w:before="0" w:after="0" w:line="240" w:lineRule="auto"/>
        <w:ind w:left="940" w:right="0" w:hanging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Užívání silničního pozemku a tělesa k provádění stavebních prací dle čl. IV této smlouvy se sjednává na dobu určitou, a to u silnice č. II1/3483 Slavníč 5.6,-31.10.2019 - tj. 149 dní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silnice č. III/3484 Skorkov 14.5.-31.10.2019 - tj. 171 dní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66" w:val="left"/>
        </w:tabs>
        <w:bidi w:val="0"/>
        <w:spacing w:before="0" w:after="0" w:line="240" w:lineRule="auto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užívání bude poskytnuto úplatně. Výše úhrady se sjednává dle směrnice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5652" w:val="left"/>
          <w:tab w:pos="6675" w:val="left"/>
        </w:tabs>
        <w:bidi w:val="0"/>
        <w:spacing w:before="0" w:after="0" w:line="240" w:lineRule="auto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KSÍJSV a činí dle předložené kalkulace</w:t>
        <w:tab/>
        <w:t>81312,-Kč</w:t>
        <w:tab/>
        <w:t>s DPH 21% (slovy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osmdesáttřitisíctřistadvanáctčeských)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76" w:val="left"/>
        </w:tabs>
        <w:bidi w:val="0"/>
        <w:spacing w:before="0" w:after="0" w:line="240" w:lineRule="auto"/>
        <w:ind w:left="94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Částka úhrady je splatná ke dni podpisu této smlouvy bezhotovostně na účet správce silnic nebo v hotovosti na pokladně. Daňový doklad zašle správce silnic na adresu zhotovitele stavby stavby do 3 pracovních dnů po připsání úhrady na účet správce silnic.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76" w:val="left"/>
        </w:tabs>
        <w:bidi w:val="0"/>
        <w:spacing w:before="0" w:after="460" w:line="240" w:lineRule="auto"/>
        <w:ind w:left="94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stavby je povinen zaplatit správci silnic smluvní pokutu ve výši 0,2 % z částky dle odst.2 tohoto článku smlouvy za každý i započatý den prodlení se zaplacením faktury.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VIII.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Práva a povinnosti smluvních stran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66" w:val="left"/>
        </w:tabs>
        <w:bidi w:val="0"/>
        <w:spacing w:before="0" w:after="0" w:line="254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Práva a závazky z této smlouvy plynoucí přecházejí na případné právní nástupce smluvních stran.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76" w:val="left"/>
        </w:tabs>
        <w:bidi w:val="0"/>
        <w:spacing w:before="0" w:after="200" w:line="254" w:lineRule="auto"/>
        <w:ind w:left="940" w:right="0" w:hanging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silnice je povinen strpět provádění prací v silničním tělese za podmínek, v rozsahu a po dobu sjednaných v této smlouvě.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3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IX.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</w:p>
    <w:p>
      <w:pPr>
        <w:pStyle w:val="Style9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966" w:val="left"/>
        </w:tabs>
        <w:bidi w:val="0"/>
        <w:spacing w:before="0" w:after="0" w:line="240" w:lineRule="auto"/>
        <w:ind w:left="940" w:right="0" w:hanging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čtyřech stejnopisech, z nichž obě smluvní strany obdrží po dvou vyhotoveních.</w:t>
      </w:r>
    </w:p>
    <w:p>
      <w:pPr>
        <w:pStyle w:val="Style9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966" w:val="left"/>
        </w:tabs>
        <w:bidi w:val="0"/>
        <w:spacing w:before="0" w:after="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oprávněným zástupcem obou smluvních stran.</w:t>
      </w:r>
    </w:p>
    <w:p>
      <w:pPr>
        <w:pStyle w:val="Style9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976" w:val="left"/>
        </w:tabs>
        <w:bidi w:val="0"/>
        <w:spacing w:before="0" w:after="0" w:line="240" w:lineRule="auto"/>
        <w:ind w:left="94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údaje v této smlouvě uvedené jsou v souladu se skutečností v době uzavření smlouvy. Smluvní strany se zavazují, že případné změny dotčených údajů oznámí bez prodlení druhé smluvní straně.</w:t>
      </w:r>
    </w:p>
    <w:p>
      <w:pPr>
        <w:pStyle w:val="Style9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976" w:val="left"/>
        </w:tabs>
        <w:bidi w:val="0"/>
        <w:spacing w:before="0" w:after="0" w:line="240" w:lineRule="auto"/>
        <w:ind w:left="94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shodně prohlašují, že si tuto smlouvu před jejím podpisem přečetly, že byla uzavřena po vzájemném projednání podle jejich pravé a svobodné vůle, určitě, vážně, srozumitelně, nikoli v tísni za nápadně nevýhodných podmínek.</w:t>
      </w:r>
    </w:p>
    <w:p>
      <w:pPr>
        <w:pStyle w:val="Style9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976" w:val="left"/>
        </w:tabs>
        <w:bidi w:val="0"/>
        <w:spacing w:before="0" w:after="0" w:line="240" w:lineRule="auto"/>
        <w:ind w:left="94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Osoby podepisují tuto smlouvu a svým podpisem zároveň stvrzují platnost svých jednatelských oprávnění, jakož i plnou způsobilost k právním úkonům.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2275" w:left="1381" w:right="1212" w:bottom="1912" w:header="1847" w:footer="1484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546100" distB="0" distL="0" distR="0" simplePos="0" relativeHeight="125829382" behindDoc="0" locked="0" layoutInCell="1" allowOverlap="1">
                <wp:simplePos x="0" y="0"/>
                <wp:positionH relativeFrom="page">
                  <wp:posOffset>1055370</wp:posOffset>
                </wp:positionH>
                <wp:positionV relativeFrom="paragraph">
                  <wp:posOffset>546100</wp:posOffset>
                </wp:positionV>
                <wp:extent cx="1723390" cy="18732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3390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Havlíčkově Brodě dne 19.6.2019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3.099999999999994pt;margin-top:43.pt;width:135.69999999999999pt;height:14.75pt;z-index:-125829371;mso-wrap-distance-left:0;mso-wrap-distance-top:43.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Havlíčkově Brodě dne 19.6.2019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46100" distB="8890" distL="0" distR="0" simplePos="0" relativeHeight="125829384" behindDoc="0" locked="0" layoutInCell="1" allowOverlap="1">
                <wp:simplePos x="0" y="0"/>
                <wp:positionH relativeFrom="page">
                  <wp:posOffset>3990340</wp:posOffset>
                </wp:positionH>
                <wp:positionV relativeFrom="paragraph">
                  <wp:posOffset>546100</wp:posOffset>
                </wp:positionV>
                <wp:extent cx="1751330" cy="17843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51330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 Havlíčkově Brodě dne </w:t>
                            </w:r>
                            <w:r>
                              <w:rPr>
                                <w:strike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19.6.2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0-</w:t>
                            </w:r>
                            <w:r>
                              <w:rPr>
                                <w:strike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9-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4.19999999999999pt;margin-top:43.pt;width:137.90000000000001pt;height:14.050000000000001pt;z-index:-125829369;mso-wrap-distance-left:0;mso-wrap-distance-top:43.pt;mso-wrap-distance-right:0;mso-wrap-distance-bottom:0.69999999999999996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 Havlíčkově Brodě dne </w:t>
                      </w:r>
                      <w:r>
                        <w:rPr>
                          <w:strike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19.6.2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0-</w:t>
                      </w:r>
                      <w:r>
                        <w:rPr>
                          <w:strike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4" w:after="4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275" w:left="0" w:right="0" w:bottom="191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4518660</wp:posOffset>
                </wp:positionH>
                <wp:positionV relativeFrom="paragraph">
                  <wp:posOffset>12700</wp:posOffset>
                </wp:positionV>
                <wp:extent cx="880110" cy="16891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0110" cy="168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(razítko a podpis)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55.80000000000001pt;margin-top:1.pt;width:69.299999999999997pt;height:13.300000000000001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(razítko a podpis)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275" w:left="1518" w:right="2004" w:bottom="191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(razítko á podpis)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FTS-03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Návrh na stanovení výše náhrady za užívání pozemní komunikace (silnice a silničního pozemku) při provádění stavebních prací.</w:t>
      </w:r>
    </w:p>
    <w:tbl>
      <w:tblPr>
        <w:tblOverlap w:val="never"/>
        <w:jc w:val="center"/>
        <w:tblLayout w:type="fixed"/>
      </w:tblPr>
      <w:tblGrid>
        <w:gridCol w:w="1620"/>
        <w:gridCol w:w="1627"/>
        <w:gridCol w:w="1595"/>
        <w:gridCol w:w="1656"/>
        <w:gridCol w:w="1613"/>
      </w:tblGrid>
      <w:tr>
        <w:trPr>
          <w:trHeight w:val="1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Kategorie sítnice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Sazba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Kč za lni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 a 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Sazba Kč za lni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 a den v případě veřejného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zájmu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Zvýšení sazby při nedodržení termínu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Poznámka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Silnice II. třídy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2,-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100%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Silnice III. třídy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lr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100%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6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18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- výpočet ceny náhrady za užívání pozemní</w:t>
        <w:br/>
        <w:t>komunikace (silnice a silničního pozemku) při provádění</w:t>
        <w:br/>
        <w:t>stavebních prací.</w:t>
      </w:r>
    </w:p>
    <w:tbl>
      <w:tblPr>
        <w:tblOverlap w:val="never"/>
        <w:jc w:val="left"/>
        <w:tblLayout w:type="fixed"/>
      </w:tblPr>
      <w:tblGrid>
        <w:gridCol w:w="2347"/>
        <w:gridCol w:w="954"/>
        <w:gridCol w:w="986"/>
        <w:gridCol w:w="896"/>
        <w:gridCol w:w="1206"/>
      </w:tblGrid>
      <w:tr>
        <w:trPr>
          <w:trHeight w:val="6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Kč/m2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Počet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Zábor III třída silnice č. 111/3483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35x6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31290,-</w:t>
            </w:r>
          </w:p>
        </w:tc>
      </w:tr>
      <w:tr>
        <w:trPr>
          <w:trHeight w:val="3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Zábor III třída silnice č. 111/3484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35x6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35910,-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67.200,-</w:t>
            </w:r>
          </w:p>
        </w:tc>
      </w:tr>
    </w:tbl>
    <w:p>
      <w:pPr>
        <w:widowControl w:val="0"/>
        <w:spacing w:after="99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minimální částka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poplatku pro I (jeden) případ činí 1000,- Kč (slovy Jedentisíckorunčeských), bez ohledu na dobu a rozsah užívání.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 21% = 14112,-KČ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Náhrada činí 67200,-+ 14112,- «= 81321,-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Náhrada Činí celkem 81.312,- Kč s DPH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Havlíčkově Brodě 19.6.2019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Vypracoval:</w:t>
      </w:r>
    </w:p>
    <w:sectPr>
      <w:footnotePr>
        <w:pos w:val="pageBottom"/>
        <w:numFmt w:val="decimal"/>
        <w:numRestart w:val="continuous"/>
      </w:footnotePr>
      <w:pgSz w:w="11900" w:h="16840"/>
      <w:pgMar w:top="2547" w:left="1656" w:right="1866" w:bottom="1900" w:header="2119" w:footer="1472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5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0">
    <w:name w:val="Základní text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Nadpis #1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8">
    <w:name w:val="Nadpis #2_"/>
    <w:basedOn w:val="DefaultParagraphFont"/>
    <w:link w:val="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Titulek tabulky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6">
    <w:name w:val="Jiné_"/>
    <w:basedOn w:val="DefaultParagraphFont"/>
    <w:link w:val="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9">
    <w:name w:val="Základní text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1">
    <w:name w:val="Nadpis #1"/>
    <w:basedOn w:val="Normal"/>
    <w:link w:val="CharStyle12"/>
    <w:pPr>
      <w:widowControl w:val="0"/>
      <w:shd w:val="clear" w:color="auto" w:fill="FFFFFF"/>
      <w:ind w:left="420" w:firstLine="2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7">
    <w:name w:val="Nadpis #2"/>
    <w:basedOn w:val="Normal"/>
    <w:link w:val="CharStyle18"/>
    <w:pPr>
      <w:widowControl w:val="0"/>
      <w:shd w:val="clear" w:color="auto" w:fill="FFFFFF"/>
      <w:spacing w:after="22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Titulek tabulky"/>
    <w:basedOn w:val="Normal"/>
    <w:link w:val="CharStyle2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5">
    <w:name w:val="Jiné"/>
    <w:basedOn w:val="Normal"/>
    <w:link w:val="CharStyle2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