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8F1" w:rsidRDefault="00901655" w:rsidP="00D176E2">
      <w:pPr>
        <w:pStyle w:val="Nadpis2"/>
        <w:keepNext w:val="0"/>
        <w:rPr>
          <w:rFonts w:ascii="Times New Roman tučné" w:hAnsi="Times New Roman tučné"/>
          <w:spacing w:val="4"/>
          <w:sz w:val="28"/>
        </w:rPr>
      </w:pPr>
      <w:r w:rsidRPr="006B2714">
        <w:rPr>
          <w:rFonts w:ascii="Times New Roman tučné" w:hAnsi="Times New Roman tučné"/>
          <w:spacing w:val="4"/>
          <w:sz w:val="28"/>
        </w:rPr>
        <w:t xml:space="preserve">RÁMCOVÁ </w:t>
      </w:r>
      <w:r w:rsidR="00B64FFF">
        <w:rPr>
          <w:rFonts w:ascii="Times New Roman tučné" w:hAnsi="Times New Roman tučné"/>
          <w:spacing w:val="4"/>
          <w:sz w:val="28"/>
        </w:rPr>
        <w:t>DOHODA</w:t>
      </w:r>
      <w:r w:rsidR="00945BAF" w:rsidRPr="006B2714">
        <w:rPr>
          <w:rFonts w:ascii="Times New Roman tučné" w:hAnsi="Times New Roman tučné"/>
          <w:spacing w:val="4"/>
          <w:sz w:val="28"/>
        </w:rPr>
        <w:t xml:space="preserve"> </w:t>
      </w:r>
    </w:p>
    <w:p w:rsidR="00DD48F1" w:rsidRDefault="00DD48F1" w:rsidP="00D176E2">
      <w:pPr>
        <w:pStyle w:val="Nadpis2"/>
        <w:keepNext w:val="0"/>
        <w:rPr>
          <w:bCs/>
        </w:rPr>
      </w:pPr>
      <w:r w:rsidRPr="006B2714">
        <w:rPr>
          <w:rFonts w:ascii="Times New Roman tučné" w:hAnsi="Times New Roman tučné"/>
          <w:spacing w:val="4"/>
          <w:sz w:val="28"/>
        </w:rPr>
        <w:t>na</w:t>
      </w:r>
      <w:r>
        <w:rPr>
          <w:rFonts w:ascii="Times New Roman tučné" w:hAnsi="Times New Roman tučné"/>
          <w:spacing w:val="4"/>
          <w:sz w:val="28"/>
        </w:rPr>
        <w:t xml:space="preserve"> dod</w:t>
      </w:r>
      <w:r>
        <w:rPr>
          <w:rFonts w:ascii="Times New Roman tučné" w:hAnsi="Times New Roman tučné" w:hint="eastAsia"/>
          <w:spacing w:val="4"/>
          <w:sz w:val="28"/>
        </w:rPr>
        <w:t>á</w:t>
      </w:r>
      <w:r>
        <w:rPr>
          <w:rFonts w:ascii="Times New Roman tučné" w:hAnsi="Times New Roman tučné"/>
          <w:spacing w:val="4"/>
          <w:sz w:val="28"/>
        </w:rPr>
        <w:t xml:space="preserve">vky </w:t>
      </w:r>
      <w:r>
        <w:rPr>
          <w:bCs/>
        </w:rPr>
        <w:t xml:space="preserve">dílů a příslušenství k počítačům </w:t>
      </w:r>
    </w:p>
    <w:p w:rsidR="00B2255B" w:rsidRDefault="00B2255B" w:rsidP="00D176E2">
      <w:pPr>
        <w:pStyle w:val="Nadpis2"/>
        <w:keepNext w:val="0"/>
        <w:rPr>
          <w:sz w:val="28"/>
        </w:rPr>
      </w:pPr>
      <w:r w:rsidRPr="002224E3">
        <w:rPr>
          <w:sz w:val="28"/>
        </w:rPr>
        <w:t xml:space="preserve">č. </w:t>
      </w:r>
      <w:r w:rsidR="009270A4">
        <w:rPr>
          <w:sz w:val="28"/>
        </w:rPr>
        <w:t>1</w:t>
      </w:r>
      <w:r w:rsidR="00DD48F1">
        <w:rPr>
          <w:sz w:val="28"/>
        </w:rPr>
        <w:t>9</w:t>
      </w:r>
      <w:r w:rsidR="009B2E7D">
        <w:rPr>
          <w:sz w:val="28"/>
        </w:rPr>
        <w:t>10</w:t>
      </w:r>
      <w:r w:rsidR="009270A4">
        <w:rPr>
          <w:sz w:val="28"/>
        </w:rPr>
        <w:t>50</w:t>
      </w:r>
      <w:r w:rsidR="009B2E7D">
        <w:rPr>
          <w:sz w:val="28"/>
        </w:rPr>
        <w:t>3</w:t>
      </w:r>
      <w:r w:rsidR="009F3DD4">
        <w:rPr>
          <w:sz w:val="28"/>
        </w:rPr>
        <w:t>40</w:t>
      </w:r>
    </w:p>
    <w:p w:rsidR="00EE60DB" w:rsidRDefault="00EE60DB" w:rsidP="004C23F2">
      <w:pPr>
        <w:spacing w:before="240" w:line="120" w:lineRule="auto"/>
        <w:jc w:val="center"/>
        <w:rPr>
          <w:b/>
        </w:rPr>
      </w:pPr>
      <w:r>
        <w:rPr>
          <w:b/>
        </w:rPr>
        <w:t>I.</w:t>
      </w:r>
    </w:p>
    <w:p w:rsidR="00604B3F" w:rsidRPr="00F04603" w:rsidRDefault="00604B3F" w:rsidP="00604B3F">
      <w:pPr>
        <w:pStyle w:val="HLAVICKA"/>
        <w:spacing w:after="0"/>
        <w:jc w:val="center"/>
        <w:rPr>
          <w:b/>
          <w:sz w:val="24"/>
        </w:rPr>
      </w:pPr>
      <w:r w:rsidRPr="00F04603">
        <w:rPr>
          <w:b/>
          <w:sz w:val="24"/>
        </w:rPr>
        <w:t>Smluvní strany</w:t>
      </w:r>
    </w:p>
    <w:p w:rsidR="00604B3F" w:rsidRPr="00C1469D" w:rsidRDefault="00604B3F" w:rsidP="00DD48F1">
      <w:pPr>
        <w:tabs>
          <w:tab w:val="left" w:pos="2280"/>
        </w:tabs>
        <w:spacing w:before="120"/>
        <w:rPr>
          <w:b/>
        </w:rPr>
      </w:pPr>
      <w:r w:rsidRPr="00C1469D">
        <w:rPr>
          <w:b/>
        </w:rPr>
        <w:t>Česká republika – Ministerstvo obrany</w:t>
      </w:r>
    </w:p>
    <w:p w:rsidR="00604B3F" w:rsidRPr="00C1469D" w:rsidRDefault="00604B3F" w:rsidP="00604B3F">
      <w:pPr>
        <w:tabs>
          <w:tab w:val="left" w:pos="2280"/>
        </w:tabs>
        <w:jc w:val="both"/>
        <w:rPr>
          <w:b/>
        </w:rPr>
      </w:pPr>
      <w:r w:rsidRPr="00C1469D">
        <w:rPr>
          <w:b/>
        </w:rPr>
        <w:t>Se sídlem:</w:t>
      </w:r>
      <w:r w:rsidRPr="00C1469D">
        <w:rPr>
          <w:b/>
        </w:rPr>
        <w:tab/>
      </w:r>
      <w:r w:rsidRPr="00C1469D">
        <w:t>Tychonova 1, 160 01 Praha 6</w:t>
      </w:r>
    </w:p>
    <w:p w:rsidR="00604B3F" w:rsidRPr="00C1469D" w:rsidRDefault="00604B3F" w:rsidP="00604B3F">
      <w:pPr>
        <w:tabs>
          <w:tab w:val="left" w:pos="2280"/>
        </w:tabs>
        <w:jc w:val="both"/>
      </w:pPr>
      <w:r w:rsidRPr="00C1469D">
        <w:rPr>
          <w:b/>
        </w:rPr>
        <w:t>IČ</w:t>
      </w:r>
      <w:r>
        <w:rPr>
          <w:b/>
        </w:rPr>
        <w:t>O</w:t>
      </w:r>
      <w:r w:rsidRPr="00C1469D">
        <w:rPr>
          <w:b/>
        </w:rPr>
        <w:t>:</w:t>
      </w:r>
      <w:r w:rsidRPr="00C1469D">
        <w:rPr>
          <w:b/>
        </w:rPr>
        <w:tab/>
      </w:r>
      <w:r w:rsidRPr="00C1469D">
        <w:t>60162694</w:t>
      </w:r>
    </w:p>
    <w:p w:rsidR="00604B3F" w:rsidRPr="00C1469D" w:rsidRDefault="00604B3F" w:rsidP="004C23F2">
      <w:pPr>
        <w:pStyle w:val="Nadpis3"/>
        <w:keepNext w:val="0"/>
        <w:tabs>
          <w:tab w:val="clear" w:pos="2280"/>
          <w:tab w:val="left" w:pos="2268"/>
        </w:tabs>
        <w:rPr>
          <w:b w:val="0"/>
          <w:bCs/>
        </w:rPr>
      </w:pPr>
      <w:r w:rsidRPr="00C1469D">
        <w:t>DIČ:</w:t>
      </w:r>
      <w:r w:rsidRPr="00C1469D">
        <w:tab/>
      </w:r>
      <w:r w:rsidRPr="00C1469D">
        <w:rPr>
          <w:b w:val="0"/>
          <w:bCs/>
        </w:rPr>
        <w:t>CZ60162694</w:t>
      </w:r>
    </w:p>
    <w:p w:rsidR="00604B3F" w:rsidRPr="00C1469D" w:rsidRDefault="00604B3F" w:rsidP="00604B3F">
      <w:pPr>
        <w:tabs>
          <w:tab w:val="left" w:pos="2280"/>
        </w:tabs>
        <w:jc w:val="both"/>
      </w:pPr>
      <w:r w:rsidRPr="00C1469D">
        <w:rPr>
          <w:b/>
        </w:rPr>
        <w:t>Bankovní spojení:</w:t>
      </w:r>
      <w:r w:rsidRPr="00C1469D">
        <w:rPr>
          <w:b/>
        </w:rPr>
        <w:tab/>
      </w:r>
      <w:r w:rsidRPr="00C1469D">
        <w:t>Česká národní banka, pobočka Praha, Na Příkopě 28, Praha 1</w:t>
      </w:r>
    </w:p>
    <w:p w:rsidR="00604B3F" w:rsidRPr="0043511E" w:rsidRDefault="00604B3F" w:rsidP="00604B3F">
      <w:pPr>
        <w:pStyle w:val="Zkladntext"/>
        <w:tabs>
          <w:tab w:val="clear" w:pos="2280"/>
          <w:tab w:val="left" w:pos="2268"/>
        </w:tabs>
        <w:rPr>
          <w:i w:val="0"/>
        </w:rPr>
      </w:pPr>
      <w:r w:rsidRPr="0043511E">
        <w:rPr>
          <w:b/>
          <w:i w:val="0"/>
        </w:rPr>
        <w:t>Číslo účtu:</w:t>
      </w:r>
      <w:r w:rsidRPr="0043511E">
        <w:rPr>
          <w:i w:val="0"/>
        </w:rPr>
        <w:tab/>
      </w:r>
      <w:r w:rsidRPr="008E069D">
        <w:rPr>
          <w:i w:val="0"/>
          <w:highlight w:val="black"/>
        </w:rPr>
        <w:t>404881/0710</w:t>
      </w:r>
    </w:p>
    <w:p w:rsidR="00E234E8" w:rsidRPr="00A52728" w:rsidRDefault="00E234E8" w:rsidP="00E234E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I</w:t>
      </w:r>
      <w:r w:rsidRPr="00A52728">
        <w:rPr>
          <w:sz w:val="24"/>
          <w:szCs w:val="24"/>
        </w:rPr>
        <w:t>nformační systém datových schránek (dále jen „</w:t>
      </w:r>
      <w:r>
        <w:rPr>
          <w:sz w:val="24"/>
          <w:szCs w:val="24"/>
        </w:rPr>
        <w:t xml:space="preserve"> systém </w:t>
      </w:r>
      <w:r w:rsidRPr="00D64D69">
        <w:rPr>
          <w:sz w:val="24"/>
          <w:szCs w:val="24"/>
        </w:rPr>
        <w:t>ISDS</w:t>
      </w:r>
      <w:r w:rsidRPr="00A52728">
        <w:rPr>
          <w:sz w:val="24"/>
          <w:szCs w:val="24"/>
        </w:rPr>
        <w:t>“)</w:t>
      </w:r>
    </w:p>
    <w:p w:rsidR="00E234E8" w:rsidRDefault="00E234E8" w:rsidP="00E234E8">
      <w:pPr>
        <w:tabs>
          <w:tab w:val="left" w:pos="2280"/>
        </w:tabs>
        <w:ind w:left="2280" w:hanging="2280"/>
        <w:rPr>
          <w:b/>
        </w:rPr>
      </w:pPr>
      <w:r w:rsidRPr="0004351D">
        <w:rPr>
          <w:b/>
        </w:rPr>
        <w:t>Identifikátor datové schránky:</w:t>
      </w:r>
      <w:r w:rsidRPr="00A52728">
        <w:tab/>
      </w:r>
      <w:proofErr w:type="spellStart"/>
      <w:r w:rsidRPr="00A52728">
        <w:t>hjyaavk</w:t>
      </w:r>
      <w:proofErr w:type="spellEnd"/>
    </w:p>
    <w:p w:rsidR="00767102" w:rsidRDefault="00604B3F" w:rsidP="00767102">
      <w:pPr>
        <w:tabs>
          <w:tab w:val="left" w:pos="2280"/>
        </w:tabs>
        <w:ind w:left="2280" w:hanging="2280"/>
      </w:pPr>
      <w:r w:rsidRPr="00573B4F">
        <w:rPr>
          <w:b/>
        </w:rPr>
        <w:t>Za</w:t>
      </w:r>
      <w:r w:rsidR="00DA0BA6">
        <w:rPr>
          <w:b/>
        </w:rPr>
        <w:t>stoupen</w:t>
      </w:r>
      <w:r w:rsidR="00472DA2">
        <w:rPr>
          <w:b/>
        </w:rPr>
        <w:t>á</w:t>
      </w:r>
      <w:r w:rsidR="00DA0BA6">
        <w:rPr>
          <w:b/>
        </w:rPr>
        <w:t>:</w:t>
      </w:r>
      <w:r w:rsidR="00767102" w:rsidRPr="0044384D">
        <w:tab/>
      </w:r>
      <w:r w:rsidR="00767102">
        <w:t>Ředitel</w:t>
      </w:r>
      <w:r w:rsidR="00DA0BA6">
        <w:t>em</w:t>
      </w:r>
      <w:r w:rsidR="00767102">
        <w:t xml:space="preserve"> odboru komunikačních a informačních systémů</w:t>
      </w:r>
    </w:p>
    <w:p w:rsidR="00767102" w:rsidRPr="0044384D" w:rsidRDefault="00767102" w:rsidP="00767102">
      <w:pPr>
        <w:tabs>
          <w:tab w:val="left" w:pos="2280"/>
        </w:tabs>
        <w:ind w:left="2280" w:hanging="2280"/>
      </w:pPr>
      <w:r>
        <w:tab/>
        <w:t>Sekce vyzbrojování a akvizic MO</w:t>
      </w:r>
    </w:p>
    <w:p w:rsidR="00767102" w:rsidRPr="0044384D" w:rsidRDefault="00767102" w:rsidP="00767102">
      <w:pPr>
        <w:tabs>
          <w:tab w:val="left" w:pos="2280"/>
        </w:tabs>
        <w:ind w:left="2280" w:hanging="2280"/>
      </w:pPr>
      <w:r w:rsidRPr="0044384D">
        <w:tab/>
      </w:r>
      <w:r>
        <w:t>Ing</w:t>
      </w:r>
      <w:r w:rsidRPr="0044384D">
        <w:t xml:space="preserve">. </w:t>
      </w:r>
      <w:r w:rsidR="00DA0BA6">
        <w:t>Petrem</w:t>
      </w:r>
      <w:r>
        <w:t xml:space="preserve"> </w:t>
      </w:r>
      <w:r w:rsidR="00DA0BA6">
        <w:t>ZÁBORCEM</w:t>
      </w:r>
    </w:p>
    <w:p w:rsidR="00604B3F" w:rsidRDefault="00604B3F" w:rsidP="00767102">
      <w:pPr>
        <w:tabs>
          <w:tab w:val="left" w:pos="2268"/>
        </w:tabs>
        <w:ind w:left="3540" w:hanging="3540"/>
      </w:pPr>
      <w:r>
        <w:rPr>
          <w:b/>
        </w:rPr>
        <w:t>N</w:t>
      </w:r>
      <w:r w:rsidRPr="00573B4F">
        <w:rPr>
          <w:b/>
        </w:rPr>
        <w:t>a adrese:</w:t>
      </w:r>
      <w:r w:rsidRPr="00573B4F">
        <w:rPr>
          <w:b/>
        </w:rPr>
        <w:tab/>
      </w:r>
      <w:r>
        <w:t>Sekce vyzbrojování a akvizic MO</w:t>
      </w:r>
    </w:p>
    <w:p w:rsidR="00767102" w:rsidRPr="0044384D" w:rsidRDefault="00767102" w:rsidP="00767102">
      <w:pPr>
        <w:tabs>
          <w:tab w:val="left" w:pos="2280"/>
        </w:tabs>
        <w:ind w:left="2280" w:hanging="2280"/>
      </w:pPr>
      <w:r>
        <w:rPr>
          <w:b/>
        </w:rPr>
        <w:tab/>
      </w:r>
      <w:r>
        <w:t>odbor komunikačních a informačních systémů</w:t>
      </w:r>
    </w:p>
    <w:p w:rsidR="00604B3F" w:rsidRPr="00573B4F" w:rsidRDefault="00604B3F" w:rsidP="00604B3F">
      <w:pPr>
        <w:tabs>
          <w:tab w:val="left" w:pos="2280"/>
        </w:tabs>
        <w:jc w:val="both"/>
      </w:pPr>
      <w:r>
        <w:tab/>
      </w:r>
      <w:r w:rsidRPr="00573B4F">
        <w:t>nám. Svobody 471</w:t>
      </w:r>
      <w:r>
        <w:t>/4</w:t>
      </w:r>
      <w:r w:rsidRPr="00573B4F">
        <w:t>,</w:t>
      </w:r>
      <w:r>
        <w:t xml:space="preserve"> </w:t>
      </w:r>
      <w:r w:rsidRPr="00573B4F">
        <w:t>160 01 Praha 6</w:t>
      </w:r>
    </w:p>
    <w:p w:rsidR="00935C11" w:rsidRPr="0044384D" w:rsidRDefault="00935C11" w:rsidP="00935C11">
      <w:pPr>
        <w:tabs>
          <w:tab w:val="left" w:pos="2280"/>
        </w:tabs>
        <w:jc w:val="both"/>
        <w:rPr>
          <w:b/>
        </w:rPr>
      </w:pPr>
      <w:r w:rsidRPr="0044384D">
        <w:rPr>
          <w:b/>
        </w:rPr>
        <w:t xml:space="preserve">Kontaktní osoba ve věcech </w:t>
      </w:r>
      <w:r w:rsidR="0094013F">
        <w:rPr>
          <w:b/>
        </w:rPr>
        <w:t xml:space="preserve">rámcové </w:t>
      </w:r>
      <w:r w:rsidR="00B64FFF">
        <w:rPr>
          <w:b/>
        </w:rPr>
        <w:t>dohod</w:t>
      </w:r>
      <w:r w:rsidRPr="0044384D">
        <w:rPr>
          <w:b/>
        </w:rPr>
        <w:t>y:</w:t>
      </w:r>
    </w:p>
    <w:p w:rsidR="00935C11" w:rsidRPr="0044384D" w:rsidRDefault="00935C11" w:rsidP="00935C11">
      <w:pPr>
        <w:tabs>
          <w:tab w:val="left" w:pos="2280"/>
        </w:tabs>
        <w:jc w:val="both"/>
      </w:pPr>
      <w:r w:rsidRPr="0044384D">
        <w:rPr>
          <w:b/>
        </w:rPr>
        <w:tab/>
      </w:r>
      <w:r w:rsidRPr="0044384D">
        <w:t xml:space="preserve">Ing. </w:t>
      </w:r>
      <w:r w:rsidR="00DD48F1">
        <w:t>Josef Novotný</w:t>
      </w:r>
      <w:r w:rsidR="00DD48F1">
        <w:tab/>
      </w:r>
      <w:r w:rsidR="00DD48F1">
        <w:tab/>
      </w:r>
      <w:r w:rsidRPr="008E069D">
        <w:rPr>
          <w:highlight w:val="black"/>
        </w:rPr>
        <w:t>tel.:</w:t>
      </w:r>
      <w:r w:rsidRPr="008E069D">
        <w:rPr>
          <w:highlight w:val="black"/>
        </w:rPr>
        <w:tab/>
        <w:t>+420 973 2</w:t>
      </w:r>
      <w:r w:rsidR="00DD48F1" w:rsidRPr="008E069D">
        <w:rPr>
          <w:highlight w:val="black"/>
        </w:rPr>
        <w:t>25</w:t>
      </w:r>
      <w:r w:rsidRPr="008E069D">
        <w:rPr>
          <w:highlight w:val="black"/>
        </w:rPr>
        <w:t> </w:t>
      </w:r>
      <w:r w:rsidR="00DD48F1" w:rsidRPr="008E069D">
        <w:rPr>
          <w:highlight w:val="black"/>
        </w:rPr>
        <w:t>224</w:t>
      </w:r>
    </w:p>
    <w:p w:rsidR="00935C11" w:rsidRPr="0044384D" w:rsidRDefault="00935C11" w:rsidP="00935C11">
      <w:pPr>
        <w:tabs>
          <w:tab w:val="left" w:pos="2280"/>
        </w:tabs>
        <w:jc w:val="both"/>
        <w:rPr>
          <w:b/>
        </w:rPr>
      </w:pPr>
      <w:r w:rsidRPr="0044384D">
        <w:rPr>
          <w:b/>
        </w:rPr>
        <w:t>Adresa pro doručování korespondence:</w:t>
      </w:r>
    </w:p>
    <w:p w:rsidR="00935C11" w:rsidRDefault="00935C11" w:rsidP="00935C11">
      <w:pPr>
        <w:tabs>
          <w:tab w:val="left" w:pos="2280"/>
        </w:tabs>
        <w:ind w:left="2280" w:hanging="2280"/>
      </w:pPr>
      <w:r>
        <w:tab/>
        <w:t>Sekce vyzbrojování a akvizic MO</w:t>
      </w:r>
    </w:p>
    <w:p w:rsidR="00935C11" w:rsidRPr="0044384D" w:rsidRDefault="00935C11" w:rsidP="00935C11">
      <w:pPr>
        <w:tabs>
          <w:tab w:val="left" w:pos="2280"/>
        </w:tabs>
        <w:ind w:left="2280" w:hanging="2280"/>
      </w:pPr>
      <w:r>
        <w:tab/>
      </w:r>
      <w:r w:rsidRPr="0044384D">
        <w:t>nám. Svobody 471/4, 160 01 Praha 6</w:t>
      </w:r>
    </w:p>
    <w:p w:rsidR="00935C11" w:rsidRPr="0044384D" w:rsidRDefault="00935C11" w:rsidP="00935C11">
      <w:pPr>
        <w:jc w:val="both"/>
        <w:rPr>
          <w:b/>
        </w:rPr>
      </w:pPr>
      <w:r w:rsidRPr="0044384D">
        <w:rPr>
          <w:b/>
        </w:rPr>
        <w:t>(dále jen „</w:t>
      </w:r>
      <w:r w:rsidR="001E5266">
        <w:rPr>
          <w:b/>
        </w:rPr>
        <w:t>kupující</w:t>
      </w:r>
      <w:r w:rsidRPr="0044384D">
        <w:rPr>
          <w:b/>
        </w:rPr>
        <w:t>“)</w:t>
      </w:r>
    </w:p>
    <w:p w:rsidR="00935C11" w:rsidRPr="00935C11" w:rsidRDefault="00935C11" w:rsidP="00604B3F">
      <w:pPr>
        <w:jc w:val="both"/>
      </w:pPr>
    </w:p>
    <w:p w:rsidR="00935C11" w:rsidRPr="0044384D" w:rsidRDefault="00935C11" w:rsidP="00935C11">
      <w:pPr>
        <w:tabs>
          <w:tab w:val="left" w:pos="2280"/>
        </w:tabs>
        <w:jc w:val="both"/>
        <w:rPr>
          <w:b/>
        </w:rPr>
      </w:pPr>
      <w:r w:rsidRPr="0044384D">
        <w:rPr>
          <w:b/>
        </w:rPr>
        <w:t xml:space="preserve">Kontaktní osoba </w:t>
      </w:r>
      <w:r w:rsidR="00061E8F">
        <w:rPr>
          <w:b/>
        </w:rPr>
        <w:t>prvotního příjemce</w:t>
      </w:r>
      <w:r w:rsidRPr="0044384D">
        <w:rPr>
          <w:b/>
        </w:rPr>
        <w:t>:</w:t>
      </w:r>
    </w:p>
    <w:p w:rsidR="00935C11" w:rsidRPr="0044384D" w:rsidRDefault="00935C11" w:rsidP="00935C11">
      <w:pPr>
        <w:tabs>
          <w:tab w:val="left" w:pos="2280"/>
          <w:tab w:val="left" w:pos="3120"/>
        </w:tabs>
        <w:jc w:val="both"/>
      </w:pPr>
      <w:r w:rsidRPr="0044384D">
        <w:t>V</w:t>
      </w:r>
      <w:r w:rsidR="00DD48F1">
        <w:t>Ú</w:t>
      </w:r>
      <w:r w:rsidRPr="0044384D">
        <w:t xml:space="preserve"> </w:t>
      </w:r>
      <w:r w:rsidR="00DD48F1">
        <w:t>3255</w:t>
      </w:r>
      <w:r w:rsidR="007B6111">
        <w:t>,</w:t>
      </w:r>
      <w:r w:rsidRPr="0044384D">
        <w:t xml:space="preserve"> </w:t>
      </w:r>
      <w:r w:rsidR="007B6111">
        <w:t>Vlastina ul.</w:t>
      </w:r>
      <w:r w:rsidR="00DD48F1">
        <w:t xml:space="preserve">, </w:t>
      </w:r>
      <w:r w:rsidR="007B6111">
        <w:t xml:space="preserve">Praha 6 – Ruzyně, </w:t>
      </w:r>
      <w:r w:rsidR="007B6111">
        <w:tab/>
      </w:r>
      <w:r w:rsidR="007B6111">
        <w:tab/>
      </w:r>
      <w:r w:rsidRPr="008E069D">
        <w:rPr>
          <w:highlight w:val="black"/>
        </w:rPr>
        <w:t>tel.:</w:t>
      </w:r>
      <w:r w:rsidRPr="008E069D">
        <w:rPr>
          <w:highlight w:val="black"/>
        </w:rPr>
        <w:tab/>
        <w:t>+420 973 </w:t>
      </w:r>
      <w:r w:rsidR="00DD48F1" w:rsidRPr="008E069D">
        <w:rPr>
          <w:highlight w:val="black"/>
        </w:rPr>
        <w:t>213 657, +420 973 213 634</w:t>
      </w:r>
    </w:p>
    <w:p w:rsidR="00935C11" w:rsidRPr="0044384D" w:rsidRDefault="00935C11" w:rsidP="00935C11">
      <w:pPr>
        <w:tabs>
          <w:tab w:val="left" w:pos="2280"/>
        </w:tabs>
        <w:jc w:val="both"/>
        <w:rPr>
          <w:b/>
        </w:rPr>
      </w:pPr>
      <w:r w:rsidRPr="0044384D">
        <w:rPr>
          <w:b/>
        </w:rPr>
        <w:t>Adresa pro doručování korespondence:</w:t>
      </w:r>
    </w:p>
    <w:p w:rsidR="00935C11" w:rsidRPr="0044384D" w:rsidRDefault="00DD48F1" w:rsidP="00DD48F1">
      <w:pPr>
        <w:tabs>
          <w:tab w:val="left" w:pos="2280"/>
        </w:tabs>
        <w:jc w:val="both"/>
      </w:pPr>
      <w:r w:rsidRPr="0044384D">
        <w:t>V</w:t>
      </w:r>
      <w:r>
        <w:t>Ú</w:t>
      </w:r>
      <w:r w:rsidRPr="0044384D">
        <w:t xml:space="preserve"> </w:t>
      </w:r>
      <w:r>
        <w:t>3255</w:t>
      </w:r>
      <w:r w:rsidRPr="0044384D">
        <w:t xml:space="preserve"> </w:t>
      </w:r>
      <w:r>
        <w:t>Vítězné náměstí 1500/5</w:t>
      </w:r>
      <w:r w:rsidR="00935C11" w:rsidRPr="0044384D">
        <w:t xml:space="preserve">, </w:t>
      </w:r>
      <w:r>
        <w:t>160 01 Praha 6</w:t>
      </w:r>
    </w:p>
    <w:p w:rsidR="00935C11" w:rsidRPr="0044384D" w:rsidRDefault="00935C11" w:rsidP="00935C11">
      <w:pPr>
        <w:jc w:val="both"/>
        <w:rPr>
          <w:b/>
        </w:rPr>
      </w:pPr>
      <w:r w:rsidRPr="0044384D">
        <w:rPr>
          <w:b/>
        </w:rPr>
        <w:t>(dále jen „</w:t>
      </w:r>
      <w:r w:rsidR="00E14BAD">
        <w:rPr>
          <w:b/>
        </w:rPr>
        <w:t>přejímající</w:t>
      </w:r>
      <w:r w:rsidRPr="0044384D">
        <w:rPr>
          <w:b/>
        </w:rPr>
        <w:t>“)</w:t>
      </w:r>
    </w:p>
    <w:p w:rsidR="00EE60DB" w:rsidRDefault="00EE60DB" w:rsidP="00D44DCE">
      <w:pPr>
        <w:pStyle w:val="Zkladntext0"/>
        <w:jc w:val="center"/>
      </w:pPr>
      <w:r>
        <w:t>a</w:t>
      </w:r>
    </w:p>
    <w:p w:rsidR="000B1663" w:rsidRPr="008521CC" w:rsidRDefault="00472DA2" w:rsidP="00472DA2">
      <w:pPr>
        <w:pStyle w:val="Nadpis7"/>
        <w:spacing w:before="0" w:after="0"/>
        <w:rPr>
          <w:b/>
        </w:rPr>
      </w:pPr>
      <w:r>
        <w:rPr>
          <w:b/>
        </w:rPr>
        <w:t>S&amp;T CZ s.r.o.</w:t>
      </w:r>
    </w:p>
    <w:p w:rsidR="00867DFC" w:rsidRPr="008521CC" w:rsidRDefault="00867DFC" w:rsidP="00867DFC">
      <w:pPr>
        <w:tabs>
          <w:tab w:val="left" w:pos="2280"/>
        </w:tabs>
        <w:jc w:val="both"/>
        <w:rPr>
          <w:bCs/>
        </w:rPr>
      </w:pPr>
      <w:r w:rsidRPr="008521CC">
        <w:rPr>
          <w:b/>
        </w:rPr>
        <w:t>Zapsaná (ý) v</w:t>
      </w:r>
      <w:r w:rsidR="00935C11" w:rsidRPr="008521CC">
        <w:rPr>
          <w:b/>
        </w:rPr>
        <w:t>:</w:t>
      </w:r>
      <w:r w:rsidR="00F37509">
        <w:t xml:space="preserve">           </w:t>
      </w:r>
      <w:r w:rsidR="00F37509" w:rsidRPr="00675F12">
        <w:t xml:space="preserve">obchodním rejstříku </w:t>
      </w:r>
      <w:proofErr w:type="gramStart"/>
      <w:r w:rsidR="00F37509" w:rsidRPr="00675F12">
        <w:t>vedeném</w:t>
      </w:r>
      <w:proofErr w:type="gramEnd"/>
      <w:r w:rsidR="00F37509" w:rsidRPr="00675F12">
        <w:t xml:space="preserve"> </w:t>
      </w:r>
      <w:r w:rsidR="00472DA2">
        <w:t>u městského soudu Praha, oddíl C, vložka 6033</w:t>
      </w:r>
    </w:p>
    <w:p w:rsidR="00867DFC" w:rsidRPr="00472DA2" w:rsidRDefault="00867DFC" w:rsidP="00867DFC">
      <w:pPr>
        <w:pStyle w:val="Zkladntext"/>
        <w:rPr>
          <w:i w:val="0"/>
        </w:rPr>
      </w:pPr>
      <w:r w:rsidRPr="008521CC">
        <w:rPr>
          <w:b/>
          <w:i w:val="0"/>
        </w:rPr>
        <w:t>Se sídlem:</w:t>
      </w:r>
      <w:r w:rsidRPr="008521CC">
        <w:rPr>
          <w:b/>
          <w:i w:val="0"/>
        </w:rPr>
        <w:tab/>
      </w:r>
      <w:r w:rsidR="00472DA2" w:rsidRPr="00472DA2">
        <w:rPr>
          <w:i w:val="0"/>
        </w:rPr>
        <w:t>Na Strži</w:t>
      </w:r>
      <w:r w:rsidR="00472DA2">
        <w:rPr>
          <w:i w:val="0"/>
        </w:rPr>
        <w:t xml:space="preserve"> 1702/65, 140 000 Praha 4</w:t>
      </w:r>
    </w:p>
    <w:p w:rsidR="00867DFC" w:rsidRPr="00472DA2" w:rsidRDefault="00867DFC" w:rsidP="00867DFC">
      <w:pPr>
        <w:tabs>
          <w:tab w:val="left" w:pos="2280"/>
        </w:tabs>
        <w:jc w:val="both"/>
        <w:rPr>
          <w:bCs/>
        </w:rPr>
      </w:pPr>
      <w:r w:rsidRPr="008521CC">
        <w:rPr>
          <w:b/>
        </w:rPr>
        <w:t>IČO:</w:t>
      </w:r>
      <w:r w:rsidRPr="008521CC">
        <w:rPr>
          <w:b/>
        </w:rPr>
        <w:tab/>
      </w:r>
      <w:r w:rsidR="00472DA2">
        <w:t>44846029</w:t>
      </w:r>
    </w:p>
    <w:p w:rsidR="00867DFC" w:rsidRPr="008521CC" w:rsidRDefault="00867DFC" w:rsidP="00867DFC">
      <w:pPr>
        <w:tabs>
          <w:tab w:val="left" w:pos="2280"/>
        </w:tabs>
        <w:jc w:val="both"/>
        <w:rPr>
          <w:bCs/>
        </w:rPr>
      </w:pPr>
      <w:r w:rsidRPr="008521CC">
        <w:rPr>
          <w:b/>
        </w:rPr>
        <w:t>DIČ:</w:t>
      </w:r>
      <w:r w:rsidRPr="008521CC">
        <w:tab/>
      </w:r>
      <w:r w:rsidR="00472DA2">
        <w:t>CZ44846029</w:t>
      </w:r>
    </w:p>
    <w:p w:rsidR="00867DFC" w:rsidRPr="008521CC" w:rsidRDefault="00867DFC" w:rsidP="00867DFC">
      <w:pPr>
        <w:tabs>
          <w:tab w:val="left" w:pos="2280"/>
        </w:tabs>
        <w:jc w:val="both"/>
        <w:rPr>
          <w:i/>
        </w:rPr>
      </w:pPr>
      <w:r w:rsidRPr="008521CC">
        <w:rPr>
          <w:b/>
        </w:rPr>
        <w:t>Bankovní spojení:</w:t>
      </w:r>
      <w:r w:rsidRPr="008521CC">
        <w:t xml:space="preserve"> </w:t>
      </w:r>
      <w:r w:rsidRPr="008521CC">
        <w:tab/>
      </w:r>
      <w:r w:rsidR="00472DA2">
        <w:t>ČSOB, a.s.</w:t>
      </w:r>
    </w:p>
    <w:p w:rsidR="00867DFC" w:rsidRPr="00472DA2" w:rsidRDefault="00867DFC" w:rsidP="00867DFC">
      <w:pPr>
        <w:tabs>
          <w:tab w:val="left" w:pos="2280"/>
        </w:tabs>
        <w:jc w:val="both"/>
      </w:pPr>
      <w:r w:rsidRPr="008521CC">
        <w:rPr>
          <w:b/>
        </w:rPr>
        <w:t>Číslo účtu:</w:t>
      </w:r>
      <w:r w:rsidRPr="008521CC">
        <w:rPr>
          <w:b/>
        </w:rPr>
        <w:tab/>
      </w:r>
      <w:r w:rsidR="00472DA2" w:rsidRPr="008E069D">
        <w:rPr>
          <w:highlight w:val="black"/>
        </w:rPr>
        <w:t>CZK 117422733/0300</w:t>
      </w:r>
    </w:p>
    <w:p w:rsidR="00E234E8" w:rsidRDefault="00E234E8" w:rsidP="00E234E8">
      <w:pPr>
        <w:tabs>
          <w:tab w:val="left" w:pos="2280"/>
        </w:tabs>
        <w:ind w:left="3480" w:hanging="3480"/>
        <w:jc w:val="both"/>
        <w:rPr>
          <w:b/>
        </w:rPr>
      </w:pPr>
      <w:r w:rsidRPr="0004351D">
        <w:rPr>
          <w:b/>
        </w:rPr>
        <w:t>Identifikátor datové schránky:</w:t>
      </w:r>
      <w:r w:rsidRPr="00A52728">
        <w:tab/>
      </w:r>
      <w:r w:rsidR="00472DA2">
        <w:t>6f6ccym</w:t>
      </w:r>
    </w:p>
    <w:p w:rsidR="00935C11" w:rsidRPr="00472DA2" w:rsidRDefault="00472DA2" w:rsidP="00867DFC">
      <w:pPr>
        <w:tabs>
          <w:tab w:val="left" w:pos="2280"/>
        </w:tabs>
        <w:ind w:left="3480" w:hanging="3480"/>
        <w:jc w:val="both"/>
      </w:pPr>
      <w:r>
        <w:rPr>
          <w:b/>
        </w:rPr>
        <w:t>Zastoupená</w:t>
      </w:r>
      <w:r w:rsidR="00867DFC" w:rsidRPr="008521CC">
        <w:rPr>
          <w:b/>
        </w:rPr>
        <w:t>:</w:t>
      </w:r>
      <w:r>
        <w:rPr>
          <w:b/>
        </w:rPr>
        <w:tab/>
      </w:r>
      <w:r>
        <w:t>Dušanem S</w:t>
      </w:r>
      <w:r w:rsidR="005E4E46">
        <w:t>TRÁNSKÝM</w:t>
      </w:r>
      <w:r>
        <w:t>, na základě plné moci</w:t>
      </w:r>
    </w:p>
    <w:p w:rsidR="00867DFC" w:rsidRPr="008521CC" w:rsidRDefault="00867DFC" w:rsidP="00867DFC">
      <w:pPr>
        <w:tabs>
          <w:tab w:val="left" w:pos="2280"/>
        </w:tabs>
        <w:jc w:val="both"/>
        <w:rPr>
          <w:i/>
        </w:rPr>
      </w:pPr>
      <w:r w:rsidRPr="008521CC">
        <w:rPr>
          <w:b/>
        </w:rPr>
        <w:t>Kontaktní osoba:</w:t>
      </w:r>
      <w:r w:rsidRPr="008521CC">
        <w:tab/>
      </w:r>
      <w:r w:rsidR="00472DA2">
        <w:t>Ing. Dalibor Podroužek</w:t>
      </w:r>
    </w:p>
    <w:p w:rsidR="00867DFC" w:rsidRPr="008521CC" w:rsidRDefault="00867DFC" w:rsidP="00867DFC">
      <w:pPr>
        <w:tabs>
          <w:tab w:val="left" w:pos="2280"/>
        </w:tabs>
        <w:jc w:val="both"/>
        <w:rPr>
          <w:b/>
        </w:rPr>
      </w:pPr>
      <w:r w:rsidRPr="008521CC">
        <w:rPr>
          <w:b/>
        </w:rPr>
        <w:t xml:space="preserve">Telefonické a </w:t>
      </w:r>
      <w:r w:rsidR="005E4E46">
        <w:rPr>
          <w:b/>
        </w:rPr>
        <w:t>e-mailové</w:t>
      </w:r>
      <w:r w:rsidRPr="008521CC">
        <w:rPr>
          <w:b/>
        </w:rPr>
        <w:t xml:space="preserve"> spojení:</w:t>
      </w:r>
    </w:p>
    <w:p w:rsidR="00867DFC" w:rsidRPr="008E069D" w:rsidRDefault="00867DFC" w:rsidP="00867DFC">
      <w:pPr>
        <w:tabs>
          <w:tab w:val="left" w:pos="2280"/>
        </w:tabs>
        <w:jc w:val="both"/>
        <w:rPr>
          <w:highlight w:val="black"/>
        </w:rPr>
      </w:pPr>
      <w:r w:rsidRPr="008521CC">
        <w:tab/>
      </w:r>
      <w:r w:rsidRPr="008E069D">
        <w:rPr>
          <w:highlight w:val="black"/>
        </w:rPr>
        <w:t xml:space="preserve">telefon: </w:t>
      </w:r>
      <w:r w:rsidR="005E4E46" w:rsidRPr="008E069D">
        <w:rPr>
          <w:highlight w:val="black"/>
        </w:rPr>
        <w:t>737 217 281</w:t>
      </w:r>
    </w:p>
    <w:p w:rsidR="00867DFC" w:rsidRPr="008521CC" w:rsidRDefault="00867DFC" w:rsidP="00867DFC">
      <w:pPr>
        <w:tabs>
          <w:tab w:val="left" w:pos="2280"/>
        </w:tabs>
        <w:jc w:val="both"/>
      </w:pPr>
      <w:r w:rsidRPr="008E069D">
        <w:rPr>
          <w:highlight w:val="black"/>
        </w:rPr>
        <w:tab/>
      </w:r>
      <w:r w:rsidR="005E4E46" w:rsidRPr="008E069D">
        <w:rPr>
          <w:highlight w:val="black"/>
        </w:rPr>
        <w:t>e-mail</w:t>
      </w:r>
      <w:r w:rsidRPr="008E069D">
        <w:rPr>
          <w:highlight w:val="black"/>
        </w:rPr>
        <w:t xml:space="preserve">: </w:t>
      </w:r>
      <w:r w:rsidR="005E4E46" w:rsidRPr="008E069D">
        <w:rPr>
          <w:highlight w:val="black"/>
        </w:rPr>
        <w:t>dalibor.podrouzek@sntcz.cz</w:t>
      </w:r>
    </w:p>
    <w:p w:rsidR="00867DFC" w:rsidRPr="00935C11" w:rsidRDefault="00867DFC" w:rsidP="00E234E8">
      <w:pPr>
        <w:jc w:val="both"/>
      </w:pPr>
      <w:r w:rsidRPr="008521CC">
        <w:rPr>
          <w:b/>
        </w:rPr>
        <w:t>Adresa pro doručování korespondence:</w:t>
      </w:r>
      <w:r w:rsidR="00E234E8">
        <w:rPr>
          <w:b/>
        </w:rPr>
        <w:t xml:space="preserve"> </w:t>
      </w:r>
      <w:r w:rsidR="005E4E46" w:rsidRPr="005E4E46">
        <w:t>S&amp;T CZ s.r.o., Na Strži 1702/65, 140 000 Praha 4</w:t>
      </w:r>
    </w:p>
    <w:p w:rsidR="00867DFC" w:rsidRDefault="00867DFC" w:rsidP="00867DFC">
      <w:pPr>
        <w:jc w:val="both"/>
        <w:rPr>
          <w:b/>
        </w:rPr>
      </w:pPr>
      <w:r>
        <w:rPr>
          <w:b/>
        </w:rPr>
        <w:t>(dále jen „prodávající“),</w:t>
      </w:r>
    </w:p>
    <w:p w:rsidR="00901655" w:rsidRPr="007B6111" w:rsidRDefault="00867DFC" w:rsidP="007B6111">
      <w:pPr>
        <w:spacing w:before="120" w:after="120"/>
        <w:jc w:val="both"/>
        <w:rPr>
          <w:b/>
        </w:rPr>
      </w:pPr>
      <w:r>
        <w:lastRenderedPageBreak/>
        <w:t xml:space="preserve">podle ustanovení § </w:t>
      </w:r>
      <w:r w:rsidR="00DA0BA6">
        <w:t>1746 odst. 2</w:t>
      </w:r>
      <w:r w:rsidR="00E425C0">
        <w:t xml:space="preserve"> </w:t>
      </w:r>
      <w:r>
        <w:t>zákona č. 89/2012 Sb., občanský zákoník</w:t>
      </w:r>
      <w:r w:rsidR="00CF253D">
        <w:t>,</w:t>
      </w:r>
      <w:r>
        <w:t xml:space="preserve"> </w:t>
      </w:r>
      <w:r w:rsidR="00C02656">
        <w:t xml:space="preserve">ve znění pozdějších předpisů </w:t>
      </w:r>
      <w:r>
        <w:t>(dále jen „OZ“)</w:t>
      </w:r>
      <w:r w:rsidR="00590795">
        <w:t xml:space="preserve"> </w:t>
      </w:r>
      <w:r>
        <w:t xml:space="preserve">uzavírají na veřejnou zakázku, zadanou </w:t>
      </w:r>
      <w:r w:rsidRPr="00867DFC">
        <w:t>v</w:t>
      </w:r>
      <w:r w:rsidR="00061E8F">
        <w:t xml:space="preserve"> </w:t>
      </w:r>
      <w:r w:rsidRPr="00867DFC">
        <w:t xml:space="preserve">otevřeném řízení podle § </w:t>
      </w:r>
      <w:r w:rsidR="00DA0BA6">
        <w:t>56</w:t>
      </w:r>
      <w:r w:rsidRPr="00963276">
        <w:t xml:space="preserve"> zákona</w:t>
      </w:r>
      <w:r>
        <w:t xml:space="preserve"> č.</w:t>
      </w:r>
      <w:r w:rsidR="00061E8F">
        <w:t xml:space="preserve"> </w:t>
      </w:r>
      <w:r>
        <w:t>13</w:t>
      </w:r>
      <w:r w:rsidR="00DA0BA6">
        <w:t>4</w:t>
      </w:r>
      <w:r>
        <w:t>/20</w:t>
      </w:r>
      <w:r w:rsidR="00DA0BA6">
        <w:t>1</w:t>
      </w:r>
      <w:r>
        <w:t>6 Sb., o</w:t>
      </w:r>
      <w:r w:rsidR="005A5259">
        <w:t xml:space="preserve"> </w:t>
      </w:r>
      <w:r w:rsidR="00DA0BA6">
        <w:t xml:space="preserve">zadávání </w:t>
      </w:r>
      <w:r>
        <w:t>veřejných zakáz</w:t>
      </w:r>
      <w:r w:rsidR="00DA0BA6">
        <w:t>e</w:t>
      </w:r>
      <w:r>
        <w:t>k, ve</w:t>
      </w:r>
      <w:r w:rsidR="005A5259">
        <w:t xml:space="preserve"> </w:t>
      </w:r>
      <w:r>
        <w:t>znění pozdějších předpisů</w:t>
      </w:r>
      <w:r w:rsidR="00734576">
        <w:t xml:space="preserve"> (dále jen „zákon“)</w:t>
      </w:r>
      <w:r w:rsidR="00EB5497" w:rsidRPr="00EB5497">
        <w:t xml:space="preserve"> </w:t>
      </w:r>
      <w:r>
        <w:t>tuto</w:t>
      </w:r>
      <w:r w:rsidR="007B6111">
        <w:t xml:space="preserve"> </w:t>
      </w:r>
      <w:r w:rsidR="00901655" w:rsidRPr="007B6111">
        <w:rPr>
          <w:b/>
        </w:rPr>
        <w:t xml:space="preserve">rámcovou </w:t>
      </w:r>
      <w:r w:rsidR="00B64FFF" w:rsidRPr="007B6111">
        <w:rPr>
          <w:b/>
        </w:rPr>
        <w:t>dohod</w:t>
      </w:r>
      <w:r w:rsidR="00901655" w:rsidRPr="007B6111">
        <w:rPr>
          <w:b/>
        </w:rPr>
        <w:t>u</w:t>
      </w:r>
      <w:r w:rsidR="00C34C2C" w:rsidRPr="007B6111">
        <w:rPr>
          <w:b/>
        </w:rPr>
        <w:t xml:space="preserve"> na dodávky</w:t>
      </w:r>
      <w:r w:rsidR="00210B21" w:rsidRPr="007B6111">
        <w:rPr>
          <w:b/>
          <w:iCs/>
        </w:rPr>
        <w:t xml:space="preserve"> </w:t>
      </w:r>
      <w:r w:rsidR="007B6111" w:rsidRPr="007B6111">
        <w:rPr>
          <w:b/>
          <w:spacing w:val="4"/>
        </w:rPr>
        <w:t xml:space="preserve">na dodávky </w:t>
      </w:r>
      <w:r w:rsidR="007B6111" w:rsidRPr="007B6111">
        <w:rPr>
          <w:b/>
          <w:bCs/>
        </w:rPr>
        <w:t>dílů a příslušenství k počítačům</w:t>
      </w:r>
      <w:r w:rsidR="007B6111" w:rsidRPr="007B6111">
        <w:rPr>
          <w:b/>
        </w:rPr>
        <w:t xml:space="preserve"> </w:t>
      </w:r>
      <w:r w:rsidR="00113B73" w:rsidRPr="007B6111">
        <w:t>(dále jen „</w:t>
      </w:r>
      <w:r w:rsidR="0061555D" w:rsidRPr="007B6111">
        <w:t>r</w:t>
      </w:r>
      <w:r w:rsidR="00113B73" w:rsidRPr="007B6111">
        <w:t xml:space="preserve">ámcová </w:t>
      </w:r>
      <w:r w:rsidR="00B64FFF" w:rsidRPr="007B6111">
        <w:t>dohod</w:t>
      </w:r>
      <w:r w:rsidR="00113B73" w:rsidRPr="007B6111">
        <w:t>a“)</w:t>
      </w:r>
      <w:r w:rsidR="00D72BAB" w:rsidRPr="007B6111">
        <w:rPr>
          <w:b/>
        </w:rPr>
        <w:t>.</w:t>
      </w:r>
    </w:p>
    <w:p w:rsidR="00113B73" w:rsidRDefault="00F04603" w:rsidP="005A5259">
      <w:pPr>
        <w:pStyle w:val="HLAVICKA"/>
        <w:spacing w:before="240" w:after="0"/>
        <w:jc w:val="center"/>
        <w:rPr>
          <w:b/>
          <w:sz w:val="24"/>
        </w:rPr>
      </w:pPr>
      <w:r>
        <w:rPr>
          <w:b/>
          <w:sz w:val="24"/>
        </w:rPr>
        <w:t>II.</w:t>
      </w:r>
    </w:p>
    <w:p w:rsidR="00B2255B" w:rsidRPr="004C62D5" w:rsidRDefault="00B2255B">
      <w:pPr>
        <w:pStyle w:val="HLAVICKA"/>
        <w:spacing w:after="0"/>
        <w:jc w:val="center"/>
        <w:rPr>
          <w:b/>
          <w:sz w:val="24"/>
        </w:rPr>
      </w:pPr>
      <w:r w:rsidRPr="004C62D5">
        <w:rPr>
          <w:b/>
          <w:sz w:val="24"/>
        </w:rPr>
        <w:t xml:space="preserve">Účel </w:t>
      </w:r>
      <w:r w:rsidR="00187875">
        <w:rPr>
          <w:b/>
          <w:sz w:val="24"/>
        </w:rPr>
        <w:t xml:space="preserve">rámcové </w:t>
      </w:r>
      <w:r w:rsidR="00B64FFF">
        <w:rPr>
          <w:b/>
          <w:sz w:val="24"/>
        </w:rPr>
        <w:t>dohod</w:t>
      </w:r>
      <w:r w:rsidRPr="004C62D5">
        <w:rPr>
          <w:b/>
          <w:sz w:val="24"/>
        </w:rPr>
        <w:t>y</w:t>
      </w:r>
    </w:p>
    <w:p w:rsidR="00EE60DB" w:rsidRPr="007B6111" w:rsidRDefault="00B2255B" w:rsidP="00AE426A">
      <w:pPr>
        <w:pStyle w:val="Zkladntext"/>
        <w:spacing w:before="120"/>
        <w:rPr>
          <w:i w:val="0"/>
        </w:rPr>
      </w:pPr>
      <w:r w:rsidRPr="008B79F4">
        <w:rPr>
          <w:i w:val="0"/>
        </w:rPr>
        <w:t xml:space="preserve">Účelem </w:t>
      </w:r>
      <w:r w:rsidR="00D06F28">
        <w:rPr>
          <w:i w:val="0"/>
        </w:rPr>
        <w:t xml:space="preserve">této </w:t>
      </w:r>
      <w:r w:rsidR="00187875" w:rsidRPr="008B79F4">
        <w:rPr>
          <w:i w:val="0"/>
        </w:rPr>
        <w:t xml:space="preserve">rámcové </w:t>
      </w:r>
      <w:r w:rsidR="00DA0BA6">
        <w:rPr>
          <w:i w:val="0"/>
        </w:rPr>
        <w:t>dohody</w:t>
      </w:r>
      <w:r w:rsidRPr="008B79F4">
        <w:rPr>
          <w:i w:val="0"/>
        </w:rPr>
        <w:t xml:space="preserve"> je </w:t>
      </w:r>
      <w:r w:rsidR="004F130A" w:rsidRPr="008B79F4">
        <w:rPr>
          <w:i w:val="0"/>
        </w:rPr>
        <w:t xml:space="preserve">vytvoření právního rámce k </w:t>
      </w:r>
      <w:r w:rsidR="0004262F" w:rsidRPr="008B79F4">
        <w:rPr>
          <w:i w:val="0"/>
        </w:rPr>
        <w:t xml:space="preserve">následnému </w:t>
      </w:r>
      <w:r w:rsidR="0013434D" w:rsidRPr="008B79F4">
        <w:rPr>
          <w:i w:val="0"/>
        </w:rPr>
        <w:t xml:space="preserve">zadávání </w:t>
      </w:r>
      <w:r w:rsidR="008C3467" w:rsidRPr="008B79F4">
        <w:rPr>
          <w:i w:val="0"/>
        </w:rPr>
        <w:t xml:space="preserve">jednotlivých </w:t>
      </w:r>
      <w:r w:rsidR="00EE60DB" w:rsidRPr="007B6111">
        <w:rPr>
          <w:i w:val="0"/>
        </w:rPr>
        <w:t xml:space="preserve">dílčích </w:t>
      </w:r>
      <w:r w:rsidR="00210B21" w:rsidRPr="007B6111">
        <w:rPr>
          <w:i w:val="0"/>
        </w:rPr>
        <w:t xml:space="preserve">veřejných zakázek </w:t>
      </w:r>
      <w:r w:rsidR="004F130A" w:rsidRPr="007B6111">
        <w:rPr>
          <w:i w:val="0"/>
        </w:rPr>
        <w:t>k</w:t>
      </w:r>
      <w:r w:rsidR="005A5259" w:rsidRPr="007B6111">
        <w:rPr>
          <w:i w:val="0"/>
        </w:rPr>
        <w:t xml:space="preserve"> </w:t>
      </w:r>
      <w:r w:rsidR="00AE426A" w:rsidRPr="007B6111">
        <w:rPr>
          <w:i w:val="0"/>
        </w:rPr>
        <w:t>pořízení</w:t>
      </w:r>
      <w:r w:rsidR="008B79F4" w:rsidRPr="007B6111">
        <w:rPr>
          <w:i w:val="0"/>
        </w:rPr>
        <w:t xml:space="preserve"> </w:t>
      </w:r>
      <w:r w:rsidR="007B6111" w:rsidRPr="007B6111">
        <w:rPr>
          <w:bCs/>
          <w:i w:val="0"/>
          <w:szCs w:val="24"/>
        </w:rPr>
        <w:t>dílů a příslušenství k počítačům</w:t>
      </w:r>
      <w:r w:rsidR="008B79F4" w:rsidRPr="007B6111">
        <w:rPr>
          <w:i w:val="0"/>
        </w:rPr>
        <w:t>.</w:t>
      </w:r>
    </w:p>
    <w:p w:rsidR="00B2255B" w:rsidRPr="00BC43D9" w:rsidRDefault="00B2255B" w:rsidP="005A5259">
      <w:pPr>
        <w:pStyle w:val="HLAVICKA"/>
        <w:spacing w:before="240" w:after="0"/>
        <w:jc w:val="center"/>
        <w:rPr>
          <w:b/>
          <w:sz w:val="24"/>
        </w:rPr>
      </w:pPr>
      <w:r w:rsidRPr="00BC43D9">
        <w:rPr>
          <w:b/>
          <w:sz w:val="24"/>
        </w:rPr>
        <w:t>III.</w:t>
      </w:r>
    </w:p>
    <w:p w:rsidR="00B2255B" w:rsidRPr="00BC43D9" w:rsidRDefault="00B2255B" w:rsidP="00BC43D9">
      <w:pPr>
        <w:pStyle w:val="HLAVICKA"/>
        <w:spacing w:after="0"/>
        <w:jc w:val="center"/>
        <w:rPr>
          <w:b/>
          <w:sz w:val="24"/>
        </w:rPr>
      </w:pPr>
      <w:r w:rsidRPr="00BC43D9">
        <w:rPr>
          <w:b/>
          <w:sz w:val="24"/>
        </w:rPr>
        <w:t xml:space="preserve">Předmět </w:t>
      </w:r>
      <w:r w:rsidR="00187875" w:rsidRPr="00BC43D9">
        <w:rPr>
          <w:b/>
          <w:sz w:val="24"/>
        </w:rPr>
        <w:t xml:space="preserve">rámcové </w:t>
      </w:r>
      <w:r w:rsidR="00B64FFF">
        <w:rPr>
          <w:b/>
          <w:sz w:val="24"/>
        </w:rPr>
        <w:t>dohod</w:t>
      </w:r>
      <w:r w:rsidR="00187875" w:rsidRPr="00BC43D9">
        <w:rPr>
          <w:b/>
          <w:sz w:val="24"/>
        </w:rPr>
        <w:t>y</w:t>
      </w:r>
    </w:p>
    <w:p w:rsidR="00992BF2" w:rsidRPr="00AE426A" w:rsidRDefault="00992BF2" w:rsidP="00992BF2">
      <w:pPr>
        <w:pStyle w:val="Zkladntext"/>
        <w:numPr>
          <w:ilvl w:val="1"/>
          <w:numId w:val="4"/>
        </w:numPr>
        <w:tabs>
          <w:tab w:val="clear" w:pos="2280"/>
        </w:tabs>
        <w:spacing w:before="120"/>
        <w:rPr>
          <w:i w:val="0"/>
          <w:iCs w:val="0"/>
        </w:rPr>
      </w:pPr>
      <w:r w:rsidRPr="00AE426A">
        <w:rPr>
          <w:i w:val="0"/>
          <w:szCs w:val="24"/>
        </w:rPr>
        <w:t xml:space="preserve">Předmětem </w:t>
      </w:r>
      <w:r w:rsidR="008E656E">
        <w:rPr>
          <w:i w:val="0"/>
          <w:szCs w:val="24"/>
        </w:rPr>
        <w:t xml:space="preserve">této </w:t>
      </w:r>
      <w:r w:rsidRPr="00AE426A">
        <w:rPr>
          <w:i w:val="0"/>
          <w:szCs w:val="24"/>
        </w:rPr>
        <w:t xml:space="preserve">rámcové </w:t>
      </w:r>
      <w:r w:rsidR="00B64FFF" w:rsidRPr="00AE426A">
        <w:rPr>
          <w:i w:val="0"/>
          <w:szCs w:val="24"/>
        </w:rPr>
        <w:t>dohod</w:t>
      </w:r>
      <w:r w:rsidRPr="00AE426A">
        <w:rPr>
          <w:i w:val="0"/>
          <w:szCs w:val="24"/>
        </w:rPr>
        <w:t xml:space="preserve">y </w:t>
      </w:r>
      <w:r w:rsidRPr="00AE426A">
        <w:rPr>
          <w:i w:val="0"/>
        </w:rPr>
        <w:t>je v souladu s ustanovením § 1</w:t>
      </w:r>
      <w:r w:rsidR="00AF14CE" w:rsidRPr="00AE426A">
        <w:rPr>
          <w:i w:val="0"/>
        </w:rPr>
        <w:t>3</w:t>
      </w:r>
      <w:r w:rsidRPr="00AE426A">
        <w:rPr>
          <w:i w:val="0"/>
        </w:rPr>
        <w:t xml:space="preserve">1 zákona vymezení podmínek jednotlivých veřejných zakázek na opakující se dodávky </w:t>
      </w:r>
      <w:r w:rsidR="007B6111" w:rsidRPr="007B6111">
        <w:rPr>
          <w:bCs/>
          <w:i w:val="0"/>
          <w:szCs w:val="24"/>
        </w:rPr>
        <w:t>dílů a příslušenství k počítačům</w:t>
      </w:r>
      <w:r w:rsidRPr="00AE426A">
        <w:rPr>
          <w:i w:val="0"/>
        </w:rPr>
        <w:t xml:space="preserve"> zadaných po dobu platnosti této rámcové </w:t>
      </w:r>
      <w:r w:rsidR="00B64FFF" w:rsidRPr="00AE426A">
        <w:rPr>
          <w:i w:val="0"/>
        </w:rPr>
        <w:t>dohod</w:t>
      </w:r>
      <w:r w:rsidRPr="00AE426A">
        <w:rPr>
          <w:i w:val="0"/>
        </w:rPr>
        <w:t>y (dále jen „</w:t>
      </w:r>
      <w:r w:rsidRPr="007B6111">
        <w:rPr>
          <w:i w:val="0"/>
        </w:rPr>
        <w:t>dílčí VZ</w:t>
      </w:r>
      <w:r w:rsidRPr="00AE426A">
        <w:rPr>
          <w:i w:val="0"/>
        </w:rPr>
        <w:t>“) a</w:t>
      </w:r>
      <w:r w:rsidR="005A5259" w:rsidRPr="00AE426A">
        <w:rPr>
          <w:i w:val="0"/>
        </w:rPr>
        <w:t xml:space="preserve"> </w:t>
      </w:r>
      <w:r w:rsidRPr="00AE426A">
        <w:rPr>
          <w:i w:val="0"/>
        </w:rPr>
        <w:t>vymezení vzájemných vztahů mezi kupujícím a</w:t>
      </w:r>
      <w:r w:rsidR="005A5259" w:rsidRPr="00AE426A">
        <w:rPr>
          <w:i w:val="0"/>
        </w:rPr>
        <w:t xml:space="preserve"> </w:t>
      </w:r>
      <w:r w:rsidRPr="00AE426A">
        <w:rPr>
          <w:i w:val="0"/>
        </w:rPr>
        <w:t>prodávajícím.</w:t>
      </w:r>
    </w:p>
    <w:p w:rsidR="00882EDD" w:rsidRPr="003773E0" w:rsidRDefault="00882EDD" w:rsidP="00882EDD">
      <w:pPr>
        <w:pStyle w:val="Zkladntext"/>
        <w:numPr>
          <w:ilvl w:val="1"/>
          <w:numId w:val="4"/>
        </w:numPr>
        <w:tabs>
          <w:tab w:val="clear" w:pos="2280"/>
        </w:tabs>
        <w:spacing w:before="120"/>
        <w:rPr>
          <w:i w:val="0"/>
          <w:iCs w:val="0"/>
        </w:rPr>
      </w:pPr>
      <w:r>
        <w:rPr>
          <w:i w:val="0"/>
        </w:rPr>
        <w:t>Předmětem plnění dílčích VZ zadávaných v</w:t>
      </w:r>
      <w:r w:rsidR="005A5259">
        <w:rPr>
          <w:i w:val="0"/>
        </w:rPr>
        <w:t xml:space="preserve"> </w:t>
      </w:r>
      <w:r>
        <w:rPr>
          <w:i w:val="0"/>
        </w:rPr>
        <w:t xml:space="preserve">souladu s § </w:t>
      </w:r>
      <w:r w:rsidR="00AF14CE">
        <w:rPr>
          <w:i w:val="0"/>
        </w:rPr>
        <w:t>134</w:t>
      </w:r>
      <w:r>
        <w:rPr>
          <w:i w:val="0"/>
        </w:rPr>
        <w:t xml:space="preserve"> odst. 1 zákona podle </w:t>
      </w:r>
      <w:r w:rsidR="008E656E">
        <w:rPr>
          <w:i w:val="0"/>
        </w:rPr>
        <w:t xml:space="preserve">této </w:t>
      </w:r>
      <w:r w:rsidR="00FC48DB">
        <w:rPr>
          <w:i w:val="0"/>
        </w:rPr>
        <w:t>rámcové</w:t>
      </w:r>
      <w:r>
        <w:rPr>
          <w:i w:val="0"/>
        </w:rPr>
        <w:t xml:space="preserve"> </w:t>
      </w:r>
      <w:r w:rsidR="00AF14CE">
        <w:rPr>
          <w:i w:val="0"/>
        </w:rPr>
        <w:t xml:space="preserve">dohody </w:t>
      </w:r>
      <w:r>
        <w:rPr>
          <w:i w:val="0"/>
        </w:rPr>
        <w:t>je</w:t>
      </w:r>
      <w:r w:rsidR="00EC00DD">
        <w:rPr>
          <w:i w:val="0"/>
        </w:rPr>
        <w:t>:</w:t>
      </w:r>
    </w:p>
    <w:p w:rsidR="001217CF" w:rsidRDefault="00EE60DB" w:rsidP="001217CF">
      <w:pPr>
        <w:pStyle w:val="Zkladntext"/>
        <w:tabs>
          <w:tab w:val="clear" w:pos="2280"/>
          <w:tab w:val="left" w:pos="720"/>
        </w:tabs>
        <w:spacing w:before="120"/>
        <w:ind w:left="720" w:hanging="360"/>
        <w:rPr>
          <w:i w:val="0"/>
          <w:szCs w:val="24"/>
        </w:rPr>
      </w:pPr>
      <w:r>
        <w:rPr>
          <w:i w:val="0"/>
          <w:iCs w:val="0"/>
        </w:rPr>
        <w:t>a)</w:t>
      </w:r>
      <w:r>
        <w:rPr>
          <w:i w:val="0"/>
          <w:iCs w:val="0"/>
        </w:rPr>
        <w:tab/>
      </w:r>
      <w:r w:rsidR="00EC00DD">
        <w:rPr>
          <w:i w:val="0"/>
        </w:rPr>
        <w:t>závazek</w:t>
      </w:r>
      <w:r w:rsidR="00EC00DD">
        <w:rPr>
          <w:i w:val="0"/>
          <w:iCs w:val="0"/>
        </w:rPr>
        <w:t xml:space="preserve"> </w:t>
      </w:r>
      <w:r w:rsidR="00882EDD">
        <w:rPr>
          <w:i w:val="0"/>
          <w:iCs w:val="0"/>
        </w:rPr>
        <w:t xml:space="preserve">prodávajícího </w:t>
      </w:r>
      <w:r w:rsidR="008B79F4">
        <w:rPr>
          <w:i w:val="0"/>
          <w:iCs w:val="0"/>
        </w:rPr>
        <w:t>do</w:t>
      </w:r>
      <w:r w:rsidR="00882EDD">
        <w:rPr>
          <w:i w:val="0"/>
          <w:iCs w:val="0"/>
        </w:rPr>
        <w:t xml:space="preserve">dat kupujícímu </w:t>
      </w:r>
      <w:r w:rsidR="008B79F4" w:rsidRPr="007B6111">
        <w:rPr>
          <w:bCs/>
          <w:i w:val="0"/>
        </w:rPr>
        <w:t>nové a</w:t>
      </w:r>
      <w:r w:rsidR="005A5259" w:rsidRPr="007B6111">
        <w:rPr>
          <w:bCs/>
          <w:i w:val="0"/>
        </w:rPr>
        <w:t xml:space="preserve"> </w:t>
      </w:r>
      <w:r w:rsidR="008B79F4" w:rsidRPr="007B6111">
        <w:rPr>
          <w:bCs/>
          <w:i w:val="0"/>
        </w:rPr>
        <w:t>nepoužívané</w:t>
      </w:r>
      <w:r w:rsidR="008B79F4">
        <w:rPr>
          <w:b/>
          <w:bCs/>
        </w:rPr>
        <w:t xml:space="preserve"> </w:t>
      </w:r>
      <w:r w:rsidR="007B6111" w:rsidRPr="007B6111">
        <w:rPr>
          <w:bCs/>
          <w:i w:val="0"/>
          <w:szCs w:val="24"/>
        </w:rPr>
        <w:t>díl</w:t>
      </w:r>
      <w:r w:rsidR="007B6111">
        <w:rPr>
          <w:bCs/>
          <w:i w:val="0"/>
          <w:szCs w:val="24"/>
        </w:rPr>
        <w:t>y</w:t>
      </w:r>
      <w:r w:rsidR="007B6111" w:rsidRPr="007B6111">
        <w:rPr>
          <w:bCs/>
          <w:i w:val="0"/>
          <w:szCs w:val="24"/>
        </w:rPr>
        <w:t xml:space="preserve"> a příslušenství k</w:t>
      </w:r>
      <w:r w:rsidR="00C5192C">
        <w:rPr>
          <w:bCs/>
          <w:i w:val="0"/>
          <w:szCs w:val="24"/>
        </w:rPr>
        <w:t> </w:t>
      </w:r>
      <w:r w:rsidR="007B6111" w:rsidRPr="007B6111">
        <w:rPr>
          <w:bCs/>
          <w:i w:val="0"/>
          <w:szCs w:val="24"/>
        </w:rPr>
        <w:t>počítačům</w:t>
      </w:r>
      <w:r w:rsidR="00C5192C">
        <w:rPr>
          <w:bCs/>
          <w:i w:val="0"/>
          <w:szCs w:val="24"/>
        </w:rPr>
        <w:t xml:space="preserve"> </w:t>
      </w:r>
      <w:r w:rsidR="00C5192C" w:rsidRPr="00190C55">
        <w:rPr>
          <w:i w:val="0"/>
        </w:rPr>
        <w:t>(dále jen „zboží“)</w:t>
      </w:r>
      <w:r w:rsidR="001217CF">
        <w:rPr>
          <w:b/>
          <w:i w:val="0"/>
          <w:iCs w:val="0"/>
        </w:rPr>
        <w:t>,</w:t>
      </w:r>
      <w:r w:rsidR="001217CF" w:rsidRPr="00A95757">
        <w:rPr>
          <w:i w:val="0"/>
        </w:rPr>
        <w:t xml:space="preserve"> </w:t>
      </w:r>
      <w:r w:rsidR="001217CF">
        <w:rPr>
          <w:i w:val="0"/>
          <w:szCs w:val="24"/>
        </w:rPr>
        <w:t>vyrobené ne</w:t>
      </w:r>
      <w:r w:rsidR="007B6111">
        <w:rPr>
          <w:i w:val="0"/>
          <w:szCs w:val="24"/>
        </w:rPr>
        <w:t xml:space="preserve"> </w:t>
      </w:r>
      <w:r w:rsidR="001217CF">
        <w:rPr>
          <w:i w:val="0"/>
          <w:szCs w:val="24"/>
        </w:rPr>
        <w:t xml:space="preserve">dříve </w:t>
      </w:r>
      <w:r w:rsidR="007B6111">
        <w:rPr>
          <w:i w:val="0"/>
          <w:szCs w:val="24"/>
        </w:rPr>
        <w:t xml:space="preserve">než 12 měsíců před </w:t>
      </w:r>
      <w:r w:rsidR="00C5192C">
        <w:rPr>
          <w:i w:val="0"/>
          <w:szCs w:val="24"/>
        </w:rPr>
        <w:t>realizací dílčí VZ</w:t>
      </w:r>
      <w:r w:rsidR="00D41A2B">
        <w:rPr>
          <w:i w:val="0"/>
          <w:szCs w:val="24"/>
        </w:rPr>
        <w:br/>
      </w:r>
      <w:r w:rsidR="00C5192C">
        <w:rPr>
          <w:i w:val="0"/>
          <w:szCs w:val="24"/>
        </w:rPr>
        <w:t>a</w:t>
      </w:r>
      <w:r w:rsidR="001217CF">
        <w:rPr>
          <w:i w:val="0"/>
          <w:szCs w:val="24"/>
        </w:rPr>
        <w:t xml:space="preserve"> </w:t>
      </w:r>
      <w:r w:rsidRPr="00EE60DB">
        <w:rPr>
          <w:i w:val="0"/>
          <w:szCs w:val="24"/>
        </w:rPr>
        <w:t>podle</w:t>
      </w:r>
      <w:r w:rsidR="00C5192C">
        <w:rPr>
          <w:i w:val="0"/>
          <w:szCs w:val="24"/>
        </w:rPr>
        <w:t xml:space="preserve"> specifikace zboží, uvedené v </w:t>
      </w:r>
      <w:r w:rsidRPr="007B6111">
        <w:rPr>
          <w:i w:val="0"/>
          <w:szCs w:val="24"/>
        </w:rPr>
        <w:t>přílo</w:t>
      </w:r>
      <w:r w:rsidR="00C5192C">
        <w:rPr>
          <w:i w:val="0"/>
          <w:szCs w:val="24"/>
        </w:rPr>
        <w:t>ze</w:t>
      </w:r>
      <w:r w:rsidRPr="007B6111">
        <w:rPr>
          <w:i w:val="0"/>
          <w:szCs w:val="24"/>
        </w:rPr>
        <w:t xml:space="preserve"> č. 1</w:t>
      </w:r>
      <w:r w:rsidRPr="00EE60DB">
        <w:rPr>
          <w:i w:val="0"/>
          <w:szCs w:val="24"/>
        </w:rPr>
        <w:t xml:space="preserve"> </w:t>
      </w:r>
      <w:r w:rsidR="008E656E">
        <w:rPr>
          <w:i w:val="0"/>
          <w:szCs w:val="24"/>
        </w:rPr>
        <w:t xml:space="preserve">této </w:t>
      </w:r>
      <w:r w:rsidR="00CD30EA">
        <w:rPr>
          <w:i w:val="0"/>
          <w:szCs w:val="24"/>
        </w:rPr>
        <w:t xml:space="preserve">rámcové </w:t>
      </w:r>
      <w:r w:rsidR="00B64FFF">
        <w:rPr>
          <w:i w:val="0"/>
          <w:szCs w:val="24"/>
        </w:rPr>
        <w:t>dohod</w:t>
      </w:r>
      <w:r w:rsidRPr="00EE60DB">
        <w:rPr>
          <w:i w:val="0"/>
          <w:szCs w:val="24"/>
        </w:rPr>
        <w:t>y</w:t>
      </w:r>
      <w:r w:rsidR="008B79F4">
        <w:rPr>
          <w:i w:val="0"/>
          <w:szCs w:val="24"/>
        </w:rPr>
        <w:t xml:space="preserve">, </w:t>
      </w:r>
      <w:r w:rsidR="008B79F4" w:rsidRPr="008B79F4">
        <w:rPr>
          <w:i w:val="0"/>
        </w:rPr>
        <w:t xml:space="preserve">včetně dokumentace </w:t>
      </w:r>
      <w:r w:rsidR="00AE426A">
        <w:rPr>
          <w:i w:val="0"/>
        </w:rPr>
        <w:t>a záruk výrobce</w:t>
      </w:r>
      <w:r w:rsidR="00C5192C">
        <w:rPr>
          <w:i w:val="0"/>
        </w:rPr>
        <w:t xml:space="preserve"> </w:t>
      </w:r>
      <w:r w:rsidR="00190C55" w:rsidRPr="00190C55">
        <w:rPr>
          <w:i w:val="0"/>
        </w:rPr>
        <w:t>a</w:t>
      </w:r>
      <w:r w:rsidR="005A5259">
        <w:rPr>
          <w:i w:val="0"/>
        </w:rPr>
        <w:t xml:space="preserve"> </w:t>
      </w:r>
      <w:r w:rsidR="00190C55" w:rsidRPr="00190C55">
        <w:rPr>
          <w:i w:val="0"/>
        </w:rPr>
        <w:t>umožnit mu nabýt vlastnické právo k</w:t>
      </w:r>
      <w:r w:rsidR="005A5259">
        <w:rPr>
          <w:i w:val="0"/>
        </w:rPr>
        <w:t xml:space="preserve"> </w:t>
      </w:r>
      <w:r w:rsidR="001217CF">
        <w:rPr>
          <w:i w:val="0"/>
        </w:rPr>
        <w:t>tomuto zboží</w:t>
      </w:r>
      <w:r w:rsidR="001217CF" w:rsidRPr="00190C55">
        <w:rPr>
          <w:i w:val="0"/>
        </w:rPr>
        <w:t>;</w:t>
      </w:r>
    </w:p>
    <w:p w:rsidR="00EE60DB" w:rsidRPr="00C26531" w:rsidRDefault="000708C1" w:rsidP="000708C1">
      <w:pPr>
        <w:tabs>
          <w:tab w:val="num" w:pos="720"/>
        </w:tabs>
        <w:ind w:left="720" w:hanging="360"/>
        <w:jc w:val="both"/>
        <w:rPr>
          <w:iCs/>
        </w:rPr>
      </w:pPr>
      <w:r>
        <w:t>b</w:t>
      </w:r>
      <w:r w:rsidR="00EE60DB" w:rsidRPr="00C26531">
        <w:t>)</w:t>
      </w:r>
      <w:r w:rsidR="00EE60DB" w:rsidRPr="00C26531">
        <w:tab/>
      </w:r>
      <w:r w:rsidR="00190C55">
        <w:t xml:space="preserve">závazek kupujícího řádně </w:t>
      </w:r>
      <w:r w:rsidR="00C5192C">
        <w:t>dodané</w:t>
      </w:r>
      <w:r w:rsidR="00190C55">
        <w:t xml:space="preserve"> zboží převzít a zaplatit prodávajícímu dohodnutou kupní cenu.</w:t>
      </w:r>
    </w:p>
    <w:p w:rsidR="00C34C2C" w:rsidRDefault="00C34C2C" w:rsidP="005A5259">
      <w:pPr>
        <w:pStyle w:val="Zkladntext"/>
        <w:numPr>
          <w:ilvl w:val="1"/>
          <w:numId w:val="4"/>
        </w:numPr>
        <w:tabs>
          <w:tab w:val="clear" w:pos="2280"/>
        </w:tabs>
        <w:spacing w:before="120"/>
        <w:rPr>
          <w:i w:val="0"/>
        </w:rPr>
      </w:pPr>
      <w:r w:rsidRPr="00C26531">
        <w:rPr>
          <w:i w:val="0"/>
        </w:rPr>
        <w:t xml:space="preserve">Zboží bude </w:t>
      </w:r>
      <w:r w:rsidR="00E425C0">
        <w:rPr>
          <w:i w:val="0"/>
        </w:rPr>
        <w:t>prodáv</w:t>
      </w:r>
      <w:r w:rsidR="000B2137">
        <w:rPr>
          <w:i w:val="0"/>
        </w:rPr>
        <w:t>a</w:t>
      </w:r>
      <w:r w:rsidR="00E425C0">
        <w:rPr>
          <w:i w:val="0"/>
        </w:rPr>
        <w:t xml:space="preserve">jícím </w:t>
      </w:r>
      <w:r w:rsidR="00C5192C">
        <w:rPr>
          <w:i w:val="0"/>
        </w:rPr>
        <w:t>dodáváno</w:t>
      </w:r>
      <w:r w:rsidRPr="00C26531">
        <w:rPr>
          <w:i w:val="0"/>
        </w:rPr>
        <w:t xml:space="preserve"> </w:t>
      </w:r>
      <w:r w:rsidR="00C5192C">
        <w:rPr>
          <w:i w:val="0"/>
        </w:rPr>
        <w:t xml:space="preserve">a předáváno </w:t>
      </w:r>
      <w:r w:rsidR="000B2137">
        <w:rPr>
          <w:i w:val="0"/>
        </w:rPr>
        <w:t xml:space="preserve">kupujícímu </w:t>
      </w:r>
      <w:r w:rsidR="00882EDD" w:rsidRPr="00C26531">
        <w:rPr>
          <w:i w:val="0"/>
        </w:rPr>
        <w:t xml:space="preserve">na základě </w:t>
      </w:r>
      <w:r w:rsidR="00882EDD" w:rsidRPr="00C5192C">
        <w:rPr>
          <w:i w:val="0"/>
        </w:rPr>
        <w:t>„Výzvy k</w:t>
      </w:r>
      <w:r w:rsidR="005A5259" w:rsidRPr="00C5192C">
        <w:rPr>
          <w:i w:val="0"/>
        </w:rPr>
        <w:t xml:space="preserve"> </w:t>
      </w:r>
      <w:r w:rsidR="00882EDD" w:rsidRPr="00C5192C">
        <w:rPr>
          <w:i w:val="0"/>
        </w:rPr>
        <w:t>poskytnutí</w:t>
      </w:r>
      <w:r w:rsidR="005A5259" w:rsidRPr="00C5192C">
        <w:rPr>
          <w:i w:val="0"/>
        </w:rPr>
        <w:t xml:space="preserve"> </w:t>
      </w:r>
      <w:r w:rsidR="00882EDD" w:rsidRPr="00C5192C">
        <w:rPr>
          <w:i w:val="0"/>
        </w:rPr>
        <w:t>plnění“</w:t>
      </w:r>
      <w:r w:rsidR="000B2137">
        <w:rPr>
          <w:i w:val="0"/>
        </w:rPr>
        <w:t xml:space="preserve">, jejíž </w:t>
      </w:r>
      <w:r w:rsidR="00882EDD" w:rsidRPr="00C26531">
        <w:rPr>
          <w:i w:val="0"/>
        </w:rPr>
        <w:t xml:space="preserve">vzor </w:t>
      </w:r>
      <w:r w:rsidR="00DB3BDA">
        <w:rPr>
          <w:i w:val="0"/>
        </w:rPr>
        <w:t xml:space="preserve">je </w:t>
      </w:r>
      <w:r w:rsidR="00882EDD" w:rsidRPr="00C26531">
        <w:rPr>
          <w:i w:val="0"/>
        </w:rPr>
        <w:t xml:space="preserve">uveden </w:t>
      </w:r>
      <w:r w:rsidR="00882EDD" w:rsidRPr="00C5192C">
        <w:rPr>
          <w:i w:val="0"/>
        </w:rPr>
        <w:t>v</w:t>
      </w:r>
      <w:r w:rsidR="005A5259" w:rsidRPr="00C5192C">
        <w:rPr>
          <w:i w:val="0"/>
        </w:rPr>
        <w:t xml:space="preserve"> </w:t>
      </w:r>
      <w:r w:rsidR="00882EDD" w:rsidRPr="00C5192C">
        <w:rPr>
          <w:i w:val="0"/>
        </w:rPr>
        <w:t>příloze</w:t>
      </w:r>
      <w:r w:rsidR="00190C55" w:rsidRPr="00C5192C">
        <w:rPr>
          <w:i w:val="0"/>
        </w:rPr>
        <w:t xml:space="preserve"> </w:t>
      </w:r>
      <w:r w:rsidR="00882EDD" w:rsidRPr="00C5192C">
        <w:rPr>
          <w:i w:val="0"/>
        </w:rPr>
        <w:t xml:space="preserve">č. </w:t>
      </w:r>
      <w:r w:rsidR="001D590C" w:rsidRPr="00C5192C">
        <w:rPr>
          <w:i w:val="0"/>
        </w:rPr>
        <w:t>3</w:t>
      </w:r>
      <w:r w:rsidR="00882EDD" w:rsidRPr="00C26531">
        <w:rPr>
          <w:i w:val="0"/>
        </w:rPr>
        <w:t xml:space="preserve"> </w:t>
      </w:r>
      <w:r w:rsidR="00992BF2">
        <w:rPr>
          <w:i w:val="0"/>
        </w:rPr>
        <w:t xml:space="preserve">rámcové </w:t>
      </w:r>
      <w:r w:rsidR="00AF14CE">
        <w:rPr>
          <w:i w:val="0"/>
        </w:rPr>
        <w:t>dohody</w:t>
      </w:r>
      <w:r w:rsidR="00882EDD" w:rsidRPr="00C26531">
        <w:rPr>
          <w:i w:val="0"/>
        </w:rPr>
        <w:t xml:space="preserve"> (dále jen „výzva“)</w:t>
      </w:r>
      <w:r w:rsidR="00A1168D" w:rsidRPr="00C26531">
        <w:rPr>
          <w:i w:val="0"/>
        </w:rPr>
        <w:t>.</w:t>
      </w:r>
    </w:p>
    <w:p w:rsidR="0094013F" w:rsidRDefault="0094013F" w:rsidP="005A5259">
      <w:pPr>
        <w:pStyle w:val="Zkladntext"/>
        <w:numPr>
          <w:ilvl w:val="1"/>
          <w:numId w:val="4"/>
        </w:numPr>
        <w:tabs>
          <w:tab w:val="clear" w:pos="2280"/>
        </w:tabs>
        <w:spacing w:before="120"/>
        <w:rPr>
          <w:i w:val="0"/>
        </w:rPr>
      </w:pPr>
      <w:r>
        <w:rPr>
          <w:i w:val="0"/>
        </w:rPr>
        <w:t>V případě, že dojde v</w:t>
      </w:r>
      <w:r w:rsidR="00C5192C">
        <w:rPr>
          <w:i w:val="0"/>
        </w:rPr>
        <w:t> době platnosti</w:t>
      </w:r>
      <w:r>
        <w:rPr>
          <w:i w:val="0"/>
        </w:rPr>
        <w:t xml:space="preserve"> rámcové dohody ke změně technických parametrů dodávaného zboží, které by měly vliv na plnění předmětu</w:t>
      </w:r>
      <w:r w:rsidR="00C5192C">
        <w:rPr>
          <w:i w:val="0"/>
        </w:rPr>
        <w:t xml:space="preserve"> rámcové dohody</w:t>
      </w:r>
      <w:r>
        <w:rPr>
          <w:i w:val="0"/>
        </w:rPr>
        <w:t xml:space="preserve"> (např. ukončením výroby některých komponent zboží), je prodávající oprávněn </w:t>
      </w:r>
      <w:r w:rsidR="00C5192C">
        <w:rPr>
          <w:i w:val="0"/>
        </w:rPr>
        <w:t xml:space="preserve">po projednání a odsouhlasení </w:t>
      </w:r>
      <w:r w:rsidR="001D7270">
        <w:rPr>
          <w:i w:val="0"/>
        </w:rPr>
        <w:t xml:space="preserve">této </w:t>
      </w:r>
      <w:r w:rsidR="00C5192C">
        <w:rPr>
          <w:i w:val="0"/>
        </w:rPr>
        <w:t xml:space="preserve">změny kupujícím, </w:t>
      </w:r>
      <w:r>
        <w:rPr>
          <w:i w:val="0"/>
        </w:rPr>
        <w:t xml:space="preserve">dodat takto obměněné zboží, a to stejných nebo lepších technických parametrů, než které jsou uvedeny v </w:t>
      </w:r>
      <w:r w:rsidRPr="00C5192C">
        <w:rPr>
          <w:i w:val="0"/>
        </w:rPr>
        <w:t>příloze č. 1</w:t>
      </w:r>
      <w:r>
        <w:rPr>
          <w:i w:val="0"/>
        </w:rPr>
        <w:t xml:space="preserve"> </w:t>
      </w:r>
      <w:r w:rsidR="008E656E">
        <w:rPr>
          <w:i w:val="0"/>
        </w:rPr>
        <w:t xml:space="preserve">této </w:t>
      </w:r>
      <w:r>
        <w:rPr>
          <w:i w:val="0"/>
        </w:rPr>
        <w:t xml:space="preserve">rámcové dohody. Nabídková cena však zůstává neměnná. Změna ceny je možná jen </w:t>
      </w:r>
      <w:r w:rsidR="005112E9">
        <w:rPr>
          <w:i w:val="0"/>
        </w:rPr>
        <w:t>v souladu s</w:t>
      </w:r>
      <w:r>
        <w:rPr>
          <w:i w:val="0"/>
        </w:rPr>
        <w:t xml:space="preserve"> </w:t>
      </w:r>
      <w:r w:rsidRPr="001D7270">
        <w:rPr>
          <w:i w:val="0"/>
        </w:rPr>
        <w:t xml:space="preserve">čl. VI. </w:t>
      </w:r>
      <w:r w:rsidR="00C334F6" w:rsidRPr="001D7270">
        <w:rPr>
          <w:i w:val="0"/>
        </w:rPr>
        <w:t>odst.</w:t>
      </w:r>
      <w:r w:rsidRPr="001D7270">
        <w:rPr>
          <w:i w:val="0"/>
        </w:rPr>
        <w:t xml:space="preserve"> </w:t>
      </w:r>
      <w:r w:rsidR="00DE16A3">
        <w:rPr>
          <w:i w:val="0"/>
        </w:rPr>
        <w:t>2</w:t>
      </w:r>
      <w:r>
        <w:rPr>
          <w:i w:val="0"/>
        </w:rPr>
        <w:t xml:space="preserve"> této rámcové dohody</w:t>
      </w:r>
      <w:r w:rsidR="00C334F6">
        <w:rPr>
          <w:i w:val="0"/>
        </w:rPr>
        <w:t>.</w:t>
      </w:r>
    </w:p>
    <w:p w:rsidR="00FE4013" w:rsidRPr="00C26531" w:rsidRDefault="00FE4013" w:rsidP="005A5259">
      <w:pPr>
        <w:pStyle w:val="Zkladntext"/>
        <w:numPr>
          <w:ilvl w:val="1"/>
          <w:numId w:val="4"/>
        </w:numPr>
        <w:tabs>
          <w:tab w:val="clear" w:pos="2280"/>
        </w:tabs>
        <w:spacing w:before="120"/>
        <w:rPr>
          <w:i w:val="0"/>
        </w:rPr>
      </w:pPr>
      <w:r>
        <w:rPr>
          <w:i w:val="0"/>
        </w:rPr>
        <w:t xml:space="preserve">Rozsah pořizovaných dílů a příslušenství k počítačům se řídí požadavky </w:t>
      </w:r>
      <w:r w:rsidR="008521CC">
        <w:rPr>
          <w:i w:val="0"/>
        </w:rPr>
        <w:t>kupujícího</w:t>
      </w:r>
      <w:r>
        <w:rPr>
          <w:i w:val="0"/>
        </w:rPr>
        <w:t xml:space="preserve">. V případě požadavku na zboží, které není uvedeno v cenovém rozkladu zboží, </w:t>
      </w:r>
      <w:r w:rsidR="008521CC">
        <w:rPr>
          <w:i w:val="0"/>
        </w:rPr>
        <w:t>může</w:t>
      </w:r>
      <w:r>
        <w:rPr>
          <w:i w:val="0"/>
        </w:rPr>
        <w:t xml:space="preserve"> kupující po předchozím projednání s prodávajícím požadovat zboží výhradně stejného charakteru, NIPEZ </w:t>
      </w:r>
      <w:r w:rsidR="008521CC">
        <w:rPr>
          <w:i w:val="0"/>
        </w:rPr>
        <w:br/>
      </w:r>
      <w:r>
        <w:rPr>
          <w:i w:val="0"/>
        </w:rPr>
        <w:t>a způsobu používání, jako ostatní zboží uvedené v cenovém rozkladu zboží.</w:t>
      </w:r>
    </w:p>
    <w:p w:rsidR="004152CC" w:rsidRPr="00C26531" w:rsidRDefault="00FB5A18" w:rsidP="005A5259">
      <w:pPr>
        <w:pStyle w:val="HLAVICKA"/>
        <w:spacing w:before="240" w:after="0"/>
        <w:jc w:val="center"/>
        <w:rPr>
          <w:b/>
          <w:sz w:val="24"/>
        </w:rPr>
      </w:pPr>
      <w:r w:rsidRPr="00C26531">
        <w:rPr>
          <w:b/>
          <w:sz w:val="24"/>
        </w:rPr>
        <w:t>I</w:t>
      </w:r>
      <w:r w:rsidR="004152CC" w:rsidRPr="00C26531">
        <w:rPr>
          <w:b/>
          <w:sz w:val="24"/>
        </w:rPr>
        <w:t>V.</w:t>
      </w:r>
    </w:p>
    <w:p w:rsidR="004152CC" w:rsidRPr="00C26531" w:rsidRDefault="004152CC" w:rsidP="00BC43D9">
      <w:pPr>
        <w:pStyle w:val="HLAVICKA"/>
        <w:spacing w:after="0"/>
        <w:jc w:val="center"/>
        <w:rPr>
          <w:b/>
          <w:sz w:val="24"/>
        </w:rPr>
      </w:pPr>
      <w:r w:rsidRPr="00C26531">
        <w:rPr>
          <w:b/>
          <w:sz w:val="24"/>
        </w:rPr>
        <w:t xml:space="preserve">Doba </w:t>
      </w:r>
      <w:r w:rsidR="00C02656">
        <w:rPr>
          <w:b/>
          <w:sz w:val="24"/>
        </w:rPr>
        <w:t>plnění</w:t>
      </w:r>
    </w:p>
    <w:p w:rsidR="008764F7" w:rsidRDefault="008764F7" w:rsidP="008764F7">
      <w:pPr>
        <w:tabs>
          <w:tab w:val="left" w:pos="720"/>
        </w:tabs>
        <w:spacing w:before="120"/>
        <w:jc w:val="both"/>
        <w:rPr>
          <w:b/>
        </w:rPr>
      </w:pPr>
      <w:r w:rsidRPr="00C26531">
        <w:t xml:space="preserve">Rámcová </w:t>
      </w:r>
      <w:r w:rsidR="00AF14CE">
        <w:t>dohoda</w:t>
      </w:r>
      <w:r w:rsidRPr="00C26531">
        <w:t xml:space="preserve"> </w:t>
      </w:r>
      <w:r w:rsidR="00C02656">
        <w:t>se uzavírá n</w:t>
      </w:r>
      <w:r w:rsidR="002B7937">
        <w:t>a</w:t>
      </w:r>
      <w:r w:rsidR="00C02656">
        <w:t xml:space="preserve"> dobu určitou, a to </w:t>
      </w:r>
      <w:r w:rsidRPr="001D7270">
        <w:t>d</w:t>
      </w:r>
      <w:r w:rsidR="00C02656" w:rsidRPr="001D7270">
        <w:t>o</w:t>
      </w:r>
      <w:r w:rsidRPr="001D7270">
        <w:t xml:space="preserve"> 3</w:t>
      </w:r>
      <w:r w:rsidR="005C1F0D" w:rsidRPr="001D7270">
        <w:t>0</w:t>
      </w:r>
      <w:r w:rsidRPr="001D7270">
        <w:t xml:space="preserve">. </w:t>
      </w:r>
      <w:r w:rsidR="005A5259" w:rsidRPr="001D7270">
        <w:t>listopadu</w:t>
      </w:r>
      <w:r w:rsidR="0067227D" w:rsidRPr="001D7270">
        <w:t xml:space="preserve"> 20</w:t>
      </w:r>
      <w:r w:rsidR="00F74854" w:rsidRPr="001D7270">
        <w:t>2</w:t>
      </w:r>
      <w:r w:rsidR="0067227D" w:rsidRPr="001D7270">
        <w:t>1</w:t>
      </w:r>
      <w:r w:rsidRPr="00D44AC0">
        <w:rPr>
          <w:b/>
        </w:rPr>
        <w:t>.</w:t>
      </w:r>
    </w:p>
    <w:p w:rsidR="0001325A" w:rsidRDefault="0001325A" w:rsidP="0001325A">
      <w:pPr>
        <w:jc w:val="center"/>
        <w:rPr>
          <w:b/>
        </w:rPr>
      </w:pPr>
    </w:p>
    <w:p w:rsidR="00B2255B" w:rsidRPr="00C26531" w:rsidRDefault="00210B21" w:rsidP="0001325A">
      <w:pPr>
        <w:jc w:val="center"/>
        <w:rPr>
          <w:b/>
        </w:rPr>
      </w:pPr>
      <w:r w:rsidRPr="00C26531">
        <w:rPr>
          <w:b/>
        </w:rPr>
        <w:t>V</w:t>
      </w:r>
      <w:r w:rsidR="00B2255B" w:rsidRPr="00C26531">
        <w:rPr>
          <w:b/>
        </w:rPr>
        <w:t>.</w:t>
      </w:r>
    </w:p>
    <w:p w:rsidR="00A256A4" w:rsidRPr="00C26531" w:rsidRDefault="00A256A4" w:rsidP="00BC43D9">
      <w:pPr>
        <w:pStyle w:val="HLAVICKA"/>
        <w:spacing w:after="0"/>
        <w:jc w:val="center"/>
        <w:rPr>
          <w:b/>
          <w:sz w:val="24"/>
        </w:rPr>
      </w:pPr>
      <w:r w:rsidRPr="00C26531">
        <w:rPr>
          <w:b/>
          <w:sz w:val="24"/>
        </w:rPr>
        <w:t xml:space="preserve">Podmínky </w:t>
      </w:r>
      <w:r w:rsidR="004C2738" w:rsidRPr="00C26531">
        <w:rPr>
          <w:b/>
          <w:sz w:val="24"/>
        </w:rPr>
        <w:t xml:space="preserve">zadání </w:t>
      </w:r>
      <w:r w:rsidR="003C77CD" w:rsidRPr="00C26531">
        <w:rPr>
          <w:b/>
          <w:sz w:val="24"/>
        </w:rPr>
        <w:t xml:space="preserve">dílčí </w:t>
      </w:r>
      <w:r w:rsidR="00213362" w:rsidRPr="00C26531">
        <w:rPr>
          <w:b/>
          <w:sz w:val="24"/>
        </w:rPr>
        <w:t>veřejn</w:t>
      </w:r>
      <w:r w:rsidR="004F130A" w:rsidRPr="00C26531">
        <w:rPr>
          <w:b/>
          <w:sz w:val="24"/>
        </w:rPr>
        <w:t>é</w:t>
      </w:r>
      <w:r w:rsidR="00213362" w:rsidRPr="00C26531">
        <w:rPr>
          <w:b/>
          <w:sz w:val="24"/>
        </w:rPr>
        <w:t xml:space="preserve"> zakáz</w:t>
      </w:r>
      <w:r w:rsidR="004F130A" w:rsidRPr="00C26531">
        <w:rPr>
          <w:b/>
          <w:sz w:val="24"/>
        </w:rPr>
        <w:t>ky</w:t>
      </w:r>
      <w:r w:rsidR="00EE60DB" w:rsidRPr="00C26531">
        <w:rPr>
          <w:b/>
          <w:sz w:val="24"/>
        </w:rPr>
        <w:t xml:space="preserve"> na základě rámcové </w:t>
      </w:r>
      <w:r w:rsidR="00AF14CE">
        <w:rPr>
          <w:b/>
          <w:sz w:val="24"/>
        </w:rPr>
        <w:t>d</w:t>
      </w:r>
      <w:r w:rsidR="00B64FFF">
        <w:rPr>
          <w:b/>
          <w:sz w:val="24"/>
        </w:rPr>
        <w:t>o</w:t>
      </w:r>
      <w:r w:rsidR="00AF14CE">
        <w:rPr>
          <w:b/>
          <w:sz w:val="24"/>
        </w:rPr>
        <w:t>h</w:t>
      </w:r>
      <w:r w:rsidR="00B64FFF">
        <w:rPr>
          <w:b/>
          <w:sz w:val="24"/>
        </w:rPr>
        <w:t>o</w:t>
      </w:r>
      <w:r w:rsidR="00AF14CE">
        <w:rPr>
          <w:b/>
          <w:sz w:val="24"/>
        </w:rPr>
        <w:t>dy</w:t>
      </w:r>
    </w:p>
    <w:p w:rsidR="002334D9" w:rsidRDefault="00EE60DB" w:rsidP="00BA15FC">
      <w:pPr>
        <w:pStyle w:val="Zkladntext"/>
        <w:numPr>
          <w:ilvl w:val="0"/>
          <w:numId w:val="10"/>
        </w:numPr>
        <w:tabs>
          <w:tab w:val="clear" w:pos="2280"/>
        </w:tabs>
        <w:spacing w:before="120"/>
        <w:rPr>
          <w:i w:val="0"/>
          <w:szCs w:val="24"/>
        </w:rPr>
      </w:pPr>
      <w:r w:rsidRPr="00C26531">
        <w:rPr>
          <w:i w:val="0"/>
          <w:szCs w:val="24"/>
        </w:rPr>
        <w:t xml:space="preserve">Prodávající </w:t>
      </w:r>
      <w:r w:rsidR="00567C7B" w:rsidRPr="00C26531">
        <w:rPr>
          <w:i w:val="0"/>
          <w:szCs w:val="24"/>
        </w:rPr>
        <w:t xml:space="preserve">souhlasí s tím, že práva a povinnosti podle </w:t>
      </w:r>
      <w:r w:rsidR="008E656E">
        <w:rPr>
          <w:i w:val="0"/>
          <w:szCs w:val="24"/>
        </w:rPr>
        <w:t xml:space="preserve">této </w:t>
      </w:r>
      <w:r w:rsidR="00567C7B" w:rsidRPr="00C26531">
        <w:rPr>
          <w:i w:val="0"/>
          <w:szCs w:val="24"/>
        </w:rPr>
        <w:t xml:space="preserve">rámcové </w:t>
      </w:r>
      <w:r w:rsidR="00AF14CE">
        <w:rPr>
          <w:i w:val="0"/>
          <w:szCs w:val="24"/>
        </w:rPr>
        <w:t>dohody</w:t>
      </w:r>
      <w:r w:rsidR="00567C7B" w:rsidRPr="00C26531">
        <w:rPr>
          <w:i w:val="0"/>
          <w:szCs w:val="24"/>
        </w:rPr>
        <w:t xml:space="preserve"> bude vyko</w:t>
      </w:r>
      <w:r w:rsidR="00087092" w:rsidRPr="00C26531">
        <w:rPr>
          <w:i w:val="0"/>
          <w:szCs w:val="24"/>
        </w:rPr>
        <w:t>návat za</w:t>
      </w:r>
      <w:r w:rsidR="00874E6E" w:rsidRPr="00C26531">
        <w:rPr>
          <w:i w:val="0"/>
          <w:szCs w:val="24"/>
        </w:rPr>
        <w:t> </w:t>
      </w:r>
      <w:r w:rsidR="00087092" w:rsidRPr="00C26531">
        <w:rPr>
          <w:i w:val="0"/>
          <w:szCs w:val="24"/>
        </w:rPr>
        <w:t>předpokladu, že mu bud</w:t>
      </w:r>
      <w:r w:rsidR="00CD30EA" w:rsidRPr="00C26531">
        <w:rPr>
          <w:i w:val="0"/>
          <w:szCs w:val="24"/>
        </w:rPr>
        <w:t>ou</w:t>
      </w:r>
      <w:r w:rsidR="00087092" w:rsidRPr="00C26531">
        <w:rPr>
          <w:i w:val="0"/>
          <w:szCs w:val="24"/>
        </w:rPr>
        <w:t xml:space="preserve"> </w:t>
      </w:r>
      <w:r w:rsidR="00075746" w:rsidRPr="00C26531">
        <w:rPr>
          <w:i w:val="0"/>
          <w:szCs w:val="24"/>
        </w:rPr>
        <w:t xml:space="preserve">podle jednotlivých požadavků </w:t>
      </w:r>
      <w:r w:rsidRPr="00C26531">
        <w:rPr>
          <w:i w:val="0"/>
          <w:szCs w:val="24"/>
        </w:rPr>
        <w:t xml:space="preserve">kupujícího </w:t>
      </w:r>
      <w:r w:rsidR="00567C7B" w:rsidRPr="00C26531">
        <w:rPr>
          <w:i w:val="0"/>
          <w:szCs w:val="24"/>
        </w:rPr>
        <w:t>zadá</w:t>
      </w:r>
      <w:r w:rsidR="00CD30EA" w:rsidRPr="00C26531">
        <w:rPr>
          <w:i w:val="0"/>
          <w:szCs w:val="24"/>
        </w:rPr>
        <w:t>vány</w:t>
      </w:r>
      <w:r w:rsidR="00567C7B" w:rsidRPr="00C26531">
        <w:rPr>
          <w:i w:val="0"/>
          <w:szCs w:val="24"/>
        </w:rPr>
        <w:t xml:space="preserve"> dílčí </w:t>
      </w:r>
      <w:r w:rsidR="007345BB" w:rsidRPr="00C26531">
        <w:rPr>
          <w:i w:val="0"/>
          <w:szCs w:val="24"/>
        </w:rPr>
        <w:t>VZ</w:t>
      </w:r>
      <w:r w:rsidR="00567C7B" w:rsidRPr="00C26531">
        <w:rPr>
          <w:i w:val="0"/>
          <w:szCs w:val="24"/>
        </w:rPr>
        <w:t xml:space="preserve"> </w:t>
      </w:r>
      <w:r w:rsidR="00075746" w:rsidRPr="00C26531">
        <w:rPr>
          <w:i w:val="0"/>
          <w:szCs w:val="24"/>
        </w:rPr>
        <w:t xml:space="preserve">podle ustanovení § </w:t>
      </w:r>
      <w:r w:rsidR="00AF14CE">
        <w:rPr>
          <w:i w:val="0"/>
          <w:szCs w:val="24"/>
        </w:rPr>
        <w:t xml:space="preserve">134 </w:t>
      </w:r>
      <w:r w:rsidR="00075746" w:rsidRPr="00C26531">
        <w:rPr>
          <w:i w:val="0"/>
          <w:szCs w:val="24"/>
        </w:rPr>
        <w:t>odst. 1 zákona</w:t>
      </w:r>
      <w:r w:rsidR="00087092" w:rsidRPr="00C26531">
        <w:rPr>
          <w:i w:val="0"/>
          <w:szCs w:val="24"/>
        </w:rPr>
        <w:t>,</w:t>
      </w:r>
      <w:r w:rsidR="00075746" w:rsidRPr="00C26531">
        <w:rPr>
          <w:i w:val="0"/>
          <w:szCs w:val="24"/>
        </w:rPr>
        <w:t xml:space="preserve"> a to </w:t>
      </w:r>
      <w:r w:rsidR="00AA2142" w:rsidRPr="00C26531">
        <w:rPr>
          <w:i w:val="0"/>
          <w:szCs w:val="24"/>
        </w:rPr>
        <w:t>výzv</w:t>
      </w:r>
      <w:r w:rsidR="00087092" w:rsidRPr="00C26531">
        <w:rPr>
          <w:i w:val="0"/>
          <w:szCs w:val="24"/>
        </w:rPr>
        <w:t>ou</w:t>
      </w:r>
      <w:r w:rsidR="00AA2142" w:rsidRPr="00C26531">
        <w:rPr>
          <w:i w:val="0"/>
          <w:szCs w:val="24"/>
        </w:rPr>
        <w:t xml:space="preserve"> </w:t>
      </w:r>
      <w:r w:rsidRPr="00C26531">
        <w:rPr>
          <w:i w:val="0"/>
          <w:szCs w:val="24"/>
        </w:rPr>
        <w:t xml:space="preserve">kupujícího </w:t>
      </w:r>
      <w:r w:rsidR="00AA2142" w:rsidRPr="00C26531">
        <w:rPr>
          <w:i w:val="0"/>
          <w:szCs w:val="24"/>
        </w:rPr>
        <w:t>k</w:t>
      </w:r>
      <w:r w:rsidR="005A5259">
        <w:rPr>
          <w:i w:val="0"/>
          <w:szCs w:val="24"/>
        </w:rPr>
        <w:t xml:space="preserve"> </w:t>
      </w:r>
      <w:r w:rsidR="00AA2142" w:rsidRPr="00C26531">
        <w:rPr>
          <w:i w:val="0"/>
          <w:szCs w:val="24"/>
        </w:rPr>
        <w:t>poskytnutí plnění</w:t>
      </w:r>
      <w:r w:rsidR="00075746" w:rsidRPr="00C26531">
        <w:rPr>
          <w:i w:val="0"/>
          <w:szCs w:val="24"/>
        </w:rPr>
        <w:t xml:space="preserve">, jež </w:t>
      </w:r>
      <w:r w:rsidR="00075746" w:rsidRPr="00C26531">
        <w:rPr>
          <w:i w:val="0"/>
          <w:szCs w:val="24"/>
        </w:rPr>
        <w:lastRenderedPageBreak/>
        <w:t>je</w:t>
      </w:r>
      <w:r w:rsidR="00210B21" w:rsidRPr="00C26531">
        <w:rPr>
          <w:i w:val="0"/>
          <w:szCs w:val="24"/>
        </w:rPr>
        <w:t> </w:t>
      </w:r>
      <w:r w:rsidR="00075746" w:rsidRPr="00C26531">
        <w:rPr>
          <w:i w:val="0"/>
          <w:szCs w:val="24"/>
        </w:rPr>
        <w:t xml:space="preserve">návrhem na uzavření </w:t>
      </w:r>
      <w:r w:rsidR="00C34C2C" w:rsidRPr="00C26531">
        <w:rPr>
          <w:i w:val="0"/>
          <w:szCs w:val="24"/>
        </w:rPr>
        <w:t>smlouvy</w:t>
      </w:r>
      <w:r w:rsidR="00075746" w:rsidRPr="00C26531">
        <w:rPr>
          <w:i w:val="0"/>
          <w:szCs w:val="24"/>
        </w:rPr>
        <w:t xml:space="preserve"> </w:t>
      </w:r>
      <w:r w:rsidR="00CD30EA" w:rsidRPr="00C26531">
        <w:rPr>
          <w:i w:val="0"/>
          <w:szCs w:val="24"/>
        </w:rPr>
        <w:t>a písemného potvrzení této výzvy prodávajícím, jež je přijetím návrhu smlouvy.</w:t>
      </w:r>
      <w:r w:rsidR="00D23750" w:rsidRPr="00C26531">
        <w:rPr>
          <w:i w:val="0"/>
          <w:szCs w:val="24"/>
        </w:rPr>
        <w:t xml:space="preserve"> Prodávající je povinen nejpozději </w:t>
      </w:r>
      <w:r w:rsidR="00D23750" w:rsidRPr="001D7270">
        <w:rPr>
          <w:i w:val="0"/>
          <w:szCs w:val="24"/>
        </w:rPr>
        <w:t xml:space="preserve">do </w:t>
      </w:r>
      <w:r w:rsidR="000D2147" w:rsidRPr="001D7270">
        <w:rPr>
          <w:i w:val="0"/>
          <w:szCs w:val="24"/>
        </w:rPr>
        <w:t>10</w:t>
      </w:r>
      <w:r w:rsidR="00D23750" w:rsidRPr="001D7270">
        <w:rPr>
          <w:i w:val="0"/>
          <w:szCs w:val="24"/>
        </w:rPr>
        <w:t xml:space="preserve"> pracovních dnů po obdržení výzvu </w:t>
      </w:r>
      <w:r w:rsidR="00D23750" w:rsidRPr="00C26531">
        <w:rPr>
          <w:i w:val="0"/>
          <w:szCs w:val="24"/>
        </w:rPr>
        <w:t xml:space="preserve">písemně potvrdit a zaslat kupujícímu </w:t>
      </w:r>
      <w:r w:rsidR="00E234E8">
        <w:rPr>
          <w:i w:val="0"/>
          <w:szCs w:val="24"/>
        </w:rPr>
        <w:t>prostřednictvím ISDS</w:t>
      </w:r>
      <w:r w:rsidR="00D23750" w:rsidRPr="00C26531">
        <w:rPr>
          <w:i w:val="0"/>
          <w:szCs w:val="24"/>
        </w:rPr>
        <w:t>.</w:t>
      </w:r>
    </w:p>
    <w:p w:rsidR="004807C8" w:rsidRPr="00C26531" w:rsidRDefault="0099570C" w:rsidP="00BA15FC">
      <w:pPr>
        <w:pStyle w:val="Zkladntext"/>
        <w:numPr>
          <w:ilvl w:val="0"/>
          <w:numId w:val="10"/>
        </w:numPr>
        <w:tabs>
          <w:tab w:val="clear" w:pos="2280"/>
        </w:tabs>
        <w:spacing w:before="120"/>
        <w:rPr>
          <w:i w:val="0"/>
          <w:szCs w:val="24"/>
        </w:rPr>
      </w:pPr>
      <w:r w:rsidRPr="00C26531">
        <w:rPr>
          <w:i w:val="0"/>
          <w:szCs w:val="24"/>
        </w:rPr>
        <w:t>Výzva k poskytnutí plnění bude obsahovat</w:t>
      </w:r>
      <w:r w:rsidR="004807C8" w:rsidRPr="00C26531">
        <w:rPr>
          <w:i w:val="0"/>
          <w:szCs w:val="24"/>
        </w:rPr>
        <w:t>:</w:t>
      </w:r>
    </w:p>
    <w:p w:rsidR="0099570C" w:rsidRPr="00C26531" w:rsidRDefault="008B79F4" w:rsidP="00226C80">
      <w:pPr>
        <w:numPr>
          <w:ilvl w:val="1"/>
          <w:numId w:val="6"/>
        </w:numPr>
        <w:tabs>
          <w:tab w:val="num" w:pos="720"/>
        </w:tabs>
        <w:ind w:left="720" w:hanging="360"/>
      </w:pPr>
      <w:r>
        <w:t xml:space="preserve">typ </w:t>
      </w:r>
      <w:r w:rsidR="00FC48DB" w:rsidRPr="00C26531">
        <w:t>a množství požadovaného zboží</w:t>
      </w:r>
      <w:r w:rsidR="0099570C" w:rsidRPr="00C26531">
        <w:t>;</w:t>
      </w:r>
    </w:p>
    <w:p w:rsidR="00CC4195" w:rsidRPr="00C26531" w:rsidRDefault="00CC4195" w:rsidP="00226C80">
      <w:pPr>
        <w:numPr>
          <w:ilvl w:val="1"/>
          <w:numId w:val="6"/>
        </w:numPr>
        <w:tabs>
          <w:tab w:val="num" w:pos="720"/>
        </w:tabs>
        <w:ind w:left="720" w:hanging="360"/>
      </w:pPr>
      <w:r w:rsidRPr="00C26531">
        <w:t>kupní cen</w:t>
      </w:r>
      <w:r w:rsidR="001D3146" w:rsidRPr="00C26531">
        <w:t>u</w:t>
      </w:r>
      <w:r w:rsidRPr="00C26531">
        <w:t>;</w:t>
      </w:r>
    </w:p>
    <w:p w:rsidR="0099570C" w:rsidRPr="00C26531" w:rsidRDefault="0099570C" w:rsidP="00226C80">
      <w:pPr>
        <w:numPr>
          <w:ilvl w:val="1"/>
          <w:numId w:val="6"/>
        </w:numPr>
        <w:tabs>
          <w:tab w:val="num" w:pos="720"/>
        </w:tabs>
        <w:ind w:left="720" w:hanging="360"/>
      </w:pPr>
      <w:r w:rsidRPr="00C26531">
        <w:t xml:space="preserve">identifikační údaje </w:t>
      </w:r>
      <w:r w:rsidR="004534EF">
        <w:t>kupujícího</w:t>
      </w:r>
      <w:r w:rsidRPr="00C26531">
        <w:t>;</w:t>
      </w:r>
    </w:p>
    <w:p w:rsidR="004807C8" w:rsidRPr="00C26531" w:rsidRDefault="00FC48DB" w:rsidP="00226C80">
      <w:pPr>
        <w:numPr>
          <w:ilvl w:val="1"/>
          <w:numId w:val="6"/>
        </w:numPr>
        <w:tabs>
          <w:tab w:val="num" w:pos="720"/>
        </w:tabs>
        <w:ind w:left="720" w:hanging="360"/>
        <w:jc w:val="both"/>
      </w:pPr>
      <w:r w:rsidRPr="00C26531">
        <w:t>termín a místo plnění</w:t>
      </w:r>
      <w:r w:rsidR="0061555D" w:rsidRPr="00C26531">
        <w:t>;</w:t>
      </w:r>
    </w:p>
    <w:p w:rsidR="00FC48DB" w:rsidRPr="00C26531" w:rsidRDefault="00FC48DB" w:rsidP="00226C80">
      <w:pPr>
        <w:numPr>
          <w:ilvl w:val="1"/>
          <w:numId w:val="6"/>
        </w:numPr>
        <w:tabs>
          <w:tab w:val="num" w:pos="720"/>
        </w:tabs>
        <w:ind w:left="720" w:hanging="360"/>
        <w:jc w:val="both"/>
      </w:pPr>
      <w:r w:rsidRPr="00C26531">
        <w:t>kontaktní osob</w:t>
      </w:r>
      <w:r w:rsidR="001D3146" w:rsidRPr="00C26531">
        <w:t>u</w:t>
      </w:r>
      <w:r w:rsidRPr="00C26531">
        <w:t xml:space="preserve"> přejímajícího;</w:t>
      </w:r>
    </w:p>
    <w:p w:rsidR="004807C8" w:rsidRPr="00C26531" w:rsidRDefault="004807C8" w:rsidP="00226C80">
      <w:pPr>
        <w:numPr>
          <w:ilvl w:val="1"/>
          <w:numId w:val="6"/>
        </w:numPr>
        <w:tabs>
          <w:tab w:val="num" w:pos="720"/>
        </w:tabs>
        <w:ind w:left="720" w:hanging="360"/>
        <w:jc w:val="both"/>
      </w:pPr>
      <w:r w:rsidRPr="00C26531">
        <w:t>lhůt</w:t>
      </w:r>
      <w:r w:rsidR="003F1A33" w:rsidRPr="00C26531">
        <w:t>u</w:t>
      </w:r>
      <w:r w:rsidRPr="00C26531">
        <w:t xml:space="preserve"> pro písemné potvrzení výzvy</w:t>
      </w:r>
      <w:r w:rsidR="00835F2B" w:rsidRPr="00C26531">
        <w:t>;</w:t>
      </w:r>
    </w:p>
    <w:p w:rsidR="00835F2B" w:rsidRDefault="00835F2B" w:rsidP="00226C80">
      <w:pPr>
        <w:numPr>
          <w:ilvl w:val="1"/>
          <w:numId w:val="6"/>
        </w:numPr>
        <w:tabs>
          <w:tab w:val="num" w:pos="720"/>
        </w:tabs>
        <w:ind w:left="720" w:hanging="360"/>
        <w:jc w:val="both"/>
      </w:pPr>
      <w:r w:rsidRPr="00C26531">
        <w:t>datum a místo potvrzení výzvy prodávajícím.</w:t>
      </w:r>
    </w:p>
    <w:p w:rsidR="00A256A4" w:rsidRPr="00C26531" w:rsidRDefault="00A256A4" w:rsidP="005A5259">
      <w:pPr>
        <w:pStyle w:val="HLAVICKA"/>
        <w:spacing w:before="240" w:after="0"/>
        <w:jc w:val="center"/>
        <w:rPr>
          <w:b/>
          <w:sz w:val="24"/>
        </w:rPr>
      </w:pPr>
      <w:r w:rsidRPr="00C26531">
        <w:rPr>
          <w:b/>
          <w:sz w:val="24"/>
        </w:rPr>
        <w:t>V</w:t>
      </w:r>
      <w:r w:rsidR="00FB5A18" w:rsidRPr="00C26531">
        <w:rPr>
          <w:b/>
          <w:sz w:val="24"/>
        </w:rPr>
        <w:t>I</w:t>
      </w:r>
      <w:r w:rsidRPr="00C26531">
        <w:rPr>
          <w:b/>
          <w:sz w:val="24"/>
        </w:rPr>
        <w:t>.</w:t>
      </w:r>
    </w:p>
    <w:p w:rsidR="00B2255B" w:rsidRPr="00C26531" w:rsidRDefault="00982E6C" w:rsidP="007B4F31">
      <w:pPr>
        <w:pStyle w:val="HLAVICKA"/>
        <w:spacing w:after="0"/>
        <w:jc w:val="center"/>
        <w:rPr>
          <w:b/>
          <w:sz w:val="24"/>
        </w:rPr>
      </w:pPr>
      <w:r w:rsidRPr="00C26531">
        <w:rPr>
          <w:b/>
          <w:sz w:val="24"/>
        </w:rPr>
        <w:t>Cenové podmínky</w:t>
      </w:r>
    </w:p>
    <w:p w:rsidR="00CF0867" w:rsidRPr="0021481F" w:rsidRDefault="002334D9" w:rsidP="00226C80">
      <w:pPr>
        <w:pStyle w:val="Zkladntextodsazen"/>
        <w:numPr>
          <w:ilvl w:val="0"/>
          <w:numId w:val="7"/>
        </w:numPr>
        <w:tabs>
          <w:tab w:val="clear" w:pos="2880"/>
          <w:tab w:val="num" w:pos="360"/>
        </w:tabs>
        <w:spacing w:before="120"/>
        <w:ind w:left="357"/>
      </w:pPr>
      <w:r w:rsidRPr="00C26531">
        <w:t>Smluvní strany se ve smyslu zákona č.</w:t>
      </w:r>
      <w:r w:rsidR="005A5259">
        <w:t xml:space="preserve"> </w:t>
      </w:r>
      <w:r w:rsidR="00901EF8">
        <w:t>5</w:t>
      </w:r>
      <w:r w:rsidRPr="00C26531">
        <w:t>26/1990 Sb., o</w:t>
      </w:r>
      <w:r w:rsidR="005A5259">
        <w:t xml:space="preserve"> </w:t>
      </w:r>
      <w:r w:rsidRPr="00C26531">
        <w:t xml:space="preserve">cenách, ve znění pozdějších předpisů, dohodly na </w:t>
      </w:r>
      <w:r w:rsidR="00CC4195" w:rsidRPr="00C26531">
        <w:t xml:space="preserve">kupní </w:t>
      </w:r>
      <w:r w:rsidRPr="00C26531">
        <w:t xml:space="preserve">ceně </w:t>
      </w:r>
      <w:r w:rsidR="006E6A05">
        <w:t xml:space="preserve">za </w:t>
      </w:r>
      <w:r w:rsidR="0097595C">
        <w:t xml:space="preserve">měrnou </w:t>
      </w:r>
      <w:r w:rsidR="006E6A05">
        <w:t>jednotku zboží</w:t>
      </w:r>
      <w:r w:rsidR="00AF14CE">
        <w:t xml:space="preserve">, která je </w:t>
      </w:r>
      <w:r w:rsidRPr="00C26531">
        <w:t>uveden</w:t>
      </w:r>
      <w:r w:rsidR="00AF14CE">
        <w:t>a</w:t>
      </w:r>
      <w:r w:rsidRPr="00C26531">
        <w:t xml:space="preserve"> v</w:t>
      </w:r>
      <w:r w:rsidR="005A5259">
        <w:t xml:space="preserve"> </w:t>
      </w:r>
      <w:r w:rsidRPr="001D7270">
        <w:t xml:space="preserve">příloze č. </w:t>
      </w:r>
      <w:r w:rsidR="006E6A05" w:rsidRPr="001D7270">
        <w:t>2</w:t>
      </w:r>
      <w:r w:rsidR="00FC5ED1" w:rsidRPr="00C26531">
        <w:t xml:space="preserve"> </w:t>
      </w:r>
      <w:r w:rsidR="008E656E">
        <w:t xml:space="preserve">této </w:t>
      </w:r>
      <w:r w:rsidR="00FC5ED1" w:rsidRPr="00C26531">
        <w:t xml:space="preserve">rámcové </w:t>
      </w:r>
      <w:r w:rsidR="00B64FFF">
        <w:t>dohod</w:t>
      </w:r>
      <w:r w:rsidR="00FC5ED1" w:rsidRPr="00C26531">
        <w:t>y</w:t>
      </w:r>
      <w:r w:rsidR="004C2738" w:rsidRPr="00C26531">
        <w:t>.</w:t>
      </w:r>
      <w:r w:rsidRPr="00C26531">
        <w:t xml:space="preserve"> </w:t>
      </w:r>
      <w:r w:rsidRPr="006E6A05">
        <w:t>V</w:t>
      </w:r>
      <w:r w:rsidR="005A5259">
        <w:t xml:space="preserve"> </w:t>
      </w:r>
      <w:r w:rsidRPr="006E6A05">
        <w:t xml:space="preserve">této ceně </w:t>
      </w:r>
      <w:r w:rsidRPr="006E6A05">
        <w:rPr>
          <w:iCs/>
          <w:szCs w:val="20"/>
        </w:rPr>
        <w:t xml:space="preserve">jsou již zahrnuty veškeré náklady spojené </w:t>
      </w:r>
      <w:r w:rsidR="006E6A05">
        <w:t>s</w:t>
      </w:r>
      <w:r w:rsidR="005A5259">
        <w:t xml:space="preserve"> </w:t>
      </w:r>
      <w:r w:rsidR="006E6A05">
        <w:t>plněním závazků prodávajícího, tj. náklady na dopravné a další související náklady</w:t>
      </w:r>
      <w:r w:rsidR="00F74854">
        <w:t>.</w:t>
      </w:r>
      <w:r w:rsidR="006E6A05">
        <w:t xml:space="preserve"> </w:t>
      </w:r>
      <w:r w:rsidR="00CD01F7" w:rsidRPr="006E6A05">
        <w:rPr>
          <w:rStyle w:val="ZkladntextCharCharCharCharCharCharCharCharCharChar"/>
        </w:rPr>
        <w:t xml:space="preserve">Současně je tato cena za měrnou jednotku </w:t>
      </w:r>
      <w:r w:rsidR="0097595C">
        <w:rPr>
          <w:rStyle w:val="ZkladntextCharCharCharCharCharCharCharCharCharChar"/>
        </w:rPr>
        <w:t xml:space="preserve">zboží </w:t>
      </w:r>
      <w:r w:rsidR="00CD01F7" w:rsidRPr="006E6A05">
        <w:rPr>
          <w:rStyle w:val="ZkladntextCharCharCharCharCharCharCharCharCharChar"/>
        </w:rPr>
        <w:t xml:space="preserve">po dobu platnosti </w:t>
      </w:r>
      <w:r w:rsidR="008E656E">
        <w:rPr>
          <w:rStyle w:val="ZkladntextCharCharCharCharCharCharCharCharCharChar"/>
        </w:rPr>
        <w:t xml:space="preserve">této </w:t>
      </w:r>
      <w:r w:rsidR="00CD01F7" w:rsidRPr="006E6A05">
        <w:rPr>
          <w:rStyle w:val="ZkladntextCharCharCharCharCharCharCharCharCharChar"/>
        </w:rPr>
        <w:t xml:space="preserve">rámcové </w:t>
      </w:r>
      <w:r w:rsidR="00AF14CE">
        <w:rPr>
          <w:rStyle w:val="ZkladntextCharCharCharCharCharCharCharCharCharChar"/>
        </w:rPr>
        <w:t>dohody</w:t>
      </w:r>
      <w:r w:rsidR="00CD01F7" w:rsidRPr="006E6A05">
        <w:rPr>
          <w:rStyle w:val="ZkladntextCharCharCharCharCharCharCharCharCharChar"/>
        </w:rPr>
        <w:t xml:space="preserve"> cenou nejvýše přípustnou.</w:t>
      </w:r>
      <w:r w:rsidR="00D41A2B">
        <w:rPr>
          <w:rStyle w:val="ZkladntextCharCharCharCharCharCharCharCharCharChar"/>
        </w:rPr>
        <w:t xml:space="preserve"> </w:t>
      </w:r>
    </w:p>
    <w:p w:rsidR="00992BF2" w:rsidRPr="001D7270" w:rsidRDefault="007C75BF" w:rsidP="00226C80">
      <w:pPr>
        <w:pStyle w:val="Zkladntextodsazen"/>
        <w:numPr>
          <w:ilvl w:val="0"/>
          <w:numId w:val="7"/>
        </w:numPr>
        <w:tabs>
          <w:tab w:val="clear" w:pos="2880"/>
          <w:tab w:val="num" w:pos="360"/>
        </w:tabs>
        <w:spacing w:before="120"/>
        <w:ind w:left="357"/>
      </w:pPr>
      <w:r>
        <w:t>P</w:t>
      </w:r>
      <w:r w:rsidR="00992BF2" w:rsidRPr="00C26531">
        <w:t xml:space="preserve">rodávající je oprávněn provést změnu kupní ceny </w:t>
      </w:r>
      <w:r w:rsidR="00795F6B">
        <w:t>za měrnou jednotku</w:t>
      </w:r>
      <w:r>
        <w:t xml:space="preserve"> </w:t>
      </w:r>
      <w:r w:rsidR="001D7270">
        <w:t xml:space="preserve">zboží </w:t>
      </w:r>
      <w:r>
        <w:t xml:space="preserve">pouze </w:t>
      </w:r>
      <w:r w:rsidR="00992BF2" w:rsidRPr="00C26531">
        <w:t xml:space="preserve">v případě, že tato změna bude ve prospěch kupujícího, tj. že tato cena bude nižší než kupní cena, která je </w:t>
      </w:r>
      <w:r w:rsidR="00992BF2" w:rsidRPr="001D7270">
        <w:t xml:space="preserve">uvedena v příloze č. </w:t>
      </w:r>
      <w:r w:rsidR="00AF14CE" w:rsidRPr="001D7270">
        <w:t>2</w:t>
      </w:r>
      <w:r w:rsidR="00992BF2" w:rsidRPr="001D7270">
        <w:t xml:space="preserve"> </w:t>
      </w:r>
      <w:r w:rsidR="0065658D" w:rsidRPr="001D7270">
        <w:t xml:space="preserve">této </w:t>
      </w:r>
      <w:r w:rsidR="00992BF2" w:rsidRPr="001D7270">
        <w:t xml:space="preserve">rámcové </w:t>
      </w:r>
      <w:r w:rsidR="00AF14CE" w:rsidRPr="001D7270">
        <w:t>dohody</w:t>
      </w:r>
      <w:r w:rsidR="00992BF2" w:rsidRPr="001D7270">
        <w:t xml:space="preserve">. Prodávající je povinen tuto </w:t>
      </w:r>
      <w:r w:rsidR="001D7270" w:rsidRPr="001D7270">
        <w:t xml:space="preserve">změnu uvést </w:t>
      </w:r>
      <w:r w:rsidR="001D7270">
        <w:t xml:space="preserve">při </w:t>
      </w:r>
      <w:r w:rsidR="001D7270" w:rsidRPr="001D7270">
        <w:rPr>
          <w:szCs w:val="24"/>
        </w:rPr>
        <w:t xml:space="preserve">potvrzení výzvy </w:t>
      </w:r>
      <w:r w:rsidR="001D7270">
        <w:rPr>
          <w:szCs w:val="24"/>
        </w:rPr>
        <w:t>k příslušné dílčí</w:t>
      </w:r>
      <w:r w:rsidR="00582653">
        <w:rPr>
          <w:szCs w:val="24"/>
        </w:rPr>
        <w:t xml:space="preserve"> VZ</w:t>
      </w:r>
      <w:r w:rsidR="001D7270">
        <w:rPr>
          <w:szCs w:val="24"/>
        </w:rPr>
        <w:t>.</w:t>
      </w:r>
    </w:p>
    <w:p w:rsidR="001C2712" w:rsidRPr="00C26531" w:rsidRDefault="001C2712" w:rsidP="005A5259">
      <w:pPr>
        <w:pStyle w:val="HLAVICKA"/>
        <w:spacing w:before="240" w:after="0"/>
        <w:jc w:val="center"/>
        <w:rPr>
          <w:b/>
          <w:sz w:val="24"/>
        </w:rPr>
      </w:pPr>
      <w:r w:rsidRPr="00C26531">
        <w:rPr>
          <w:b/>
          <w:sz w:val="24"/>
        </w:rPr>
        <w:t>VII.</w:t>
      </w:r>
    </w:p>
    <w:p w:rsidR="001C2712" w:rsidRDefault="001C2712" w:rsidP="001C2712">
      <w:pPr>
        <w:pStyle w:val="HLAVICKA"/>
        <w:spacing w:after="0"/>
        <w:jc w:val="center"/>
        <w:rPr>
          <w:b/>
          <w:sz w:val="24"/>
        </w:rPr>
      </w:pPr>
      <w:r w:rsidRPr="00C26531">
        <w:rPr>
          <w:b/>
          <w:sz w:val="24"/>
        </w:rPr>
        <w:t>Místo</w:t>
      </w:r>
      <w:r w:rsidR="007C75BF">
        <w:rPr>
          <w:b/>
          <w:sz w:val="24"/>
        </w:rPr>
        <w:t xml:space="preserve"> a čas </w:t>
      </w:r>
      <w:r w:rsidR="005A5259">
        <w:rPr>
          <w:b/>
          <w:sz w:val="24"/>
        </w:rPr>
        <w:t>plnění</w:t>
      </w:r>
    </w:p>
    <w:p w:rsidR="0009744C" w:rsidRPr="005A5259" w:rsidRDefault="007553E1" w:rsidP="00BA15FC">
      <w:pPr>
        <w:pStyle w:val="Zkladntext"/>
        <w:numPr>
          <w:ilvl w:val="0"/>
          <w:numId w:val="20"/>
        </w:numPr>
        <w:tabs>
          <w:tab w:val="clear" w:pos="2280"/>
        </w:tabs>
        <w:spacing w:before="120"/>
        <w:rPr>
          <w:b/>
          <w:i w:val="0"/>
          <w:szCs w:val="24"/>
        </w:rPr>
      </w:pPr>
      <w:r w:rsidRPr="005A5259">
        <w:rPr>
          <w:i w:val="0"/>
          <w:szCs w:val="24"/>
        </w:rPr>
        <w:tab/>
      </w:r>
      <w:r w:rsidR="005A5259">
        <w:rPr>
          <w:i w:val="0"/>
          <w:szCs w:val="24"/>
        </w:rPr>
        <w:t>P</w:t>
      </w:r>
      <w:r w:rsidR="001C2712" w:rsidRPr="005A5259">
        <w:rPr>
          <w:i w:val="0"/>
          <w:szCs w:val="24"/>
        </w:rPr>
        <w:t xml:space="preserve">rodávající </w:t>
      </w:r>
      <w:r w:rsidR="0094013F">
        <w:rPr>
          <w:i w:val="0"/>
          <w:szCs w:val="24"/>
        </w:rPr>
        <w:t>předá</w:t>
      </w:r>
      <w:r w:rsidR="001C2712" w:rsidRPr="005A5259">
        <w:rPr>
          <w:i w:val="0"/>
          <w:szCs w:val="24"/>
        </w:rPr>
        <w:t xml:space="preserve"> zboží </w:t>
      </w:r>
      <w:r w:rsidR="0094013F">
        <w:rPr>
          <w:i w:val="0"/>
          <w:szCs w:val="24"/>
        </w:rPr>
        <w:t>přejímajícímu</w:t>
      </w:r>
      <w:r w:rsidR="001C2712" w:rsidRPr="005A5259">
        <w:rPr>
          <w:i w:val="0"/>
          <w:szCs w:val="24"/>
        </w:rPr>
        <w:t xml:space="preserve"> v místě plnění, kterým je </w:t>
      </w:r>
      <w:r w:rsidR="00F74854">
        <w:rPr>
          <w:i w:val="0"/>
          <w:szCs w:val="24"/>
        </w:rPr>
        <w:t>V</w:t>
      </w:r>
      <w:r w:rsidR="00582653">
        <w:rPr>
          <w:i w:val="0"/>
          <w:szCs w:val="24"/>
        </w:rPr>
        <w:t>Ú</w:t>
      </w:r>
      <w:r w:rsidR="00345278" w:rsidRPr="005A5259">
        <w:rPr>
          <w:i w:val="0"/>
          <w:szCs w:val="24"/>
        </w:rPr>
        <w:t xml:space="preserve"> </w:t>
      </w:r>
      <w:r w:rsidR="00582653">
        <w:rPr>
          <w:i w:val="0"/>
          <w:szCs w:val="24"/>
        </w:rPr>
        <w:t>3255</w:t>
      </w:r>
      <w:r w:rsidR="00345278" w:rsidRPr="005A5259">
        <w:rPr>
          <w:i w:val="0"/>
          <w:szCs w:val="24"/>
        </w:rPr>
        <w:t xml:space="preserve"> </w:t>
      </w:r>
      <w:r w:rsidR="00582653">
        <w:rPr>
          <w:i w:val="0"/>
          <w:szCs w:val="24"/>
        </w:rPr>
        <w:t>Praha</w:t>
      </w:r>
      <w:r w:rsidR="00345278" w:rsidRPr="005A5259">
        <w:rPr>
          <w:i w:val="0"/>
          <w:szCs w:val="24"/>
        </w:rPr>
        <w:t xml:space="preserve">, </w:t>
      </w:r>
      <w:r w:rsidR="00582653">
        <w:rPr>
          <w:i w:val="0"/>
          <w:szCs w:val="24"/>
        </w:rPr>
        <w:t>Vlastina ul.</w:t>
      </w:r>
      <w:r w:rsidR="00345278" w:rsidRPr="005A5259">
        <w:rPr>
          <w:i w:val="0"/>
          <w:szCs w:val="24"/>
        </w:rPr>
        <w:t xml:space="preserve">, </w:t>
      </w:r>
      <w:r w:rsidR="00582653">
        <w:rPr>
          <w:i w:val="0"/>
          <w:szCs w:val="24"/>
        </w:rPr>
        <w:t>Praha 6 - Ruzyně</w:t>
      </w:r>
      <w:r w:rsidR="001C2712" w:rsidRPr="005A5259">
        <w:rPr>
          <w:i w:val="0"/>
          <w:szCs w:val="24"/>
        </w:rPr>
        <w:t>.</w:t>
      </w:r>
    </w:p>
    <w:p w:rsidR="004534EF" w:rsidRPr="005710FE" w:rsidRDefault="004534EF" w:rsidP="00BA15FC">
      <w:pPr>
        <w:pStyle w:val="Zkladntext"/>
        <w:numPr>
          <w:ilvl w:val="0"/>
          <w:numId w:val="20"/>
        </w:numPr>
        <w:tabs>
          <w:tab w:val="clear" w:pos="2280"/>
        </w:tabs>
        <w:spacing w:before="120"/>
        <w:rPr>
          <w:i w:val="0"/>
          <w:iCs w:val="0"/>
          <w:szCs w:val="24"/>
        </w:rPr>
      </w:pPr>
      <w:r w:rsidRPr="00C26531">
        <w:rPr>
          <w:i w:val="0"/>
          <w:iCs w:val="0"/>
        </w:rPr>
        <w:t>Prodávají</w:t>
      </w:r>
      <w:r>
        <w:rPr>
          <w:i w:val="0"/>
          <w:iCs w:val="0"/>
        </w:rPr>
        <w:t>cí</w:t>
      </w:r>
      <w:r w:rsidRPr="00C26531">
        <w:rPr>
          <w:i w:val="0"/>
          <w:iCs w:val="0"/>
        </w:rPr>
        <w:t xml:space="preserve"> </w:t>
      </w:r>
      <w:r w:rsidR="005710FE">
        <w:rPr>
          <w:i w:val="0"/>
          <w:iCs w:val="0"/>
        </w:rPr>
        <w:t>dodá zboží</w:t>
      </w:r>
      <w:r w:rsidR="00307E57">
        <w:rPr>
          <w:i w:val="0"/>
          <w:iCs w:val="0"/>
        </w:rPr>
        <w:t xml:space="preserve"> </w:t>
      </w:r>
      <w:r w:rsidRPr="00D0361A">
        <w:rPr>
          <w:b/>
          <w:i w:val="0"/>
          <w:iCs w:val="0"/>
        </w:rPr>
        <w:t>do</w:t>
      </w:r>
      <w:r w:rsidR="005A5259" w:rsidRPr="00D0361A">
        <w:rPr>
          <w:b/>
          <w:i w:val="0"/>
          <w:iCs w:val="0"/>
        </w:rPr>
        <w:t xml:space="preserve"> </w:t>
      </w:r>
      <w:r w:rsidR="00582653" w:rsidRPr="00582653">
        <w:rPr>
          <w:b/>
          <w:i w:val="0"/>
          <w:iCs w:val="0"/>
        </w:rPr>
        <w:t>3</w:t>
      </w:r>
      <w:r w:rsidR="00AD02B1" w:rsidRPr="00582653">
        <w:rPr>
          <w:b/>
          <w:i w:val="0"/>
          <w:iCs w:val="0"/>
        </w:rPr>
        <w:t>0</w:t>
      </w:r>
      <w:r w:rsidRPr="00582653">
        <w:rPr>
          <w:b/>
          <w:i w:val="0"/>
          <w:iCs w:val="0"/>
        </w:rPr>
        <w:t xml:space="preserve"> </w:t>
      </w:r>
      <w:r w:rsidR="00582653" w:rsidRPr="00582653">
        <w:rPr>
          <w:b/>
          <w:i w:val="0"/>
          <w:iCs w:val="0"/>
        </w:rPr>
        <w:t>dnů</w:t>
      </w:r>
      <w:r w:rsidRPr="00582653">
        <w:rPr>
          <w:i w:val="0"/>
          <w:iCs w:val="0"/>
        </w:rPr>
        <w:t xml:space="preserve"> </w:t>
      </w:r>
      <w:r w:rsidRPr="00C26531">
        <w:rPr>
          <w:i w:val="0"/>
          <w:iCs w:val="0"/>
        </w:rPr>
        <w:t>po</w:t>
      </w:r>
      <w:r w:rsidR="005A5259">
        <w:rPr>
          <w:i w:val="0"/>
          <w:iCs w:val="0"/>
        </w:rPr>
        <w:t xml:space="preserve"> </w:t>
      </w:r>
      <w:r w:rsidRPr="00C26531">
        <w:rPr>
          <w:i w:val="0"/>
          <w:iCs w:val="0"/>
        </w:rPr>
        <w:t>písemném potvrzení výzvy.</w:t>
      </w:r>
    </w:p>
    <w:p w:rsidR="004534EF" w:rsidRPr="00161965" w:rsidRDefault="005710FE" w:rsidP="00BA15FC">
      <w:pPr>
        <w:pStyle w:val="Zkladntext"/>
        <w:numPr>
          <w:ilvl w:val="0"/>
          <w:numId w:val="20"/>
        </w:numPr>
        <w:tabs>
          <w:tab w:val="clear" w:pos="2280"/>
        </w:tabs>
        <w:spacing w:before="120"/>
        <w:ind w:left="360" w:hanging="360"/>
      </w:pPr>
      <w:r>
        <w:rPr>
          <w:i w:val="0"/>
          <w:iCs w:val="0"/>
        </w:rPr>
        <w:t>Dodáním zboží</w:t>
      </w:r>
      <w:r w:rsidR="004534EF" w:rsidRPr="00C26531">
        <w:rPr>
          <w:i w:val="0"/>
          <w:iCs w:val="0"/>
        </w:rPr>
        <w:t xml:space="preserve"> se rozumí datum podpisu </w:t>
      </w:r>
      <w:r w:rsidR="005112E9">
        <w:rPr>
          <w:i w:val="0"/>
          <w:iCs w:val="0"/>
        </w:rPr>
        <w:t>dodacího listu</w:t>
      </w:r>
      <w:r w:rsidR="004534EF" w:rsidRPr="00C26531">
        <w:rPr>
          <w:i w:val="0"/>
          <w:iCs w:val="0"/>
        </w:rPr>
        <w:t xml:space="preserve"> na zboží, které bude předmětem výzvy, po jeho </w:t>
      </w:r>
      <w:r w:rsidR="005112E9">
        <w:rPr>
          <w:i w:val="0"/>
          <w:iCs w:val="0"/>
        </w:rPr>
        <w:t>předání</w:t>
      </w:r>
      <w:r w:rsidR="004534EF" w:rsidRPr="00C26531">
        <w:rPr>
          <w:i w:val="0"/>
          <w:iCs w:val="0"/>
        </w:rPr>
        <w:t xml:space="preserve"> </w:t>
      </w:r>
      <w:r w:rsidR="00307E57">
        <w:rPr>
          <w:i w:val="0"/>
          <w:iCs w:val="0"/>
        </w:rPr>
        <w:t>prodávajícím včetně požadovaných dokladů a</w:t>
      </w:r>
      <w:r>
        <w:rPr>
          <w:i w:val="0"/>
          <w:iCs w:val="0"/>
        </w:rPr>
        <w:t xml:space="preserve"> </w:t>
      </w:r>
      <w:r w:rsidR="00307E57">
        <w:rPr>
          <w:i w:val="0"/>
          <w:iCs w:val="0"/>
        </w:rPr>
        <w:t xml:space="preserve">jeho převzetí kupujícím </w:t>
      </w:r>
      <w:r w:rsidR="004534EF" w:rsidRPr="00C26531">
        <w:rPr>
          <w:i w:val="0"/>
          <w:iCs w:val="0"/>
        </w:rPr>
        <w:t>v</w:t>
      </w:r>
      <w:r w:rsidR="00BC6A71">
        <w:rPr>
          <w:i w:val="0"/>
          <w:iCs w:val="0"/>
        </w:rPr>
        <w:t xml:space="preserve"> </w:t>
      </w:r>
      <w:r w:rsidR="004534EF" w:rsidRPr="00C26531">
        <w:rPr>
          <w:i w:val="0"/>
          <w:iCs w:val="0"/>
        </w:rPr>
        <w:t xml:space="preserve">místě plnění, zástupci </w:t>
      </w:r>
      <w:r w:rsidR="004534EF" w:rsidRPr="00C26531">
        <w:rPr>
          <w:i w:val="0"/>
        </w:rPr>
        <w:t>obou smluvních stran</w:t>
      </w:r>
      <w:r w:rsidR="004534EF" w:rsidRPr="00C26531">
        <w:rPr>
          <w:i w:val="0"/>
          <w:iCs w:val="0"/>
        </w:rPr>
        <w:t>.</w:t>
      </w:r>
    </w:p>
    <w:p w:rsidR="004A1CA6" w:rsidRPr="00C26531" w:rsidRDefault="007C75BF" w:rsidP="00BC6A71">
      <w:pPr>
        <w:pStyle w:val="HLAVICKA"/>
        <w:spacing w:before="240" w:after="0"/>
        <w:jc w:val="center"/>
        <w:rPr>
          <w:b/>
          <w:sz w:val="24"/>
        </w:rPr>
      </w:pPr>
      <w:r>
        <w:rPr>
          <w:b/>
          <w:sz w:val="24"/>
        </w:rPr>
        <w:t>VIII</w:t>
      </w:r>
      <w:r w:rsidR="004A1CA6" w:rsidRPr="00C26531">
        <w:rPr>
          <w:b/>
          <w:sz w:val="24"/>
        </w:rPr>
        <w:t>.</w:t>
      </w:r>
    </w:p>
    <w:p w:rsidR="001459A9" w:rsidRPr="00C26531" w:rsidRDefault="00242D38" w:rsidP="00BC6A71">
      <w:pPr>
        <w:pStyle w:val="HLAVICKA"/>
        <w:spacing w:after="0"/>
        <w:jc w:val="center"/>
        <w:rPr>
          <w:b/>
          <w:sz w:val="24"/>
        </w:rPr>
      </w:pPr>
      <w:r w:rsidRPr="00C26531">
        <w:rPr>
          <w:b/>
          <w:sz w:val="24"/>
        </w:rPr>
        <w:t xml:space="preserve">Podmínky pro </w:t>
      </w:r>
      <w:r w:rsidR="00B1043A">
        <w:rPr>
          <w:b/>
          <w:sz w:val="24"/>
        </w:rPr>
        <w:t>do</w:t>
      </w:r>
      <w:r w:rsidR="001C2712">
        <w:rPr>
          <w:b/>
          <w:sz w:val="24"/>
        </w:rPr>
        <w:t>dání a převzetí</w:t>
      </w:r>
      <w:r w:rsidRPr="00C26531">
        <w:rPr>
          <w:b/>
          <w:sz w:val="24"/>
        </w:rPr>
        <w:t xml:space="preserve"> zboží</w:t>
      </w:r>
    </w:p>
    <w:p w:rsidR="00B1043A" w:rsidRDefault="0001325A" w:rsidP="00BA15FC">
      <w:pPr>
        <w:numPr>
          <w:ilvl w:val="0"/>
          <w:numId w:val="18"/>
        </w:numPr>
        <w:tabs>
          <w:tab w:val="clear" w:pos="720"/>
        </w:tabs>
        <w:spacing w:before="120"/>
        <w:ind w:left="357" w:hanging="357"/>
        <w:jc w:val="both"/>
      </w:pPr>
      <w:r>
        <w:t xml:space="preserve">Osobou pověřenou k převzetí zboží je ředitel VÚ 3255 Praha, nebo jím písemně pověřená osoba (dále jen „přejímající“). </w:t>
      </w:r>
    </w:p>
    <w:p w:rsidR="00B1043A" w:rsidRDefault="0001325A" w:rsidP="00BA15FC">
      <w:pPr>
        <w:numPr>
          <w:ilvl w:val="0"/>
          <w:numId w:val="18"/>
        </w:numPr>
        <w:tabs>
          <w:tab w:val="clear" w:pos="720"/>
        </w:tabs>
        <w:spacing w:before="120"/>
        <w:ind w:left="357" w:hanging="357"/>
        <w:jc w:val="both"/>
      </w:pPr>
      <w:r>
        <w:t>Prodávající je povinen dodat zboží do místa plnění a předat přejímajícímu pouze v pracovní dny v době od 8.00 do 15.00 hod. Konkrétní den a hodinu je prodávající povinen nahlásit přejímajícímu</w:t>
      </w:r>
      <w:r w:rsidRPr="00C25A6B">
        <w:t xml:space="preserve"> nejméně 5 dní předem</w:t>
      </w:r>
      <w:r>
        <w:t>.</w:t>
      </w:r>
    </w:p>
    <w:p w:rsidR="00B1043A" w:rsidRDefault="00B1043A" w:rsidP="00BA15FC">
      <w:pPr>
        <w:numPr>
          <w:ilvl w:val="0"/>
          <w:numId w:val="18"/>
        </w:numPr>
        <w:tabs>
          <w:tab w:val="clear" w:pos="720"/>
        </w:tabs>
        <w:spacing w:before="120"/>
        <w:ind w:left="357" w:hanging="357"/>
        <w:jc w:val="both"/>
      </w:pPr>
      <w:r>
        <w:t>O předání a převzetí zboží v</w:t>
      </w:r>
      <w:r w:rsidR="00BC6A71">
        <w:t xml:space="preserve"> </w:t>
      </w:r>
      <w:r>
        <w:t xml:space="preserve">rámci plnění dílčí VZ je prodávající povinen vyhotovit ve </w:t>
      </w:r>
      <w:r w:rsidR="00C25A6B" w:rsidRPr="00C25A6B">
        <w:t>čtyřech</w:t>
      </w:r>
      <w:r w:rsidR="0001325A">
        <w:t xml:space="preserve"> </w:t>
      </w:r>
      <w:r>
        <w:t xml:space="preserve">výtiscích dodací list. Dodací list za kupujícího podepíše </w:t>
      </w:r>
      <w:r w:rsidR="00662E43">
        <w:t>přejímající</w:t>
      </w:r>
      <w:r w:rsidR="00F82141">
        <w:t>, který současně na něm doplní číslo IDED (identifikátor dodávky)</w:t>
      </w:r>
      <w:r>
        <w:t xml:space="preserve">. Prodávající je povinen dodací list označit číslem </w:t>
      </w:r>
      <w:r w:rsidR="00D0361A">
        <w:t>výzvy</w:t>
      </w:r>
      <w:r>
        <w:t xml:space="preserve"> uvedeným kupujícím</w:t>
      </w:r>
      <w:r w:rsidR="00BC6A71">
        <w:t xml:space="preserve"> </w:t>
      </w:r>
      <w:r>
        <w:t>v</w:t>
      </w:r>
      <w:r w:rsidR="00BC6A71">
        <w:t xml:space="preserve"> </w:t>
      </w:r>
      <w:r>
        <w:t>jejím</w:t>
      </w:r>
      <w:r w:rsidR="00BC6A71">
        <w:t xml:space="preserve"> </w:t>
      </w:r>
      <w:r>
        <w:t xml:space="preserve">záhlaví. Jeden výtisk dodacího listu obdrží </w:t>
      </w:r>
      <w:r w:rsidR="00856672">
        <w:t xml:space="preserve">přejímající </w:t>
      </w:r>
      <w:r>
        <w:t xml:space="preserve">a </w:t>
      </w:r>
      <w:r w:rsidR="00C25A6B">
        <w:t>tři</w:t>
      </w:r>
      <w:r>
        <w:t xml:space="preserve"> výtisky obdrží prodávající s</w:t>
      </w:r>
      <w:r w:rsidR="00BC6A71">
        <w:t xml:space="preserve"> </w:t>
      </w:r>
      <w:r>
        <w:t xml:space="preserve">tím, že </w:t>
      </w:r>
      <w:r w:rsidR="00C25A6B">
        <w:t>dva</w:t>
      </w:r>
      <w:r>
        <w:t xml:space="preserve"> z</w:t>
      </w:r>
      <w:r w:rsidR="00161965">
        <w:t xml:space="preserve"> </w:t>
      </w:r>
      <w:r>
        <w:t>těchto výtisků je prodávající povinen přiložit k</w:t>
      </w:r>
      <w:r w:rsidR="00BC6A71">
        <w:t xml:space="preserve"> </w:t>
      </w:r>
      <w:r>
        <w:t>faktu</w:t>
      </w:r>
      <w:r w:rsidR="00C25A6B">
        <w:t>rám</w:t>
      </w:r>
      <w:r>
        <w:t xml:space="preserve"> </w:t>
      </w:r>
      <w:r w:rsidR="00180885">
        <w:t>–</w:t>
      </w:r>
      <w:r>
        <w:t xml:space="preserve"> daňov</w:t>
      </w:r>
      <w:r w:rsidR="00C25A6B">
        <w:t>ý</w:t>
      </w:r>
      <w:r>
        <w:t>m</w:t>
      </w:r>
      <w:r w:rsidR="00180885">
        <w:t xml:space="preserve"> </w:t>
      </w:r>
      <w:r w:rsidR="00BC6A71">
        <w:t>doklad</w:t>
      </w:r>
      <w:r w:rsidR="00C25A6B">
        <w:t>ům</w:t>
      </w:r>
      <w:r w:rsidR="00BC6A71">
        <w:t>.</w:t>
      </w:r>
    </w:p>
    <w:p w:rsidR="00D47EE2" w:rsidRDefault="00D44AC0" w:rsidP="00C579E7">
      <w:pPr>
        <w:numPr>
          <w:ilvl w:val="0"/>
          <w:numId w:val="18"/>
        </w:numPr>
        <w:tabs>
          <w:tab w:val="clear" w:pos="720"/>
        </w:tabs>
        <w:ind w:left="357" w:hanging="357"/>
        <w:jc w:val="both"/>
      </w:pPr>
      <w:r>
        <w:lastRenderedPageBreak/>
        <w:t xml:space="preserve">Dodané zboží musí splňovat </w:t>
      </w:r>
      <w:r w:rsidRPr="00DA0051">
        <w:t>technické požadavky s</w:t>
      </w:r>
      <w:r>
        <w:t xml:space="preserve"> </w:t>
      </w:r>
      <w:r w:rsidRPr="00DA0051">
        <w:t>ohledem na ochranu zdraví a životního prostředí, bezpečnost osob a majetku ve smyslu zákona č. 22/1997 Sb</w:t>
      </w:r>
      <w:r>
        <w:t>. o technických požadavcích na výrobky</w:t>
      </w:r>
      <w:r w:rsidRPr="001B6322">
        <w:t xml:space="preserve"> </w:t>
      </w:r>
      <w:r>
        <w:t>a o změně a doplnění některých zákonů, ve znění pozdějších předpisů.</w:t>
      </w:r>
      <w:r w:rsidRPr="001B6322">
        <w:t xml:space="preserve"> </w:t>
      </w:r>
      <w:r w:rsidRPr="000F2050">
        <w:t>Prodávající předá současně se zbožím prohlášení o shodě na dodané zboží</w:t>
      </w:r>
      <w:r>
        <w:t xml:space="preserve"> </w:t>
      </w:r>
      <w:r w:rsidRPr="00D44AC0">
        <w:t>(CE).</w:t>
      </w:r>
    </w:p>
    <w:p w:rsidR="00E54EB3" w:rsidRPr="00E54EB3" w:rsidRDefault="00E54EB3" w:rsidP="00BC6A71">
      <w:pPr>
        <w:pStyle w:val="Zkladntextodsazen3"/>
        <w:spacing w:before="240" w:after="0"/>
        <w:ind w:left="0"/>
        <w:jc w:val="center"/>
        <w:rPr>
          <w:b/>
          <w:sz w:val="24"/>
          <w:szCs w:val="24"/>
        </w:rPr>
      </w:pPr>
      <w:r w:rsidRPr="00E54EB3">
        <w:rPr>
          <w:b/>
          <w:sz w:val="24"/>
          <w:szCs w:val="24"/>
        </w:rPr>
        <w:t>I</w:t>
      </w:r>
      <w:r w:rsidR="00186A13">
        <w:rPr>
          <w:b/>
          <w:sz w:val="24"/>
          <w:szCs w:val="24"/>
        </w:rPr>
        <w:t>X</w:t>
      </w:r>
      <w:r w:rsidR="001E5266">
        <w:rPr>
          <w:b/>
          <w:sz w:val="24"/>
          <w:szCs w:val="24"/>
        </w:rPr>
        <w:t>.</w:t>
      </w:r>
    </w:p>
    <w:p w:rsidR="00242D38" w:rsidRPr="00C26531" w:rsidRDefault="00B2255B" w:rsidP="00A54ADC">
      <w:pPr>
        <w:pStyle w:val="HLAVICKA"/>
        <w:spacing w:after="0"/>
        <w:jc w:val="center"/>
        <w:rPr>
          <w:b/>
          <w:sz w:val="24"/>
        </w:rPr>
      </w:pPr>
      <w:r w:rsidRPr="00C26531">
        <w:rPr>
          <w:b/>
          <w:sz w:val="24"/>
        </w:rPr>
        <w:t>Fakturační a platební podmínky</w:t>
      </w:r>
    </w:p>
    <w:p w:rsidR="00093AE6" w:rsidRDefault="00093AE6" w:rsidP="00BA15FC">
      <w:pPr>
        <w:pStyle w:val="Zkladntextodsazen"/>
        <w:numPr>
          <w:ilvl w:val="0"/>
          <w:numId w:val="11"/>
        </w:numPr>
        <w:spacing w:before="120"/>
      </w:pPr>
      <w:r w:rsidRPr="00240A33">
        <w:t>Prodávající po vzniku práva fakturovat, tj. okamžikem podpis</w:t>
      </w:r>
      <w:r>
        <w:t>u</w:t>
      </w:r>
      <w:r w:rsidRPr="00240A33">
        <w:t xml:space="preserve"> přejímacího dokladu </w:t>
      </w:r>
      <w:r>
        <w:t>po odevzdání a převzetí</w:t>
      </w:r>
      <w:r w:rsidR="00CF253D">
        <w:t xml:space="preserve"> zboží,</w:t>
      </w:r>
      <w:r w:rsidRPr="00240A33">
        <w:t xml:space="preserve"> </w:t>
      </w:r>
      <w:r w:rsidRPr="00B735A8">
        <w:t xml:space="preserve">do </w:t>
      </w:r>
      <w:r w:rsidRPr="00B735A8">
        <w:rPr>
          <w:iCs/>
        </w:rPr>
        <w:t>pěti pracovních dnů</w:t>
      </w:r>
      <w:r w:rsidRPr="00240A33">
        <w:t xml:space="preserve"> odešle kupujícímu daňový doklad (dále jen</w:t>
      </w:r>
      <w:r>
        <w:t xml:space="preserve"> „faktura“) ve</w:t>
      </w:r>
      <w:r w:rsidR="00BC6A71">
        <w:t xml:space="preserve"> </w:t>
      </w:r>
      <w:r>
        <w:t>dvojím vyhotovení. Faktura musí obsahovat všechny náležitosti řádného daňového dokladu podle platné právní úpravy, zejména podle zákona č.</w:t>
      </w:r>
      <w:r w:rsidR="00BC6A71">
        <w:t xml:space="preserve"> </w:t>
      </w:r>
      <w:r>
        <w:t>235/2004 Sb., o</w:t>
      </w:r>
      <w:r w:rsidR="00BC6A71">
        <w:t xml:space="preserve"> </w:t>
      </w:r>
      <w:r>
        <w:t>dani z</w:t>
      </w:r>
      <w:r w:rsidR="00BC6A71">
        <w:t xml:space="preserve"> </w:t>
      </w:r>
      <w:r>
        <w:t>přidané hodnoty</w:t>
      </w:r>
      <w:r w:rsidRPr="00A46ED0">
        <w:t>, ve</w:t>
      </w:r>
      <w:r w:rsidR="00BC6A71">
        <w:t xml:space="preserve"> </w:t>
      </w:r>
      <w:r w:rsidRPr="00A46ED0">
        <w:t>znění pozdějších předpisů</w:t>
      </w:r>
      <w:r>
        <w:t xml:space="preserve"> a podle § </w:t>
      </w:r>
      <w:smartTag w:uri="urn:schemas-microsoft-com:office:smarttags" w:element="metricconverter">
        <w:smartTagPr>
          <w:attr w:name="ProductID" w:val="435 OZ"/>
        </w:smartTagPr>
        <w:r>
          <w:t>435 OZ</w:t>
        </w:r>
      </w:smartTag>
      <w:r>
        <w:t>, a dále tyto údaje:</w:t>
      </w:r>
    </w:p>
    <w:p w:rsidR="00093AE6" w:rsidRDefault="00093AE6" w:rsidP="00BA15FC">
      <w:pPr>
        <w:pStyle w:val="Zkladntextodsazen"/>
        <w:numPr>
          <w:ilvl w:val="2"/>
          <w:numId w:val="12"/>
        </w:numPr>
      </w:pPr>
      <w:r>
        <w:t>označení dokladu jako „</w:t>
      </w:r>
      <w:r w:rsidRPr="009C1E42">
        <w:rPr>
          <w:b/>
        </w:rPr>
        <w:t>Daňový doklad – faktura</w:t>
      </w:r>
      <w:r>
        <w:t>“;</w:t>
      </w:r>
    </w:p>
    <w:p w:rsidR="00093AE6" w:rsidRDefault="00093AE6" w:rsidP="00BA15FC">
      <w:pPr>
        <w:numPr>
          <w:ilvl w:val="2"/>
          <w:numId w:val="12"/>
        </w:numPr>
        <w:jc w:val="both"/>
      </w:pPr>
      <w:r>
        <w:t xml:space="preserve">číslo </w:t>
      </w:r>
      <w:r w:rsidR="008A512C">
        <w:t>výzvy</w:t>
      </w:r>
      <w:r>
        <w:t>, podle které se uskutečňuje plnění;</w:t>
      </w:r>
    </w:p>
    <w:p w:rsidR="00093AE6" w:rsidRDefault="00093AE6" w:rsidP="00BA15FC">
      <w:pPr>
        <w:numPr>
          <w:ilvl w:val="2"/>
          <w:numId w:val="12"/>
        </w:numPr>
        <w:jc w:val="both"/>
      </w:pPr>
      <w:r w:rsidRPr="001724D6">
        <w:rPr>
          <w:color w:val="000000"/>
        </w:rPr>
        <w:t xml:space="preserve">kupní cenu celkem za </w:t>
      </w:r>
      <w:r>
        <w:rPr>
          <w:color w:val="000000"/>
        </w:rPr>
        <w:t>plnění</w:t>
      </w:r>
      <w:r w:rsidR="00BC6A71">
        <w:rPr>
          <w:color w:val="000000"/>
        </w:rPr>
        <w:t xml:space="preserve"> </w:t>
      </w:r>
      <w:r w:rsidRPr="001724D6">
        <w:rPr>
          <w:color w:val="000000"/>
        </w:rPr>
        <w:t>v</w:t>
      </w:r>
      <w:r w:rsidR="00BC6A71">
        <w:rPr>
          <w:color w:val="000000"/>
        </w:rPr>
        <w:t xml:space="preserve"> </w:t>
      </w:r>
      <w:r w:rsidRPr="001724D6">
        <w:rPr>
          <w:color w:val="000000"/>
        </w:rPr>
        <w:t>Kč včetně DPH</w:t>
      </w:r>
      <w:r>
        <w:t>;</w:t>
      </w:r>
    </w:p>
    <w:p w:rsidR="00093AE6" w:rsidRDefault="00093AE6" w:rsidP="00BA15FC">
      <w:pPr>
        <w:numPr>
          <w:ilvl w:val="2"/>
          <w:numId w:val="12"/>
        </w:numPr>
        <w:jc w:val="both"/>
      </w:pPr>
      <w:r>
        <w:t>označení peněžního ústavu a čísla účtu prodávajícího, na který má být poukázána platba.</w:t>
      </w:r>
    </w:p>
    <w:p w:rsidR="00093AE6" w:rsidRPr="008C2636" w:rsidRDefault="00D25868" w:rsidP="00BA15FC">
      <w:pPr>
        <w:pStyle w:val="Zkladntextodsazen"/>
        <w:numPr>
          <w:ilvl w:val="0"/>
          <w:numId w:val="11"/>
        </w:numPr>
        <w:spacing w:before="120"/>
      </w:pPr>
      <w:r w:rsidRPr="00BA2EC1">
        <w:t xml:space="preserve">K faktuře musí být připojen originál </w:t>
      </w:r>
      <w:r w:rsidR="005D0A18">
        <w:t>dodacího listu</w:t>
      </w:r>
      <w:r w:rsidRPr="00BA2EC1">
        <w:t xml:space="preserve"> potvrzen</w:t>
      </w:r>
      <w:r>
        <w:t>ého</w:t>
      </w:r>
      <w:r w:rsidRPr="00BA2EC1">
        <w:t xml:space="preserve"> přejímajícím</w:t>
      </w:r>
      <w:r>
        <w:rPr>
          <w:iCs/>
        </w:rPr>
        <w:t>.</w:t>
      </w:r>
    </w:p>
    <w:p w:rsidR="00093AE6" w:rsidRPr="00D53BFA" w:rsidRDefault="005D0A18" w:rsidP="00093AE6">
      <w:pPr>
        <w:ind w:left="357"/>
        <w:jc w:val="both"/>
        <w:rPr>
          <w:i/>
          <w:sz w:val="18"/>
          <w:szCs w:val="18"/>
        </w:rPr>
      </w:pPr>
      <w:r>
        <w:t>Dodací list</w:t>
      </w:r>
      <w:r w:rsidR="00093AE6">
        <w:t xml:space="preserve"> </w:t>
      </w:r>
      <w:r w:rsidR="00093AE6" w:rsidRPr="00D53BFA">
        <w:t>musí obsahovat tyto údaje:</w:t>
      </w:r>
    </w:p>
    <w:p w:rsidR="00093AE6" w:rsidRPr="002246A7" w:rsidRDefault="00093AE6" w:rsidP="00BA15FC">
      <w:pPr>
        <w:pStyle w:val="Zkladntextodsazen"/>
        <w:numPr>
          <w:ilvl w:val="2"/>
          <w:numId w:val="13"/>
        </w:numPr>
      </w:pPr>
      <w:r w:rsidRPr="002246A7">
        <w:t>označení názvu dokladu s</w:t>
      </w:r>
      <w:r w:rsidR="00606E47">
        <w:t xml:space="preserve"> </w:t>
      </w:r>
      <w:r w:rsidRPr="002246A7">
        <w:t>uvedením jeho evidenčního čísla;</w:t>
      </w:r>
    </w:p>
    <w:p w:rsidR="00093AE6" w:rsidRPr="002246A7" w:rsidRDefault="00093AE6" w:rsidP="00BA15FC">
      <w:pPr>
        <w:numPr>
          <w:ilvl w:val="2"/>
          <w:numId w:val="13"/>
        </w:numPr>
        <w:jc w:val="both"/>
        <w:rPr>
          <w:color w:val="000000"/>
        </w:rPr>
      </w:pPr>
      <w:r>
        <w:rPr>
          <w:color w:val="000000"/>
        </w:rPr>
        <w:t>název a sídlo prodávajícího</w:t>
      </w:r>
      <w:r w:rsidRPr="002246A7">
        <w:rPr>
          <w:color w:val="000000"/>
        </w:rPr>
        <w:t xml:space="preserve"> s</w:t>
      </w:r>
      <w:r w:rsidR="00606E47">
        <w:rPr>
          <w:color w:val="000000"/>
        </w:rPr>
        <w:t xml:space="preserve"> </w:t>
      </w:r>
      <w:r w:rsidRPr="002246A7">
        <w:rPr>
          <w:color w:val="000000"/>
        </w:rPr>
        <w:t>uvedením IČ</w:t>
      </w:r>
      <w:r>
        <w:rPr>
          <w:color w:val="000000"/>
        </w:rPr>
        <w:t>O</w:t>
      </w:r>
      <w:r w:rsidRPr="002246A7">
        <w:rPr>
          <w:color w:val="000000"/>
        </w:rPr>
        <w:t xml:space="preserve"> a DIČ;</w:t>
      </w:r>
    </w:p>
    <w:p w:rsidR="00093AE6" w:rsidRPr="002246A7" w:rsidRDefault="00093AE6" w:rsidP="00BA15FC">
      <w:pPr>
        <w:numPr>
          <w:ilvl w:val="2"/>
          <w:numId w:val="13"/>
        </w:numPr>
        <w:jc w:val="both"/>
      </w:pPr>
      <w:r w:rsidRPr="002246A7">
        <w:t>název a sídlo kupujícího s</w:t>
      </w:r>
      <w:r w:rsidR="00606E47">
        <w:t xml:space="preserve"> </w:t>
      </w:r>
      <w:r w:rsidRPr="002246A7">
        <w:t>uvedením IČ</w:t>
      </w:r>
      <w:r>
        <w:t>O</w:t>
      </w:r>
      <w:r w:rsidRPr="002246A7">
        <w:t xml:space="preserve"> a DIČ;</w:t>
      </w:r>
    </w:p>
    <w:p w:rsidR="00093AE6" w:rsidRPr="002246A7" w:rsidRDefault="00093AE6" w:rsidP="00BA15FC">
      <w:pPr>
        <w:numPr>
          <w:ilvl w:val="2"/>
          <w:numId w:val="13"/>
        </w:numPr>
        <w:jc w:val="both"/>
      </w:pPr>
      <w:r w:rsidRPr="002246A7">
        <w:t xml:space="preserve">číslo </w:t>
      </w:r>
      <w:r w:rsidR="008F7F11">
        <w:t>výzvy</w:t>
      </w:r>
      <w:r w:rsidRPr="002246A7">
        <w:t>, podle které se uskutečňuje plnění;</w:t>
      </w:r>
    </w:p>
    <w:p w:rsidR="00093AE6" w:rsidRPr="00517EAE" w:rsidRDefault="00093AE6" w:rsidP="00BA15FC">
      <w:pPr>
        <w:numPr>
          <w:ilvl w:val="2"/>
          <w:numId w:val="13"/>
        </w:numPr>
        <w:tabs>
          <w:tab w:val="left" w:pos="0"/>
        </w:tabs>
        <w:jc w:val="both"/>
      </w:pPr>
      <w:r w:rsidRPr="00517EAE">
        <w:t>předmět plnění označený v souladu s</w:t>
      </w:r>
      <w:r w:rsidR="008F7F11" w:rsidRPr="00517EAE">
        <w:t xml:space="preserve"> výzvou</w:t>
      </w:r>
      <w:r w:rsidRPr="00517EAE">
        <w:t xml:space="preserve"> a množství</w:t>
      </w:r>
      <w:r w:rsidR="00606E47">
        <w:t xml:space="preserve"> </w:t>
      </w:r>
      <w:r w:rsidR="005D0A18">
        <w:t>pře</w:t>
      </w:r>
      <w:r w:rsidR="00606E47">
        <w:t>daných měrných jednotek;</w:t>
      </w:r>
    </w:p>
    <w:p w:rsidR="00093AE6" w:rsidRPr="00517EAE" w:rsidRDefault="00093AE6" w:rsidP="00BA15FC">
      <w:pPr>
        <w:numPr>
          <w:ilvl w:val="2"/>
          <w:numId w:val="13"/>
        </w:numPr>
        <w:tabs>
          <w:tab w:val="left" w:pos="0"/>
        </w:tabs>
        <w:jc w:val="both"/>
      </w:pPr>
      <w:r w:rsidRPr="00517EAE">
        <w:t>jméno odpovědné osoby prodávajícího, razítko a podpis této odpovědné osoby;</w:t>
      </w:r>
    </w:p>
    <w:p w:rsidR="00093AE6" w:rsidRPr="00517EAE" w:rsidRDefault="00093AE6" w:rsidP="00BA15FC">
      <w:pPr>
        <w:numPr>
          <w:ilvl w:val="2"/>
          <w:numId w:val="13"/>
        </w:numPr>
        <w:tabs>
          <w:tab w:val="left" w:pos="0"/>
        </w:tabs>
        <w:jc w:val="both"/>
      </w:pPr>
      <w:r w:rsidRPr="00517EAE">
        <w:t>jméno odpovědné osoby přejímajícího, razítko, datum převzetí a podpis odpovědné osoby.</w:t>
      </w:r>
    </w:p>
    <w:p w:rsidR="008F7F11" w:rsidRPr="00816D34" w:rsidRDefault="0094013F" w:rsidP="00BA15FC">
      <w:pPr>
        <w:pStyle w:val="Zkladntextodsazen"/>
        <w:numPr>
          <w:ilvl w:val="0"/>
          <w:numId w:val="11"/>
        </w:numPr>
        <w:spacing w:before="120"/>
      </w:pPr>
      <w:r>
        <w:t xml:space="preserve">Splatnost </w:t>
      </w:r>
      <w:r w:rsidRPr="00105986">
        <w:t xml:space="preserve">faktury je </w:t>
      </w:r>
      <w:r w:rsidRPr="0055608B">
        <w:rPr>
          <w:b/>
        </w:rPr>
        <w:t>30 dnů</w:t>
      </w:r>
      <w:r w:rsidRPr="00105986">
        <w:t xml:space="preserve"> ode dne jejího doručení </w:t>
      </w:r>
      <w:r>
        <w:t>kupujícímu</w:t>
      </w:r>
      <w:r w:rsidRPr="00105986">
        <w:t xml:space="preserve">. Bude-li faktura doručena </w:t>
      </w:r>
      <w:r>
        <w:t xml:space="preserve">kupujícímu </w:t>
      </w:r>
      <w:r w:rsidRPr="00105986">
        <w:t xml:space="preserve">v období od 15. prosince do 15. ledna následujícího roku, </w:t>
      </w:r>
      <w:r>
        <w:t>prodávající</w:t>
      </w:r>
      <w:r w:rsidRPr="00105986">
        <w:t xml:space="preserve"> souhlasí s</w:t>
      </w:r>
      <w:r>
        <w:t> </w:t>
      </w:r>
      <w:r w:rsidRPr="00105986">
        <w:t>prodl</w:t>
      </w:r>
      <w:r w:rsidR="00CF253D">
        <w:t>o</w:t>
      </w:r>
      <w:r w:rsidRPr="00105986">
        <w:t>užením splatnosti takové faktury o 30 dnů z</w:t>
      </w:r>
      <w:r>
        <w:t xml:space="preserve"> </w:t>
      </w:r>
      <w:r w:rsidRPr="00105986">
        <w:t xml:space="preserve">důvodu procesů na straně </w:t>
      </w:r>
      <w:r>
        <w:t>kupujícího</w:t>
      </w:r>
      <w:r w:rsidRPr="00105986">
        <w:t xml:space="preserve"> v období přechodu na nový rozpočtový rok, které brání </w:t>
      </w:r>
      <w:r>
        <w:t>kupujícímu</w:t>
      </w:r>
      <w:r w:rsidRPr="00105986">
        <w:t xml:space="preserve">, aby dodržel splatnost faktury 30 dnů. Faktura je považována za uhrazenou dnem odepsání příslušné fakturované částky z účtu </w:t>
      </w:r>
      <w:r>
        <w:t>kupujícího</w:t>
      </w:r>
      <w:r w:rsidRPr="0095594E">
        <w:t xml:space="preserve"> se směrováním na účet určený </w:t>
      </w:r>
      <w:r>
        <w:t>prodávajícím</w:t>
      </w:r>
      <w:r w:rsidRPr="0095594E">
        <w:t xml:space="preserve"> na faktuře</w:t>
      </w:r>
      <w:r>
        <w:t>. Je</w:t>
      </w:r>
      <w:r w:rsidRPr="004301E5">
        <w:rPr>
          <w:iCs/>
        </w:rPr>
        <w:t xml:space="preserve">-li na faktuře uvedena odlišná doba splatnosti, platí ujednání podle této </w:t>
      </w:r>
      <w:r>
        <w:rPr>
          <w:iCs/>
        </w:rPr>
        <w:t>rámcové d</w:t>
      </w:r>
      <w:r w:rsidRPr="004301E5">
        <w:rPr>
          <w:iCs/>
        </w:rPr>
        <w:t>ohody</w:t>
      </w:r>
      <w:r w:rsidR="001E5266">
        <w:t>.</w:t>
      </w:r>
    </w:p>
    <w:p w:rsidR="00093AE6" w:rsidRPr="00517EAE" w:rsidRDefault="00093AE6" w:rsidP="00BA15FC">
      <w:pPr>
        <w:pStyle w:val="Zkladntextodsazen"/>
        <w:numPr>
          <w:ilvl w:val="0"/>
          <w:numId w:val="11"/>
        </w:numPr>
        <w:spacing w:before="120"/>
        <w:rPr>
          <w:szCs w:val="20"/>
        </w:rPr>
      </w:pPr>
      <w:r w:rsidRPr="00517EAE">
        <w:t>Kupující neposkytuje záloh</w:t>
      </w:r>
      <w:r w:rsidR="00606E47">
        <w:t>ové platby.</w:t>
      </w:r>
    </w:p>
    <w:p w:rsidR="00093AE6" w:rsidRPr="00517EAE" w:rsidRDefault="00093AE6" w:rsidP="00BA15FC">
      <w:pPr>
        <w:pStyle w:val="Zkladntextodsazen"/>
        <w:numPr>
          <w:ilvl w:val="0"/>
          <w:numId w:val="11"/>
        </w:numPr>
        <w:spacing w:before="120"/>
        <w:rPr>
          <w:szCs w:val="20"/>
        </w:rPr>
      </w:pPr>
      <w:r w:rsidRPr="00517EAE">
        <w:rPr>
          <w:szCs w:val="20"/>
        </w:rPr>
        <w:t>Faktura bude prodávajícím zaslána kupujícímu na adresu:</w:t>
      </w:r>
    </w:p>
    <w:p w:rsidR="00604B3F" w:rsidRPr="00517EAE" w:rsidRDefault="00604B3F" w:rsidP="00C579E7">
      <w:pPr>
        <w:tabs>
          <w:tab w:val="left" w:pos="0"/>
          <w:tab w:val="left" w:pos="2280"/>
        </w:tabs>
        <w:ind w:left="2520" w:hanging="2094"/>
        <w:jc w:val="both"/>
      </w:pPr>
      <w:r>
        <w:t>Sekce vyzbrojování a akvizic MO</w:t>
      </w:r>
      <w:r w:rsidR="00C579E7">
        <w:t xml:space="preserve">, </w:t>
      </w:r>
      <w:r w:rsidRPr="00517EAE">
        <w:t xml:space="preserve">odbor </w:t>
      </w:r>
      <w:r>
        <w:t>komunikačních a informačních systémů</w:t>
      </w:r>
    </w:p>
    <w:p w:rsidR="00604B3F" w:rsidRPr="00517EAE" w:rsidRDefault="00604B3F" w:rsidP="00C579E7">
      <w:pPr>
        <w:tabs>
          <w:tab w:val="left" w:pos="0"/>
          <w:tab w:val="left" w:pos="2280"/>
        </w:tabs>
        <w:ind w:left="2520" w:hanging="2094"/>
        <w:jc w:val="both"/>
      </w:pPr>
      <w:r w:rsidRPr="00517EAE">
        <w:t>nám. Svobody 471</w:t>
      </w:r>
      <w:r>
        <w:t>/4</w:t>
      </w:r>
      <w:r w:rsidRPr="00517EAE">
        <w:t>, 160 01 Praha 6.</w:t>
      </w:r>
    </w:p>
    <w:p w:rsidR="00093AE6" w:rsidRPr="00517EAE" w:rsidRDefault="00093AE6" w:rsidP="00BA15FC">
      <w:pPr>
        <w:pStyle w:val="Zkladntextodsazen"/>
        <w:numPr>
          <w:ilvl w:val="0"/>
          <w:numId w:val="11"/>
        </w:numPr>
        <w:spacing w:before="120"/>
        <w:rPr>
          <w:szCs w:val="20"/>
        </w:rPr>
      </w:pPr>
      <w:r w:rsidRPr="00517EAE">
        <w:t>Jednu kopii faktury včetně příloh zašle prodávající přejímajícímu.</w:t>
      </w:r>
    </w:p>
    <w:p w:rsidR="00517EAE" w:rsidRPr="00517EAE" w:rsidRDefault="00517EAE" w:rsidP="00BA15FC">
      <w:pPr>
        <w:pStyle w:val="Zkladntextodsazen"/>
        <w:numPr>
          <w:ilvl w:val="0"/>
          <w:numId w:val="11"/>
        </w:numPr>
        <w:spacing w:before="120"/>
        <w:rPr>
          <w:iCs/>
          <w:szCs w:val="20"/>
        </w:rPr>
      </w:pPr>
      <w:r w:rsidRPr="00517EAE">
        <w:t>Kupující je oprávněn fakturu vrátit před uplynutím její splatnosti, neobsahuje-li některý údaj nebo doklad uvedený v</w:t>
      </w:r>
      <w:r w:rsidR="008A512C">
        <w:t xml:space="preserve"> rámcové</w:t>
      </w:r>
      <w:r w:rsidRPr="00517EAE">
        <w:t xml:space="preserve"> </w:t>
      </w:r>
      <w:r w:rsidR="005710FE">
        <w:t>dohodě</w:t>
      </w:r>
      <w:r w:rsidRPr="00517EAE">
        <w:rPr>
          <w:color w:val="0000FF"/>
        </w:rPr>
        <w:t xml:space="preserve"> </w:t>
      </w:r>
      <w:r w:rsidRPr="00517EAE">
        <w:t>nebo má jiné závady v</w:t>
      </w:r>
      <w:r w:rsidR="00606E47">
        <w:t xml:space="preserve"> </w:t>
      </w:r>
      <w:r w:rsidRPr="00517EAE">
        <w:t>obsahu nebo nedostatečný počet výtisků. Při</w:t>
      </w:r>
      <w:r w:rsidR="00606E47">
        <w:t xml:space="preserve"> </w:t>
      </w:r>
      <w:r w:rsidRPr="00517EAE">
        <w:t>vrácení faktury kupující uvede důvod jejího vrácení a</w:t>
      </w:r>
      <w:r w:rsidR="00606E47">
        <w:t xml:space="preserve"> </w:t>
      </w:r>
      <w:r w:rsidRPr="00517EAE">
        <w:t>v</w:t>
      </w:r>
      <w:r w:rsidR="00606E47">
        <w:t xml:space="preserve"> </w:t>
      </w:r>
      <w:r w:rsidRPr="00517EAE">
        <w:t>případě vrácení prodávající vystaví fakturu novou. Vrácením faktury přestává běžet původní lhůta splatnosti a</w:t>
      </w:r>
      <w:r w:rsidR="005710FE">
        <w:t xml:space="preserve"> </w:t>
      </w:r>
      <w:r w:rsidRPr="00517EAE">
        <w:t xml:space="preserve">běží znovu ode dne doručení nové faktury kupujícímu. Prodávající je povinen novou fakturu doručit kupujícímu </w:t>
      </w:r>
      <w:r w:rsidRPr="00747DB7">
        <w:rPr>
          <w:b/>
        </w:rPr>
        <w:t>do</w:t>
      </w:r>
      <w:r w:rsidR="00606E47" w:rsidRPr="00747DB7">
        <w:rPr>
          <w:b/>
        </w:rPr>
        <w:t xml:space="preserve"> </w:t>
      </w:r>
      <w:r w:rsidRPr="00747DB7">
        <w:rPr>
          <w:b/>
        </w:rPr>
        <w:t>10 dnů</w:t>
      </w:r>
      <w:r w:rsidRPr="00517EAE">
        <w:t xml:space="preserve"> ode dne doručení vrácené faktury prodávajícímu</w:t>
      </w:r>
      <w:r w:rsidRPr="00517EAE">
        <w:rPr>
          <w:iCs/>
        </w:rPr>
        <w:t>.</w:t>
      </w:r>
    </w:p>
    <w:p w:rsidR="00816D34" w:rsidRPr="00816D34" w:rsidRDefault="00606E47" w:rsidP="00BA15FC">
      <w:pPr>
        <w:pStyle w:val="Zkladntextodsazen"/>
        <w:numPr>
          <w:ilvl w:val="0"/>
          <w:numId w:val="11"/>
        </w:numPr>
        <w:spacing w:before="120"/>
        <w:rPr>
          <w:iCs/>
        </w:rPr>
      </w:pPr>
      <w:r>
        <w:rPr>
          <w:iCs/>
        </w:rPr>
        <w:t>P</w:t>
      </w:r>
      <w:r w:rsidR="00816D34" w:rsidRPr="00816D34">
        <w:rPr>
          <w:iCs/>
        </w:rPr>
        <w:t>okud budou u prodávajícího shledány důvody k</w:t>
      </w:r>
      <w:r>
        <w:rPr>
          <w:iCs/>
        </w:rPr>
        <w:t xml:space="preserve"> </w:t>
      </w:r>
      <w:r w:rsidR="00816D34" w:rsidRPr="00816D34">
        <w:rPr>
          <w:iCs/>
        </w:rPr>
        <w:t xml:space="preserve">naplnění institutu ručení za daň podle § 109 zákona </w:t>
      </w:r>
      <w:r w:rsidR="00816D34" w:rsidRPr="00816D34">
        <w:t>č.</w:t>
      </w:r>
      <w:r>
        <w:t xml:space="preserve"> </w:t>
      </w:r>
      <w:r w:rsidR="00816D34" w:rsidRPr="00816D34">
        <w:t>235/2004 Sb., o</w:t>
      </w:r>
      <w:r>
        <w:t xml:space="preserve"> </w:t>
      </w:r>
      <w:r w:rsidR="00816D34" w:rsidRPr="00816D34">
        <w:t>dani z</w:t>
      </w:r>
      <w:r>
        <w:t xml:space="preserve"> </w:t>
      </w:r>
      <w:r w:rsidR="00816D34" w:rsidRPr="00816D34">
        <w:t>přidané hodnoty, ve</w:t>
      </w:r>
      <w:r>
        <w:t xml:space="preserve"> </w:t>
      </w:r>
      <w:r w:rsidR="00816D34" w:rsidRPr="00816D34">
        <w:t xml:space="preserve">znění pozdějších předpisů, bude </w:t>
      </w:r>
      <w:r w:rsidR="00967515">
        <w:t>kupující</w:t>
      </w:r>
      <w:r w:rsidR="00816D34" w:rsidRPr="00816D34">
        <w:t xml:space="preserve"> při zasílání úplaty vždy postupovat zvláštním způsobem zajištění d</w:t>
      </w:r>
      <w:r>
        <w:t>aně podle § 109</w:t>
      </w:r>
      <w:r w:rsidR="005710FE">
        <w:t xml:space="preserve"> </w:t>
      </w:r>
      <w:r>
        <w:t>a tohoto zákona.</w:t>
      </w:r>
    </w:p>
    <w:p w:rsidR="00517EAE" w:rsidRDefault="00517EAE" w:rsidP="00C579E7">
      <w:pPr>
        <w:jc w:val="center"/>
        <w:rPr>
          <w:b/>
        </w:rPr>
      </w:pPr>
      <w:r>
        <w:rPr>
          <w:b/>
        </w:rPr>
        <w:lastRenderedPageBreak/>
        <w:t>X.</w:t>
      </w:r>
    </w:p>
    <w:p w:rsidR="00517EAE" w:rsidRDefault="00517EAE" w:rsidP="00606E47">
      <w:pPr>
        <w:pStyle w:val="Nadpis1"/>
        <w:keepNext w:val="0"/>
      </w:pPr>
      <w:r>
        <w:t>Vlastnické právo a odpovědnost za škody na zboží</w:t>
      </w:r>
    </w:p>
    <w:p w:rsidR="00517EAE" w:rsidRDefault="00517EAE" w:rsidP="00BA15FC">
      <w:pPr>
        <w:pStyle w:val="Zkladntextodsazen"/>
        <w:numPr>
          <w:ilvl w:val="0"/>
          <w:numId w:val="14"/>
        </w:numPr>
        <w:spacing w:before="120"/>
      </w:pPr>
      <w:r w:rsidRPr="00D05B35">
        <w:t xml:space="preserve">Kupující nabývá vlastnické právo ke zboží </w:t>
      </w:r>
      <w:r>
        <w:t xml:space="preserve">okamžikem </w:t>
      </w:r>
      <w:r w:rsidR="006C4EE6">
        <w:t>pře</w:t>
      </w:r>
      <w:r>
        <w:t xml:space="preserve">dání a </w:t>
      </w:r>
      <w:r w:rsidRPr="00D05B35">
        <w:t>převzetí</w:t>
      </w:r>
      <w:r>
        <w:t xml:space="preserve"> zboží a současně </w:t>
      </w:r>
      <w:r>
        <w:rPr>
          <w:szCs w:val="20"/>
        </w:rPr>
        <w:t xml:space="preserve">podpisem </w:t>
      </w:r>
      <w:r w:rsidR="006C4EE6">
        <w:rPr>
          <w:szCs w:val="20"/>
        </w:rPr>
        <w:t>dodacího listu</w:t>
      </w:r>
      <w:r>
        <w:rPr>
          <w:szCs w:val="20"/>
        </w:rPr>
        <w:t xml:space="preserve"> </w:t>
      </w:r>
      <w:r w:rsidRPr="0047339D">
        <w:rPr>
          <w:szCs w:val="20"/>
        </w:rPr>
        <w:t xml:space="preserve">zástupci </w:t>
      </w:r>
      <w:r>
        <w:rPr>
          <w:szCs w:val="20"/>
        </w:rPr>
        <w:t xml:space="preserve">obou </w:t>
      </w:r>
      <w:r w:rsidRPr="0047339D">
        <w:rPr>
          <w:szCs w:val="20"/>
        </w:rPr>
        <w:t>smluvních stran</w:t>
      </w:r>
      <w:r>
        <w:rPr>
          <w:szCs w:val="20"/>
        </w:rPr>
        <w:t>.</w:t>
      </w:r>
    </w:p>
    <w:p w:rsidR="00517EAE" w:rsidRPr="006C4EE6" w:rsidRDefault="00517EAE" w:rsidP="00BA15FC">
      <w:pPr>
        <w:pStyle w:val="Zkladntext"/>
        <w:numPr>
          <w:ilvl w:val="0"/>
          <w:numId w:val="14"/>
        </w:numPr>
        <w:tabs>
          <w:tab w:val="clear" w:pos="2280"/>
        </w:tabs>
        <w:spacing w:before="120"/>
        <w:rPr>
          <w:i w:val="0"/>
        </w:rPr>
      </w:pPr>
      <w:r>
        <w:rPr>
          <w:i w:val="0"/>
          <w:iCs w:val="0"/>
        </w:rPr>
        <w:t>Nebezpečí škody na zboží přechází z</w:t>
      </w:r>
      <w:r w:rsidR="00606E47">
        <w:rPr>
          <w:i w:val="0"/>
          <w:iCs w:val="0"/>
        </w:rPr>
        <w:t xml:space="preserve"> </w:t>
      </w:r>
      <w:r>
        <w:rPr>
          <w:i w:val="0"/>
          <w:iCs w:val="0"/>
        </w:rPr>
        <w:t>prodávajícího na</w:t>
      </w:r>
      <w:r w:rsidR="00606E47">
        <w:rPr>
          <w:i w:val="0"/>
          <w:iCs w:val="0"/>
        </w:rPr>
        <w:t xml:space="preserve"> </w:t>
      </w:r>
      <w:r>
        <w:rPr>
          <w:i w:val="0"/>
          <w:iCs w:val="0"/>
        </w:rPr>
        <w:t>kupujícího</w:t>
      </w:r>
      <w:r>
        <w:t xml:space="preserve"> </w:t>
      </w:r>
      <w:r w:rsidRPr="005F5D8B">
        <w:rPr>
          <w:i w:val="0"/>
        </w:rPr>
        <w:t xml:space="preserve">současně s nabytím </w:t>
      </w:r>
      <w:r w:rsidRPr="006C4EE6">
        <w:rPr>
          <w:i w:val="0"/>
        </w:rPr>
        <w:t xml:space="preserve">vlastnického práva tj. </w:t>
      </w:r>
      <w:r w:rsidR="006C4EE6" w:rsidRPr="006C4EE6">
        <w:rPr>
          <w:i w:val="0"/>
        </w:rPr>
        <w:t xml:space="preserve">předáním a převzetím zboží a současně </w:t>
      </w:r>
      <w:r w:rsidR="006C4EE6" w:rsidRPr="006C4EE6">
        <w:rPr>
          <w:i w:val="0"/>
          <w:szCs w:val="20"/>
        </w:rPr>
        <w:t>podpisem dodacího listu zástupci obou smluvních stran</w:t>
      </w:r>
      <w:r w:rsidRPr="006C4EE6">
        <w:rPr>
          <w:i w:val="0"/>
          <w:iCs w:val="0"/>
        </w:rPr>
        <w:t>.</w:t>
      </w:r>
    </w:p>
    <w:p w:rsidR="00517EAE" w:rsidRPr="00C02CAD" w:rsidRDefault="00517EAE" w:rsidP="00BA15FC">
      <w:pPr>
        <w:pStyle w:val="Zkladntext"/>
        <w:numPr>
          <w:ilvl w:val="0"/>
          <w:numId w:val="14"/>
        </w:numPr>
        <w:tabs>
          <w:tab w:val="clear" w:pos="2280"/>
        </w:tabs>
        <w:spacing w:before="120"/>
      </w:pPr>
      <w:r>
        <w:rPr>
          <w:i w:val="0"/>
          <w:iCs w:val="0"/>
        </w:rPr>
        <w:t>Smluvní strany se dohodly, že v</w:t>
      </w:r>
      <w:r w:rsidR="004C127B">
        <w:rPr>
          <w:i w:val="0"/>
          <w:iCs w:val="0"/>
        </w:rPr>
        <w:t xml:space="preserve"> </w:t>
      </w:r>
      <w:r>
        <w:rPr>
          <w:i w:val="0"/>
          <w:iCs w:val="0"/>
        </w:rPr>
        <w:t>případě náhrady škody se bude hradit pouze skutečná prokazatelně vzniklá škoda.</w:t>
      </w:r>
    </w:p>
    <w:p w:rsidR="00517EAE" w:rsidRPr="007A19D6" w:rsidRDefault="00517EAE" w:rsidP="004C127B">
      <w:pPr>
        <w:spacing w:before="240"/>
        <w:jc w:val="center"/>
        <w:rPr>
          <w:b/>
        </w:rPr>
      </w:pPr>
      <w:r w:rsidRPr="007A19D6">
        <w:rPr>
          <w:b/>
        </w:rPr>
        <w:t>X</w:t>
      </w:r>
      <w:r w:rsidR="00186A13">
        <w:rPr>
          <w:b/>
        </w:rPr>
        <w:t>I</w:t>
      </w:r>
      <w:r w:rsidRPr="007A19D6">
        <w:rPr>
          <w:b/>
        </w:rPr>
        <w:t>.</w:t>
      </w:r>
    </w:p>
    <w:p w:rsidR="00517EAE" w:rsidRPr="007A19D6" w:rsidRDefault="00517EAE" w:rsidP="00606E47">
      <w:pPr>
        <w:jc w:val="center"/>
        <w:rPr>
          <w:b/>
        </w:rPr>
      </w:pPr>
      <w:r w:rsidRPr="007A19D6">
        <w:rPr>
          <w:b/>
        </w:rPr>
        <w:t>Záruka za jakost zboží</w:t>
      </w:r>
      <w:r w:rsidR="00D30043">
        <w:rPr>
          <w:b/>
        </w:rPr>
        <w:t>, reklamace, odstraňování vad</w:t>
      </w:r>
    </w:p>
    <w:p w:rsidR="00517EAE" w:rsidRPr="003934FC" w:rsidRDefault="00517EAE" w:rsidP="004C127B">
      <w:pPr>
        <w:pStyle w:val="Zkladntext"/>
        <w:numPr>
          <w:ilvl w:val="0"/>
          <w:numId w:val="2"/>
        </w:numPr>
        <w:tabs>
          <w:tab w:val="clear" w:pos="2280"/>
        </w:tabs>
        <w:spacing w:before="120"/>
        <w:rPr>
          <w:i w:val="0"/>
          <w:iCs w:val="0"/>
        </w:rPr>
      </w:pPr>
      <w:r>
        <w:rPr>
          <w:i w:val="0"/>
          <w:iCs w:val="0"/>
        </w:rPr>
        <w:t>Prodávající poskytuje kupujícímu záruku za jakost</w:t>
      </w:r>
      <w:r w:rsidR="00D30043">
        <w:rPr>
          <w:i w:val="0"/>
          <w:iCs w:val="0"/>
        </w:rPr>
        <w:t xml:space="preserve"> a úplnost</w:t>
      </w:r>
      <w:r>
        <w:rPr>
          <w:i w:val="0"/>
          <w:iCs w:val="0"/>
        </w:rPr>
        <w:t xml:space="preserve"> zboží v</w:t>
      </w:r>
      <w:r w:rsidR="004C127B">
        <w:rPr>
          <w:i w:val="0"/>
          <w:iCs w:val="0"/>
        </w:rPr>
        <w:t xml:space="preserve"> </w:t>
      </w:r>
      <w:r>
        <w:rPr>
          <w:i w:val="0"/>
          <w:iCs w:val="0"/>
        </w:rPr>
        <w:t>souladu s</w:t>
      </w:r>
      <w:r w:rsidR="004C127B">
        <w:rPr>
          <w:i w:val="0"/>
          <w:iCs w:val="0"/>
        </w:rPr>
        <w:t xml:space="preserve"> </w:t>
      </w:r>
      <w:r>
        <w:rPr>
          <w:i w:val="0"/>
          <w:iCs w:val="0"/>
        </w:rPr>
        <w:t>ustanoveními §</w:t>
      </w:r>
      <w:r w:rsidR="00CF253D">
        <w:rPr>
          <w:i w:val="0"/>
          <w:iCs w:val="0"/>
        </w:rPr>
        <w:t> </w:t>
      </w:r>
      <w:r>
        <w:rPr>
          <w:i w:val="0"/>
          <w:iCs w:val="0"/>
        </w:rPr>
        <w:t xml:space="preserve">2113 až </w:t>
      </w:r>
      <w:smartTag w:uri="urn:schemas-microsoft-com:office:smarttags" w:element="metricconverter">
        <w:smartTagPr>
          <w:attr w:name="ProductID" w:val="2117 OZ"/>
        </w:smartTagPr>
        <w:r>
          <w:rPr>
            <w:i w:val="0"/>
            <w:iCs w:val="0"/>
          </w:rPr>
          <w:t>2117 OZ</w:t>
        </w:r>
      </w:smartTag>
      <w:r>
        <w:rPr>
          <w:i w:val="0"/>
          <w:iCs w:val="0"/>
        </w:rPr>
        <w:t xml:space="preserve">. Prodávající se zavazuje, že zboží bude po dobu </w:t>
      </w:r>
      <w:r w:rsidR="005D3E15" w:rsidRPr="005E4E46">
        <w:rPr>
          <w:b/>
          <w:i w:val="0"/>
        </w:rPr>
        <w:t>24</w:t>
      </w:r>
      <w:r w:rsidRPr="003934FC">
        <w:t xml:space="preserve"> </w:t>
      </w:r>
      <w:r w:rsidRPr="003934FC">
        <w:rPr>
          <w:i w:val="0"/>
        </w:rPr>
        <w:t>měsíců způsobilé k</w:t>
      </w:r>
      <w:r w:rsidR="004C127B" w:rsidRPr="003934FC">
        <w:rPr>
          <w:i w:val="0"/>
        </w:rPr>
        <w:t xml:space="preserve"> </w:t>
      </w:r>
      <w:r w:rsidRPr="003934FC">
        <w:rPr>
          <w:i w:val="0"/>
        </w:rPr>
        <w:t>použití pro účel uvedený v</w:t>
      </w:r>
      <w:r w:rsidR="00E14BAD" w:rsidRPr="003934FC">
        <w:rPr>
          <w:i w:val="0"/>
        </w:rPr>
        <w:t xml:space="preserve"> </w:t>
      </w:r>
      <w:r w:rsidR="008A512C" w:rsidRPr="003934FC">
        <w:rPr>
          <w:i w:val="0"/>
        </w:rPr>
        <w:t>rámcové</w:t>
      </w:r>
      <w:r w:rsidR="004C127B" w:rsidRPr="003934FC">
        <w:rPr>
          <w:i w:val="0"/>
        </w:rPr>
        <w:t xml:space="preserve"> </w:t>
      </w:r>
      <w:r w:rsidR="00CC0A56" w:rsidRPr="003934FC">
        <w:rPr>
          <w:i w:val="0"/>
        </w:rPr>
        <w:t>dohodě</w:t>
      </w:r>
      <w:r w:rsidRPr="003934FC">
        <w:rPr>
          <w:i w:val="0"/>
        </w:rPr>
        <w:t xml:space="preserve"> a zachová si vlastnosti ujednané v</w:t>
      </w:r>
      <w:r w:rsidR="004C127B" w:rsidRPr="003934FC">
        <w:rPr>
          <w:i w:val="0"/>
        </w:rPr>
        <w:t xml:space="preserve"> </w:t>
      </w:r>
      <w:r w:rsidRPr="003934FC">
        <w:rPr>
          <w:i w:val="0"/>
        </w:rPr>
        <w:t>této</w:t>
      </w:r>
      <w:r w:rsidR="008A512C" w:rsidRPr="003934FC">
        <w:rPr>
          <w:i w:val="0"/>
        </w:rPr>
        <w:t xml:space="preserve"> rámcové</w:t>
      </w:r>
      <w:r w:rsidRPr="003934FC">
        <w:rPr>
          <w:i w:val="0"/>
        </w:rPr>
        <w:t xml:space="preserve"> </w:t>
      </w:r>
      <w:r w:rsidR="00CC0A56" w:rsidRPr="003934FC">
        <w:rPr>
          <w:i w:val="0"/>
        </w:rPr>
        <w:t>dohodě</w:t>
      </w:r>
      <w:r w:rsidRPr="003934FC">
        <w:rPr>
          <w:i w:val="0"/>
        </w:rPr>
        <w:t>. Záruční doba neběží po dobu, po kterou kupující nemůže užívat zboží pro jeho reklamované vady. Smluvní strany se výslovně dohodly, že vyskytne-li se v</w:t>
      </w:r>
      <w:r w:rsidR="00CC0A56" w:rsidRPr="003934FC">
        <w:rPr>
          <w:i w:val="0"/>
        </w:rPr>
        <w:t xml:space="preserve"> </w:t>
      </w:r>
      <w:r w:rsidRPr="003934FC">
        <w:rPr>
          <w:i w:val="0"/>
        </w:rPr>
        <w:t>průběhu záruční doby skrytá vada zboží, má se za to, že touto vadou zboží trpělo již v</w:t>
      </w:r>
      <w:r w:rsidR="004C127B" w:rsidRPr="003934FC">
        <w:rPr>
          <w:i w:val="0"/>
        </w:rPr>
        <w:t xml:space="preserve"> </w:t>
      </w:r>
      <w:r w:rsidRPr="003934FC">
        <w:rPr>
          <w:i w:val="0"/>
        </w:rPr>
        <w:t>době odevzdání.</w:t>
      </w:r>
    </w:p>
    <w:p w:rsidR="001D590C" w:rsidRPr="003934FC" w:rsidRDefault="00517EAE" w:rsidP="004C127B">
      <w:pPr>
        <w:pStyle w:val="Zkladntextodsazen"/>
        <w:numPr>
          <w:ilvl w:val="0"/>
          <w:numId w:val="2"/>
        </w:numPr>
        <w:spacing w:before="120"/>
      </w:pPr>
      <w:r w:rsidRPr="003934FC">
        <w:rPr>
          <w:iCs/>
        </w:rPr>
        <w:t>Vady zboží, které se projeví během záruční doby (dále jen „vady zboží v</w:t>
      </w:r>
      <w:r w:rsidR="004C127B" w:rsidRPr="003934FC">
        <w:rPr>
          <w:iCs/>
        </w:rPr>
        <w:t xml:space="preserve"> </w:t>
      </w:r>
      <w:r w:rsidRPr="003934FC">
        <w:rPr>
          <w:iCs/>
        </w:rPr>
        <w:t>záruce“) uplatňuje přejímající zboží u prodávajícího bezodkladně po jejich zjištění</w:t>
      </w:r>
      <w:r w:rsidR="001D590C" w:rsidRPr="003934FC">
        <w:t xml:space="preserve"> na e-mail: </w:t>
      </w:r>
      <w:r w:rsidR="005E4E46" w:rsidRPr="008E069D">
        <w:rPr>
          <w:highlight w:val="black"/>
        </w:rPr>
        <w:t>cz.servicedesk@sntcz.cz</w:t>
      </w:r>
      <w:r w:rsidR="005E4E46">
        <w:t>.</w:t>
      </w:r>
    </w:p>
    <w:p w:rsidR="001D590C" w:rsidRPr="005C7BB4" w:rsidRDefault="00234E18" w:rsidP="003B1C29">
      <w:pPr>
        <w:pStyle w:val="Zkladntextodsazen"/>
        <w:numPr>
          <w:ilvl w:val="0"/>
          <w:numId w:val="2"/>
        </w:numPr>
        <w:spacing w:before="120"/>
      </w:pPr>
      <w:r>
        <w:t xml:space="preserve">Kupující písemně uplatní u prodávajícího zjištění vady zboží, které neumožní jeho plnohodnotné používání. Prodávající se vyjádří k takto podané reklamaci </w:t>
      </w:r>
      <w:r w:rsidRPr="003B1C29">
        <w:rPr>
          <w:b/>
        </w:rPr>
        <w:t xml:space="preserve">do </w:t>
      </w:r>
      <w:r w:rsidRPr="00CF253D">
        <w:rPr>
          <w:b/>
        </w:rPr>
        <w:t xml:space="preserve">10 </w:t>
      </w:r>
      <w:r w:rsidR="003B1C29" w:rsidRPr="00CF253D">
        <w:rPr>
          <w:b/>
        </w:rPr>
        <w:t>kalendářních</w:t>
      </w:r>
      <w:r w:rsidR="003B1C29">
        <w:rPr>
          <w:b/>
        </w:rPr>
        <w:t xml:space="preserve"> </w:t>
      </w:r>
      <w:r w:rsidRPr="003B1C29">
        <w:rPr>
          <w:b/>
        </w:rPr>
        <w:t>dnů</w:t>
      </w:r>
      <w:r>
        <w:t xml:space="preserve"> po jejím obdržení. </w:t>
      </w:r>
      <w:r w:rsidR="003B1C29" w:rsidRPr="003B1C29">
        <w:t>Pokud během této lhůty nebude kupujícímu doručeno písemné vyjádření prodávajícího k reklamované vadě, platí, že prodávající uzn</w:t>
      </w:r>
      <w:r w:rsidR="003B1C29">
        <w:t>al</w:t>
      </w:r>
      <w:r w:rsidR="003B1C29" w:rsidRPr="003B1C29">
        <w:t xml:space="preserve"> </w:t>
      </w:r>
      <w:r w:rsidR="003B1C29">
        <w:t xml:space="preserve">podanou </w:t>
      </w:r>
      <w:r w:rsidR="003B1C29" w:rsidRPr="003B1C29">
        <w:t>reklamaci v plném rozsahu</w:t>
      </w:r>
      <w:r w:rsidR="003B1C29">
        <w:t>.</w:t>
      </w:r>
      <w:r w:rsidR="003B1C29" w:rsidRPr="003B1C29">
        <w:t xml:space="preserve"> </w:t>
      </w:r>
      <w:r w:rsidR="008A1981">
        <w:t>Vý</w:t>
      </w:r>
      <w:r w:rsidR="005D3E15" w:rsidRPr="00C66B81">
        <w:t xml:space="preserve">měna vadného zboží </w:t>
      </w:r>
      <w:r w:rsidR="001D590C" w:rsidRPr="00C66B81">
        <w:t>bude probíhat v</w:t>
      </w:r>
      <w:r w:rsidR="004C127B" w:rsidRPr="00C66B81">
        <w:t xml:space="preserve"> </w:t>
      </w:r>
      <w:r w:rsidR="001D590C" w:rsidRPr="00C66B81">
        <w:t>míst</w:t>
      </w:r>
      <w:r w:rsidR="00F26DD8">
        <w:t>ě</w:t>
      </w:r>
      <w:r w:rsidR="001D590C" w:rsidRPr="00C66B81">
        <w:t xml:space="preserve"> </w:t>
      </w:r>
      <w:r w:rsidR="00F26DD8">
        <w:t>dodání</w:t>
      </w:r>
      <w:r w:rsidR="008A1981">
        <w:t>, tj. u</w:t>
      </w:r>
      <w:r w:rsidR="00F26DD8">
        <w:t xml:space="preserve"> </w:t>
      </w:r>
      <w:r w:rsidR="008A1981">
        <w:t>V</w:t>
      </w:r>
      <w:r w:rsidR="006C4EE6">
        <w:t>Ú</w:t>
      </w:r>
      <w:r w:rsidR="008A1981">
        <w:t xml:space="preserve"> </w:t>
      </w:r>
      <w:r w:rsidR="006C4EE6">
        <w:t>3255</w:t>
      </w:r>
      <w:r w:rsidR="001D590C" w:rsidRPr="005C7BB4">
        <w:t xml:space="preserve"> tak, že prodávající zabezpečí </w:t>
      </w:r>
      <w:r w:rsidR="008A1981">
        <w:t xml:space="preserve">výměnu vadného zboží za nové </w:t>
      </w:r>
      <w:r w:rsidR="001D590C" w:rsidRPr="005C7BB4">
        <w:t xml:space="preserve">a je povinen nahlášenou vadu odstranit </w:t>
      </w:r>
      <w:r w:rsidR="001D590C" w:rsidRPr="00747DB7">
        <w:rPr>
          <w:b/>
        </w:rPr>
        <w:t xml:space="preserve">nejpozději do </w:t>
      </w:r>
      <w:r w:rsidR="008A1981" w:rsidRPr="00CF253D">
        <w:rPr>
          <w:b/>
        </w:rPr>
        <w:t>30</w:t>
      </w:r>
      <w:r w:rsidR="001D590C" w:rsidRPr="00CF253D">
        <w:rPr>
          <w:b/>
        </w:rPr>
        <w:t xml:space="preserve"> </w:t>
      </w:r>
      <w:r w:rsidR="003B1C29" w:rsidRPr="00CF253D">
        <w:rPr>
          <w:b/>
        </w:rPr>
        <w:t>kalendářních</w:t>
      </w:r>
      <w:r w:rsidR="003B1C29">
        <w:rPr>
          <w:b/>
        </w:rPr>
        <w:t xml:space="preserve"> </w:t>
      </w:r>
      <w:r w:rsidR="001D590C" w:rsidRPr="00747DB7">
        <w:rPr>
          <w:b/>
        </w:rPr>
        <w:t>dn</w:t>
      </w:r>
      <w:r w:rsidR="003B1C29">
        <w:rPr>
          <w:b/>
        </w:rPr>
        <w:t>ů</w:t>
      </w:r>
      <w:r w:rsidR="001D590C" w:rsidRPr="005C7BB4">
        <w:t xml:space="preserve"> od nahlášení. </w:t>
      </w:r>
      <w:r w:rsidR="00366A06">
        <w:t xml:space="preserve">Při výměně vadného HDD zůstává tento v majetku kupujícího. </w:t>
      </w:r>
      <w:r w:rsidR="001D590C" w:rsidRPr="005C7BB4">
        <w:t>V</w:t>
      </w:r>
      <w:r w:rsidR="004C127B">
        <w:t xml:space="preserve"> </w:t>
      </w:r>
      <w:r w:rsidR="001D590C" w:rsidRPr="005C7BB4">
        <w:t>případě faxového nebo e-mailového nahlášení se tato doba počítá od odeslání těchto nahlášení kupujícím.</w:t>
      </w:r>
      <w:r w:rsidR="00F87737" w:rsidRPr="005C7BB4">
        <w:t xml:space="preserve"> Při předání opraveného zboží kupujícímu bude podepsán </w:t>
      </w:r>
      <w:r w:rsidR="00F87737" w:rsidRPr="005C7BB4">
        <w:rPr>
          <w:iCs/>
          <w:szCs w:val="24"/>
        </w:rPr>
        <w:t>„Protokol o</w:t>
      </w:r>
      <w:r w:rsidR="004C127B">
        <w:rPr>
          <w:iCs/>
          <w:szCs w:val="24"/>
        </w:rPr>
        <w:t xml:space="preserve"> </w:t>
      </w:r>
      <w:r w:rsidR="00F87737" w:rsidRPr="005C7BB4">
        <w:rPr>
          <w:szCs w:val="24"/>
        </w:rPr>
        <w:t>odstranění vady a předání zboží“</w:t>
      </w:r>
      <w:r w:rsidR="00F87737" w:rsidRPr="005C7BB4">
        <w:rPr>
          <w:iCs/>
          <w:szCs w:val="24"/>
        </w:rPr>
        <w:t>.</w:t>
      </w:r>
    </w:p>
    <w:p w:rsidR="00517EAE" w:rsidRDefault="00517EAE" w:rsidP="004C127B">
      <w:pPr>
        <w:spacing w:before="240"/>
        <w:jc w:val="center"/>
        <w:rPr>
          <w:b/>
          <w:bCs/>
        </w:rPr>
      </w:pPr>
      <w:r>
        <w:rPr>
          <w:b/>
          <w:bCs/>
        </w:rPr>
        <w:t>XI</w:t>
      </w:r>
      <w:r w:rsidR="00186A13">
        <w:rPr>
          <w:b/>
          <w:bCs/>
        </w:rPr>
        <w:t>I</w:t>
      </w:r>
      <w:r>
        <w:rPr>
          <w:b/>
          <w:bCs/>
        </w:rPr>
        <w:t>.</w:t>
      </w:r>
    </w:p>
    <w:p w:rsidR="00517EAE" w:rsidRDefault="00517EAE" w:rsidP="004C127B">
      <w:pPr>
        <w:jc w:val="center"/>
        <w:rPr>
          <w:b/>
          <w:bCs/>
        </w:rPr>
      </w:pPr>
      <w:r>
        <w:rPr>
          <w:b/>
          <w:bCs/>
        </w:rPr>
        <w:t>Práva z</w:t>
      </w:r>
      <w:r w:rsidR="004C127B">
        <w:rPr>
          <w:b/>
          <w:bCs/>
        </w:rPr>
        <w:t xml:space="preserve"> </w:t>
      </w:r>
      <w:r>
        <w:rPr>
          <w:b/>
          <w:bCs/>
        </w:rPr>
        <w:t>vadného plnění</w:t>
      </w:r>
    </w:p>
    <w:p w:rsidR="00517EAE" w:rsidRDefault="00517EAE" w:rsidP="004C127B">
      <w:pPr>
        <w:pStyle w:val="Zkladntextodsazen"/>
        <w:spacing w:before="120"/>
        <w:ind w:firstLine="0"/>
      </w:pPr>
      <w:r>
        <w:t>Práva z</w:t>
      </w:r>
      <w:r w:rsidR="004C127B">
        <w:t xml:space="preserve"> </w:t>
      </w:r>
      <w:r>
        <w:t xml:space="preserve">vadného plnění se řídí ustanoveními § 2099 až </w:t>
      </w:r>
      <w:smartTag w:uri="urn:schemas-microsoft-com:office:smarttags" w:element="metricconverter">
        <w:smartTagPr>
          <w:attr w:name="ProductID" w:val="2112 OZ"/>
        </w:smartTagPr>
        <w:r>
          <w:t>2112 OZ</w:t>
        </w:r>
      </w:smartTag>
      <w:r>
        <w:t>.</w:t>
      </w:r>
    </w:p>
    <w:p w:rsidR="00517EAE" w:rsidRDefault="00517EAE" w:rsidP="004C127B">
      <w:pPr>
        <w:spacing w:before="240"/>
        <w:jc w:val="center"/>
        <w:rPr>
          <w:b/>
        </w:rPr>
      </w:pPr>
      <w:r>
        <w:rPr>
          <w:b/>
        </w:rPr>
        <w:t>XI</w:t>
      </w:r>
      <w:r w:rsidR="00B9371F">
        <w:rPr>
          <w:b/>
        </w:rPr>
        <w:t>II</w:t>
      </w:r>
      <w:r>
        <w:rPr>
          <w:b/>
        </w:rPr>
        <w:t>.</w:t>
      </w:r>
    </w:p>
    <w:p w:rsidR="00517EAE" w:rsidRDefault="00517EAE" w:rsidP="004C127B">
      <w:pPr>
        <w:pStyle w:val="Nadpis1"/>
        <w:keepNext w:val="0"/>
      </w:pPr>
      <w:r>
        <w:t>Smluvní pokuty a úroky z</w:t>
      </w:r>
      <w:r w:rsidR="004C127B">
        <w:t xml:space="preserve"> </w:t>
      </w:r>
      <w:r>
        <w:t>prodlení</w:t>
      </w:r>
    </w:p>
    <w:p w:rsidR="00517EAE" w:rsidRDefault="00517EAE" w:rsidP="00BA15FC">
      <w:pPr>
        <w:pStyle w:val="Zkladntext"/>
        <w:numPr>
          <w:ilvl w:val="0"/>
          <w:numId w:val="17"/>
        </w:numPr>
        <w:spacing w:before="120"/>
        <w:rPr>
          <w:i w:val="0"/>
        </w:rPr>
      </w:pPr>
      <w:r w:rsidRPr="00C26531">
        <w:rPr>
          <w:i w:val="0"/>
          <w:iCs w:val="0"/>
          <w:szCs w:val="24"/>
        </w:rPr>
        <w:t>Prodávající zaplatí kupujícímu v případě nepotvrzení výzvy</w:t>
      </w:r>
      <w:r>
        <w:rPr>
          <w:i w:val="0"/>
          <w:iCs w:val="0"/>
          <w:szCs w:val="24"/>
        </w:rPr>
        <w:t xml:space="preserve"> podle </w:t>
      </w:r>
      <w:r w:rsidRPr="006C4EE6">
        <w:rPr>
          <w:i w:val="0"/>
          <w:iCs w:val="0"/>
          <w:szCs w:val="24"/>
        </w:rPr>
        <w:t xml:space="preserve">čl. V. </w:t>
      </w:r>
      <w:r w:rsidR="00CC0A56" w:rsidRPr="006C4EE6">
        <w:rPr>
          <w:i w:val="0"/>
          <w:iCs w:val="0"/>
          <w:szCs w:val="24"/>
        </w:rPr>
        <w:t xml:space="preserve">odst. </w:t>
      </w:r>
      <w:r w:rsidRPr="006C4EE6">
        <w:rPr>
          <w:i w:val="0"/>
          <w:iCs w:val="0"/>
          <w:szCs w:val="24"/>
        </w:rPr>
        <w:t>1</w:t>
      </w:r>
      <w:r>
        <w:rPr>
          <w:i w:val="0"/>
          <w:iCs w:val="0"/>
          <w:szCs w:val="24"/>
        </w:rPr>
        <w:t xml:space="preserve"> </w:t>
      </w:r>
      <w:r w:rsidR="003B1C29">
        <w:rPr>
          <w:i w:val="0"/>
          <w:iCs w:val="0"/>
          <w:szCs w:val="24"/>
        </w:rPr>
        <w:t xml:space="preserve">této </w:t>
      </w:r>
      <w:r>
        <w:rPr>
          <w:i w:val="0"/>
          <w:iCs w:val="0"/>
          <w:szCs w:val="24"/>
        </w:rPr>
        <w:t xml:space="preserve">rámcové </w:t>
      </w:r>
      <w:r w:rsidR="00CC0A56">
        <w:rPr>
          <w:i w:val="0"/>
          <w:iCs w:val="0"/>
          <w:szCs w:val="24"/>
        </w:rPr>
        <w:t>dohody</w:t>
      </w:r>
      <w:r w:rsidRPr="00C26531">
        <w:rPr>
          <w:i w:val="0"/>
          <w:iCs w:val="0"/>
          <w:szCs w:val="24"/>
        </w:rPr>
        <w:t xml:space="preserve"> smluvní pokutu ve výši </w:t>
      </w:r>
      <w:r w:rsidR="00C02656">
        <w:rPr>
          <w:i w:val="0"/>
          <w:iCs w:val="0"/>
          <w:szCs w:val="24"/>
        </w:rPr>
        <w:t>0,</w:t>
      </w:r>
      <w:r w:rsidR="00E234E8">
        <w:rPr>
          <w:i w:val="0"/>
          <w:iCs w:val="0"/>
          <w:szCs w:val="24"/>
        </w:rPr>
        <w:t>2</w:t>
      </w:r>
      <w:r w:rsidR="006C4EE6">
        <w:rPr>
          <w:i w:val="0"/>
          <w:iCs w:val="0"/>
          <w:szCs w:val="24"/>
        </w:rPr>
        <w:t xml:space="preserve"> </w:t>
      </w:r>
      <w:r w:rsidR="00C02656">
        <w:rPr>
          <w:i w:val="0"/>
          <w:iCs w:val="0"/>
          <w:szCs w:val="24"/>
        </w:rPr>
        <w:t xml:space="preserve">% z </w:t>
      </w:r>
      <w:r w:rsidR="00783EBE">
        <w:rPr>
          <w:i w:val="0"/>
          <w:iCs w:val="0"/>
          <w:szCs w:val="24"/>
        </w:rPr>
        <w:t>ceny</w:t>
      </w:r>
      <w:r>
        <w:rPr>
          <w:i w:val="0"/>
          <w:iCs w:val="0"/>
          <w:szCs w:val="24"/>
        </w:rPr>
        <w:t xml:space="preserve"> zboží ve výzvě </w:t>
      </w:r>
      <w:r w:rsidR="00C02656">
        <w:rPr>
          <w:i w:val="0"/>
          <w:iCs w:val="0"/>
          <w:szCs w:val="24"/>
        </w:rPr>
        <w:t>bez</w:t>
      </w:r>
      <w:r>
        <w:rPr>
          <w:i w:val="0"/>
          <w:iCs w:val="0"/>
          <w:szCs w:val="24"/>
        </w:rPr>
        <w:t xml:space="preserve"> DPH</w:t>
      </w:r>
      <w:r w:rsidR="00C02656">
        <w:rPr>
          <w:i w:val="0"/>
          <w:iCs w:val="0"/>
          <w:szCs w:val="24"/>
        </w:rPr>
        <w:t xml:space="preserve"> za každý započatý den prodlení s potvrzením výzvy</w:t>
      </w:r>
      <w:r w:rsidRPr="00604B3F">
        <w:rPr>
          <w:i w:val="0"/>
          <w:iCs w:val="0"/>
          <w:szCs w:val="24"/>
        </w:rPr>
        <w:t>.</w:t>
      </w:r>
      <w:r>
        <w:rPr>
          <w:i w:val="0"/>
          <w:iCs w:val="0"/>
          <w:szCs w:val="24"/>
        </w:rPr>
        <w:t xml:space="preserve"> </w:t>
      </w:r>
      <w:r w:rsidRPr="00C26531">
        <w:rPr>
          <w:i w:val="0"/>
        </w:rPr>
        <w:t>Okamžik práva fakturace vzniká prvním dnem prodlení.</w:t>
      </w:r>
    </w:p>
    <w:p w:rsidR="00D7029E" w:rsidRDefault="00D7029E" w:rsidP="00BA15FC">
      <w:pPr>
        <w:pStyle w:val="Zkladntext"/>
        <w:numPr>
          <w:ilvl w:val="0"/>
          <w:numId w:val="17"/>
        </w:numPr>
        <w:tabs>
          <w:tab w:val="clear" w:pos="2280"/>
        </w:tabs>
        <w:spacing w:before="120"/>
        <w:rPr>
          <w:i w:val="0"/>
          <w:iCs w:val="0"/>
          <w:szCs w:val="24"/>
        </w:rPr>
      </w:pPr>
      <w:r>
        <w:rPr>
          <w:i w:val="0"/>
          <w:iCs w:val="0"/>
          <w:szCs w:val="24"/>
        </w:rPr>
        <w:t xml:space="preserve">Prodávající </w:t>
      </w:r>
      <w:r>
        <w:rPr>
          <w:i w:val="0"/>
        </w:rPr>
        <w:t>zaplatí kupujícímu v</w:t>
      </w:r>
      <w:r w:rsidR="004C127B">
        <w:rPr>
          <w:i w:val="0"/>
        </w:rPr>
        <w:t xml:space="preserve"> </w:t>
      </w:r>
      <w:r>
        <w:rPr>
          <w:i w:val="0"/>
        </w:rPr>
        <w:t>případě prodlení s</w:t>
      </w:r>
      <w:r w:rsidR="004C127B">
        <w:rPr>
          <w:i w:val="0"/>
        </w:rPr>
        <w:t xml:space="preserve"> </w:t>
      </w:r>
      <w:r>
        <w:rPr>
          <w:i w:val="0"/>
        </w:rPr>
        <w:t>odevzdáním zboží v</w:t>
      </w:r>
      <w:r w:rsidR="004C127B">
        <w:rPr>
          <w:i w:val="0"/>
        </w:rPr>
        <w:t xml:space="preserve"> </w:t>
      </w:r>
      <w:r>
        <w:rPr>
          <w:i w:val="0"/>
        </w:rPr>
        <w:t xml:space="preserve">termínu uvedeném </w:t>
      </w:r>
      <w:r w:rsidRPr="004F6763">
        <w:rPr>
          <w:i w:val="0"/>
        </w:rPr>
        <w:t>v</w:t>
      </w:r>
      <w:r w:rsidR="004C127B">
        <w:rPr>
          <w:i w:val="0"/>
        </w:rPr>
        <w:t> </w:t>
      </w:r>
      <w:r w:rsidRPr="006C4EE6">
        <w:rPr>
          <w:i w:val="0"/>
        </w:rPr>
        <w:t>čl.</w:t>
      </w:r>
      <w:r w:rsidR="00747DB7" w:rsidRPr="006C4EE6">
        <w:rPr>
          <w:i w:val="0"/>
        </w:rPr>
        <w:t> </w:t>
      </w:r>
      <w:r w:rsidRPr="006C4EE6">
        <w:rPr>
          <w:i w:val="0"/>
        </w:rPr>
        <w:t>VII</w:t>
      </w:r>
      <w:r w:rsidR="00FE1D45" w:rsidRPr="006C4EE6">
        <w:rPr>
          <w:i w:val="0"/>
        </w:rPr>
        <w:t>.</w:t>
      </w:r>
      <w:r w:rsidR="00747DB7" w:rsidRPr="006C4EE6">
        <w:rPr>
          <w:i w:val="0"/>
        </w:rPr>
        <w:t xml:space="preserve"> </w:t>
      </w:r>
      <w:r w:rsidR="00CC0A56" w:rsidRPr="006C4EE6">
        <w:rPr>
          <w:i w:val="0"/>
        </w:rPr>
        <w:t>odst.</w:t>
      </w:r>
      <w:r w:rsidR="00747DB7" w:rsidRPr="006C4EE6">
        <w:rPr>
          <w:i w:val="0"/>
        </w:rPr>
        <w:t xml:space="preserve"> 2</w:t>
      </w:r>
      <w:r w:rsidRPr="00A46ED0">
        <w:rPr>
          <w:i w:val="0"/>
        </w:rPr>
        <w:t xml:space="preserve"> </w:t>
      </w:r>
      <w:r w:rsidR="003B1C29">
        <w:rPr>
          <w:i w:val="0"/>
        </w:rPr>
        <w:t xml:space="preserve">této </w:t>
      </w:r>
      <w:r>
        <w:rPr>
          <w:i w:val="0"/>
        </w:rPr>
        <w:t xml:space="preserve">rámcové </w:t>
      </w:r>
      <w:r w:rsidR="00B64FFF">
        <w:rPr>
          <w:i w:val="0"/>
        </w:rPr>
        <w:t>dohod</w:t>
      </w:r>
      <w:r>
        <w:rPr>
          <w:i w:val="0"/>
        </w:rPr>
        <w:t xml:space="preserve">y smluvní pokutu ve výši </w:t>
      </w:r>
      <w:r w:rsidR="00CC0A56">
        <w:rPr>
          <w:i w:val="0"/>
        </w:rPr>
        <w:t>0,</w:t>
      </w:r>
      <w:r w:rsidR="00E234E8">
        <w:rPr>
          <w:i w:val="0"/>
        </w:rPr>
        <w:t>2</w:t>
      </w:r>
      <w:r w:rsidRPr="00767102">
        <w:rPr>
          <w:i w:val="0"/>
        </w:rPr>
        <w:t xml:space="preserve"> % z</w:t>
      </w:r>
      <w:r w:rsidR="004C127B" w:rsidRPr="00767102">
        <w:rPr>
          <w:i w:val="0"/>
        </w:rPr>
        <w:t xml:space="preserve"> </w:t>
      </w:r>
      <w:r w:rsidRPr="00767102">
        <w:rPr>
          <w:i w:val="0"/>
        </w:rPr>
        <w:t>kupní ceny</w:t>
      </w:r>
      <w:r w:rsidRPr="00D84728">
        <w:rPr>
          <w:i w:val="0"/>
        </w:rPr>
        <w:t xml:space="preserve"> ne</w:t>
      </w:r>
      <w:r>
        <w:rPr>
          <w:i w:val="0"/>
        </w:rPr>
        <w:t>odevzdaného</w:t>
      </w:r>
      <w:r w:rsidRPr="00D84728">
        <w:rPr>
          <w:i w:val="0"/>
        </w:rPr>
        <w:t xml:space="preserve"> zboží v Kč </w:t>
      </w:r>
      <w:r w:rsidR="00C02656">
        <w:rPr>
          <w:i w:val="0"/>
        </w:rPr>
        <w:t>bez</w:t>
      </w:r>
      <w:r w:rsidRPr="00D84728">
        <w:rPr>
          <w:i w:val="0"/>
        </w:rPr>
        <w:t xml:space="preserve"> DPH za každý započatý den </w:t>
      </w:r>
      <w:r w:rsidRPr="00D84728">
        <w:rPr>
          <w:i w:val="0"/>
          <w:szCs w:val="24"/>
        </w:rPr>
        <w:t xml:space="preserve">prodlení </w:t>
      </w:r>
      <w:r w:rsidRPr="004F6763">
        <w:rPr>
          <w:i w:val="0"/>
          <w:szCs w:val="24"/>
        </w:rPr>
        <w:t xml:space="preserve">(nejméně však </w:t>
      </w:r>
      <w:r>
        <w:rPr>
          <w:i w:val="0"/>
          <w:szCs w:val="24"/>
        </w:rPr>
        <w:t>1</w:t>
      </w:r>
      <w:r w:rsidR="00747DB7">
        <w:rPr>
          <w:i w:val="0"/>
          <w:szCs w:val="24"/>
        </w:rPr>
        <w:t> </w:t>
      </w:r>
      <w:r>
        <w:rPr>
          <w:i w:val="0"/>
          <w:szCs w:val="24"/>
        </w:rPr>
        <w:t>000</w:t>
      </w:r>
      <w:r w:rsidR="00747DB7">
        <w:rPr>
          <w:i w:val="0"/>
          <w:szCs w:val="24"/>
        </w:rPr>
        <w:t>,00</w:t>
      </w:r>
      <w:r w:rsidRPr="004F6763">
        <w:rPr>
          <w:i w:val="0"/>
          <w:szCs w:val="24"/>
        </w:rPr>
        <w:t xml:space="preserve"> Kč),</w:t>
      </w:r>
      <w:r>
        <w:rPr>
          <w:i w:val="0"/>
          <w:szCs w:val="24"/>
        </w:rPr>
        <w:t xml:space="preserve"> a</w:t>
      </w:r>
      <w:r w:rsidR="004C127B">
        <w:rPr>
          <w:i w:val="0"/>
          <w:szCs w:val="24"/>
        </w:rPr>
        <w:t xml:space="preserve"> </w:t>
      </w:r>
      <w:r w:rsidRPr="00D84728">
        <w:rPr>
          <w:i w:val="0"/>
          <w:szCs w:val="24"/>
        </w:rPr>
        <w:t>to</w:t>
      </w:r>
      <w:r>
        <w:rPr>
          <w:sz w:val="18"/>
        </w:rPr>
        <w:t xml:space="preserve"> </w:t>
      </w:r>
      <w:r w:rsidRPr="000B5F5A">
        <w:rPr>
          <w:i w:val="0"/>
          <w:szCs w:val="24"/>
        </w:rPr>
        <w:t xml:space="preserve">až do </w:t>
      </w:r>
      <w:r>
        <w:rPr>
          <w:i w:val="0"/>
          <w:szCs w:val="24"/>
        </w:rPr>
        <w:t xml:space="preserve">úplného splnění závazku nebo do </w:t>
      </w:r>
      <w:r w:rsidRPr="000B5F5A">
        <w:rPr>
          <w:i w:val="0"/>
          <w:szCs w:val="24"/>
        </w:rPr>
        <w:t>zániku smluvního vztahu</w:t>
      </w:r>
      <w:r>
        <w:rPr>
          <w:i w:val="0"/>
          <w:szCs w:val="24"/>
        </w:rPr>
        <w:t xml:space="preserve">. </w:t>
      </w:r>
      <w:r w:rsidRPr="00FB5BE3">
        <w:rPr>
          <w:i w:val="0"/>
          <w:iCs w:val="0"/>
          <w:szCs w:val="24"/>
        </w:rPr>
        <w:t xml:space="preserve">Tím nejsou dotčena ustanovení </w:t>
      </w:r>
      <w:r w:rsidRPr="00366A06">
        <w:rPr>
          <w:i w:val="0"/>
          <w:iCs w:val="0"/>
          <w:szCs w:val="24"/>
        </w:rPr>
        <w:t>čl. XV.</w:t>
      </w:r>
      <w:r>
        <w:rPr>
          <w:i w:val="0"/>
          <w:iCs w:val="0"/>
          <w:szCs w:val="24"/>
        </w:rPr>
        <w:t xml:space="preserve"> </w:t>
      </w:r>
      <w:r w:rsidR="003B1C29">
        <w:rPr>
          <w:i w:val="0"/>
          <w:iCs w:val="0"/>
          <w:szCs w:val="24"/>
        </w:rPr>
        <w:t xml:space="preserve">této </w:t>
      </w:r>
      <w:r>
        <w:rPr>
          <w:i w:val="0"/>
          <w:iCs w:val="0"/>
          <w:szCs w:val="24"/>
        </w:rPr>
        <w:t xml:space="preserve">rámcové </w:t>
      </w:r>
      <w:r w:rsidR="00B64FFF">
        <w:rPr>
          <w:i w:val="0"/>
          <w:iCs w:val="0"/>
          <w:szCs w:val="24"/>
        </w:rPr>
        <w:t>dohod</w:t>
      </w:r>
      <w:r w:rsidRPr="00FB5BE3">
        <w:rPr>
          <w:i w:val="0"/>
          <w:iCs w:val="0"/>
          <w:szCs w:val="24"/>
        </w:rPr>
        <w:t>y.</w:t>
      </w:r>
      <w:r>
        <w:rPr>
          <w:i w:val="0"/>
          <w:iCs w:val="0"/>
          <w:szCs w:val="24"/>
        </w:rPr>
        <w:t xml:space="preserve"> Okamžik práva fakturace vzniká prvním dnem prodlení.</w:t>
      </w:r>
    </w:p>
    <w:p w:rsidR="00517EAE" w:rsidRDefault="00517EAE" w:rsidP="00BA15FC">
      <w:pPr>
        <w:pStyle w:val="Zkladntext"/>
        <w:numPr>
          <w:ilvl w:val="0"/>
          <w:numId w:val="17"/>
        </w:numPr>
        <w:tabs>
          <w:tab w:val="clear" w:pos="2280"/>
        </w:tabs>
        <w:spacing w:before="120"/>
        <w:rPr>
          <w:i w:val="0"/>
          <w:iCs w:val="0"/>
          <w:szCs w:val="24"/>
        </w:rPr>
      </w:pPr>
      <w:r w:rsidRPr="00A46ED0">
        <w:rPr>
          <w:i w:val="0"/>
        </w:rPr>
        <w:lastRenderedPageBreak/>
        <w:t>Prodávající zaplatí kupujícímu v</w:t>
      </w:r>
      <w:r w:rsidR="004C127B">
        <w:rPr>
          <w:i w:val="0"/>
        </w:rPr>
        <w:t xml:space="preserve"> </w:t>
      </w:r>
      <w:r w:rsidRPr="00A46ED0">
        <w:rPr>
          <w:i w:val="0"/>
        </w:rPr>
        <w:t>případě nedodržení sjednaného termínu odstranění vady zjištěné v</w:t>
      </w:r>
      <w:r w:rsidR="004C127B">
        <w:rPr>
          <w:i w:val="0"/>
        </w:rPr>
        <w:t xml:space="preserve"> </w:t>
      </w:r>
      <w:r w:rsidRPr="00A46ED0">
        <w:rPr>
          <w:i w:val="0"/>
        </w:rPr>
        <w:t>záruční době podle podmínek uvedených v</w:t>
      </w:r>
      <w:r w:rsidR="004C127B">
        <w:rPr>
          <w:i w:val="0"/>
        </w:rPr>
        <w:t xml:space="preserve"> </w:t>
      </w:r>
      <w:r w:rsidRPr="00366A06">
        <w:rPr>
          <w:i w:val="0"/>
        </w:rPr>
        <w:t>čl. X</w:t>
      </w:r>
      <w:r w:rsidR="006012C7" w:rsidRPr="00366A06">
        <w:rPr>
          <w:i w:val="0"/>
        </w:rPr>
        <w:t>I</w:t>
      </w:r>
      <w:r w:rsidRPr="00366A06">
        <w:rPr>
          <w:i w:val="0"/>
        </w:rPr>
        <w:t>.</w:t>
      </w:r>
      <w:r w:rsidRPr="00A46ED0">
        <w:rPr>
          <w:i w:val="0"/>
        </w:rPr>
        <w:t xml:space="preserve"> </w:t>
      </w:r>
      <w:r w:rsidR="003B1C29">
        <w:rPr>
          <w:i w:val="0"/>
        </w:rPr>
        <w:t xml:space="preserve">této </w:t>
      </w:r>
      <w:r w:rsidR="00706DF8">
        <w:rPr>
          <w:i w:val="0"/>
        </w:rPr>
        <w:t xml:space="preserve">rámcové </w:t>
      </w:r>
      <w:r w:rsidR="00CC0A56">
        <w:rPr>
          <w:i w:val="0"/>
        </w:rPr>
        <w:t>dohody</w:t>
      </w:r>
      <w:r>
        <w:rPr>
          <w:i w:val="0"/>
        </w:rPr>
        <w:t xml:space="preserve"> </w:t>
      </w:r>
      <w:r w:rsidRPr="00A46ED0">
        <w:rPr>
          <w:i w:val="0"/>
        </w:rPr>
        <w:t xml:space="preserve">smluvní pokutu ve výši </w:t>
      </w:r>
      <w:r w:rsidR="00D7029E" w:rsidRPr="00366A06">
        <w:rPr>
          <w:i w:val="0"/>
        </w:rPr>
        <w:t>1</w:t>
      </w:r>
      <w:r w:rsidR="00747DB7" w:rsidRPr="00366A06">
        <w:rPr>
          <w:i w:val="0"/>
        </w:rPr>
        <w:t> </w:t>
      </w:r>
      <w:r w:rsidR="00D7029E" w:rsidRPr="00366A06">
        <w:rPr>
          <w:i w:val="0"/>
        </w:rPr>
        <w:t>0</w:t>
      </w:r>
      <w:r w:rsidR="00706DF8" w:rsidRPr="00366A06">
        <w:rPr>
          <w:i w:val="0"/>
        </w:rPr>
        <w:t>0</w:t>
      </w:r>
      <w:r w:rsidRPr="00366A06">
        <w:rPr>
          <w:i w:val="0"/>
        </w:rPr>
        <w:t>0</w:t>
      </w:r>
      <w:r w:rsidR="00747DB7" w:rsidRPr="00366A06">
        <w:rPr>
          <w:i w:val="0"/>
        </w:rPr>
        <w:t xml:space="preserve">,00 </w:t>
      </w:r>
      <w:r w:rsidRPr="00366A06">
        <w:rPr>
          <w:i w:val="0"/>
          <w:iCs w:val="0"/>
        </w:rPr>
        <w:t>Kč</w:t>
      </w:r>
      <w:r w:rsidRPr="00A46ED0">
        <w:rPr>
          <w:i w:val="0"/>
          <w:iCs w:val="0"/>
        </w:rPr>
        <w:t xml:space="preserve"> za</w:t>
      </w:r>
      <w:r w:rsidR="004C127B">
        <w:rPr>
          <w:i w:val="0"/>
          <w:iCs w:val="0"/>
        </w:rPr>
        <w:t xml:space="preserve"> </w:t>
      </w:r>
      <w:r w:rsidRPr="00A46ED0">
        <w:rPr>
          <w:i w:val="0"/>
          <w:iCs w:val="0"/>
        </w:rPr>
        <w:t>každ</w:t>
      </w:r>
      <w:r w:rsidR="00EC735B">
        <w:rPr>
          <w:i w:val="0"/>
          <w:iCs w:val="0"/>
        </w:rPr>
        <w:t>ou neodstraněnou vadu</w:t>
      </w:r>
      <w:r>
        <w:rPr>
          <w:i w:val="0"/>
          <w:iCs w:val="0"/>
        </w:rPr>
        <w:t xml:space="preserve"> a za každý </w:t>
      </w:r>
      <w:r w:rsidRPr="00A46ED0">
        <w:rPr>
          <w:i w:val="0"/>
          <w:iCs w:val="0"/>
        </w:rPr>
        <w:t>započatý den prodlení</w:t>
      </w:r>
      <w:r>
        <w:rPr>
          <w:i w:val="0"/>
          <w:iCs w:val="0"/>
        </w:rPr>
        <w:t xml:space="preserve">, </w:t>
      </w:r>
      <w:r>
        <w:rPr>
          <w:i w:val="0"/>
          <w:iCs w:val="0"/>
          <w:szCs w:val="24"/>
        </w:rPr>
        <w:t>a</w:t>
      </w:r>
      <w:r w:rsidR="003B1C29">
        <w:rPr>
          <w:i w:val="0"/>
          <w:iCs w:val="0"/>
          <w:szCs w:val="24"/>
        </w:rPr>
        <w:t> </w:t>
      </w:r>
      <w:r>
        <w:rPr>
          <w:i w:val="0"/>
          <w:iCs w:val="0"/>
          <w:szCs w:val="24"/>
        </w:rPr>
        <w:t>to až</w:t>
      </w:r>
      <w:r w:rsidR="004C127B">
        <w:rPr>
          <w:i w:val="0"/>
          <w:iCs w:val="0"/>
          <w:szCs w:val="24"/>
        </w:rPr>
        <w:t xml:space="preserve"> </w:t>
      </w:r>
      <w:r w:rsidRPr="00E50949">
        <w:rPr>
          <w:i w:val="0"/>
          <w:iCs w:val="0"/>
          <w:szCs w:val="24"/>
        </w:rPr>
        <w:t xml:space="preserve">do podpisu </w:t>
      </w:r>
      <w:r>
        <w:rPr>
          <w:i w:val="0"/>
          <w:iCs w:val="0"/>
          <w:szCs w:val="24"/>
        </w:rPr>
        <w:t>„</w:t>
      </w:r>
      <w:r w:rsidRPr="00E50949">
        <w:rPr>
          <w:i w:val="0"/>
          <w:iCs w:val="0"/>
          <w:szCs w:val="24"/>
        </w:rPr>
        <w:t>Protokolu o</w:t>
      </w:r>
      <w:r w:rsidR="004C127B">
        <w:rPr>
          <w:i w:val="0"/>
          <w:iCs w:val="0"/>
          <w:szCs w:val="24"/>
        </w:rPr>
        <w:t xml:space="preserve"> </w:t>
      </w:r>
      <w:r w:rsidRPr="00E50949">
        <w:rPr>
          <w:i w:val="0"/>
          <w:szCs w:val="24"/>
        </w:rPr>
        <w:t>odstranění vady a předání zboží</w:t>
      </w:r>
      <w:r>
        <w:rPr>
          <w:i w:val="0"/>
          <w:szCs w:val="24"/>
        </w:rPr>
        <w:t>“</w:t>
      </w:r>
      <w:r w:rsidRPr="00E50949">
        <w:rPr>
          <w:i w:val="0"/>
          <w:iCs w:val="0"/>
          <w:szCs w:val="24"/>
        </w:rPr>
        <w:t xml:space="preserve">. </w:t>
      </w:r>
      <w:r w:rsidRPr="00E50949">
        <w:rPr>
          <w:i w:val="0"/>
          <w:iCs w:val="0"/>
        </w:rPr>
        <w:t>Tím nejsou dotčena usta</w:t>
      </w:r>
      <w:r w:rsidRPr="00A46ED0">
        <w:rPr>
          <w:i w:val="0"/>
          <w:iCs w:val="0"/>
        </w:rPr>
        <w:t xml:space="preserve">novení </w:t>
      </w:r>
      <w:r w:rsidRPr="00366A06">
        <w:rPr>
          <w:i w:val="0"/>
          <w:iCs w:val="0"/>
        </w:rPr>
        <w:t>čl.</w:t>
      </w:r>
      <w:r w:rsidR="004C127B" w:rsidRPr="00366A06">
        <w:rPr>
          <w:i w:val="0"/>
          <w:iCs w:val="0"/>
        </w:rPr>
        <w:t xml:space="preserve"> </w:t>
      </w:r>
      <w:r w:rsidRPr="00366A06">
        <w:rPr>
          <w:i w:val="0"/>
          <w:iCs w:val="0"/>
        </w:rPr>
        <w:t>X</w:t>
      </w:r>
      <w:r w:rsidR="00706DF8" w:rsidRPr="00366A06">
        <w:rPr>
          <w:i w:val="0"/>
          <w:iCs w:val="0"/>
        </w:rPr>
        <w:t>V</w:t>
      </w:r>
      <w:r w:rsidRPr="00366A06">
        <w:rPr>
          <w:i w:val="0"/>
          <w:iCs w:val="0"/>
        </w:rPr>
        <w:t>.</w:t>
      </w:r>
      <w:r>
        <w:rPr>
          <w:i w:val="0"/>
          <w:iCs w:val="0"/>
        </w:rPr>
        <w:t xml:space="preserve"> </w:t>
      </w:r>
      <w:r w:rsidR="003B1C29">
        <w:rPr>
          <w:i w:val="0"/>
          <w:iCs w:val="0"/>
        </w:rPr>
        <w:t xml:space="preserve">této </w:t>
      </w:r>
      <w:r w:rsidR="00706DF8">
        <w:rPr>
          <w:i w:val="0"/>
          <w:iCs w:val="0"/>
        </w:rPr>
        <w:t xml:space="preserve">rámcové </w:t>
      </w:r>
      <w:r w:rsidR="00B64FFF">
        <w:rPr>
          <w:i w:val="0"/>
          <w:iCs w:val="0"/>
        </w:rPr>
        <w:t>dohod</w:t>
      </w:r>
      <w:r w:rsidRPr="00A46ED0">
        <w:rPr>
          <w:i w:val="0"/>
          <w:iCs w:val="0"/>
        </w:rPr>
        <w:t>y.</w:t>
      </w:r>
      <w:r w:rsidRPr="00726441">
        <w:rPr>
          <w:i w:val="0"/>
          <w:iCs w:val="0"/>
          <w:szCs w:val="24"/>
        </w:rPr>
        <w:t xml:space="preserve"> </w:t>
      </w:r>
      <w:r>
        <w:rPr>
          <w:i w:val="0"/>
          <w:iCs w:val="0"/>
          <w:szCs w:val="24"/>
        </w:rPr>
        <w:t>Okamžik práva fakturace vzniká prvním dnem prodlení.</w:t>
      </w:r>
    </w:p>
    <w:p w:rsidR="00517EAE" w:rsidRPr="00235CA3" w:rsidRDefault="00517EAE" w:rsidP="00BA15FC">
      <w:pPr>
        <w:pStyle w:val="Zkladntext"/>
        <w:numPr>
          <w:ilvl w:val="0"/>
          <w:numId w:val="17"/>
        </w:numPr>
        <w:tabs>
          <w:tab w:val="clear" w:pos="2280"/>
        </w:tabs>
        <w:spacing w:before="120"/>
        <w:rPr>
          <w:i w:val="0"/>
        </w:rPr>
      </w:pPr>
      <w:r w:rsidRPr="00235CA3">
        <w:rPr>
          <w:i w:val="0"/>
        </w:rPr>
        <w:t>Kupující zaplatí prodávajícímu za prodlení s úhradou faktury</w:t>
      </w:r>
      <w:r w:rsidR="00293046" w:rsidRPr="00293046">
        <w:t xml:space="preserve"> </w:t>
      </w:r>
      <w:r w:rsidR="00293046" w:rsidRPr="00293046">
        <w:rPr>
          <w:i w:val="0"/>
        </w:rPr>
        <w:t>za každý započatý den prodlení úrok z</w:t>
      </w:r>
      <w:r w:rsidR="004C127B">
        <w:rPr>
          <w:i w:val="0"/>
        </w:rPr>
        <w:t xml:space="preserve"> </w:t>
      </w:r>
      <w:r w:rsidR="00293046" w:rsidRPr="00293046">
        <w:rPr>
          <w:i w:val="0"/>
        </w:rPr>
        <w:t>prodlení v</w:t>
      </w:r>
      <w:r w:rsidR="004C127B">
        <w:rPr>
          <w:i w:val="0"/>
        </w:rPr>
        <w:t xml:space="preserve"> </w:t>
      </w:r>
      <w:r w:rsidR="00293046" w:rsidRPr="00293046">
        <w:rPr>
          <w:i w:val="0"/>
        </w:rPr>
        <w:t>zákonné výši</w:t>
      </w:r>
      <w:r w:rsidR="00366A06">
        <w:rPr>
          <w:i w:val="0"/>
        </w:rPr>
        <w:t xml:space="preserve"> dle nařízení vlády</w:t>
      </w:r>
      <w:r w:rsidRPr="00235CA3">
        <w:rPr>
          <w:i w:val="0"/>
        </w:rPr>
        <w:t>.</w:t>
      </w:r>
    </w:p>
    <w:p w:rsidR="00517EAE" w:rsidRDefault="00517EAE" w:rsidP="00BA15FC">
      <w:pPr>
        <w:pStyle w:val="Zkladntext"/>
        <w:numPr>
          <w:ilvl w:val="0"/>
          <w:numId w:val="17"/>
        </w:numPr>
        <w:tabs>
          <w:tab w:val="clear" w:pos="2280"/>
        </w:tabs>
        <w:spacing w:before="120"/>
        <w:rPr>
          <w:i w:val="0"/>
          <w:iCs w:val="0"/>
        </w:rPr>
      </w:pPr>
      <w:r>
        <w:rPr>
          <w:i w:val="0"/>
          <w:iCs w:val="0"/>
        </w:rPr>
        <w:t>Smluvní pokuty a úroky z</w:t>
      </w:r>
      <w:r w:rsidR="004C127B">
        <w:rPr>
          <w:i w:val="0"/>
          <w:iCs w:val="0"/>
        </w:rPr>
        <w:t xml:space="preserve"> </w:t>
      </w:r>
      <w:r>
        <w:rPr>
          <w:i w:val="0"/>
          <w:iCs w:val="0"/>
        </w:rPr>
        <w:t xml:space="preserve">prodlení jsou splatné </w:t>
      </w:r>
      <w:r w:rsidRPr="00366A06">
        <w:rPr>
          <w:i w:val="0"/>
          <w:iCs w:val="0"/>
        </w:rPr>
        <w:t>do</w:t>
      </w:r>
      <w:r w:rsidR="004C127B" w:rsidRPr="00366A06">
        <w:rPr>
          <w:i w:val="0"/>
          <w:iCs w:val="0"/>
        </w:rPr>
        <w:t xml:space="preserve"> </w:t>
      </w:r>
      <w:r w:rsidRPr="00366A06">
        <w:rPr>
          <w:i w:val="0"/>
          <w:iCs w:val="0"/>
        </w:rPr>
        <w:t>30</w:t>
      </w:r>
      <w:r w:rsidR="004C127B" w:rsidRPr="00366A06">
        <w:rPr>
          <w:i w:val="0"/>
          <w:iCs w:val="0"/>
        </w:rPr>
        <w:t xml:space="preserve"> </w:t>
      </w:r>
      <w:r w:rsidRPr="00366A06">
        <w:rPr>
          <w:i w:val="0"/>
          <w:iCs w:val="0"/>
        </w:rPr>
        <w:t>dnů</w:t>
      </w:r>
      <w:r>
        <w:rPr>
          <w:i w:val="0"/>
          <w:iCs w:val="0"/>
        </w:rPr>
        <w:t xml:space="preserve"> ode dne doručení vyúčtování povinné straně.</w:t>
      </w:r>
    </w:p>
    <w:p w:rsidR="00706DF8" w:rsidRPr="00D44AC0" w:rsidRDefault="00517EAE" w:rsidP="00BA15FC">
      <w:pPr>
        <w:pStyle w:val="Zkladntext"/>
        <w:numPr>
          <w:ilvl w:val="0"/>
          <w:numId w:val="17"/>
        </w:numPr>
        <w:spacing w:before="120"/>
        <w:ind w:left="357" w:hanging="357"/>
        <w:rPr>
          <w:i w:val="0"/>
        </w:rPr>
      </w:pPr>
      <w:r>
        <w:rPr>
          <w:i w:val="0"/>
          <w:iCs w:val="0"/>
        </w:rPr>
        <w:t>Smluvní pokuty a úrok z prodlení hradí povinná smluvní strana bez ohledu na to, zda a</w:t>
      </w:r>
      <w:r w:rsidR="004C127B">
        <w:rPr>
          <w:i w:val="0"/>
          <w:iCs w:val="0"/>
        </w:rPr>
        <w:t xml:space="preserve"> </w:t>
      </w:r>
      <w:r>
        <w:rPr>
          <w:i w:val="0"/>
          <w:iCs w:val="0"/>
        </w:rPr>
        <w:t>v</w:t>
      </w:r>
      <w:r w:rsidR="004C127B">
        <w:rPr>
          <w:i w:val="0"/>
          <w:iCs w:val="0"/>
        </w:rPr>
        <w:t xml:space="preserve"> </w:t>
      </w:r>
      <w:r>
        <w:rPr>
          <w:i w:val="0"/>
          <w:iCs w:val="0"/>
        </w:rPr>
        <w:t>jaké výši vznikla druhé smluvní straně v této souvislosti škoda. Náhrada škody je vymahatelná samostatně vedle smluvních pokut a úroku z prodlení v plné výši.</w:t>
      </w:r>
    </w:p>
    <w:p w:rsidR="00517EAE" w:rsidRDefault="00517EAE" w:rsidP="004C127B">
      <w:pPr>
        <w:spacing w:before="240"/>
        <w:jc w:val="center"/>
        <w:rPr>
          <w:b/>
        </w:rPr>
      </w:pPr>
      <w:r>
        <w:rPr>
          <w:b/>
        </w:rPr>
        <w:t>X</w:t>
      </w:r>
      <w:r w:rsidR="00B9371F">
        <w:rPr>
          <w:b/>
        </w:rPr>
        <w:t>I</w:t>
      </w:r>
      <w:r w:rsidR="009B4C61">
        <w:rPr>
          <w:b/>
        </w:rPr>
        <w:t>V</w:t>
      </w:r>
      <w:r>
        <w:rPr>
          <w:b/>
        </w:rPr>
        <w:t>.</w:t>
      </w:r>
    </w:p>
    <w:p w:rsidR="00517EAE" w:rsidRDefault="00517EAE" w:rsidP="004C127B">
      <w:pPr>
        <w:jc w:val="center"/>
        <w:rPr>
          <w:b/>
        </w:rPr>
      </w:pPr>
      <w:r>
        <w:rPr>
          <w:b/>
        </w:rPr>
        <w:t>Zvláštní ujednání</w:t>
      </w:r>
    </w:p>
    <w:p w:rsidR="00517EAE" w:rsidRPr="00EF005E" w:rsidRDefault="00517EAE" w:rsidP="00BA15FC">
      <w:pPr>
        <w:pStyle w:val="Zkladntextodsazen"/>
        <w:numPr>
          <w:ilvl w:val="0"/>
          <w:numId w:val="15"/>
        </w:numPr>
        <w:spacing w:before="120"/>
        <w:rPr>
          <w:sz w:val="18"/>
          <w:szCs w:val="18"/>
        </w:rPr>
      </w:pPr>
      <w:r>
        <w:t xml:space="preserve">Vztahy mezi smluvními stranami </w:t>
      </w:r>
      <w:r w:rsidRPr="00EF005E">
        <w:t>se řídí právním řádem České republiky</w:t>
      </w:r>
      <w:r>
        <w:rPr>
          <w:i/>
        </w:rPr>
        <w:t>.</w:t>
      </w:r>
    </w:p>
    <w:p w:rsidR="00517EAE" w:rsidRDefault="00517EAE" w:rsidP="00BA15FC">
      <w:pPr>
        <w:pStyle w:val="Zkladntextodsazen"/>
        <w:numPr>
          <w:ilvl w:val="0"/>
          <w:numId w:val="15"/>
        </w:numPr>
        <w:spacing w:before="120"/>
        <w:rPr>
          <w:szCs w:val="20"/>
        </w:rPr>
      </w:pPr>
      <w:r>
        <w:rPr>
          <w:szCs w:val="20"/>
        </w:rPr>
        <w:t xml:space="preserve">Ve smluvně výslovně neupravených otázkách se tento </w:t>
      </w:r>
      <w:r w:rsidRPr="00613110">
        <w:rPr>
          <w:szCs w:val="20"/>
        </w:rPr>
        <w:t>závazkový vztah</w:t>
      </w:r>
      <w:r>
        <w:rPr>
          <w:szCs w:val="20"/>
        </w:rPr>
        <w:t xml:space="preserve"> řídí ustanoveními OZ.</w:t>
      </w:r>
    </w:p>
    <w:p w:rsidR="00517EAE" w:rsidRDefault="00517EAE" w:rsidP="00BA15FC">
      <w:pPr>
        <w:pStyle w:val="Zkladntextodsazen"/>
        <w:numPr>
          <w:ilvl w:val="0"/>
          <w:numId w:val="15"/>
        </w:numPr>
        <w:spacing w:before="120"/>
        <w:rPr>
          <w:szCs w:val="20"/>
        </w:rPr>
      </w:pPr>
      <w:r>
        <w:rPr>
          <w:szCs w:val="20"/>
        </w:rPr>
        <w:t>Prodávající prohlašuje, že odevzdané zboží není zatíženo žádnými právy třetích osob. Prodávající</w:t>
      </w:r>
      <w:r>
        <w:rPr>
          <w:iCs/>
        </w:rPr>
        <w:t xml:space="preserve"> odpovídá za případné porušení práv z</w:t>
      </w:r>
      <w:r w:rsidR="00915D7B">
        <w:rPr>
          <w:iCs/>
        </w:rPr>
        <w:t xml:space="preserve"> </w:t>
      </w:r>
      <w:r>
        <w:rPr>
          <w:iCs/>
        </w:rPr>
        <w:t>průmyslového nebo jiného duševního vlastnictví třetích osob.</w:t>
      </w:r>
    </w:p>
    <w:p w:rsidR="00517EAE" w:rsidRDefault="00517EAE" w:rsidP="00BA15FC">
      <w:pPr>
        <w:pStyle w:val="Zkladntextodsazen"/>
        <w:numPr>
          <w:ilvl w:val="0"/>
          <w:numId w:val="15"/>
        </w:numPr>
        <w:spacing w:before="120"/>
        <w:rPr>
          <w:szCs w:val="20"/>
        </w:rPr>
      </w:pPr>
      <w:r>
        <w:rPr>
          <w:szCs w:val="20"/>
        </w:rPr>
        <w:t>Smluvní strany se dohodly, že si bezodkladně písemně sdělí skutečnosti, které se týkají změn některého z</w:t>
      </w:r>
      <w:r w:rsidR="00915D7B">
        <w:rPr>
          <w:szCs w:val="20"/>
        </w:rPr>
        <w:t xml:space="preserve"> </w:t>
      </w:r>
      <w:r>
        <w:rPr>
          <w:szCs w:val="20"/>
        </w:rPr>
        <w:t>jejich základních identifikačních údajů, včetně právního nástupnictví.</w:t>
      </w:r>
    </w:p>
    <w:p w:rsidR="00517EAE" w:rsidRPr="00C7344A" w:rsidRDefault="00517EAE" w:rsidP="00BA15FC">
      <w:pPr>
        <w:pStyle w:val="Zkladntextodsazen"/>
        <w:numPr>
          <w:ilvl w:val="0"/>
          <w:numId w:val="15"/>
        </w:numPr>
        <w:spacing w:before="120"/>
        <w:rPr>
          <w:szCs w:val="20"/>
        </w:rPr>
      </w:pPr>
      <w:r>
        <w:t>Jednacím jazykem při ústním či písemném styku, souvisejícím s</w:t>
      </w:r>
      <w:r w:rsidR="00915D7B">
        <w:t xml:space="preserve"> </w:t>
      </w:r>
      <w:r>
        <w:t xml:space="preserve">plněním této </w:t>
      </w:r>
      <w:r w:rsidR="008A512C">
        <w:t xml:space="preserve">rámcové </w:t>
      </w:r>
      <w:r w:rsidR="00B64FFF">
        <w:t>dohod</w:t>
      </w:r>
      <w:r>
        <w:t>y, je český jazyk.</w:t>
      </w:r>
    </w:p>
    <w:p w:rsidR="00517EAE" w:rsidRPr="00C7344A" w:rsidRDefault="00517EAE" w:rsidP="00BA15FC">
      <w:pPr>
        <w:pStyle w:val="Zkladntextodsazen"/>
        <w:numPr>
          <w:ilvl w:val="0"/>
          <w:numId w:val="15"/>
        </w:numPr>
        <w:spacing w:before="120"/>
        <w:rPr>
          <w:szCs w:val="20"/>
        </w:rPr>
      </w:pPr>
      <w:r w:rsidRPr="0095459D">
        <w:rPr>
          <w:szCs w:val="20"/>
        </w:rPr>
        <w:t xml:space="preserve">Prodávající souhlasí se zveřejněním obsahu </w:t>
      </w:r>
      <w:r w:rsidR="008A512C">
        <w:rPr>
          <w:szCs w:val="20"/>
        </w:rPr>
        <w:t xml:space="preserve">rámcové </w:t>
      </w:r>
      <w:r w:rsidR="00CC0A56">
        <w:rPr>
          <w:szCs w:val="20"/>
        </w:rPr>
        <w:t>dohody</w:t>
      </w:r>
      <w:r w:rsidR="001C0110">
        <w:rPr>
          <w:szCs w:val="20"/>
        </w:rPr>
        <w:t xml:space="preserve"> a obsahu jednotlivých výzev</w:t>
      </w:r>
      <w:r>
        <w:rPr>
          <w:szCs w:val="20"/>
        </w:rPr>
        <w:t>.</w:t>
      </w:r>
    </w:p>
    <w:p w:rsidR="00517EAE" w:rsidRDefault="00517EAE" w:rsidP="00BA15FC">
      <w:pPr>
        <w:pStyle w:val="Zkladntextodsazen"/>
        <w:numPr>
          <w:ilvl w:val="0"/>
          <w:numId w:val="15"/>
        </w:numPr>
        <w:spacing w:before="120"/>
      </w:pPr>
      <w:r>
        <w:t>Prodávající</w:t>
      </w:r>
      <w:r w:rsidRPr="001F5243">
        <w:t xml:space="preserve"> není oprávněn zcela ani zčásti postoupit na třetí osobu žádné ze svých práv, ani žádný ze svých závazků plynoucích z</w:t>
      </w:r>
      <w:r w:rsidR="00915D7B">
        <w:t xml:space="preserve"> </w:t>
      </w:r>
      <w:r w:rsidRPr="001F5243">
        <w:t xml:space="preserve">této </w:t>
      </w:r>
      <w:r w:rsidR="008A512C">
        <w:t xml:space="preserve">rámcové </w:t>
      </w:r>
      <w:r w:rsidR="00CC0A56">
        <w:t>dohody</w:t>
      </w:r>
      <w:r w:rsidRPr="001F5243">
        <w:t xml:space="preserve"> ani tuto </w:t>
      </w:r>
      <w:r w:rsidR="008A512C">
        <w:t xml:space="preserve">rámcovou </w:t>
      </w:r>
      <w:r w:rsidR="00CC0A56">
        <w:t>dohodu</w:t>
      </w:r>
      <w:r w:rsidR="00747DB7">
        <w:t xml:space="preserve"> jako celek.</w:t>
      </w:r>
    </w:p>
    <w:p w:rsidR="00517EAE" w:rsidRDefault="00517EAE" w:rsidP="00BA15FC">
      <w:pPr>
        <w:pStyle w:val="Zkladntextodsazen"/>
        <w:numPr>
          <w:ilvl w:val="0"/>
          <w:numId w:val="15"/>
        </w:numPr>
        <w:spacing w:before="120"/>
      </w:pPr>
      <w:r>
        <w:t xml:space="preserve">Veškerá komunikace mezi smluvními stranami týkající se této </w:t>
      </w:r>
      <w:r w:rsidR="008A512C">
        <w:t xml:space="preserve">rámcové </w:t>
      </w:r>
      <w:r w:rsidR="00CC0A56">
        <w:t>dohody</w:t>
      </w:r>
      <w:r>
        <w:t xml:space="preserve"> musí být učiněna v</w:t>
      </w:r>
      <w:r w:rsidR="00915D7B">
        <w:t xml:space="preserve"> </w:t>
      </w:r>
      <w:r w:rsidR="0094013F">
        <w:t>elektronické</w:t>
      </w:r>
      <w:r>
        <w:t xml:space="preserve"> formě, není-li v</w:t>
      </w:r>
      <w:r w:rsidR="00915D7B">
        <w:t xml:space="preserve"> </w:t>
      </w:r>
      <w:r>
        <w:t xml:space="preserve">textu </w:t>
      </w:r>
      <w:r w:rsidR="008A512C">
        <w:t xml:space="preserve">rámcové </w:t>
      </w:r>
      <w:r w:rsidR="00CC0A56">
        <w:t>dohody</w:t>
      </w:r>
      <w:r>
        <w:t xml:space="preserve"> uvedeno výslovně jinak.</w:t>
      </w:r>
    </w:p>
    <w:p w:rsidR="00517EAE" w:rsidRDefault="00517EAE" w:rsidP="00915D7B">
      <w:pPr>
        <w:spacing w:before="240"/>
        <w:jc w:val="center"/>
        <w:rPr>
          <w:b/>
        </w:rPr>
      </w:pPr>
      <w:r>
        <w:rPr>
          <w:b/>
        </w:rPr>
        <w:t>X</w:t>
      </w:r>
      <w:r w:rsidR="009B4C61">
        <w:rPr>
          <w:b/>
        </w:rPr>
        <w:t>V</w:t>
      </w:r>
      <w:r>
        <w:rPr>
          <w:b/>
        </w:rPr>
        <w:t>.</w:t>
      </w:r>
    </w:p>
    <w:p w:rsidR="00517EAE" w:rsidRDefault="00517EAE" w:rsidP="00517EAE">
      <w:pPr>
        <w:jc w:val="center"/>
        <w:rPr>
          <w:b/>
        </w:rPr>
      </w:pPr>
      <w:r>
        <w:rPr>
          <w:b/>
        </w:rPr>
        <w:t>Zánik závazků</w:t>
      </w:r>
    </w:p>
    <w:p w:rsidR="00517EAE" w:rsidRDefault="00517EAE" w:rsidP="00BA15FC">
      <w:pPr>
        <w:pStyle w:val="Zkladntextodsazen"/>
        <w:numPr>
          <w:ilvl w:val="0"/>
          <w:numId w:val="9"/>
        </w:numPr>
        <w:spacing w:before="120"/>
        <w:rPr>
          <w:szCs w:val="20"/>
        </w:rPr>
      </w:pPr>
      <w:r>
        <w:rPr>
          <w:szCs w:val="20"/>
        </w:rPr>
        <w:t>Smluvní strany se dohodly, že závazek ze smluvního vztahu zaniká v</w:t>
      </w:r>
      <w:r w:rsidR="00915D7B">
        <w:rPr>
          <w:szCs w:val="20"/>
        </w:rPr>
        <w:t xml:space="preserve"> </w:t>
      </w:r>
      <w:r>
        <w:rPr>
          <w:szCs w:val="20"/>
        </w:rPr>
        <w:t>těchto případech</w:t>
      </w:r>
      <w:r w:rsidRPr="002B32F7">
        <w:rPr>
          <w:szCs w:val="20"/>
        </w:rPr>
        <w:t>:</w:t>
      </w:r>
    </w:p>
    <w:p w:rsidR="003948D3" w:rsidRDefault="00675FE5" w:rsidP="00BA15FC">
      <w:pPr>
        <w:numPr>
          <w:ilvl w:val="1"/>
          <w:numId w:val="21"/>
        </w:numPr>
        <w:jc w:val="both"/>
      </w:pPr>
      <w:r>
        <w:t>uplynutím doby trvání této rámcové dohody</w:t>
      </w:r>
      <w:r w:rsidR="00747DB7">
        <w:t>;</w:t>
      </w:r>
    </w:p>
    <w:p w:rsidR="00112E9E" w:rsidRPr="003948D3" w:rsidRDefault="00112E9E" w:rsidP="00BA15FC">
      <w:pPr>
        <w:numPr>
          <w:ilvl w:val="1"/>
          <w:numId w:val="21"/>
        </w:numPr>
        <w:jc w:val="both"/>
      </w:pPr>
      <w:r w:rsidRPr="003948D3">
        <w:t xml:space="preserve">dohodou smluvních stran při vzájemném vyrovnání účelně vynaložených a prokazatelně doložených nákladů ke dni zániku rámcové </w:t>
      </w:r>
      <w:r w:rsidR="009D3BD6">
        <w:t>dohody</w:t>
      </w:r>
      <w:r w:rsidRPr="003948D3">
        <w:t>;</w:t>
      </w:r>
    </w:p>
    <w:p w:rsidR="009B4C61" w:rsidRPr="00C26531" w:rsidRDefault="009B4C61" w:rsidP="00BA15FC">
      <w:pPr>
        <w:numPr>
          <w:ilvl w:val="1"/>
          <w:numId w:val="21"/>
        </w:numPr>
        <w:jc w:val="both"/>
        <w:rPr>
          <w:i/>
        </w:rPr>
      </w:pPr>
      <w:r w:rsidRPr="003948D3">
        <w:t>výpovědí ze strany kupujícího bez udání důvodu s</w:t>
      </w:r>
      <w:r w:rsidR="00915D7B">
        <w:t xml:space="preserve"> </w:t>
      </w:r>
      <w:r w:rsidRPr="003948D3">
        <w:t>výpovědní lhůtou v</w:t>
      </w:r>
      <w:r w:rsidR="00915D7B">
        <w:t xml:space="preserve"> </w:t>
      </w:r>
      <w:r w:rsidRPr="003948D3">
        <w:t>délce 3 měsíců, která začíná</w:t>
      </w:r>
      <w:r>
        <w:t xml:space="preserve"> běžet od prvního dne následujícího po doručení výpovědi prodávajícímu;</w:t>
      </w:r>
    </w:p>
    <w:p w:rsidR="009B4C61" w:rsidRPr="00112E9E" w:rsidRDefault="009B4C61" w:rsidP="00BA15FC">
      <w:pPr>
        <w:numPr>
          <w:ilvl w:val="1"/>
          <w:numId w:val="21"/>
        </w:numPr>
        <w:jc w:val="both"/>
        <w:rPr>
          <w:i/>
          <w:iCs/>
        </w:rPr>
      </w:pPr>
      <w:r w:rsidRPr="00C26531">
        <w:t xml:space="preserve">jednostranným odstoupením od </w:t>
      </w:r>
      <w:r w:rsidR="009D3BD6">
        <w:t xml:space="preserve">této </w:t>
      </w:r>
      <w:r w:rsidRPr="00C26531">
        <w:t xml:space="preserve">rámcové </w:t>
      </w:r>
      <w:r w:rsidR="009D3BD6">
        <w:t>dohody</w:t>
      </w:r>
      <w:r w:rsidRPr="00C26531">
        <w:t xml:space="preserve"> kupujícím pro její podstatné porušení prodávajícím</w:t>
      </w:r>
      <w:r w:rsidR="00112E9E">
        <w:t>;</w:t>
      </w:r>
    </w:p>
    <w:p w:rsidR="00112E9E" w:rsidRPr="00F348CE" w:rsidRDefault="00112E9E" w:rsidP="00BA15FC">
      <w:pPr>
        <w:numPr>
          <w:ilvl w:val="1"/>
          <w:numId w:val="21"/>
        </w:numPr>
        <w:jc w:val="both"/>
        <w:rPr>
          <w:i/>
          <w:iCs/>
        </w:rPr>
      </w:pPr>
      <w:r w:rsidRPr="00C26531">
        <w:t xml:space="preserve">jednostranným odstoupením od </w:t>
      </w:r>
      <w:r w:rsidR="009D3BD6">
        <w:t xml:space="preserve">této </w:t>
      </w:r>
      <w:r w:rsidRPr="00C26531">
        <w:t xml:space="preserve">rámcové </w:t>
      </w:r>
      <w:r w:rsidR="009D3BD6">
        <w:t>dohody</w:t>
      </w:r>
      <w:r>
        <w:t xml:space="preserve"> kupujícím v</w:t>
      </w:r>
      <w:r w:rsidR="00915D7B">
        <w:t xml:space="preserve"> </w:t>
      </w:r>
      <w:r>
        <w:t>případě, že prodávající uvedl v</w:t>
      </w:r>
      <w:r w:rsidR="00915D7B">
        <w:t xml:space="preserve"> </w:t>
      </w:r>
      <w:r>
        <w:t>nabídce informace nebo doklady, které neodpovídají skutečnosti a měly nebo mohly mít vliv na výsledek zadávacího řízení</w:t>
      </w:r>
      <w:r w:rsidRPr="00C26531">
        <w:t>.</w:t>
      </w:r>
    </w:p>
    <w:p w:rsidR="00F348CE" w:rsidRPr="00CF253D" w:rsidRDefault="009D3BD6" w:rsidP="00BA15FC">
      <w:pPr>
        <w:numPr>
          <w:ilvl w:val="1"/>
          <w:numId w:val="21"/>
        </w:numPr>
        <w:jc w:val="both"/>
        <w:rPr>
          <w:iCs/>
        </w:rPr>
      </w:pPr>
      <w:r>
        <w:lastRenderedPageBreak/>
        <w:t xml:space="preserve">jednostranným odstoupením od této rámcové dohody kupujícím v případě, že bude vůči majetku </w:t>
      </w:r>
      <w:r w:rsidR="00F348CE">
        <w:t xml:space="preserve">prodávajícího </w:t>
      </w:r>
      <w:r>
        <w:t>vyhlášeno</w:t>
      </w:r>
      <w:r w:rsidR="00F348CE">
        <w:t xml:space="preserve"> insolvenční řízení, v</w:t>
      </w:r>
      <w:r w:rsidR="00915D7B">
        <w:t xml:space="preserve"> </w:t>
      </w:r>
      <w:r w:rsidR="00F348CE">
        <w:t>němž b</w:t>
      </w:r>
      <w:r>
        <w:t>ude</w:t>
      </w:r>
      <w:r w:rsidR="00F348CE">
        <w:t xml:space="preserve"> vydáno rozhodnutí o</w:t>
      </w:r>
      <w:r>
        <w:t> </w:t>
      </w:r>
      <w:r w:rsidR="00F348CE">
        <w:t xml:space="preserve">úpadku nebo </w:t>
      </w:r>
      <w:r>
        <w:t xml:space="preserve">byl-li </w:t>
      </w:r>
      <w:r w:rsidR="00F348CE">
        <w:t>návrh na insolvenční řízení</w:t>
      </w:r>
      <w:r w:rsidR="00F348CE" w:rsidRPr="00F348CE">
        <w:t xml:space="preserve"> </w:t>
      </w:r>
      <w:r w:rsidR="00F348CE">
        <w:t>byl zamítnut z</w:t>
      </w:r>
      <w:r w:rsidR="00915D7B">
        <w:t xml:space="preserve"> </w:t>
      </w:r>
      <w:r w:rsidR="00F348CE">
        <w:t>důvodů, že majetek společnosti nepostačuje k</w:t>
      </w:r>
      <w:r>
        <w:t xml:space="preserve"> </w:t>
      </w:r>
      <w:r w:rsidR="00F348CE">
        <w:t>úhradě nákladů insolvenčního řízení.</w:t>
      </w:r>
    </w:p>
    <w:p w:rsidR="00517EAE" w:rsidRDefault="00517EAE" w:rsidP="00BA15FC">
      <w:pPr>
        <w:pStyle w:val="Zkladntextodsazen"/>
        <w:numPr>
          <w:ilvl w:val="0"/>
          <w:numId w:val="9"/>
        </w:numPr>
        <w:spacing w:before="120"/>
        <w:rPr>
          <w:szCs w:val="20"/>
        </w:rPr>
      </w:pPr>
      <w:r>
        <w:rPr>
          <w:szCs w:val="20"/>
        </w:rPr>
        <w:t xml:space="preserve">Smluvní strany se dohodly, že podstatným porušením </w:t>
      </w:r>
      <w:r w:rsidR="00693DF9">
        <w:rPr>
          <w:szCs w:val="20"/>
        </w:rPr>
        <w:t xml:space="preserve">této </w:t>
      </w:r>
      <w:r w:rsidR="008A512C">
        <w:rPr>
          <w:szCs w:val="20"/>
        </w:rPr>
        <w:t xml:space="preserve">rámcové </w:t>
      </w:r>
      <w:r w:rsidR="009D3BD6">
        <w:rPr>
          <w:szCs w:val="20"/>
        </w:rPr>
        <w:t>dohody</w:t>
      </w:r>
      <w:r>
        <w:rPr>
          <w:szCs w:val="20"/>
        </w:rPr>
        <w:t xml:space="preserve"> ze strany prodávajícího ve</w:t>
      </w:r>
      <w:r w:rsidR="00693DF9">
        <w:rPr>
          <w:szCs w:val="20"/>
        </w:rPr>
        <w:t xml:space="preserve"> </w:t>
      </w:r>
      <w:r>
        <w:rPr>
          <w:szCs w:val="20"/>
        </w:rPr>
        <w:t xml:space="preserve">smyslu § 2002 odst. </w:t>
      </w:r>
      <w:smartTag w:uri="urn:schemas-microsoft-com:office:smarttags" w:element="metricconverter">
        <w:smartTagPr>
          <w:attr w:name="ProductID" w:val="1 OZ"/>
        </w:smartTagPr>
        <w:r>
          <w:rPr>
            <w:szCs w:val="20"/>
          </w:rPr>
          <w:t>1 OZ</w:t>
        </w:r>
      </w:smartTag>
      <w:r>
        <w:rPr>
          <w:szCs w:val="20"/>
        </w:rPr>
        <w:t xml:space="preserve"> se rozumí:</w:t>
      </w:r>
    </w:p>
    <w:p w:rsidR="008A512C" w:rsidRDefault="00E234E8" w:rsidP="00BA15FC">
      <w:pPr>
        <w:pStyle w:val="Zkladntextodsazen"/>
        <w:numPr>
          <w:ilvl w:val="0"/>
          <w:numId w:val="16"/>
        </w:numPr>
      </w:pPr>
      <w:r>
        <w:t xml:space="preserve">prodlení s </w:t>
      </w:r>
      <w:r w:rsidRPr="00C26531">
        <w:t>potvrzení</w:t>
      </w:r>
      <w:r>
        <w:t>m</w:t>
      </w:r>
      <w:r w:rsidRPr="00C26531">
        <w:t xml:space="preserve"> výzvy podle </w:t>
      </w:r>
      <w:r w:rsidRPr="00366A06">
        <w:t>čl. V. odst. 1</w:t>
      </w:r>
      <w:r>
        <w:t xml:space="preserve"> této </w:t>
      </w:r>
      <w:r w:rsidRPr="00C26531">
        <w:t xml:space="preserve">rámcové </w:t>
      </w:r>
      <w:r>
        <w:t>dohody delší než 5 dnů</w:t>
      </w:r>
      <w:r w:rsidR="008A512C" w:rsidRPr="00C26531">
        <w:t>;</w:t>
      </w:r>
    </w:p>
    <w:p w:rsidR="00517EAE" w:rsidRPr="009716FE" w:rsidRDefault="00517EAE" w:rsidP="00BA15FC">
      <w:pPr>
        <w:numPr>
          <w:ilvl w:val="0"/>
          <w:numId w:val="16"/>
        </w:numPr>
        <w:jc w:val="both"/>
      </w:pPr>
      <w:r>
        <w:t>prodlení s</w:t>
      </w:r>
      <w:r w:rsidR="00915D7B">
        <w:t xml:space="preserve"> </w:t>
      </w:r>
      <w:r w:rsidR="00107D92">
        <w:t>do</w:t>
      </w:r>
      <w:r>
        <w:t>dáním zboží</w:t>
      </w:r>
      <w:r w:rsidR="009D3BD6">
        <w:t xml:space="preserve"> o více než 30 dnů</w:t>
      </w:r>
      <w:r w:rsidRPr="009716FE">
        <w:t>;</w:t>
      </w:r>
    </w:p>
    <w:p w:rsidR="00517EAE" w:rsidRDefault="00517EAE" w:rsidP="00BA15FC">
      <w:pPr>
        <w:numPr>
          <w:ilvl w:val="0"/>
          <w:numId w:val="16"/>
        </w:numPr>
        <w:jc w:val="both"/>
      </w:pPr>
      <w:r>
        <w:t>nedodržení sjednaného množství</w:t>
      </w:r>
      <w:r w:rsidR="00652CCA">
        <w:t>,</w:t>
      </w:r>
      <w:r w:rsidRPr="007E78DD">
        <w:t xml:space="preserve"> j</w:t>
      </w:r>
      <w:r>
        <w:t>akosti nebo druhu zboží;</w:t>
      </w:r>
    </w:p>
    <w:p w:rsidR="00517EAE" w:rsidRDefault="00517EAE" w:rsidP="00BA15FC">
      <w:pPr>
        <w:numPr>
          <w:ilvl w:val="0"/>
          <w:numId w:val="16"/>
        </w:numPr>
        <w:jc w:val="both"/>
      </w:pPr>
      <w:r>
        <w:t>nedodržení ujednání o záruce za jakost zboží;</w:t>
      </w:r>
    </w:p>
    <w:p w:rsidR="00856672" w:rsidRDefault="00517EAE" w:rsidP="00BA15FC">
      <w:pPr>
        <w:numPr>
          <w:ilvl w:val="0"/>
          <w:numId w:val="16"/>
        </w:numPr>
        <w:ind w:left="714" w:hanging="357"/>
        <w:jc w:val="both"/>
      </w:pPr>
      <w:r w:rsidRPr="00C15925">
        <w:rPr>
          <w:iCs/>
        </w:rPr>
        <w:t>prodlení s</w:t>
      </w:r>
      <w:r w:rsidR="00915D7B">
        <w:rPr>
          <w:iCs/>
        </w:rPr>
        <w:t xml:space="preserve"> </w:t>
      </w:r>
      <w:r w:rsidRPr="00C15925">
        <w:rPr>
          <w:iCs/>
        </w:rPr>
        <w:t>odstraněním vad zboží v</w:t>
      </w:r>
      <w:r w:rsidR="00915D7B">
        <w:rPr>
          <w:iCs/>
        </w:rPr>
        <w:t xml:space="preserve"> </w:t>
      </w:r>
      <w:r w:rsidRPr="00C15925">
        <w:rPr>
          <w:iCs/>
        </w:rPr>
        <w:t xml:space="preserve">záruce o více jak </w:t>
      </w:r>
      <w:r w:rsidR="00107D92">
        <w:t>1</w:t>
      </w:r>
      <w:r w:rsidRPr="008D54BE">
        <w:t>0</w:t>
      </w:r>
      <w:r w:rsidRPr="00C15925">
        <w:t xml:space="preserve"> dnů</w:t>
      </w:r>
      <w:r w:rsidR="00856672">
        <w:t>;</w:t>
      </w:r>
    </w:p>
    <w:p w:rsidR="00517EAE" w:rsidRDefault="00856672" w:rsidP="00BA15FC">
      <w:pPr>
        <w:numPr>
          <w:ilvl w:val="0"/>
          <w:numId w:val="16"/>
        </w:numPr>
        <w:ind w:left="714" w:hanging="357"/>
        <w:jc w:val="both"/>
      </w:pPr>
      <w:r>
        <w:t xml:space="preserve">porušení </w:t>
      </w:r>
      <w:r w:rsidR="001908B3" w:rsidRPr="00366A06">
        <w:t>čl.</w:t>
      </w:r>
      <w:r w:rsidRPr="00366A06">
        <w:t xml:space="preserve"> X</w:t>
      </w:r>
      <w:r w:rsidR="00B9371F" w:rsidRPr="00366A06">
        <w:t>I</w:t>
      </w:r>
      <w:r w:rsidRPr="00366A06">
        <w:t xml:space="preserve">V. </w:t>
      </w:r>
      <w:r w:rsidR="009D3BD6" w:rsidRPr="00366A06">
        <w:t>odst. 3</w:t>
      </w:r>
      <w:r w:rsidR="009D3BD6">
        <w:t xml:space="preserve"> </w:t>
      </w:r>
      <w:r w:rsidR="00693DF9">
        <w:t xml:space="preserve">této </w:t>
      </w:r>
      <w:r>
        <w:t xml:space="preserve">rámcové </w:t>
      </w:r>
      <w:r w:rsidR="009D3BD6">
        <w:t>dohody</w:t>
      </w:r>
      <w:r w:rsidR="00517EAE">
        <w:t>.</w:t>
      </w:r>
    </w:p>
    <w:p w:rsidR="00517EAE" w:rsidRDefault="00517EAE" w:rsidP="00915D7B">
      <w:pPr>
        <w:spacing w:before="240"/>
        <w:jc w:val="center"/>
        <w:rPr>
          <w:b/>
        </w:rPr>
      </w:pPr>
      <w:r>
        <w:rPr>
          <w:b/>
        </w:rPr>
        <w:t>XV</w:t>
      </w:r>
      <w:r w:rsidR="008D01A1">
        <w:rPr>
          <w:b/>
        </w:rPr>
        <w:t>I</w:t>
      </w:r>
      <w:r>
        <w:rPr>
          <w:b/>
        </w:rPr>
        <w:t>.</w:t>
      </w:r>
    </w:p>
    <w:p w:rsidR="00517EAE" w:rsidRDefault="00517EAE" w:rsidP="00517EAE">
      <w:pPr>
        <w:jc w:val="center"/>
        <w:rPr>
          <w:b/>
        </w:rPr>
      </w:pPr>
      <w:r>
        <w:rPr>
          <w:b/>
        </w:rPr>
        <w:t>Závěrečná ujednání</w:t>
      </w:r>
    </w:p>
    <w:p w:rsidR="00517EAE" w:rsidRDefault="00E234E8" w:rsidP="00517EAE">
      <w:pPr>
        <w:pStyle w:val="Zkladntextodsazen"/>
        <w:numPr>
          <w:ilvl w:val="0"/>
          <w:numId w:val="3"/>
        </w:numPr>
        <w:spacing w:before="120"/>
        <w:rPr>
          <w:szCs w:val="20"/>
        </w:rPr>
      </w:pPr>
      <w:r>
        <w:rPr>
          <w:szCs w:val="20"/>
        </w:rPr>
        <w:t xml:space="preserve">Tato rámcová dohoda je vyhotovena v elektronické podobě o 7 stranách se 3 přílohami o </w:t>
      </w:r>
      <w:r w:rsidR="00965597">
        <w:rPr>
          <w:szCs w:val="20"/>
        </w:rPr>
        <w:t>1</w:t>
      </w:r>
      <w:r w:rsidR="000651C3">
        <w:rPr>
          <w:szCs w:val="20"/>
        </w:rPr>
        <w:t>2</w:t>
      </w:r>
      <w:r>
        <w:rPr>
          <w:szCs w:val="20"/>
        </w:rPr>
        <w:t xml:space="preserve"> listech</w:t>
      </w:r>
      <w:r w:rsidR="00517EAE">
        <w:t>.</w:t>
      </w:r>
    </w:p>
    <w:p w:rsidR="00517EAE" w:rsidRDefault="00693DF9" w:rsidP="00517EAE">
      <w:pPr>
        <w:pStyle w:val="Zkladntextodsazen"/>
        <w:numPr>
          <w:ilvl w:val="0"/>
          <w:numId w:val="3"/>
        </w:numPr>
        <w:spacing w:before="120"/>
        <w:rPr>
          <w:szCs w:val="20"/>
        </w:rPr>
      </w:pPr>
      <w:r>
        <w:rPr>
          <w:szCs w:val="20"/>
        </w:rPr>
        <w:t>Tato rá</w:t>
      </w:r>
      <w:r w:rsidR="008A512C">
        <w:rPr>
          <w:szCs w:val="20"/>
        </w:rPr>
        <w:t xml:space="preserve">mcová </w:t>
      </w:r>
      <w:r w:rsidR="009D3BD6">
        <w:rPr>
          <w:szCs w:val="20"/>
        </w:rPr>
        <w:t>dohoda</w:t>
      </w:r>
      <w:r w:rsidR="00517EAE">
        <w:rPr>
          <w:szCs w:val="20"/>
        </w:rPr>
        <w:t xml:space="preserve"> může být měněna či doplňována vzájemně odsouhlasenými a</w:t>
      </w:r>
      <w:r>
        <w:rPr>
          <w:szCs w:val="20"/>
        </w:rPr>
        <w:t> </w:t>
      </w:r>
      <w:r w:rsidR="00517EAE">
        <w:rPr>
          <w:szCs w:val="20"/>
        </w:rPr>
        <w:t xml:space="preserve">podepsanými písemnými a vzestupně očíslovanými dodatky, které se </w:t>
      </w:r>
      <w:r w:rsidR="009D3BD6">
        <w:rPr>
          <w:szCs w:val="20"/>
        </w:rPr>
        <w:t xml:space="preserve">stávají její nedílnou součástí. Za změnu rámcové dohody se nepovažuje </w:t>
      </w:r>
      <w:r w:rsidR="00415968">
        <w:rPr>
          <w:szCs w:val="20"/>
        </w:rPr>
        <w:t>změna identifikačních údajů některé ze smluvních stran</w:t>
      </w:r>
      <w:r w:rsidR="0094013F">
        <w:rPr>
          <w:szCs w:val="20"/>
        </w:rPr>
        <w:t xml:space="preserve"> a změna údajů uvedena v </w:t>
      </w:r>
      <w:r w:rsidR="0094013F" w:rsidRPr="007E5D38">
        <w:rPr>
          <w:szCs w:val="20"/>
        </w:rPr>
        <w:t>čl. III. odst. 4.</w:t>
      </w:r>
      <w:r w:rsidR="00415968">
        <w:rPr>
          <w:szCs w:val="20"/>
        </w:rPr>
        <w:t xml:space="preserve"> Tato změna bude druhé smluvní straně písemně oznámena na adresu pro doručování korespondence.</w:t>
      </w:r>
    </w:p>
    <w:p w:rsidR="00517EAE" w:rsidRDefault="00517EAE" w:rsidP="00517EAE">
      <w:pPr>
        <w:pStyle w:val="Zkladntextodsazen"/>
        <w:numPr>
          <w:ilvl w:val="0"/>
          <w:numId w:val="3"/>
        </w:numPr>
        <w:spacing w:before="120"/>
        <w:rPr>
          <w:szCs w:val="20"/>
        </w:rPr>
      </w:pPr>
      <w:r>
        <w:rPr>
          <w:szCs w:val="20"/>
        </w:rPr>
        <w:t xml:space="preserve">Smluvní strany prohlašují, že jim nejsou známy žádné skutečnosti, které by uzavření </w:t>
      </w:r>
      <w:r w:rsidR="008A512C">
        <w:rPr>
          <w:szCs w:val="20"/>
        </w:rPr>
        <w:t xml:space="preserve">rámcové </w:t>
      </w:r>
      <w:r w:rsidR="00415968">
        <w:rPr>
          <w:szCs w:val="20"/>
        </w:rPr>
        <w:t>dohody</w:t>
      </w:r>
      <w:r>
        <w:rPr>
          <w:szCs w:val="20"/>
        </w:rPr>
        <w:t xml:space="preserve"> vylučovaly a</w:t>
      </w:r>
      <w:r w:rsidR="00915D7B">
        <w:rPr>
          <w:szCs w:val="20"/>
        </w:rPr>
        <w:t xml:space="preserve"> </w:t>
      </w:r>
      <w:r>
        <w:rPr>
          <w:szCs w:val="20"/>
        </w:rPr>
        <w:t>berou na vědomí, že v</w:t>
      </w:r>
      <w:r w:rsidR="00915D7B">
        <w:rPr>
          <w:szCs w:val="20"/>
        </w:rPr>
        <w:t xml:space="preserve"> </w:t>
      </w:r>
      <w:r>
        <w:rPr>
          <w:szCs w:val="20"/>
        </w:rPr>
        <w:t>plném rozsahu nesou veškeré právní důsledky plynoucí z</w:t>
      </w:r>
      <w:r w:rsidR="00915D7B">
        <w:rPr>
          <w:szCs w:val="20"/>
        </w:rPr>
        <w:t xml:space="preserve"> </w:t>
      </w:r>
      <w:r>
        <w:rPr>
          <w:szCs w:val="20"/>
        </w:rPr>
        <w:t>vědomě jimi udaných nepravdivých údajů.</w:t>
      </w:r>
      <w:r>
        <w:t xml:space="preserve"> Na důkaz svého souhlasu s</w:t>
      </w:r>
      <w:r w:rsidR="00915D7B">
        <w:t xml:space="preserve"> </w:t>
      </w:r>
      <w:r>
        <w:t xml:space="preserve">obsahem </w:t>
      </w:r>
      <w:r w:rsidR="008A512C">
        <w:t xml:space="preserve">rámcové </w:t>
      </w:r>
      <w:r w:rsidR="00415968">
        <w:t>dohody</w:t>
      </w:r>
      <w:r>
        <w:t xml:space="preserve"> připojují pod ní své podpisy.</w:t>
      </w:r>
    </w:p>
    <w:p w:rsidR="00517EAE" w:rsidRDefault="00693DF9" w:rsidP="00517EAE">
      <w:pPr>
        <w:pStyle w:val="Zkladntextodsazen"/>
        <w:numPr>
          <w:ilvl w:val="0"/>
          <w:numId w:val="3"/>
        </w:numPr>
        <w:spacing w:before="120"/>
        <w:rPr>
          <w:szCs w:val="20"/>
        </w:rPr>
      </w:pPr>
      <w:r>
        <w:rPr>
          <w:szCs w:val="20"/>
        </w:rPr>
        <w:t>Tato r</w:t>
      </w:r>
      <w:r w:rsidR="008A512C">
        <w:rPr>
          <w:szCs w:val="20"/>
        </w:rPr>
        <w:t xml:space="preserve">ámcová </w:t>
      </w:r>
      <w:r w:rsidR="00415968">
        <w:rPr>
          <w:szCs w:val="20"/>
        </w:rPr>
        <w:t>dohoda</w:t>
      </w:r>
      <w:r w:rsidR="00517EAE">
        <w:rPr>
          <w:szCs w:val="20"/>
        </w:rPr>
        <w:t xml:space="preserve"> nabývá platnosti </w:t>
      </w:r>
      <w:r w:rsidR="003C11DF">
        <w:rPr>
          <w:szCs w:val="20"/>
        </w:rPr>
        <w:t xml:space="preserve">dnem jejího </w:t>
      </w:r>
      <w:r w:rsidR="00415968">
        <w:rPr>
          <w:szCs w:val="20"/>
        </w:rPr>
        <w:t>podpis</w:t>
      </w:r>
      <w:r w:rsidR="003C11DF">
        <w:rPr>
          <w:szCs w:val="20"/>
        </w:rPr>
        <w:t>u</w:t>
      </w:r>
      <w:r w:rsidR="00415968">
        <w:rPr>
          <w:szCs w:val="20"/>
        </w:rPr>
        <w:t xml:space="preserve"> </w:t>
      </w:r>
      <w:r w:rsidR="00517EAE">
        <w:rPr>
          <w:szCs w:val="20"/>
        </w:rPr>
        <w:t>poslední smluvní stranou</w:t>
      </w:r>
      <w:r w:rsidR="00415968">
        <w:rPr>
          <w:szCs w:val="20"/>
        </w:rPr>
        <w:t xml:space="preserve"> a účinnosti dnem jejího zveřejnění v registru smluv</w:t>
      </w:r>
      <w:r w:rsidR="003C11DF">
        <w:rPr>
          <w:szCs w:val="20"/>
        </w:rPr>
        <w:t xml:space="preserve"> </w:t>
      </w:r>
      <w:r w:rsidR="003C11DF" w:rsidRPr="00A33475">
        <w:rPr>
          <w:szCs w:val="20"/>
        </w:rPr>
        <w:t>v souladu s § 6 zákona č. 340/2015 Sb.</w:t>
      </w:r>
      <w:r w:rsidR="003C11DF">
        <w:rPr>
          <w:szCs w:val="20"/>
        </w:rPr>
        <w:t>, o zvláštních podmínkách účinnosti některých smluv, uveřejňování těchto smluv a o registru smluv, ve znění pozdějších předpisů.</w:t>
      </w:r>
    </w:p>
    <w:p w:rsidR="00F348CE" w:rsidRDefault="00F348CE" w:rsidP="00517EAE">
      <w:pPr>
        <w:pStyle w:val="Zkladntextodsazen"/>
        <w:numPr>
          <w:ilvl w:val="0"/>
          <w:numId w:val="3"/>
        </w:numPr>
        <w:spacing w:before="120"/>
        <w:rPr>
          <w:szCs w:val="20"/>
        </w:rPr>
      </w:pPr>
      <w:r>
        <w:rPr>
          <w:szCs w:val="20"/>
        </w:rPr>
        <w:t xml:space="preserve">Prodávající souhlasí se zveřejněním textu rámcové </w:t>
      </w:r>
      <w:r w:rsidR="00415968">
        <w:rPr>
          <w:szCs w:val="20"/>
        </w:rPr>
        <w:t>dohody</w:t>
      </w:r>
      <w:r>
        <w:rPr>
          <w:szCs w:val="20"/>
        </w:rPr>
        <w:t xml:space="preserve"> po jejím podpisu.</w:t>
      </w:r>
    </w:p>
    <w:p w:rsidR="003934FC" w:rsidRDefault="003934FC" w:rsidP="003934FC">
      <w:pPr>
        <w:pStyle w:val="Zkladntextodsazen"/>
        <w:spacing w:before="120"/>
        <w:ind w:left="357" w:firstLine="0"/>
        <w:rPr>
          <w:szCs w:val="20"/>
        </w:rPr>
      </w:pPr>
    </w:p>
    <w:p w:rsidR="00D02473" w:rsidRDefault="00F348CE" w:rsidP="00D02473">
      <w:pPr>
        <w:pStyle w:val="Zkladntextodsazen"/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before="120"/>
        <w:ind w:left="284" w:hanging="284"/>
        <w:textAlignment w:val="baseline"/>
        <w:rPr>
          <w:iCs/>
        </w:rPr>
      </w:pPr>
      <w:r>
        <w:t>6</w:t>
      </w:r>
      <w:r w:rsidR="00D02473">
        <w:t>.</w:t>
      </w:r>
      <w:r w:rsidR="00D02473">
        <w:tab/>
      </w:r>
      <w:r w:rsidR="006B0451">
        <w:t xml:space="preserve"> </w:t>
      </w:r>
      <w:r w:rsidR="00D02473">
        <w:rPr>
          <w:iCs/>
        </w:rPr>
        <w:t xml:space="preserve">Nedílnou součástí </w:t>
      </w:r>
      <w:r w:rsidR="008A512C">
        <w:rPr>
          <w:iCs/>
        </w:rPr>
        <w:t xml:space="preserve">rámcové </w:t>
      </w:r>
      <w:r w:rsidR="00415968">
        <w:rPr>
          <w:iCs/>
        </w:rPr>
        <w:t>dohody</w:t>
      </w:r>
      <w:r w:rsidR="00D02473">
        <w:rPr>
          <w:iCs/>
        </w:rPr>
        <w:t xml:space="preserve"> jsou přílohy:</w:t>
      </w:r>
    </w:p>
    <w:p w:rsidR="00D02473" w:rsidRDefault="00D02473" w:rsidP="00D02473">
      <w:pPr>
        <w:pStyle w:val="Zkladntextodsazen"/>
        <w:numPr>
          <w:ilvl w:val="0"/>
          <w:numId w:val="5"/>
        </w:num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textAlignment w:val="baseline"/>
        <w:rPr>
          <w:iCs/>
        </w:rPr>
      </w:pPr>
      <w:r w:rsidRPr="003839BC">
        <w:rPr>
          <w:iCs/>
        </w:rPr>
        <w:t xml:space="preserve">příloha č. 1 </w:t>
      </w:r>
      <w:r w:rsidR="00B3668A">
        <w:rPr>
          <w:iCs/>
        </w:rPr>
        <w:t>–</w:t>
      </w:r>
      <w:r w:rsidRPr="003839BC">
        <w:rPr>
          <w:iCs/>
        </w:rPr>
        <w:t xml:space="preserve"> „Specifikace </w:t>
      </w:r>
      <w:r>
        <w:rPr>
          <w:iCs/>
        </w:rPr>
        <w:t>zboží</w:t>
      </w:r>
      <w:r w:rsidRPr="003839BC">
        <w:rPr>
          <w:iCs/>
        </w:rPr>
        <w:t xml:space="preserve">“ </w:t>
      </w:r>
      <w:r>
        <w:rPr>
          <w:iCs/>
        </w:rPr>
        <w:t>–</w:t>
      </w:r>
      <w:r w:rsidRPr="003839BC">
        <w:rPr>
          <w:iCs/>
        </w:rPr>
        <w:t xml:space="preserve"> </w:t>
      </w:r>
      <w:r w:rsidR="000651C3">
        <w:rPr>
          <w:iCs/>
        </w:rPr>
        <w:t>8</w:t>
      </w:r>
      <w:r>
        <w:rPr>
          <w:iCs/>
        </w:rPr>
        <w:t xml:space="preserve"> </w:t>
      </w:r>
      <w:r w:rsidRPr="003839BC">
        <w:rPr>
          <w:iCs/>
        </w:rPr>
        <w:t>list</w:t>
      </w:r>
      <w:r w:rsidR="00965597">
        <w:rPr>
          <w:iCs/>
        </w:rPr>
        <w:t>ů</w:t>
      </w:r>
      <w:r w:rsidRPr="003839BC">
        <w:rPr>
          <w:iCs/>
        </w:rPr>
        <w:t>;</w:t>
      </w:r>
    </w:p>
    <w:p w:rsidR="001D590C" w:rsidRDefault="00D02473" w:rsidP="003344B0">
      <w:pPr>
        <w:pStyle w:val="Zkladntextodsazen"/>
        <w:numPr>
          <w:ilvl w:val="0"/>
          <w:numId w:val="5"/>
        </w:num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textAlignment w:val="baseline"/>
        <w:rPr>
          <w:iCs/>
        </w:rPr>
      </w:pPr>
      <w:r w:rsidRPr="003839BC">
        <w:rPr>
          <w:iCs/>
        </w:rPr>
        <w:t xml:space="preserve">příloha č. 2 </w:t>
      </w:r>
      <w:r w:rsidR="00B3668A">
        <w:rPr>
          <w:iCs/>
        </w:rPr>
        <w:t>–</w:t>
      </w:r>
      <w:r>
        <w:rPr>
          <w:iCs/>
        </w:rPr>
        <w:t xml:space="preserve"> </w:t>
      </w:r>
      <w:r w:rsidR="00145A58">
        <w:rPr>
          <w:iCs/>
        </w:rPr>
        <w:t>„</w:t>
      </w:r>
      <w:r w:rsidR="00366A06">
        <w:rPr>
          <w:iCs/>
        </w:rPr>
        <w:t xml:space="preserve">Cenový </w:t>
      </w:r>
      <w:r w:rsidR="005A6A9B">
        <w:rPr>
          <w:iCs/>
        </w:rPr>
        <w:t>rozklad zboží</w:t>
      </w:r>
      <w:r w:rsidR="00FF5FA6" w:rsidRPr="00C26531">
        <w:rPr>
          <w:iCs/>
        </w:rPr>
        <w:t xml:space="preserve">“ – </w:t>
      </w:r>
      <w:r w:rsidR="00382A1E">
        <w:rPr>
          <w:iCs/>
        </w:rPr>
        <w:t>2</w:t>
      </w:r>
      <w:r w:rsidR="00FF5FA6" w:rsidRPr="00C26531">
        <w:rPr>
          <w:iCs/>
        </w:rPr>
        <w:t xml:space="preserve"> list</w:t>
      </w:r>
      <w:r w:rsidR="00FE6DB6">
        <w:rPr>
          <w:iCs/>
        </w:rPr>
        <w:t>y</w:t>
      </w:r>
      <w:r w:rsidR="001D590C">
        <w:rPr>
          <w:iCs/>
        </w:rPr>
        <w:t>;</w:t>
      </w:r>
    </w:p>
    <w:p w:rsidR="001D590C" w:rsidRDefault="001D590C" w:rsidP="001D590C">
      <w:pPr>
        <w:pStyle w:val="Zkladntextodsazen"/>
        <w:numPr>
          <w:ilvl w:val="0"/>
          <w:numId w:val="5"/>
        </w:num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textAlignment w:val="baseline"/>
        <w:rPr>
          <w:iCs/>
        </w:rPr>
      </w:pPr>
      <w:r w:rsidRPr="003839BC">
        <w:rPr>
          <w:iCs/>
        </w:rPr>
        <w:t xml:space="preserve">příloha č. </w:t>
      </w:r>
      <w:r>
        <w:rPr>
          <w:iCs/>
        </w:rPr>
        <w:t>3</w:t>
      </w:r>
      <w:r w:rsidRPr="003839BC">
        <w:rPr>
          <w:iCs/>
        </w:rPr>
        <w:t xml:space="preserve"> </w:t>
      </w:r>
      <w:r w:rsidR="00B3668A">
        <w:rPr>
          <w:iCs/>
        </w:rPr>
        <w:t>–</w:t>
      </w:r>
      <w:r>
        <w:rPr>
          <w:iCs/>
        </w:rPr>
        <w:t xml:space="preserve"> „</w:t>
      </w:r>
      <w:r w:rsidRPr="00C26531">
        <w:rPr>
          <w:iCs/>
        </w:rPr>
        <w:t>Výzva k</w:t>
      </w:r>
      <w:r w:rsidR="00915D7B">
        <w:rPr>
          <w:iCs/>
        </w:rPr>
        <w:t xml:space="preserve"> </w:t>
      </w:r>
      <w:r w:rsidRPr="00C26531">
        <w:rPr>
          <w:iCs/>
        </w:rPr>
        <w:t>poskytnutí plnění“ – 2 listy</w:t>
      </w:r>
      <w:r w:rsidR="00A55692">
        <w:rPr>
          <w:iCs/>
        </w:rPr>
        <w:t>;</w:t>
      </w:r>
    </w:p>
    <w:p w:rsidR="003C11DF" w:rsidRDefault="003C11DF" w:rsidP="003967C2">
      <w:pPr>
        <w:pStyle w:val="Zkladntextodsazen"/>
        <w:tabs>
          <w:tab w:val="left" w:pos="2160"/>
        </w:tabs>
        <w:ind w:firstLine="0"/>
        <w:jc w:val="left"/>
        <w:rPr>
          <w:iCs/>
          <w:sz w:val="16"/>
        </w:rPr>
      </w:pPr>
    </w:p>
    <w:p w:rsidR="007E5D38" w:rsidRDefault="007E5D38" w:rsidP="003967C2">
      <w:pPr>
        <w:pStyle w:val="Zkladntextodsazen"/>
        <w:tabs>
          <w:tab w:val="left" w:pos="2160"/>
        </w:tabs>
        <w:ind w:firstLine="0"/>
        <w:jc w:val="left"/>
        <w:rPr>
          <w:iCs/>
          <w:sz w:val="16"/>
        </w:rPr>
      </w:pPr>
    </w:p>
    <w:p w:rsidR="007E5D38" w:rsidRDefault="007E5D38" w:rsidP="003967C2">
      <w:pPr>
        <w:pStyle w:val="Zkladntextodsazen"/>
        <w:tabs>
          <w:tab w:val="left" w:pos="2160"/>
        </w:tabs>
        <w:ind w:firstLine="0"/>
        <w:jc w:val="left"/>
        <w:rPr>
          <w:iCs/>
          <w:sz w:val="16"/>
        </w:rPr>
      </w:pPr>
    </w:p>
    <w:p w:rsidR="007E5D38" w:rsidRPr="00B9371F" w:rsidRDefault="007E5D38" w:rsidP="003967C2">
      <w:pPr>
        <w:pStyle w:val="Zkladntextodsazen"/>
        <w:tabs>
          <w:tab w:val="left" w:pos="2160"/>
        </w:tabs>
        <w:ind w:firstLine="0"/>
        <w:jc w:val="left"/>
        <w:rPr>
          <w:iCs/>
          <w:sz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8"/>
        <w:gridCol w:w="161"/>
        <w:gridCol w:w="4605"/>
      </w:tblGrid>
      <w:tr w:rsidR="003967C2" w:rsidRPr="0044384D" w:rsidTr="00E45663">
        <w:trPr>
          <w:trHeight w:val="180"/>
        </w:trPr>
        <w:tc>
          <w:tcPr>
            <w:tcW w:w="4888" w:type="dxa"/>
          </w:tcPr>
          <w:p w:rsidR="003967C2" w:rsidRPr="008E069D" w:rsidRDefault="003967C2" w:rsidP="00AF04CE">
            <w:pPr>
              <w:spacing w:after="120"/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V Praze dne       .       . 201</w:t>
            </w:r>
            <w:r w:rsidR="00AF04CE" w:rsidRPr="008E069D">
              <w:rPr>
                <w:highlight w:val="black"/>
              </w:rPr>
              <w:t>9</w:t>
            </w:r>
          </w:p>
        </w:tc>
        <w:tc>
          <w:tcPr>
            <w:tcW w:w="161" w:type="dxa"/>
          </w:tcPr>
          <w:p w:rsidR="003967C2" w:rsidRPr="008E069D" w:rsidRDefault="003967C2" w:rsidP="00CC0A56">
            <w:pPr>
              <w:jc w:val="center"/>
              <w:rPr>
                <w:highlight w:val="black"/>
              </w:rPr>
            </w:pPr>
          </w:p>
        </w:tc>
        <w:tc>
          <w:tcPr>
            <w:tcW w:w="4605" w:type="dxa"/>
          </w:tcPr>
          <w:p w:rsidR="003967C2" w:rsidRPr="008E069D" w:rsidRDefault="003967C2" w:rsidP="00AF04CE">
            <w:pPr>
              <w:pStyle w:val="xl44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szCs w:val="16"/>
                <w:highlight w:val="black"/>
              </w:rPr>
            </w:pPr>
            <w:r w:rsidRPr="008E069D">
              <w:rPr>
                <w:szCs w:val="16"/>
                <w:highlight w:val="black"/>
              </w:rPr>
              <w:t>V Praze dne       .       . 201</w:t>
            </w:r>
            <w:r w:rsidR="00AF04CE" w:rsidRPr="008E069D">
              <w:rPr>
                <w:szCs w:val="16"/>
                <w:highlight w:val="black"/>
              </w:rPr>
              <w:t>9</w:t>
            </w:r>
          </w:p>
        </w:tc>
      </w:tr>
      <w:tr w:rsidR="003967C2" w:rsidRPr="0044384D" w:rsidTr="00E45663">
        <w:trPr>
          <w:trHeight w:val="1023"/>
        </w:trPr>
        <w:tc>
          <w:tcPr>
            <w:tcW w:w="4888" w:type="dxa"/>
          </w:tcPr>
          <w:tbl>
            <w:tblPr>
              <w:tblW w:w="9654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88"/>
              <w:gridCol w:w="161"/>
              <w:gridCol w:w="4605"/>
            </w:tblGrid>
            <w:tr w:rsidR="00DE16A3" w:rsidRPr="008E069D" w:rsidTr="00E45663">
              <w:trPr>
                <w:trHeight w:val="1023"/>
              </w:trPr>
              <w:tc>
                <w:tcPr>
                  <w:tcW w:w="4888" w:type="dxa"/>
                </w:tcPr>
                <w:p w:rsidR="00DE16A3" w:rsidRPr="008E069D" w:rsidRDefault="00DE16A3">
                  <w:pPr>
                    <w:pStyle w:val="xl44"/>
                    <w:pBdr>
                      <w:left w:val="none" w:sz="0" w:space="0" w:color="auto"/>
                      <w:right w:val="none" w:sz="0" w:space="0" w:color="auto"/>
                    </w:pBdr>
                    <w:spacing w:before="0" w:beforeAutospacing="0" w:after="0" w:afterAutospacing="0"/>
                    <w:ind w:left="50"/>
                    <w:rPr>
                      <w:highlight w:val="black"/>
                    </w:rPr>
                  </w:pPr>
                  <w:r w:rsidRPr="008E069D">
                    <w:rPr>
                      <w:highlight w:val="black"/>
                    </w:rPr>
                    <w:t>Ing. Petr ZÁBOREC</w:t>
                  </w:r>
                </w:p>
                <w:p w:rsidR="00DE16A3" w:rsidRPr="008E069D" w:rsidRDefault="00DE16A3">
                  <w:pPr>
                    <w:pStyle w:val="xl44"/>
                    <w:pBdr>
                      <w:left w:val="none" w:sz="0" w:space="0" w:color="auto"/>
                      <w:right w:val="none" w:sz="0" w:space="0" w:color="auto"/>
                    </w:pBdr>
                    <w:spacing w:before="0" w:beforeAutospacing="0" w:after="0" w:afterAutospacing="0"/>
                    <w:ind w:left="50"/>
                    <w:rPr>
                      <w:highlight w:val="black"/>
                    </w:rPr>
                  </w:pPr>
                  <w:r w:rsidRPr="008E069D">
                    <w:rPr>
                      <w:highlight w:val="black"/>
                    </w:rPr>
                    <w:t>ředitel odboru</w:t>
                  </w:r>
                </w:p>
                <w:p w:rsidR="00DE16A3" w:rsidRPr="008E069D" w:rsidRDefault="00DE16A3" w:rsidP="00170CAF">
                  <w:pPr>
                    <w:pStyle w:val="xl44"/>
                    <w:pBdr>
                      <w:left w:val="none" w:sz="0" w:space="0" w:color="auto"/>
                      <w:right w:val="none" w:sz="0" w:space="0" w:color="auto"/>
                    </w:pBdr>
                    <w:spacing w:before="0" w:beforeAutospacing="0" w:after="0" w:afterAutospacing="0"/>
                    <w:ind w:left="50"/>
                    <w:rPr>
                      <w:highlight w:val="black"/>
                    </w:rPr>
                  </w:pPr>
                  <w:r w:rsidRPr="008E069D">
                    <w:rPr>
                      <w:highlight w:val="black"/>
                    </w:rPr>
                    <w:t>podepsáno elektronicky</w:t>
                  </w:r>
                </w:p>
              </w:tc>
              <w:tc>
                <w:tcPr>
                  <w:tcW w:w="161" w:type="dxa"/>
                </w:tcPr>
                <w:p w:rsidR="00DE16A3" w:rsidRPr="008E069D" w:rsidRDefault="00DE16A3">
                  <w:pPr>
                    <w:jc w:val="center"/>
                    <w:rPr>
                      <w:highlight w:val="black"/>
                    </w:rPr>
                  </w:pPr>
                </w:p>
              </w:tc>
              <w:tc>
                <w:tcPr>
                  <w:tcW w:w="4605" w:type="dxa"/>
                </w:tcPr>
                <w:p w:rsidR="00DE16A3" w:rsidRPr="008E069D" w:rsidRDefault="00DE16A3">
                  <w:pPr>
                    <w:jc w:val="center"/>
                    <w:rPr>
                      <w:highlight w:val="black"/>
                    </w:rPr>
                  </w:pPr>
                </w:p>
                <w:p w:rsidR="00DE16A3" w:rsidRPr="008E069D" w:rsidRDefault="00DE16A3">
                  <w:pPr>
                    <w:jc w:val="center"/>
                    <w:rPr>
                      <w:highlight w:val="black"/>
                    </w:rPr>
                  </w:pPr>
                </w:p>
                <w:p w:rsidR="00DE16A3" w:rsidRPr="008E069D" w:rsidRDefault="00DE16A3">
                  <w:pPr>
                    <w:jc w:val="center"/>
                    <w:rPr>
                      <w:highlight w:val="black"/>
                    </w:rPr>
                  </w:pPr>
                  <w:r w:rsidRPr="008E069D">
                    <w:rPr>
                      <w:highlight w:val="black"/>
                    </w:rPr>
                    <w:t>podepsáno elektronicky</w:t>
                  </w:r>
                </w:p>
                <w:p w:rsidR="00DE16A3" w:rsidRPr="008E069D" w:rsidRDefault="00DE16A3">
                  <w:pPr>
                    <w:jc w:val="center"/>
                    <w:rPr>
                      <w:highlight w:val="black"/>
                    </w:rPr>
                  </w:pPr>
                </w:p>
              </w:tc>
            </w:tr>
          </w:tbl>
          <w:p w:rsidR="003967C2" w:rsidRPr="008E069D" w:rsidRDefault="003967C2" w:rsidP="00CC0A56">
            <w:pPr>
              <w:jc w:val="center"/>
              <w:rPr>
                <w:highlight w:val="black"/>
              </w:rPr>
            </w:pPr>
          </w:p>
        </w:tc>
        <w:tc>
          <w:tcPr>
            <w:tcW w:w="161" w:type="dxa"/>
          </w:tcPr>
          <w:p w:rsidR="003967C2" w:rsidRPr="008E069D" w:rsidRDefault="003967C2" w:rsidP="00CC0A56">
            <w:pPr>
              <w:jc w:val="center"/>
              <w:rPr>
                <w:highlight w:val="black"/>
              </w:rPr>
            </w:pPr>
          </w:p>
        </w:tc>
        <w:tc>
          <w:tcPr>
            <w:tcW w:w="4605" w:type="dxa"/>
          </w:tcPr>
          <w:p w:rsidR="003967C2" w:rsidRPr="008E069D" w:rsidRDefault="00965597" w:rsidP="00CC0A56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Dušan STRÁNSKÝ</w:t>
            </w:r>
          </w:p>
          <w:p w:rsidR="00DE16A3" w:rsidRPr="008E069D" w:rsidRDefault="00965597" w:rsidP="00191EC7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na základě plné moci</w:t>
            </w:r>
          </w:p>
          <w:p w:rsidR="00191EC7" w:rsidRPr="008E069D" w:rsidRDefault="00E45663" w:rsidP="00E45663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podepsáno elektronicky</w:t>
            </w:r>
          </w:p>
        </w:tc>
      </w:tr>
    </w:tbl>
    <w:p w:rsidR="003934FC" w:rsidRDefault="003934FC" w:rsidP="007E5D38">
      <w:pPr>
        <w:pStyle w:val="Zkladntextodsazen"/>
        <w:tabs>
          <w:tab w:val="left" w:pos="284"/>
        </w:tabs>
        <w:overflowPunct w:val="0"/>
        <w:autoSpaceDE w:val="0"/>
        <w:autoSpaceDN w:val="0"/>
        <w:adjustRightInd w:val="0"/>
        <w:ind w:firstLine="0"/>
        <w:jc w:val="right"/>
        <w:textAlignment w:val="baseline"/>
        <w:rPr>
          <w:szCs w:val="24"/>
        </w:rPr>
      </w:pPr>
    </w:p>
    <w:p w:rsidR="00675FE5" w:rsidRDefault="00675FE5" w:rsidP="007E5D38">
      <w:pPr>
        <w:pStyle w:val="Zkladntextodsazen"/>
        <w:tabs>
          <w:tab w:val="left" w:pos="284"/>
        </w:tabs>
        <w:overflowPunct w:val="0"/>
        <w:autoSpaceDE w:val="0"/>
        <w:autoSpaceDN w:val="0"/>
        <w:adjustRightInd w:val="0"/>
        <w:ind w:firstLine="0"/>
        <w:jc w:val="right"/>
        <w:textAlignment w:val="baseline"/>
        <w:rPr>
          <w:szCs w:val="24"/>
        </w:rPr>
      </w:pPr>
    </w:p>
    <w:p w:rsidR="00675FE5" w:rsidRDefault="00675FE5" w:rsidP="007E5D38">
      <w:pPr>
        <w:pStyle w:val="Zkladntextodsazen"/>
        <w:tabs>
          <w:tab w:val="left" w:pos="284"/>
        </w:tabs>
        <w:overflowPunct w:val="0"/>
        <w:autoSpaceDE w:val="0"/>
        <w:autoSpaceDN w:val="0"/>
        <w:adjustRightInd w:val="0"/>
        <w:ind w:firstLine="0"/>
        <w:jc w:val="right"/>
        <w:textAlignment w:val="baseline"/>
        <w:rPr>
          <w:szCs w:val="24"/>
        </w:rPr>
      </w:pPr>
    </w:p>
    <w:p w:rsidR="00B9371F" w:rsidRDefault="00265767" w:rsidP="007E5D38">
      <w:pPr>
        <w:pStyle w:val="Zkladntextodsazen"/>
        <w:tabs>
          <w:tab w:val="left" w:pos="284"/>
        </w:tabs>
        <w:overflowPunct w:val="0"/>
        <w:autoSpaceDE w:val="0"/>
        <w:autoSpaceDN w:val="0"/>
        <w:adjustRightInd w:val="0"/>
        <w:ind w:firstLine="0"/>
        <w:jc w:val="right"/>
        <w:textAlignment w:val="baseline"/>
        <w:rPr>
          <w:szCs w:val="24"/>
        </w:rPr>
      </w:pPr>
      <w:r w:rsidRPr="003967C2">
        <w:rPr>
          <w:szCs w:val="24"/>
        </w:rPr>
        <w:lastRenderedPageBreak/>
        <w:t xml:space="preserve">Příloha č. 1 Rámcové </w:t>
      </w:r>
      <w:r w:rsidR="00E23DDC">
        <w:rPr>
          <w:szCs w:val="24"/>
        </w:rPr>
        <w:t>dohody</w:t>
      </w:r>
    </w:p>
    <w:p w:rsidR="007E5D38" w:rsidRPr="003967C2" w:rsidRDefault="007E5D38" w:rsidP="007E5D38">
      <w:pPr>
        <w:pStyle w:val="Zkladntextodsazen"/>
        <w:tabs>
          <w:tab w:val="left" w:pos="284"/>
        </w:tabs>
        <w:overflowPunct w:val="0"/>
        <w:autoSpaceDE w:val="0"/>
        <w:autoSpaceDN w:val="0"/>
        <w:adjustRightInd w:val="0"/>
        <w:ind w:firstLine="0"/>
        <w:jc w:val="right"/>
        <w:textAlignment w:val="baseline"/>
        <w:rPr>
          <w:szCs w:val="24"/>
        </w:rPr>
      </w:pPr>
    </w:p>
    <w:p w:rsidR="00B9371F" w:rsidRPr="005451EE" w:rsidRDefault="00B9371F" w:rsidP="00B9371F">
      <w:pPr>
        <w:pStyle w:val="Zkladntext"/>
        <w:tabs>
          <w:tab w:val="clear" w:pos="2280"/>
        </w:tabs>
        <w:jc w:val="center"/>
        <w:rPr>
          <w:b/>
          <w:i w:val="0"/>
          <w:sz w:val="28"/>
          <w:szCs w:val="28"/>
        </w:rPr>
      </w:pPr>
      <w:bookmarkStart w:id="0" w:name="bookmark6"/>
      <w:r w:rsidRPr="005451EE">
        <w:rPr>
          <w:b/>
          <w:i w:val="0"/>
          <w:sz w:val="28"/>
          <w:szCs w:val="28"/>
        </w:rPr>
        <w:t>Specifikace zboží</w:t>
      </w:r>
    </w:p>
    <w:bookmarkEnd w:id="0"/>
    <w:p w:rsidR="007E5D38" w:rsidRDefault="007E5D38" w:rsidP="007E5D38">
      <w:pPr>
        <w:jc w:val="both"/>
        <w:rPr>
          <w:b/>
          <w:bCs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701"/>
        <w:gridCol w:w="1701"/>
        <w:gridCol w:w="2835"/>
        <w:gridCol w:w="2976"/>
      </w:tblGrid>
      <w:tr w:rsidR="000651C3" w:rsidRPr="00A3335E" w:rsidTr="000651C3">
        <w:trPr>
          <w:trHeight w:val="3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sz w:val="22"/>
                <w:szCs w:val="22"/>
              </w:rPr>
            </w:pPr>
            <w:proofErr w:type="spellStart"/>
            <w:r w:rsidRPr="00A3335E">
              <w:rPr>
                <w:sz w:val="22"/>
                <w:szCs w:val="22"/>
              </w:rPr>
              <w:t>P.č</w:t>
            </w:r>
            <w:proofErr w:type="spellEnd"/>
            <w:r w:rsidRPr="00A3335E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A3335E">
              <w:rPr>
                <w:bCs/>
                <w:color w:val="000000"/>
                <w:sz w:val="22"/>
                <w:szCs w:val="22"/>
              </w:rPr>
              <w:t>zádání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335E">
              <w:rPr>
                <w:bCs/>
                <w:color w:val="000000"/>
                <w:sz w:val="22"/>
                <w:szCs w:val="22"/>
              </w:rPr>
              <w:t>P/N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335E">
              <w:rPr>
                <w:bCs/>
                <w:color w:val="000000"/>
                <w:sz w:val="22"/>
                <w:szCs w:val="22"/>
              </w:rPr>
              <w:t>specifikace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bCs/>
                <w:color w:val="000000"/>
                <w:sz w:val="22"/>
                <w:szCs w:val="22"/>
              </w:rPr>
            </w:pPr>
            <w:r w:rsidRPr="00A3335E">
              <w:rPr>
                <w:bCs/>
                <w:color w:val="000000"/>
                <w:sz w:val="22"/>
                <w:szCs w:val="22"/>
              </w:rPr>
              <w:t>název/náhrada nedostupného dílu vyšším modelem</w:t>
            </w:r>
          </w:p>
        </w:tc>
      </w:tr>
      <w:tr w:rsidR="000651C3" w:rsidRPr="00A3335E" w:rsidTr="000651C3">
        <w:trPr>
          <w:trHeight w:val="1453"/>
        </w:trPr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>SSD disk 256GB M.2 SATA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ASU800NS38-256GT-C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· rozhraní M.2 SATA - 6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Gb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>/s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kapacita 256GB 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čtení až 540 MB/s 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zápis až 520MB/s </w:t>
            </w:r>
            <w:r w:rsidRPr="00A3335E">
              <w:rPr>
                <w:color w:val="000000"/>
                <w:sz w:val="22"/>
                <w:szCs w:val="22"/>
              </w:rPr>
              <w:br/>
              <w:t>· rozměr 22x80 mm</w:t>
            </w:r>
            <w:r w:rsidRPr="00A3335E">
              <w:rPr>
                <w:color w:val="000000"/>
                <w:sz w:val="22"/>
                <w:szCs w:val="22"/>
              </w:rPr>
              <w:br/>
              <w:t>· interní pro notebook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ADATA SSD 256GB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Ultimate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SU800 M.2 2280 80mm (R:560/ W:520MB/s)</w:t>
            </w:r>
          </w:p>
        </w:tc>
      </w:tr>
      <w:tr w:rsidR="000651C3" w:rsidRPr="00A3335E" w:rsidTr="000651C3">
        <w:trPr>
          <w:trHeight w:val="1547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>SSD disk 256GB M.2 PCI-Express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ASX6000LNP-256GT-C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· rozhraní M.2 PCI-Express - </w:t>
            </w:r>
            <w:r>
              <w:rPr>
                <w:color w:val="000000"/>
                <w:sz w:val="22"/>
                <w:szCs w:val="22"/>
              </w:rPr>
              <w:t xml:space="preserve">     </w:t>
            </w:r>
          </w:p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PCIe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x4 </w:t>
            </w:r>
            <w:r w:rsidRPr="00A3335E">
              <w:rPr>
                <w:color w:val="000000"/>
                <w:sz w:val="22"/>
                <w:szCs w:val="22"/>
              </w:rPr>
              <w:br/>
              <w:t>· kapacita 256GB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čtení až 1570 MB/s </w:t>
            </w:r>
            <w:r w:rsidRPr="00A3335E">
              <w:rPr>
                <w:color w:val="000000"/>
                <w:sz w:val="22"/>
                <w:szCs w:val="22"/>
              </w:rPr>
              <w:br/>
              <w:t>· zápis až 540MB/s</w:t>
            </w:r>
            <w:r w:rsidRPr="00A3335E">
              <w:rPr>
                <w:color w:val="000000"/>
                <w:sz w:val="22"/>
                <w:szCs w:val="22"/>
              </w:rPr>
              <w:br/>
              <w:t>· rozměr 22x80 mm</w:t>
            </w:r>
            <w:r w:rsidRPr="00A3335E">
              <w:rPr>
                <w:color w:val="000000"/>
                <w:sz w:val="22"/>
                <w:szCs w:val="22"/>
              </w:rPr>
              <w:br/>
              <w:t>· interní pro notebook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ADATA SSD 256GB XPG SX6000 Lite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PCIe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Gen3x4 M.2 2280 QLC (R:1800/W:900 MB/s)</w:t>
            </w:r>
          </w:p>
        </w:tc>
      </w:tr>
      <w:tr w:rsidR="000651C3" w:rsidRPr="00A3335E" w:rsidTr="000651C3">
        <w:trPr>
          <w:trHeight w:val="1541"/>
        </w:trPr>
        <w:tc>
          <w:tcPr>
            <w:tcW w:w="4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335E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>SSD disk 500GB M.2 SATA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WDS500G2B0B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· rozhraní M.2 SATA, 6Gb/s</w:t>
            </w:r>
            <w:r w:rsidRPr="00A3335E">
              <w:rPr>
                <w:color w:val="000000"/>
                <w:sz w:val="22"/>
                <w:szCs w:val="22"/>
              </w:rPr>
              <w:br/>
              <w:t>· kapacita 500GB</w:t>
            </w:r>
            <w:r w:rsidRPr="00A3335E">
              <w:rPr>
                <w:color w:val="000000"/>
                <w:sz w:val="22"/>
                <w:szCs w:val="22"/>
              </w:rPr>
              <w:br/>
              <w:t>· čtení až 540 MB/s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zápis až 520MB/s </w:t>
            </w:r>
            <w:r w:rsidRPr="00A3335E">
              <w:rPr>
                <w:color w:val="000000"/>
                <w:sz w:val="22"/>
                <w:szCs w:val="22"/>
              </w:rPr>
              <w:br/>
              <w:t>· 22x80mm</w:t>
            </w:r>
            <w:r w:rsidRPr="00A3335E">
              <w:rPr>
                <w:color w:val="000000"/>
                <w:sz w:val="22"/>
                <w:szCs w:val="22"/>
              </w:rPr>
              <w:br/>
              <w:t>· interní pro notebook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WD BLUE SSD 3D NAND WDS500G2B0B 500GB M.2, (R:560, W:530MB/s)</w:t>
            </w:r>
          </w:p>
        </w:tc>
      </w:tr>
      <w:tr w:rsidR="000651C3" w:rsidRPr="00A3335E" w:rsidTr="000651C3">
        <w:trPr>
          <w:trHeight w:val="1544"/>
        </w:trPr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335E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>SSD disk 512GB M.2 PCI-Express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ASX8200PNP-512GT-C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· rozhraní M.2 PCI-Express </w:t>
            </w:r>
          </w:p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 xml:space="preserve">3.0 x4,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NVMe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, </w:t>
            </w:r>
            <w:r w:rsidRPr="00A3335E">
              <w:rPr>
                <w:color w:val="000000"/>
                <w:sz w:val="22"/>
                <w:szCs w:val="22"/>
              </w:rPr>
              <w:br/>
              <w:t>· Kapacita 512GB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čtení až 2400 MB/s 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zápis až 1000MB/s </w:t>
            </w:r>
            <w:r w:rsidRPr="00A3335E">
              <w:rPr>
                <w:color w:val="000000"/>
                <w:sz w:val="22"/>
                <w:szCs w:val="22"/>
              </w:rPr>
              <w:br/>
              <w:t>· rozměr 22x80 mm</w:t>
            </w:r>
            <w:r w:rsidRPr="00A3335E">
              <w:rPr>
                <w:color w:val="000000"/>
                <w:sz w:val="22"/>
                <w:szCs w:val="22"/>
              </w:rPr>
              <w:br/>
              <w:t>· interní pro notebook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ADATA SSD 512GB XPG SX8200 Pro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PCIe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Gen3x4 M.2 2280 (R:3500/W:3000 MB/s)</w:t>
            </w:r>
          </w:p>
        </w:tc>
      </w:tr>
      <w:tr w:rsidR="000651C3" w:rsidRPr="00A3335E" w:rsidTr="000651C3">
        <w:trPr>
          <w:trHeight w:val="1544"/>
        </w:trPr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>SSD disk 500GB 2,5"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WDS500G2B0A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· rozhraní SATA III </w:t>
            </w:r>
            <w:r w:rsidRPr="00A3335E">
              <w:rPr>
                <w:color w:val="000000"/>
                <w:sz w:val="22"/>
                <w:szCs w:val="22"/>
              </w:rPr>
              <w:br/>
              <w:t>· kapacita 500GB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čtení až 540MB/s 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zápis až 520MB/s </w:t>
            </w:r>
            <w:r w:rsidRPr="00A3335E">
              <w:rPr>
                <w:color w:val="000000"/>
                <w:sz w:val="22"/>
                <w:szCs w:val="22"/>
              </w:rPr>
              <w:br/>
              <w:t>· výška 7mm</w:t>
            </w:r>
            <w:r w:rsidRPr="00A3335E">
              <w:rPr>
                <w:color w:val="000000"/>
                <w:sz w:val="22"/>
                <w:szCs w:val="22"/>
              </w:rPr>
              <w:br/>
              <w:t>· interní pro notebook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WD BLUE SSD 3D NAND WDS500G2B0A 500GB SATA/600, (R:560, W:530MB/s), 2.5"</w:t>
            </w:r>
          </w:p>
        </w:tc>
      </w:tr>
      <w:tr w:rsidR="000651C3" w:rsidRPr="00A3335E" w:rsidTr="000651C3">
        <w:trPr>
          <w:trHeight w:val="148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335E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>SSD disk 240GB 2,5"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TR200-25SAT3-240G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· rozhraní SATA III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kapacita 240 GB 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čtení 540MB/s </w:t>
            </w:r>
            <w:r w:rsidRPr="00A3335E">
              <w:rPr>
                <w:color w:val="000000"/>
                <w:sz w:val="22"/>
                <w:szCs w:val="22"/>
              </w:rPr>
              <w:br/>
              <w:t>· zápis 490MB/s</w:t>
            </w:r>
            <w:r w:rsidRPr="00A3335E">
              <w:rPr>
                <w:color w:val="000000"/>
                <w:sz w:val="22"/>
                <w:szCs w:val="22"/>
              </w:rPr>
              <w:br/>
              <w:t>· výška 7mm</w:t>
            </w:r>
            <w:r w:rsidRPr="00A3335E">
              <w:rPr>
                <w:color w:val="000000"/>
                <w:sz w:val="22"/>
                <w:szCs w:val="22"/>
              </w:rPr>
              <w:br/>
              <w:t>· interní pro notebook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SSD 2,5" 240GB Toshiba TR200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Series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SATAIII</w:t>
            </w:r>
          </w:p>
        </w:tc>
      </w:tr>
      <w:tr w:rsidR="000651C3" w:rsidRPr="00A3335E" w:rsidTr="000651C3">
        <w:trPr>
          <w:trHeight w:val="19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335E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>HDD 2TB 3,5"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1W10002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· disk pevný interní 3,5“ </w:t>
            </w:r>
          </w:p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 w:rsidRPr="00A3335E">
              <w:rPr>
                <w:color w:val="000000"/>
                <w:sz w:val="22"/>
                <w:szCs w:val="22"/>
              </w:rPr>
              <w:t>magnetický</w:t>
            </w:r>
            <w:r w:rsidRPr="00A3335E">
              <w:rPr>
                <w:color w:val="000000"/>
                <w:sz w:val="22"/>
                <w:szCs w:val="22"/>
              </w:rPr>
              <w:br/>
              <w:t>· kapacita 2TB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rozhraní SATA III 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NCQ 64MB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cache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rpm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7200 </w:t>
            </w:r>
            <w:r w:rsidRPr="00A3335E">
              <w:rPr>
                <w:color w:val="000000"/>
                <w:sz w:val="22"/>
                <w:szCs w:val="22"/>
              </w:rPr>
              <w:br/>
              <w:t>· rychlost čtení 156MB/s</w:t>
            </w:r>
            <w:r w:rsidRPr="00A3335E">
              <w:rPr>
                <w:color w:val="000000"/>
                <w:sz w:val="22"/>
                <w:szCs w:val="22"/>
              </w:rPr>
              <w:br/>
              <w:t>· přenosová rychlost 210MB/s</w:t>
            </w:r>
          </w:p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· určeno pro PC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Western Digital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Ultrastar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>® HDD 2TB (HUS722T2TALA604) DC HA210 3.5in 26.1MM 128MB 7200RPM SATA 512N SE (GOLD WD2005FBYZ)</w:t>
            </w:r>
          </w:p>
        </w:tc>
      </w:tr>
      <w:tr w:rsidR="000651C3" w:rsidRPr="00A3335E" w:rsidTr="000651C3">
        <w:trPr>
          <w:trHeight w:val="18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335E">
              <w:rPr>
                <w:bCs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>HDD 320GB 2,5“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WD3200LPLX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· disk pevný interní 2 5“ </w:t>
            </w:r>
          </w:p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 w:rsidRPr="00A3335E">
              <w:rPr>
                <w:color w:val="000000"/>
                <w:sz w:val="22"/>
                <w:szCs w:val="22"/>
              </w:rPr>
              <w:t>magnetický</w:t>
            </w:r>
            <w:r w:rsidRPr="00A3335E">
              <w:rPr>
                <w:color w:val="000000"/>
                <w:sz w:val="22"/>
                <w:szCs w:val="22"/>
              </w:rPr>
              <w:br/>
              <w:t>· kapacita 320GB</w:t>
            </w:r>
            <w:r w:rsidRPr="00A3335E">
              <w:rPr>
                <w:color w:val="000000"/>
                <w:sz w:val="22"/>
                <w:szCs w:val="22"/>
              </w:rPr>
              <w:br/>
              <w:t>· rozhraní SATA III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32MB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cache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rpm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7200</w:t>
            </w:r>
            <w:r w:rsidRPr="00A3335E">
              <w:rPr>
                <w:color w:val="000000"/>
                <w:sz w:val="22"/>
                <w:szCs w:val="22"/>
              </w:rPr>
              <w:br/>
              <w:t>· výška 7mm</w:t>
            </w:r>
            <w:r w:rsidRPr="00A3335E">
              <w:rPr>
                <w:color w:val="000000"/>
                <w:sz w:val="22"/>
                <w:szCs w:val="22"/>
              </w:rPr>
              <w:br/>
              <w:t>· určeno pro notebook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WD BLACK WD3200LPLX 320GB SATA/600 32MB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cache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>, 2.5" AF, 7mm</w:t>
            </w:r>
          </w:p>
        </w:tc>
      </w:tr>
      <w:tr w:rsidR="000651C3" w:rsidRPr="00A3335E" w:rsidTr="000651C3">
        <w:trPr>
          <w:trHeight w:val="1544"/>
        </w:trPr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>HDD 1TB 3,5“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WD10EZRZ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· disk pevný interní 3,5“ </w:t>
            </w:r>
          </w:p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 w:rsidRPr="00A3335E">
              <w:rPr>
                <w:color w:val="000000"/>
                <w:sz w:val="22"/>
                <w:szCs w:val="22"/>
              </w:rPr>
              <w:t>magnetický</w:t>
            </w:r>
            <w:r w:rsidRPr="00A3335E">
              <w:rPr>
                <w:color w:val="000000"/>
                <w:sz w:val="22"/>
                <w:szCs w:val="22"/>
              </w:rPr>
              <w:br/>
              <w:t>· kapacita 1TB</w:t>
            </w:r>
            <w:r w:rsidRPr="00A3335E">
              <w:rPr>
                <w:color w:val="000000"/>
                <w:sz w:val="22"/>
                <w:szCs w:val="22"/>
              </w:rPr>
              <w:br/>
              <w:t>· rozhraní SATA III 6Gb/s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rpm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5400</w:t>
            </w:r>
            <w:r w:rsidRPr="00A3335E">
              <w:rPr>
                <w:color w:val="000000"/>
                <w:sz w:val="22"/>
                <w:szCs w:val="22"/>
              </w:rPr>
              <w:br/>
              <w:t>· 64MBcache</w:t>
            </w:r>
            <w:r w:rsidRPr="00A3335E">
              <w:rPr>
                <w:color w:val="000000"/>
                <w:sz w:val="22"/>
                <w:szCs w:val="22"/>
              </w:rPr>
              <w:br/>
              <w:t>· interní pro PC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WD BLUE WD10EZRZ 1TB SATA/600 64MB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cache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5400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ot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>.</w:t>
            </w:r>
          </w:p>
        </w:tc>
      </w:tr>
      <w:tr w:rsidR="000651C3" w:rsidRPr="00A3335E" w:rsidTr="000651C3">
        <w:trPr>
          <w:trHeight w:val="2193"/>
        </w:trPr>
        <w:tc>
          <w:tcPr>
            <w:tcW w:w="4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335E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>HDD 1TB RE 3,5“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1W10001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· disk pevný interní 3,5, </w:t>
            </w:r>
          </w:p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 w:rsidRPr="00A3335E">
              <w:rPr>
                <w:color w:val="000000"/>
                <w:sz w:val="22"/>
                <w:szCs w:val="22"/>
              </w:rPr>
              <w:t xml:space="preserve">magnetický,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Raid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Edition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</w:t>
            </w:r>
            <w:r w:rsidRPr="00A3335E">
              <w:rPr>
                <w:color w:val="000000"/>
                <w:sz w:val="22"/>
                <w:szCs w:val="22"/>
              </w:rPr>
              <w:br/>
              <w:t>· kapacita 1TB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rpm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7200 </w:t>
            </w:r>
            <w:r w:rsidRPr="00A3335E">
              <w:rPr>
                <w:color w:val="000000"/>
                <w:sz w:val="22"/>
                <w:szCs w:val="22"/>
              </w:rPr>
              <w:br/>
              <w:t>· vyrovnávací paměť 128MB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rozhraní SATA III (6Gb/s) </w:t>
            </w:r>
            <w:r w:rsidRPr="00A3335E">
              <w:rPr>
                <w:color w:val="000000"/>
                <w:sz w:val="22"/>
                <w:szCs w:val="22"/>
              </w:rPr>
              <w:br/>
              <w:t>· požadavek na provoz 24x7</w:t>
            </w:r>
            <w:r w:rsidRPr="00A3335E">
              <w:rPr>
                <w:color w:val="000000"/>
                <w:sz w:val="22"/>
                <w:szCs w:val="22"/>
              </w:rPr>
              <w:br/>
              <w:t>· MTBF 2mil hodin</w:t>
            </w:r>
            <w:r w:rsidRPr="00A3335E">
              <w:rPr>
                <w:color w:val="000000"/>
                <w:sz w:val="22"/>
                <w:szCs w:val="22"/>
              </w:rPr>
              <w:br/>
              <w:t>· určeno pro disková pole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Western Digital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Ultrastar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>® HDD 1TB (HUS722T1TALA604) DC HA210 3.5in 26.1MM 128MB 7200RPM SATA 512N SE (GOLD WD1005FBYZ)</w:t>
            </w:r>
          </w:p>
        </w:tc>
      </w:tr>
      <w:tr w:rsidR="000651C3" w:rsidRPr="00A3335E" w:rsidTr="000651C3">
        <w:trPr>
          <w:trHeight w:val="2184"/>
        </w:trPr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335E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>HDD 2TB RE 3,5“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1W10002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· disk pevný interní 3,5“, </w:t>
            </w:r>
          </w:p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 w:rsidRPr="00A3335E">
              <w:rPr>
                <w:color w:val="000000"/>
                <w:sz w:val="22"/>
                <w:szCs w:val="22"/>
              </w:rPr>
              <w:t xml:space="preserve">magnetický,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Raid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Edition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br/>
              <w:t>· kapacita 2TB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rpm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7200</w:t>
            </w:r>
            <w:r w:rsidRPr="00A3335E">
              <w:rPr>
                <w:color w:val="000000"/>
                <w:sz w:val="22"/>
                <w:szCs w:val="22"/>
              </w:rPr>
              <w:br/>
              <w:t>· vyrovnávací paměť 128MB</w:t>
            </w:r>
            <w:r w:rsidRPr="00A3335E">
              <w:rPr>
                <w:color w:val="000000"/>
                <w:sz w:val="22"/>
                <w:szCs w:val="22"/>
              </w:rPr>
              <w:br/>
              <w:t>· rozhraní SATA III (6Gb/s)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požadavek na provoz 24x7 </w:t>
            </w:r>
            <w:r w:rsidRPr="00A3335E">
              <w:rPr>
                <w:color w:val="000000"/>
                <w:sz w:val="22"/>
                <w:szCs w:val="22"/>
              </w:rPr>
              <w:br/>
              <w:t>· MTBF 2mil hodin</w:t>
            </w:r>
            <w:r w:rsidRPr="00A3335E">
              <w:rPr>
                <w:color w:val="000000"/>
                <w:sz w:val="22"/>
                <w:szCs w:val="22"/>
              </w:rPr>
              <w:br/>
              <w:t>· určeno pro disková pole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Western Digital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Ultrastar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>® HDD 2TB (HUS722T2TALA604) DC HA210 3.5in 26.1MM 128MB 7200RPM SATA 512N SE (GOLD WD2005FBYZ)</w:t>
            </w:r>
          </w:p>
        </w:tc>
      </w:tr>
      <w:tr w:rsidR="000651C3" w:rsidRPr="00A3335E" w:rsidTr="000651C3">
        <w:trPr>
          <w:trHeight w:val="2111"/>
        </w:trPr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335E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>HDD 4TB RE 3,5“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0B35950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· disk pevný interní 3,5“ </w:t>
            </w:r>
          </w:p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 w:rsidRPr="00A3335E">
              <w:rPr>
                <w:color w:val="000000"/>
                <w:sz w:val="22"/>
                <w:szCs w:val="22"/>
              </w:rPr>
              <w:t xml:space="preserve">magnetický,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Raid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Edition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kapacita 4TB 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rpm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7200 </w:t>
            </w:r>
            <w:r w:rsidRPr="00A3335E">
              <w:rPr>
                <w:color w:val="000000"/>
                <w:sz w:val="22"/>
                <w:szCs w:val="22"/>
              </w:rPr>
              <w:br/>
              <w:t>· vyrovnávací paměť 128MB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rozhraní SATA III (6Gb/s) 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požadavek na provoz 24x7 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MTBF 2mil hodin </w:t>
            </w:r>
            <w:r w:rsidRPr="00A3335E">
              <w:rPr>
                <w:color w:val="000000"/>
                <w:sz w:val="22"/>
                <w:szCs w:val="22"/>
              </w:rPr>
              <w:br/>
              <w:t>· určeno pro disková pole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Western Digital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Ultrastar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>® HDD 4TB (HUS726T4TALA6L4) DC HC310 3.5in 26.1MM 256MB 7200RPM SATA 512N SE (GOLD WD4002FYYZ)</w:t>
            </w:r>
          </w:p>
        </w:tc>
      </w:tr>
      <w:tr w:rsidR="000651C3" w:rsidRPr="00A3335E" w:rsidTr="000651C3">
        <w:trPr>
          <w:trHeight w:val="223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335E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>HDD 6TB RE 3,5“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0B36047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· disk pevný interní 3,5“, </w:t>
            </w:r>
          </w:p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 w:rsidRPr="00A3335E">
              <w:rPr>
                <w:color w:val="000000"/>
                <w:sz w:val="22"/>
                <w:szCs w:val="22"/>
              </w:rPr>
              <w:t xml:space="preserve">magnetický,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Raid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Edition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, 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kapacita 6TB 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rpm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7200 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vyrovnávací paměť 128MB </w:t>
            </w:r>
            <w:r w:rsidRPr="00A3335E">
              <w:rPr>
                <w:color w:val="000000"/>
                <w:sz w:val="22"/>
                <w:szCs w:val="22"/>
              </w:rPr>
              <w:br/>
              <w:t>· rozhraní SATA III (6Gb/s)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požadavek na provoz 24x7 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MTBF 2mil hodin </w:t>
            </w:r>
            <w:r w:rsidRPr="00A3335E">
              <w:rPr>
                <w:color w:val="000000"/>
                <w:sz w:val="22"/>
                <w:szCs w:val="22"/>
              </w:rPr>
              <w:br/>
              <w:t>· určeno pro disková pole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Western Digital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Ultrastar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>® HDD 6TB (HUS726T6TAL5204) DC HC310 3.5in 26.1MM 256MB 7200RPM SAS 512E SE P3 (GOLD SAS)</w:t>
            </w:r>
          </w:p>
        </w:tc>
      </w:tr>
      <w:tr w:rsidR="000651C3" w:rsidRPr="00A3335E" w:rsidTr="000651C3">
        <w:trPr>
          <w:trHeight w:val="196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335E">
              <w:rPr>
                <w:bCs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>HDD 8TB RE 3,5“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0F27610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· disk pevný interní 3,5“, </w:t>
            </w:r>
          </w:p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 w:rsidRPr="00A3335E">
              <w:rPr>
                <w:color w:val="000000"/>
                <w:sz w:val="22"/>
                <w:szCs w:val="22"/>
              </w:rPr>
              <w:t xml:space="preserve">magnetický,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Raid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Edition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br/>
              <w:t xml:space="preserve">· kapacita 8TB 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rpm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7200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vyrovnávací paměť 128MB 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rozhraní SATA III (6Gb/s) </w:t>
            </w:r>
            <w:r w:rsidRPr="00A3335E">
              <w:rPr>
                <w:color w:val="000000"/>
                <w:sz w:val="22"/>
                <w:szCs w:val="22"/>
              </w:rPr>
              <w:br/>
              <w:t>· požadavek na provoz 24x7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MTBF 2mil hodin </w:t>
            </w:r>
            <w:r w:rsidRPr="00A3335E">
              <w:rPr>
                <w:color w:val="000000"/>
                <w:sz w:val="22"/>
                <w:szCs w:val="22"/>
              </w:rPr>
              <w:br/>
              <w:t>· určeno pro disková pole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Western Digital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Ultrastar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>® HDD 8TB (HUH721008ALE600) DC HC510 3.5in 26.1MM 256MB 7200RPM SATA 512E ISE (GOLD)</w:t>
            </w:r>
          </w:p>
        </w:tc>
      </w:tr>
      <w:tr w:rsidR="000651C3" w:rsidRPr="00A3335E" w:rsidTr="000651C3">
        <w:trPr>
          <w:trHeight w:val="1685"/>
        </w:trPr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335E">
              <w:rPr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>HDD 500 GB 2,5"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WD5000LPLX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· disk pevný interní 2,5“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 w:rsidRPr="00A3335E">
              <w:rPr>
                <w:color w:val="000000"/>
                <w:sz w:val="22"/>
                <w:szCs w:val="22"/>
              </w:rPr>
              <w:t>magnetický</w:t>
            </w:r>
            <w:r w:rsidRPr="00A3335E">
              <w:rPr>
                <w:color w:val="000000"/>
                <w:sz w:val="22"/>
                <w:szCs w:val="22"/>
              </w:rPr>
              <w:br/>
              <w:t>· kapacita 500GB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rozhraní SATA III 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6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Gbs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br/>
              <w:t xml:space="preserve">·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rpm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7200</w:t>
            </w:r>
            <w:r w:rsidRPr="00A3335E">
              <w:rPr>
                <w:color w:val="000000"/>
                <w:sz w:val="22"/>
                <w:szCs w:val="22"/>
              </w:rPr>
              <w:br/>
              <w:t>· 16MBcache</w:t>
            </w:r>
            <w:r w:rsidRPr="00A3335E">
              <w:rPr>
                <w:color w:val="000000"/>
                <w:sz w:val="22"/>
                <w:szCs w:val="22"/>
              </w:rPr>
              <w:br/>
              <w:t>· interní pro notebook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WD BLACK WD5000LPLX 500GB SATA/600 32MB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cache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>, 2.5" AF, 7mm</w:t>
            </w:r>
          </w:p>
        </w:tc>
      </w:tr>
      <w:tr w:rsidR="000651C3" w:rsidRPr="00A3335E" w:rsidTr="000651C3">
        <w:trPr>
          <w:trHeight w:val="1447"/>
        </w:trPr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335E">
              <w:rPr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>HDD 500GB 3,5“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WD5003AZEX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· disk pevný interní 3,5“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magnetický</w:t>
            </w:r>
          </w:p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· kapacita 500GB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rozhraní SATA III, 6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Gbs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br/>
              <w:t xml:space="preserve">·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rpm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7200</w:t>
            </w:r>
            <w:r w:rsidRPr="00A3335E">
              <w:rPr>
                <w:color w:val="000000"/>
                <w:sz w:val="22"/>
                <w:szCs w:val="22"/>
              </w:rPr>
              <w:br/>
              <w:t>· 32MBcache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interní pro PC 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WD BLACK WD5003AZEX 500GB SATA/600 64MB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cache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7200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ot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>.</w:t>
            </w:r>
          </w:p>
        </w:tc>
      </w:tr>
      <w:tr w:rsidR="000651C3" w:rsidRPr="00A3335E" w:rsidTr="000651C3">
        <w:trPr>
          <w:trHeight w:val="1544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335E">
              <w:rPr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>HDD SAS 600GB 3,5"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49Y1870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· disk pevný interní 3,5“ </w:t>
            </w:r>
          </w:p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>magnetický</w:t>
            </w:r>
            <w:r w:rsidRPr="00A3335E">
              <w:rPr>
                <w:color w:val="000000"/>
                <w:sz w:val="22"/>
                <w:szCs w:val="22"/>
              </w:rPr>
              <w:br/>
              <w:t>· kapacita 600GB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rpm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15k 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IBM 49Y1870 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6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Gbps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SAS do diskového pole IBM </w:t>
            </w:r>
          </w:p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 w:rsidRPr="00A3335E">
              <w:rPr>
                <w:color w:val="000000"/>
                <w:sz w:val="22"/>
                <w:szCs w:val="22"/>
              </w:rPr>
              <w:t>DS3512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originální IBM HDD do serveru  - EET</w:t>
            </w:r>
          </w:p>
        </w:tc>
      </w:tr>
      <w:tr w:rsidR="000651C3" w:rsidRPr="00A3335E" w:rsidTr="000651C3">
        <w:trPr>
          <w:trHeight w:val="1468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335E">
              <w:rPr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>HDD SAS 1TB 3,5"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49Y1880 -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refurbished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· disk pevný interní 3,5“ </w:t>
            </w:r>
          </w:p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 w:rsidRPr="00A3335E">
              <w:rPr>
                <w:color w:val="000000"/>
                <w:sz w:val="22"/>
                <w:szCs w:val="22"/>
              </w:rPr>
              <w:t>magnetický</w:t>
            </w:r>
            <w:r w:rsidRPr="00A3335E">
              <w:rPr>
                <w:color w:val="000000"/>
                <w:sz w:val="22"/>
                <w:szCs w:val="22"/>
              </w:rPr>
              <w:br/>
              <w:t>· kapacita 1TB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rpm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7200  </w:t>
            </w:r>
            <w:r w:rsidRPr="00A3335E">
              <w:rPr>
                <w:color w:val="000000"/>
                <w:sz w:val="22"/>
                <w:szCs w:val="22"/>
              </w:rPr>
              <w:br/>
              <w:t>· IBM 49Y1880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6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Gbps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SAS do diskového pole IBM </w:t>
            </w:r>
          </w:p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 w:rsidRPr="00A3335E">
              <w:rPr>
                <w:color w:val="000000"/>
                <w:sz w:val="22"/>
                <w:szCs w:val="22"/>
              </w:rPr>
              <w:t>DS3512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originální IBM HDD do serveru  - EET - provedení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refurbished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(nový již nelze sehnat)</w:t>
            </w:r>
          </w:p>
        </w:tc>
      </w:tr>
      <w:tr w:rsidR="000651C3" w:rsidRPr="00A3335E" w:rsidTr="000651C3">
        <w:trPr>
          <w:trHeight w:val="1544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335E">
              <w:rPr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>HDD SAS 600 GB 2,5"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00Y2430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· disk pevný interní 2</w:t>
            </w:r>
            <w:r>
              <w:rPr>
                <w:color w:val="000000"/>
                <w:sz w:val="22"/>
                <w:szCs w:val="22"/>
              </w:rPr>
              <w:t>,</w:t>
            </w:r>
            <w:r w:rsidRPr="00A3335E">
              <w:rPr>
                <w:color w:val="000000"/>
                <w:sz w:val="22"/>
                <w:szCs w:val="22"/>
              </w:rPr>
              <w:t xml:space="preserve">5“ </w:t>
            </w:r>
          </w:p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>magnetický</w:t>
            </w:r>
            <w:r w:rsidRPr="00A3335E">
              <w:rPr>
                <w:color w:val="000000"/>
                <w:sz w:val="22"/>
                <w:szCs w:val="22"/>
              </w:rPr>
              <w:br/>
              <w:t>· kapacita 600GB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rpm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10000  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IBM 00Y2430  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6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Gbps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SAS 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SAS do diskového pole IBM </w:t>
            </w:r>
          </w:p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 w:rsidRPr="00A3335E">
              <w:rPr>
                <w:color w:val="000000"/>
                <w:sz w:val="22"/>
                <w:szCs w:val="22"/>
              </w:rPr>
              <w:t>V3700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originální IBM HDD do serveru  - EET</w:t>
            </w:r>
          </w:p>
        </w:tc>
      </w:tr>
      <w:tr w:rsidR="000651C3" w:rsidRPr="00A3335E" w:rsidTr="000651C3">
        <w:trPr>
          <w:trHeight w:val="135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335E">
              <w:rPr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>HDD SAS 900 GB 2,5"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01AC596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· disk pevný interní 2</w:t>
            </w:r>
            <w:r>
              <w:rPr>
                <w:color w:val="000000"/>
                <w:sz w:val="22"/>
                <w:szCs w:val="22"/>
              </w:rPr>
              <w:t>,</w:t>
            </w:r>
            <w:r w:rsidRPr="00A3335E">
              <w:rPr>
                <w:color w:val="000000"/>
                <w:sz w:val="22"/>
                <w:szCs w:val="22"/>
              </w:rPr>
              <w:t>5“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mag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· kapacita 900GB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rpm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10000 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IBM 01AC596  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12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Gbps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SAS do diskového pole IBM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 w:rsidRPr="00A3335E">
              <w:rPr>
                <w:color w:val="000000"/>
                <w:sz w:val="22"/>
                <w:szCs w:val="22"/>
              </w:rPr>
              <w:t>V5020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originální IBM HDD do serveru  - EET</w:t>
            </w:r>
          </w:p>
        </w:tc>
      </w:tr>
      <w:tr w:rsidR="000651C3" w:rsidRPr="00A3335E" w:rsidTr="000651C3">
        <w:trPr>
          <w:trHeight w:val="12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335E">
              <w:rPr>
                <w:bCs/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>HDD SAS 1.2 TB, 2,5“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00Y2432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· disk pevný interní 2</w:t>
            </w:r>
            <w:r>
              <w:rPr>
                <w:color w:val="000000"/>
                <w:sz w:val="22"/>
                <w:szCs w:val="22"/>
              </w:rPr>
              <w:t>,</w:t>
            </w:r>
            <w:r w:rsidRPr="00A3335E">
              <w:rPr>
                <w:color w:val="000000"/>
                <w:sz w:val="22"/>
                <w:szCs w:val="22"/>
              </w:rPr>
              <w:t>5“</w:t>
            </w:r>
            <w:r>
              <w:rPr>
                <w:color w:val="000000"/>
                <w:sz w:val="22"/>
                <w:szCs w:val="22"/>
              </w:rPr>
              <w:t>,</w:t>
            </w:r>
            <w:r w:rsidRPr="00A3335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</w:t>
            </w:r>
            <w:r w:rsidRPr="00A3335E">
              <w:rPr>
                <w:color w:val="000000"/>
                <w:sz w:val="22"/>
                <w:szCs w:val="22"/>
              </w:rPr>
              <w:t>ag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  <w:r w:rsidRPr="00A3335E">
              <w:rPr>
                <w:color w:val="000000"/>
                <w:sz w:val="22"/>
                <w:szCs w:val="22"/>
              </w:rPr>
              <w:br/>
              <w:t>· kapacita 1.2TB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rpm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10000 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IBM 00Y2432 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6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Gbps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SAS do diskového </w:t>
            </w:r>
          </w:p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 w:rsidRPr="00A3335E">
              <w:rPr>
                <w:color w:val="000000"/>
                <w:sz w:val="22"/>
                <w:szCs w:val="22"/>
              </w:rPr>
              <w:t xml:space="preserve">pole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Lenovo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V3700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originální IBM HDD do serveru  - EET</w:t>
            </w:r>
          </w:p>
        </w:tc>
      </w:tr>
      <w:tr w:rsidR="000651C3" w:rsidRPr="00A3335E" w:rsidTr="000651C3">
        <w:trPr>
          <w:trHeight w:val="1836"/>
        </w:trPr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335E">
              <w:rPr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>HDD 1TB RE 2,5"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1W10001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· disk pevný interní 2,5“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mag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r w:rsidRPr="00A3335E">
              <w:rPr>
                <w:color w:val="000000"/>
                <w:sz w:val="22"/>
                <w:szCs w:val="22"/>
              </w:rPr>
              <w:br/>
              <w:t>· kapacita 1 TB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rozhraní SATA </w:t>
            </w:r>
            <w:r w:rsidRPr="00A3335E">
              <w:rPr>
                <w:color w:val="000000"/>
                <w:sz w:val="22"/>
                <w:szCs w:val="22"/>
              </w:rPr>
              <w:br/>
              <w:t>· 7200rpm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RAID EDITION 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MTBF více než 2 mil hod. </w:t>
            </w:r>
          </w:p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p</w:t>
            </w:r>
            <w:r w:rsidRPr="00A3335E">
              <w:rPr>
                <w:color w:val="000000"/>
                <w:sz w:val="22"/>
                <w:szCs w:val="22"/>
              </w:rPr>
              <w:t>rovozu</w:t>
            </w:r>
            <w:r>
              <w:rPr>
                <w:color w:val="000000"/>
                <w:sz w:val="22"/>
                <w:szCs w:val="22"/>
              </w:rPr>
              <w:t xml:space="preserve">; </w:t>
            </w:r>
            <w:r w:rsidRPr="00A3335E">
              <w:rPr>
                <w:color w:val="000000"/>
                <w:sz w:val="22"/>
                <w:szCs w:val="22"/>
              </w:rPr>
              <w:t>· 24/7</w:t>
            </w:r>
            <w:r w:rsidRPr="00A3335E">
              <w:rPr>
                <w:color w:val="000000"/>
                <w:sz w:val="22"/>
                <w:szCs w:val="22"/>
              </w:rPr>
              <w:br/>
              <w:t>· interní pro notebook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Western Digital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Ultrastar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>® HDD 1TB (HUS722T1TALA604) DC HA210 3.5in 26.1MM 128MB 7200RPM SATA 512N SE (GOLD WD1005FBYZ)</w:t>
            </w:r>
          </w:p>
        </w:tc>
      </w:tr>
      <w:tr w:rsidR="000651C3" w:rsidRPr="00A3335E" w:rsidTr="000651C3">
        <w:trPr>
          <w:trHeight w:val="1402"/>
        </w:trPr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335E">
              <w:rPr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>HDD 1TB 2,5“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WD10SPZX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· disk pevný interní 2,5“</w:t>
            </w:r>
            <w:r>
              <w:rPr>
                <w:color w:val="000000"/>
                <w:sz w:val="22"/>
                <w:szCs w:val="22"/>
              </w:rPr>
              <w:t>,mag.</w:t>
            </w:r>
            <w:r w:rsidRPr="00A3335E">
              <w:rPr>
                <w:color w:val="000000"/>
                <w:sz w:val="22"/>
                <w:szCs w:val="22"/>
              </w:rPr>
              <w:br/>
              <w:t>· kapacita 1TB</w:t>
            </w:r>
            <w:r w:rsidRPr="00A3335E">
              <w:rPr>
                <w:color w:val="000000"/>
                <w:sz w:val="22"/>
                <w:szCs w:val="22"/>
              </w:rPr>
              <w:br/>
              <w:t>· rozhraní SATA III 6Gb/s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rpm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5400</w:t>
            </w:r>
            <w:r w:rsidRPr="00A3335E">
              <w:rPr>
                <w:color w:val="000000"/>
                <w:sz w:val="22"/>
                <w:szCs w:val="22"/>
              </w:rPr>
              <w:br/>
              <w:t>· 64MBcache</w:t>
            </w:r>
            <w:r w:rsidRPr="00A3335E">
              <w:rPr>
                <w:color w:val="000000"/>
                <w:sz w:val="22"/>
                <w:szCs w:val="22"/>
              </w:rPr>
              <w:br/>
              <w:t>· interní pro notebook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WD BLUE WD10SPZX 1TB SATA/600 128MB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cache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>, 2.5" AF 7 mm</w:t>
            </w:r>
          </w:p>
        </w:tc>
      </w:tr>
      <w:tr w:rsidR="000651C3" w:rsidRPr="00A3335E" w:rsidTr="000651C3">
        <w:trPr>
          <w:trHeight w:val="634"/>
        </w:trPr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335E">
              <w:rPr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>DVD interní vypalovačka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GH24NSD5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· SATA - DVD+R DL 8x, DVD-R DL 8x, DVD±R 24x, DVD+RW 8x, DVD-RW 6x,DVD-RAM 5x, M-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Disc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4x, CD-R 48x, CD-RW 24x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HITACHI LG - interní mechanika DVD-W/CD-RW/DVD±R/±RW/RAM/M-DISC GH24NSD5, 24x SATA, Black,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bulk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bez SW</w:t>
            </w:r>
          </w:p>
        </w:tc>
      </w:tr>
      <w:tr w:rsidR="000651C3" w:rsidRPr="00A3335E" w:rsidTr="000651C3">
        <w:trPr>
          <w:trHeight w:val="630"/>
        </w:trPr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335E">
              <w:rPr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 xml:space="preserve">Rámeček HDD 3,5" </w:t>
            </w:r>
            <w:proofErr w:type="spellStart"/>
            <w:r w:rsidRPr="00A3335E">
              <w:rPr>
                <w:bCs/>
                <w:sz w:val="22"/>
                <w:szCs w:val="22"/>
              </w:rPr>
              <w:t>HotSwap</w:t>
            </w:r>
            <w:proofErr w:type="spellEnd"/>
            <w:r w:rsidRPr="00A3335E">
              <w:rPr>
                <w:bCs/>
                <w:sz w:val="22"/>
                <w:szCs w:val="22"/>
              </w:rPr>
              <w:t xml:space="preserve"> do serveru DELL PE R720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sz w:val="22"/>
                <w:szCs w:val="22"/>
              </w:rPr>
            </w:pPr>
            <w:r w:rsidRPr="00A3335E">
              <w:rPr>
                <w:sz w:val="22"/>
                <w:szCs w:val="22"/>
              </w:rPr>
              <w:t>KIT837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Rámeček HDD 3,5"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HotSwap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do serveru DELL PE R720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3335E">
              <w:rPr>
                <w:color w:val="000000"/>
                <w:sz w:val="22"/>
                <w:szCs w:val="22"/>
              </w:rPr>
              <w:t>MicroStorage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3.5" Hot Swap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Tray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SATA/SAS</w:t>
            </w:r>
          </w:p>
        </w:tc>
      </w:tr>
      <w:tr w:rsidR="000651C3" w:rsidRPr="00A3335E" w:rsidTr="000651C3">
        <w:trPr>
          <w:trHeight w:val="630"/>
        </w:trPr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335E">
              <w:rPr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>Rámeček HDD 2,5" Hot Swap do serveru DELL PE R730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sz w:val="22"/>
                <w:szCs w:val="22"/>
              </w:rPr>
            </w:pPr>
            <w:r w:rsidRPr="00A3335E">
              <w:rPr>
                <w:sz w:val="22"/>
                <w:szCs w:val="22"/>
              </w:rPr>
              <w:t>KIT871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Rámeček HDD 2,5" Hot Swap do serveru DELL PE R730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3335E">
              <w:rPr>
                <w:color w:val="000000"/>
                <w:sz w:val="22"/>
                <w:szCs w:val="22"/>
              </w:rPr>
              <w:t>MicroStorage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2.5"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HotSwap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Tray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SATA/SAS</w:t>
            </w:r>
          </w:p>
        </w:tc>
      </w:tr>
      <w:tr w:rsidR="000651C3" w:rsidRPr="00A3335E" w:rsidTr="000651C3">
        <w:trPr>
          <w:trHeight w:val="666"/>
        </w:trPr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335E">
              <w:rPr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>Rámeček pro HDD/SSD 2,5" do pozice 3,5"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RHD-225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Rámeček pro HDD/SSD 2,5" do pozice 3,5", rámeček pro umístění 2,5“ HDD do pozice 3,5"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AXAGON RHD-225, kovový rámeček pro 2x 2.5" HDD/SSD do 3.5" pozice, montáž ventilátoru</w:t>
            </w:r>
          </w:p>
        </w:tc>
      </w:tr>
      <w:tr w:rsidR="000651C3" w:rsidRPr="00A3335E" w:rsidTr="000651C3">
        <w:trPr>
          <w:trHeight w:val="1275"/>
        </w:trPr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335E">
              <w:rPr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 xml:space="preserve">Procesor  Intel </w:t>
            </w:r>
            <w:proofErr w:type="spellStart"/>
            <w:r w:rsidRPr="00A3335E">
              <w:rPr>
                <w:bCs/>
                <w:sz w:val="22"/>
                <w:szCs w:val="22"/>
              </w:rPr>
              <w:t>Core</w:t>
            </w:r>
            <w:proofErr w:type="spellEnd"/>
            <w:r w:rsidRPr="00A3335E">
              <w:rPr>
                <w:bCs/>
                <w:sz w:val="22"/>
                <w:szCs w:val="22"/>
              </w:rPr>
              <w:t xml:space="preserve"> i5-8X00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BX80684I58500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· Procesor 6-Core, TDP 65W,  Intel HD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Graphics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630 ,  9MB L3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cache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socket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1151,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Coffee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Lake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14nm, box chladič. Typ požadován z důvodu kompatibility se základní deskou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čipset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Intel 3xx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i5-8500</w:t>
            </w:r>
          </w:p>
        </w:tc>
      </w:tr>
      <w:tr w:rsidR="000651C3" w:rsidRPr="00A3335E" w:rsidTr="000651C3">
        <w:trPr>
          <w:trHeight w:val="1265"/>
        </w:trPr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335E">
              <w:rPr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 xml:space="preserve">Základní deska </w:t>
            </w:r>
            <w:proofErr w:type="spellStart"/>
            <w:r w:rsidRPr="00A3335E">
              <w:rPr>
                <w:bCs/>
                <w:sz w:val="22"/>
                <w:szCs w:val="22"/>
              </w:rPr>
              <w:t>čipset</w:t>
            </w:r>
            <w:proofErr w:type="spellEnd"/>
            <w:r w:rsidRPr="00A3335E">
              <w:rPr>
                <w:bCs/>
                <w:sz w:val="22"/>
                <w:szCs w:val="22"/>
              </w:rPr>
              <w:t xml:space="preserve"> Intel 3XX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90MB0WB0-M0EAY0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·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socket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1151,podpora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Coffee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Lake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, ATX, 2xPCIe x16, 2xPCIe x1, 4xDDR4,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Gb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LAN, DVI, HDMI, USB 3.0. Typ požadován z důvodu kompatibility s procesorem Intel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Core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i5-8X00.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br/>
              <w:t xml:space="preserve">ASUS MB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Sc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LGA1151 PRIME B360-PLUS, Intel B360, 4xDDR4, VGA</w:t>
            </w:r>
          </w:p>
        </w:tc>
      </w:tr>
      <w:tr w:rsidR="000651C3" w:rsidRPr="00A3335E" w:rsidTr="000651C3">
        <w:trPr>
          <w:trHeight w:val="31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335E">
              <w:rPr>
                <w:bCs/>
                <w:color w:val="000000"/>
                <w:sz w:val="22"/>
                <w:szCs w:val="22"/>
              </w:rPr>
              <w:t>Paměť operační 4GB SO-DIMM, DDR2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MEM4303A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· 667MHz CL5 - PC2-5400, 200pin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MEM4303A - musí být 800MHz nevyrábí se, nahrazeno vyšším modelem.</w:t>
            </w:r>
          </w:p>
        </w:tc>
      </w:tr>
      <w:tr w:rsidR="000651C3" w:rsidRPr="00A3335E" w:rsidTr="000651C3">
        <w:trPr>
          <w:trHeight w:val="12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lastRenderedPageBreak/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>Paměť operační 16GB KIT, DDR4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HX426C16FB2K2/16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· DDR4 2133MHz PC4-</w:t>
            </w:r>
          </w:p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 w:rsidRPr="00A3335E">
              <w:rPr>
                <w:color w:val="000000"/>
                <w:sz w:val="22"/>
                <w:szCs w:val="22"/>
              </w:rPr>
              <w:t xml:space="preserve">17000 CL14 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HyperX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Fury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Black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Series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br/>
              <w:t>· KIT 2x8GB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XMP 2.0 </w:t>
            </w:r>
            <w:r w:rsidRPr="00A3335E">
              <w:rPr>
                <w:color w:val="000000"/>
                <w:sz w:val="22"/>
                <w:szCs w:val="22"/>
              </w:rPr>
              <w:br/>
              <w:t>· napětí 1.20V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HX426C16FB2K2/16 FURY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Memory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Black - 16GB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Kit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>*(2x8GB) - DDR4 2666MHz CL16 DIMM nevyrábí se , nahrazeno vyšším modelem.</w:t>
            </w:r>
          </w:p>
        </w:tc>
      </w:tr>
      <w:tr w:rsidR="000651C3" w:rsidRPr="00A3335E" w:rsidTr="000651C3">
        <w:trPr>
          <w:trHeight w:val="315"/>
        </w:trPr>
        <w:tc>
          <w:tcPr>
            <w:tcW w:w="4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335E">
              <w:rPr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>Paměť operační 2GB SO-DIMM, DDR2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MEM4202A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· DDR2 667MHz CL5 - PC2-5400, 200pin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MEM4202A</w:t>
            </w:r>
          </w:p>
        </w:tc>
      </w:tr>
      <w:tr w:rsidR="000651C3" w:rsidRPr="00A3335E" w:rsidTr="000651C3">
        <w:trPr>
          <w:trHeight w:val="618"/>
        </w:trPr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335E">
              <w:rPr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>Paměť operační 8 GB DIMM KIT, DDR3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HX316C10FBK2/8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· DDR3 1600MHz, CL10 </w:t>
            </w:r>
          </w:p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 w:rsidRPr="00A3335E">
              <w:rPr>
                <w:color w:val="000000"/>
                <w:sz w:val="22"/>
                <w:szCs w:val="22"/>
              </w:rPr>
              <w:t>DIMM</w:t>
            </w:r>
            <w:r w:rsidRPr="00A3335E">
              <w:rPr>
                <w:color w:val="000000"/>
                <w:sz w:val="22"/>
                <w:szCs w:val="22"/>
              </w:rPr>
              <w:br/>
              <w:t>· KIT 2x4GB,</w:t>
            </w:r>
            <w:r w:rsidRPr="00A3335E">
              <w:rPr>
                <w:color w:val="000000"/>
                <w:sz w:val="22"/>
                <w:szCs w:val="22"/>
              </w:rPr>
              <w:br/>
              <w:t>· napětí 1,5V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DIMM DDR3 8GB 1600MHz CL10 (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Kit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of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2) KINGSTON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HyperX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FURY Black</w:t>
            </w:r>
          </w:p>
        </w:tc>
      </w:tr>
      <w:tr w:rsidR="000651C3" w:rsidRPr="00A3335E" w:rsidTr="000651C3">
        <w:trPr>
          <w:trHeight w:val="630"/>
        </w:trPr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>Paměť operační 8GB SO-DIMM DDR3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KVR16LS11/8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· DDR3 1600 MHz, CL11</w:t>
            </w:r>
            <w:r w:rsidRPr="00A3335E">
              <w:rPr>
                <w:color w:val="000000"/>
                <w:sz w:val="22"/>
                <w:szCs w:val="22"/>
              </w:rPr>
              <w:br/>
              <w:t>· napětí 1,35V/1,50V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SODIMM DDR3L 8GB 1600MHz CL11 1.35V KINGSTON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ValueRAM</w:t>
            </w:r>
            <w:proofErr w:type="spellEnd"/>
          </w:p>
        </w:tc>
      </w:tr>
      <w:tr w:rsidR="000651C3" w:rsidRPr="00A3335E" w:rsidTr="000651C3">
        <w:trPr>
          <w:trHeight w:val="1980"/>
        </w:trPr>
        <w:tc>
          <w:tcPr>
            <w:tcW w:w="4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335E">
              <w:rPr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>Grafická karta 4GB GDDR5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90YV0A74-M0NA00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· grafická paměť 4GB </w:t>
            </w:r>
          </w:p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 xml:space="preserve">GDDR5 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sběrnice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PCIe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16x, 3.0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rychlost grafických pamětí </w:t>
            </w:r>
          </w:p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 xml:space="preserve">7000MHz 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NVIDIA (GP107) Pascal </w:t>
            </w:r>
          </w:p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GeForce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GTX1050Ti </w:t>
            </w:r>
          </w:p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 xml:space="preserve">(1341MHz) 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Boost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clock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1455MHz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šířka paměťové sběrnice </w:t>
            </w:r>
          </w:p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>128bit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porty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DisplayPort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, DVI, </w:t>
            </w:r>
          </w:p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>HDMI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</w:p>
        </w:tc>
      </w:tr>
      <w:tr w:rsidR="000651C3" w:rsidRPr="00A3335E" w:rsidTr="000651C3">
        <w:trPr>
          <w:trHeight w:val="2253"/>
        </w:trPr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335E">
              <w:rPr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>Grafická karta 2GB GDDR5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90YV0CN1-M0NA00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· grafická paměť 2GB </w:t>
            </w:r>
          </w:p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 xml:space="preserve">GDDR5 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chipset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Nvidia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GTX760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sběrnice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PCIe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16x, 3.0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rychlost grafických pamětí </w:t>
            </w:r>
          </w:p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 xml:space="preserve">6008MHz 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rychlost grafického čipu </w:t>
            </w:r>
          </w:p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>1072MHz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šířka paměťové sběrnice </w:t>
            </w:r>
          </w:p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 xml:space="preserve">256bit 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porty 1x DVI-I, 1x DVI-D, </w:t>
            </w:r>
          </w:p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 xml:space="preserve">Display Port, HDMI 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podpora DirectX 11 a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OpenGL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4,3, aktivní chlazení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ASUS DUAL-RTX2070-O8G-EVO nevyrábí se , nahrazeno vyšším modelem.</w:t>
            </w:r>
          </w:p>
        </w:tc>
      </w:tr>
      <w:tr w:rsidR="000651C3" w:rsidRPr="00A3335E" w:rsidTr="000651C3">
        <w:trPr>
          <w:trHeight w:val="922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>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335E">
              <w:rPr>
                <w:bCs/>
                <w:color w:val="000000"/>
                <w:sz w:val="22"/>
                <w:szCs w:val="22"/>
              </w:rPr>
              <w:t>Počítačový zdroj 500W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1ET50B2PT3D13W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· ATX 2.3</w:t>
            </w:r>
            <w:r w:rsidRPr="00A3335E">
              <w:rPr>
                <w:color w:val="000000"/>
                <w:sz w:val="22"/>
                <w:szCs w:val="22"/>
              </w:rPr>
              <w:br/>
              <w:t>· aktivní PFC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2x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PCIe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>, 6x SATA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12cm ventilátor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</w:p>
        </w:tc>
      </w:tr>
      <w:tr w:rsidR="000651C3" w:rsidRPr="00A3335E" w:rsidTr="000651C3">
        <w:trPr>
          <w:trHeight w:val="249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lastRenderedPageBreak/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 xml:space="preserve">Počítačová skříň </w:t>
            </w:r>
            <w:proofErr w:type="spellStart"/>
            <w:r w:rsidRPr="00A3335E">
              <w:rPr>
                <w:bCs/>
                <w:sz w:val="22"/>
                <w:szCs w:val="22"/>
              </w:rPr>
              <w:t>midi</w:t>
            </w:r>
            <w:proofErr w:type="spellEnd"/>
            <w:r w:rsidRPr="00A3335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3335E">
              <w:rPr>
                <w:bCs/>
                <w:sz w:val="22"/>
                <w:szCs w:val="22"/>
              </w:rPr>
              <w:t>tower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NSE-300-KWN1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· Skříň typu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Miditower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se </w:t>
            </w:r>
          </w:p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 xml:space="preserve">snadnou instalací a údržbou </w:t>
            </w:r>
          </w:p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 xml:space="preserve">komponent 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externí pozice 2x5.25" + 1x   </w:t>
            </w:r>
          </w:p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>3,5“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interní pozice 7x 3.5" + 3x </w:t>
            </w:r>
          </w:p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>2.5“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2x USB 3.0 + 2x USB 2.0 + </w:t>
            </w:r>
          </w:p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 xml:space="preserve">2x audio 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chlazení až 8 ventilátory (2x </w:t>
            </w:r>
          </w:p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 xml:space="preserve">120mm instalované) 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velký prostor pro instalaci </w:t>
            </w:r>
          </w:p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 xml:space="preserve">grafických karet až 320mm, </w:t>
            </w:r>
          </w:p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 xml:space="preserve">7 rozšiřujících slotů, </w:t>
            </w:r>
          </w:p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 xml:space="preserve">základní desky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microATX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a </w:t>
            </w:r>
          </w:p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>ATX, bez zdroje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case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Cooler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Master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miditower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series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N300,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ATX,black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>, USB3.0, bez zdroje, průhledný bok</w:t>
            </w:r>
          </w:p>
        </w:tc>
      </w:tr>
      <w:tr w:rsidR="000651C3" w:rsidRPr="00A3335E" w:rsidTr="000651C3">
        <w:trPr>
          <w:trHeight w:val="31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335E">
              <w:rPr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>Zdroj do serveru 865W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PWS-865-PQ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· pro skříně SC743TQ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PWS-865-PQ  SUPERMICRO  server 865W PSU (SC743TQ)</w:t>
            </w:r>
          </w:p>
        </w:tc>
      </w:tr>
      <w:tr w:rsidR="000651C3" w:rsidRPr="00A3335E" w:rsidTr="000651C3">
        <w:trPr>
          <w:trHeight w:val="31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335E">
              <w:rPr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 xml:space="preserve">LAN </w:t>
            </w:r>
            <w:proofErr w:type="spellStart"/>
            <w:r w:rsidRPr="00A3335E">
              <w:rPr>
                <w:bCs/>
                <w:sz w:val="22"/>
                <w:szCs w:val="22"/>
              </w:rPr>
              <w:t>menežovací</w:t>
            </w:r>
            <w:proofErr w:type="spellEnd"/>
            <w:r w:rsidRPr="00A3335E">
              <w:rPr>
                <w:bCs/>
                <w:sz w:val="22"/>
                <w:szCs w:val="22"/>
              </w:rPr>
              <w:t xml:space="preserve"> interní karta do UPS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51C3" w:rsidRPr="00A3335E" w:rsidRDefault="000651C3" w:rsidP="000651C3">
            <w:pPr>
              <w:jc w:val="center"/>
              <w:rPr>
                <w:color w:val="000000"/>
                <w:sz w:val="22"/>
                <w:szCs w:val="22"/>
              </w:rPr>
            </w:pPr>
            <w:r w:rsidRPr="00A3335E">
              <w:rPr>
                <w:sz w:val="22"/>
                <w:szCs w:val="22"/>
              </w:rPr>
              <w:t>PCS05880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· Pro UPS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Salicru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SPS 3000 </w:t>
            </w:r>
          </w:p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Advance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RT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Ethernet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/SNMP Web </w:t>
            </w:r>
          </w:p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>Adapter (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card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sz w:val="22"/>
                <w:szCs w:val="22"/>
              </w:rPr>
              <w:t>SNMP CARD GX5 CS141BSC</w:t>
            </w:r>
          </w:p>
        </w:tc>
      </w:tr>
      <w:tr w:rsidR="000651C3" w:rsidRPr="00A3335E" w:rsidTr="000651C3">
        <w:trPr>
          <w:trHeight w:val="3310"/>
        </w:trPr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>41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A3335E">
              <w:rPr>
                <w:bCs/>
                <w:sz w:val="22"/>
                <w:szCs w:val="22"/>
              </w:rPr>
              <w:t>Prezentér</w:t>
            </w:r>
            <w:proofErr w:type="spellEnd"/>
            <w:r w:rsidRPr="00A3335E">
              <w:rPr>
                <w:bCs/>
                <w:sz w:val="22"/>
                <w:szCs w:val="22"/>
              </w:rPr>
              <w:t>, bezdrátové laserové ukazovátko s dosahem 30m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910-003506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· bezdrátové laserové zařízení </w:t>
            </w:r>
          </w:p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 xml:space="preserve">dosah 30 metrů 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tlačítka prezentace (play, </w:t>
            </w:r>
          </w:p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pause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, vpřed, vzad, ztmavit </w:t>
            </w:r>
          </w:p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 xml:space="preserve">obrazovku) 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30ti metrový účinný dosah s </w:t>
            </w:r>
          </w:p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 xml:space="preserve">2,4 GHz bezdrátovou </w:t>
            </w:r>
          </w:p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>technologií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laserové ukazovátko s LED </w:t>
            </w:r>
          </w:p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 xml:space="preserve">indikátorem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Plug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-and-play 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bez nutnosti použít jakýkoli </w:t>
            </w:r>
          </w:p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 xml:space="preserve">software, indikátor nabití </w:t>
            </w:r>
          </w:p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>baterie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On /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Off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přepínač a s </w:t>
            </w:r>
          </w:p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 xml:space="preserve">rozhraním USB 2.0 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obsahem balení je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prezentér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, </w:t>
            </w:r>
          </w:p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>bezdrátový mini-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receiver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, 2x </w:t>
            </w:r>
          </w:p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 xml:space="preserve">AAA baterie a cestovní </w:t>
            </w:r>
          </w:p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 xml:space="preserve">pouzdro   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3335E">
              <w:rPr>
                <w:color w:val="000000"/>
                <w:sz w:val="22"/>
                <w:szCs w:val="22"/>
              </w:rPr>
              <w:t>Logitech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Wireless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Presenter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Professional R700</w:t>
            </w:r>
          </w:p>
        </w:tc>
      </w:tr>
      <w:tr w:rsidR="000651C3" w:rsidRPr="00A3335E" w:rsidTr="000651C3">
        <w:trPr>
          <w:trHeight w:val="102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>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>Repro k PC aktivní 2+1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980-000403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· výkon 200W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počet reproduktorů: 2+1 </w:t>
            </w:r>
          </w:p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>(subwoofer)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vstupy RCA a 3,5mm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jack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br/>
              <w:t>· integrované ovládací prvky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3335E">
              <w:rPr>
                <w:color w:val="000000"/>
                <w:sz w:val="22"/>
                <w:szCs w:val="22"/>
              </w:rPr>
              <w:t>Logitech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Speaker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System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Black Z623</w:t>
            </w:r>
          </w:p>
        </w:tc>
      </w:tr>
      <w:tr w:rsidR="000651C3" w:rsidRPr="00A3335E" w:rsidTr="000651C3">
        <w:trPr>
          <w:trHeight w:val="31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335E">
              <w:rPr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>Repro aktivní k PC – 2.0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31731063100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GENIUS repro SP-HF 160, 2.0, 4W RMS, dřevěné, černé, USB</w:t>
            </w:r>
          </w:p>
        </w:tc>
      </w:tr>
      <w:tr w:rsidR="000651C3" w:rsidRPr="00A3335E" w:rsidTr="000651C3">
        <w:trPr>
          <w:trHeight w:val="31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335E">
              <w:rPr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>KVM datový přepínač 2-port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K-CS-22U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· USB mini, 1m kabely, </w:t>
            </w:r>
          </w:p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>včetně 2x kabel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ATEN 2-port KVM USB mini, 1m kabely, DO</w:t>
            </w:r>
          </w:p>
        </w:tc>
      </w:tr>
      <w:tr w:rsidR="000651C3" w:rsidRPr="00A3335E" w:rsidTr="000651C3">
        <w:trPr>
          <w:trHeight w:val="63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>45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>KVM datový přepínač elektronický 4:1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CS-64US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· (klávesnice, VGA, myš, </w:t>
            </w:r>
          </w:p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>audio) USB, včetně 4x kabel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ATEN přepínač KVM 4-port VGA KVMP USB2.0, mini, audio, 0,9m kabely</w:t>
            </w:r>
          </w:p>
        </w:tc>
      </w:tr>
      <w:tr w:rsidR="000651C3" w:rsidRPr="00A3335E" w:rsidTr="000651C3">
        <w:trPr>
          <w:trHeight w:val="6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335E">
              <w:rPr>
                <w:bCs/>
                <w:color w:val="000000"/>
                <w:sz w:val="22"/>
                <w:szCs w:val="22"/>
              </w:rPr>
              <w:lastRenderedPageBreak/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>KVM datový přepínač 2PC – 1 Display Port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CS-22DP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· 2 USB</w:t>
            </w:r>
            <w:r w:rsidRPr="00A3335E">
              <w:rPr>
                <w:color w:val="000000"/>
                <w:sz w:val="22"/>
                <w:szCs w:val="22"/>
              </w:rPr>
              <w:br/>
              <w:t>· včetně kabeláže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ATEN 2-port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DisplayPort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KVM s kabelovým přepínačem, audio</w:t>
            </w:r>
          </w:p>
        </w:tc>
      </w:tr>
      <w:tr w:rsidR="000651C3" w:rsidRPr="00A3335E" w:rsidTr="000651C3">
        <w:trPr>
          <w:trHeight w:val="714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335E">
              <w:rPr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>KVM elektronický přepínač s LCD 19"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506496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· pro 16 PC (propojení </w:t>
            </w:r>
          </w:p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 xml:space="preserve">1xVGA + 1x klávesnice, </w:t>
            </w:r>
          </w:p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 xml:space="preserve">výška 1U) </w:t>
            </w:r>
            <w:r w:rsidRPr="00A3335E">
              <w:rPr>
                <w:color w:val="000000"/>
                <w:sz w:val="22"/>
                <w:szCs w:val="22"/>
              </w:rPr>
              <w:br/>
              <w:t>· včetně kabeláže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3335E">
              <w:rPr>
                <w:color w:val="000000"/>
                <w:sz w:val="22"/>
                <w:szCs w:val="22"/>
              </w:rPr>
              <w:t>Intellinet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16-Port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Rackmount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KVM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Switch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>, USB + PS/2, včetně 16 ks 1,8m kabelů</w:t>
            </w:r>
          </w:p>
        </w:tc>
      </w:tr>
      <w:tr w:rsidR="000651C3" w:rsidRPr="00A3335E" w:rsidTr="000651C3">
        <w:trPr>
          <w:trHeight w:val="55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335E">
              <w:rPr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>Datový přepínač 2PC na VGA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CS-62US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· klávesnice, myš, audio USB </w:t>
            </w:r>
          </w:p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>automatický</w:t>
            </w:r>
            <w:r w:rsidRPr="00A3335E">
              <w:rPr>
                <w:color w:val="000000"/>
                <w:sz w:val="22"/>
                <w:szCs w:val="22"/>
              </w:rPr>
              <w:br/>
              <w:t>· včetně kabeláže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ATEN přepínač KVM 2-port VGA KVMP USB2.0, mini, audio, 0,9m kabely</w:t>
            </w:r>
          </w:p>
        </w:tc>
      </w:tr>
      <w:tr w:rsidR="000651C3" w:rsidRPr="00A3335E" w:rsidTr="000651C3">
        <w:trPr>
          <w:trHeight w:val="63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>49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A3335E">
              <w:rPr>
                <w:bCs/>
                <w:sz w:val="22"/>
                <w:szCs w:val="22"/>
              </w:rPr>
              <w:t>Dokovací</w:t>
            </w:r>
            <w:proofErr w:type="spellEnd"/>
            <w:r w:rsidRPr="00A3335E">
              <w:rPr>
                <w:bCs/>
                <w:sz w:val="22"/>
                <w:szCs w:val="22"/>
              </w:rPr>
              <w:t xml:space="preserve"> univerzální stanice USB 3.0 pro Notebook a monitor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U3DVIDOCKL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3335E">
              <w:rPr>
                <w:color w:val="000000"/>
                <w:sz w:val="22"/>
                <w:szCs w:val="22"/>
              </w:rPr>
              <w:t>iTec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USB3.0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Docking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Station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Advance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DVI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FullHD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+, 2x USB 3.0, Gigabit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Ethernet</w:t>
            </w:r>
            <w:proofErr w:type="spellEnd"/>
          </w:p>
        </w:tc>
      </w:tr>
      <w:tr w:rsidR="000651C3" w:rsidRPr="00A3335E" w:rsidTr="000651C3">
        <w:trPr>
          <w:trHeight w:val="1022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335E">
              <w:rPr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 xml:space="preserve">Externí </w:t>
            </w:r>
            <w:proofErr w:type="spellStart"/>
            <w:r w:rsidRPr="00A3335E">
              <w:rPr>
                <w:bCs/>
                <w:sz w:val="22"/>
                <w:szCs w:val="22"/>
              </w:rPr>
              <w:t>Dokovací</w:t>
            </w:r>
            <w:proofErr w:type="spellEnd"/>
            <w:r w:rsidRPr="00A3335E">
              <w:rPr>
                <w:bCs/>
                <w:sz w:val="22"/>
                <w:szCs w:val="22"/>
              </w:rPr>
              <w:t xml:space="preserve"> stanice pro 2,5"/3,5" HDD, SATAIII a SSD disky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56136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· externí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dokovací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stanice pro </w:t>
            </w:r>
          </w:p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 xml:space="preserve">2.5" a 3.5" SATA disky a </w:t>
            </w:r>
          </w:p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 xml:space="preserve">SSD, USB 3.0, podpora </w:t>
            </w:r>
          </w:p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 xml:space="preserve">SATA 6G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3335E">
              <w:rPr>
                <w:color w:val="000000"/>
                <w:sz w:val="22"/>
                <w:szCs w:val="22"/>
              </w:rPr>
              <w:t xml:space="preserve">a UASP, funkce </w:t>
            </w:r>
          </w:p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 xml:space="preserve">klonování disku bez PC, </w:t>
            </w:r>
          </w:p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>napájecí adaptér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3335E">
              <w:rPr>
                <w:color w:val="000000"/>
                <w:sz w:val="22"/>
                <w:szCs w:val="22"/>
              </w:rPr>
              <w:t>Freecom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Hard Drive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Dock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Duplicator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3.5"/2.5" USB</w:t>
            </w:r>
          </w:p>
        </w:tc>
      </w:tr>
      <w:tr w:rsidR="000651C3" w:rsidRPr="00A3335E" w:rsidTr="000651C3">
        <w:trPr>
          <w:trHeight w:val="63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335E">
              <w:rPr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>Přepínač konzolový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CS-62US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elektronický USB přepínač 2PC-1VGA+1 USB kláves. + 1 USB myš + audio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ATEN přepínač KVM 2-port VGA KVMP USB2.0, mini, audio, 0,9m kabely</w:t>
            </w:r>
          </w:p>
        </w:tc>
      </w:tr>
      <w:tr w:rsidR="000651C3" w:rsidRPr="00A3335E" w:rsidTr="000651C3">
        <w:trPr>
          <w:trHeight w:val="31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335E">
              <w:rPr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>Chladící podložka pro notebook 12</w:t>
            </w:r>
            <w:r>
              <w:rPr>
                <w:bCs/>
                <w:sz w:val="22"/>
                <w:szCs w:val="22"/>
              </w:rPr>
              <w:t>-</w:t>
            </w:r>
            <w:r w:rsidRPr="00A3335E">
              <w:rPr>
                <w:bCs/>
                <w:sz w:val="22"/>
                <w:szCs w:val="22"/>
              </w:rPr>
              <w:t>17“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ZM-NC3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Chladící podložka pro NB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Zalman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ZM-NC3 černá, 12"-17", 20cm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fan</w:t>
            </w:r>
            <w:proofErr w:type="spellEnd"/>
          </w:p>
        </w:tc>
      </w:tr>
      <w:tr w:rsidR="000651C3" w:rsidRPr="00A3335E" w:rsidTr="000651C3">
        <w:trPr>
          <w:trHeight w:val="31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335E">
              <w:rPr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>Brašna pro notebook 15 – 17,3“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D30447-V1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DICOTA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Multi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BASE 15-17.3,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black</w:t>
            </w:r>
            <w:proofErr w:type="spellEnd"/>
          </w:p>
        </w:tc>
      </w:tr>
      <w:tr w:rsidR="000651C3" w:rsidRPr="00A3335E" w:rsidTr="000651C3">
        <w:trPr>
          <w:trHeight w:val="1258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335E">
              <w:rPr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>Ventilátor do PC, 80x80x25 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AFACO-080P0-GBA01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· pro nepřetržitý provoz 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hlučnost 0.3 Sone 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průtok více než 50 m3/h </w:t>
            </w:r>
            <w:r w:rsidRPr="00A3335E">
              <w:rPr>
                <w:color w:val="000000"/>
                <w:sz w:val="22"/>
                <w:szCs w:val="22"/>
              </w:rPr>
              <w:br/>
              <w:t>· 700 až 2000 otáček</w:t>
            </w:r>
            <w:r w:rsidRPr="00A3335E">
              <w:rPr>
                <w:color w:val="000000"/>
                <w:sz w:val="22"/>
                <w:szCs w:val="22"/>
              </w:rPr>
              <w:br/>
              <w:t>· duální kuličkové ložisko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konektor PWM 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ARCTIC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fan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F8 PWM (80x80x25) ventilátor (řízení otáček, fluidní ložisko)</w:t>
            </w:r>
          </w:p>
        </w:tc>
      </w:tr>
      <w:tr w:rsidR="000651C3" w:rsidRPr="00A3335E" w:rsidTr="000651C3">
        <w:trPr>
          <w:trHeight w:val="1544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335E">
              <w:rPr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>Ventilátor do PC, 120x120x25 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SPC017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· pro nepřetržitý provoz 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hlučnost 0.3 Sone </w:t>
            </w:r>
            <w:r w:rsidRPr="00A3335E">
              <w:rPr>
                <w:color w:val="000000"/>
                <w:sz w:val="22"/>
                <w:szCs w:val="22"/>
              </w:rPr>
              <w:br/>
              <w:t>· průtok více než 53 m3/h,</w:t>
            </w:r>
            <w:r w:rsidRPr="00A3335E">
              <w:rPr>
                <w:color w:val="000000"/>
                <w:sz w:val="22"/>
                <w:szCs w:val="22"/>
              </w:rPr>
              <w:br/>
              <w:t>· 600 až 1350 otáček</w:t>
            </w:r>
            <w:r w:rsidRPr="00A3335E">
              <w:rPr>
                <w:color w:val="000000"/>
                <w:sz w:val="22"/>
                <w:szCs w:val="22"/>
              </w:rPr>
              <w:br/>
              <w:t>· duální kuličkové ložisko</w:t>
            </w:r>
            <w:r w:rsidRPr="00A3335E">
              <w:rPr>
                <w:color w:val="000000"/>
                <w:sz w:val="22"/>
                <w:szCs w:val="22"/>
              </w:rPr>
              <w:br/>
              <w:t>· konektor PWM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3335E">
              <w:rPr>
                <w:color w:val="000000"/>
                <w:sz w:val="22"/>
                <w:szCs w:val="22"/>
              </w:rPr>
              <w:t>SilentiumPC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přídavný ventilátor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Zephyr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120PWM/ 120mm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fan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/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ultratichý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15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dBA</w:t>
            </w:r>
            <w:proofErr w:type="spellEnd"/>
          </w:p>
        </w:tc>
      </w:tr>
      <w:tr w:rsidR="000651C3" w:rsidRPr="00A3335E" w:rsidTr="000651C3">
        <w:trPr>
          <w:trHeight w:val="31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335E">
              <w:rPr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 xml:space="preserve">Ventilátor do </w:t>
            </w:r>
            <w:proofErr w:type="spellStart"/>
            <w:r w:rsidRPr="00A3335E">
              <w:rPr>
                <w:bCs/>
                <w:sz w:val="22"/>
                <w:szCs w:val="22"/>
              </w:rPr>
              <w:t>Switche</w:t>
            </w:r>
            <w:proofErr w:type="spellEnd"/>
            <w:r w:rsidRPr="00A3335E">
              <w:rPr>
                <w:bCs/>
                <w:sz w:val="22"/>
                <w:szCs w:val="22"/>
              </w:rPr>
              <w:t xml:space="preserve"> 40x40x20mm,12V/06W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MB40201V2-000U-A99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MB40201V2-000U-A99 Ventilátor SUNON MB40201V2-A99</w:t>
            </w:r>
          </w:p>
        </w:tc>
      </w:tr>
      <w:tr w:rsidR="000651C3" w:rsidRPr="00A3335E" w:rsidTr="000651C3">
        <w:trPr>
          <w:trHeight w:val="1606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335E">
              <w:rPr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 xml:space="preserve">Sluchátka s mikrofonem, </w:t>
            </w:r>
            <w:proofErr w:type="spellStart"/>
            <w:r w:rsidRPr="00A3335E">
              <w:rPr>
                <w:bCs/>
                <w:sz w:val="22"/>
                <w:szCs w:val="22"/>
              </w:rPr>
              <w:t>jack</w:t>
            </w:r>
            <w:proofErr w:type="spellEnd"/>
            <w:r w:rsidRPr="00A3335E">
              <w:rPr>
                <w:bCs/>
                <w:sz w:val="22"/>
                <w:szCs w:val="22"/>
              </w:rPr>
              <w:t xml:space="preserve"> 3,5mm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CHP-4510-RD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· provedení okolo uší</w:t>
            </w:r>
            <w:r w:rsidRPr="00A3335E">
              <w:rPr>
                <w:color w:val="000000"/>
                <w:sz w:val="22"/>
                <w:szCs w:val="22"/>
              </w:rPr>
              <w:br/>
              <w:t>· konstrukce uzavřená</w:t>
            </w:r>
            <w:r w:rsidRPr="00A3335E">
              <w:rPr>
                <w:color w:val="000000"/>
                <w:sz w:val="22"/>
                <w:szCs w:val="22"/>
              </w:rPr>
              <w:br/>
              <w:t>· impedance sluchátek 32 ohm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se sklápěcím, či vysouvacím </w:t>
            </w:r>
          </w:p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>mikrofonem</w:t>
            </w:r>
            <w:r w:rsidRPr="00A3335E">
              <w:rPr>
                <w:color w:val="000000"/>
                <w:sz w:val="22"/>
                <w:szCs w:val="22"/>
              </w:rPr>
              <w:br/>
              <w:t>· typ připojení 3,5 mm Jack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délka přívodního kabelu </w:t>
            </w:r>
          </w:p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>min. 2 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CHP-4510-RD</w:t>
            </w:r>
          </w:p>
        </w:tc>
      </w:tr>
      <w:tr w:rsidR="000651C3" w:rsidRPr="00A3335E" w:rsidTr="000651C3">
        <w:trPr>
          <w:trHeight w:val="16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335E">
              <w:rPr>
                <w:bCs/>
                <w:color w:val="000000"/>
                <w:sz w:val="22"/>
                <w:szCs w:val="22"/>
              </w:rPr>
              <w:lastRenderedPageBreak/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>Sluchátka s mikrofonem, USB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CI-1130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· provedení okolo uší</w:t>
            </w:r>
            <w:r w:rsidRPr="00A3335E">
              <w:rPr>
                <w:color w:val="000000"/>
                <w:sz w:val="22"/>
                <w:szCs w:val="22"/>
              </w:rPr>
              <w:br/>
              <w:t>· konstrukce uzavřená</w:t>
            </w:r>
            <w:r w:rsidRPr="00A3335E">
              <w:rPr>
                <w:color w:val="000000"/>
                <w:sz w:val="22"/>
                <w:szCs w:val="22"/>
              </w:rPr>
              <w:br/>
              <w:t>· impedance sluchátek 32 ohm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se sklápěcím, či vysouvacím </w:t>
            </w:r>
          </w:p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>mikrofonem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ovládání hlasitosti na </w:t>
            </w:r>
          </w:p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>sluchátkách</w:t>
            </w:r>
            <w:r w:rsidRPr="00A3335E">
              <w:rPr>
                <w:color w:val="000000"/>
                <w:sz w:val="22"/>
                <w:szCs w:val="22"/>
              </w:rPr>
              <w:br/>
              <w:t>· typ připojení - USB Type-A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délka přívodního kabelu </w:t>
            </w:r>
          </w:p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>min. 2 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CI-1130</w:t>
            </w:r>
          </w:p>
        </w:tc>
      </w:tr>
      <w:tr w:rsidR="000651C3" w:rsidRPr="00A3335E" w:rsidTr="000651C3">
        <w:trPr>
          <w:trHeight w:val="31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335E">
              <w:rPr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>Přepínač periferií USB 2.0 - 2:1 s tlačítkem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ku2us221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ATEN USB přepínač Auto 2x1 (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switch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>, 2 porty)</w:t>
            </w:r>
          </w:p>
        </w:tc>
      </w:tr>
      <w:tr w:rsidR="000651C3" w:rsidRPr="00A3335E" w:rsidTr="000651C3">
        <w:trPr>
          <w:trHeight w:val="31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335E">
              <w:rPr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>Desktop přepínač 8-port 10/100Mbps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TL-SF1008D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TP-Link TL-SF1008D 8x 10/100Mbps Desktop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Switch</w:t>
            </w:r>
            <w:proofErr w:type="spellEnd"/>
          </w:p>
        </w:tc>
      </w:tr>
      <w:tr w:rsidR="000651C3" w:rsidRPr="00A3335E" w:rsidTr="000651C3">
        <w:trPr>
          <w:trHeight w:val="63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335E">
              <w:rPr>
                <w:bCs/>
                <w:color w:val="000000"/>
                <w:sz w:val="22"/>
                <w:szCs w:val="22"/>
              </w:rPr>
              <w:t>61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A3335E">
              <w:rPr>
                <w:bCs/>
                <w:sz w:val="22"/>
                <w:szCs w:val="22"/>
              </w:rPr>
              <w:t>Extender</w:t>
            </w:r>
            <w:proofErr w:type="spellEnd"/>
            <w:r w:rsidRPr="00A3335E">
              <w:rPr>
                <w:bCs/>
                <w:sz w:val="22"/>
                <w:szCs w:val="22"/>
              </w:rPr>
              <w:t xml:space="preserve"> HDMI pomocí LAN kabelu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207386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· set 2KS, HDMI vstup - LAN </w:t>
            </w:r>
          </w:p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 xml:space="preserve">výstup, LAN vstup - HDMI </w:t>
            </w:r>
          </w:p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>výstup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MANHATTAN Cat5e/Cat6 HDMI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Extender</w:t>
            </w:r>
            <w:proofErr w:type="spellEnd"/>
          </w:p>
        </w:tc>
      </w:tr>
      <w:tr w:rsidR="000651C3" w:rsidRPr="00A3335E" w:rsidTr="000651C3">
        <w:trPr>
          <w:trHeight w:val="1544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335E">
              <w:rPr>
                <w:bCs/>
                <w:color w:val="000000"/>
                <w:sz w:val="22"/>
                <w:szCs w:val="22"/>
              </w:rPr>
              <w:t>62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A3335E">
              <w:rPr>
                <w:bCs/>
                <w:sz w:val="22"/>
                <w:szCs w:val="22"/>
              </w:rPr>
              <w:t>Extended</w:t>
            </w:r>
            <w:proofErr w:type="spellEnd"/>
            <w:r w:rsidRPr="00A3335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3335E">
              <w:rPr>
                <w:bCs/>
                <w:sz w:val="22"/>
                <w:szCs w:val="22"/>
              </w:rPr>
              <w:t>Ethernet</w:t>
            </w:r>
            <w:proofErr w:type="spellEnd"/>
            <w:r w:rsidRPr="00A3335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3335E">
              <w:rPr>
                <w:bCs/>
                <w:sz w:val="22"/>
                <w:szCs w:val="22"/>
              </w:rPr>
              <w:t>over</w:t>
            </w:r>
            <w:proofErr w:type="spellEnd"/>
            <w:r w:rsidRPr="00A3335E">
              <w:rPr>
                <w:bCs/>
                <w:sz w:val="22"/>
                <w:szCs w:val="22"/>
              </w:rPr>
              <w:t xml:space="preserve"> VDSL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VC-231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· rychlost přenosu dat: 100 </w:t>
            </w:r>
          </w:p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Mbit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>/s. Rozhraní: RJ-11, RJ-</w:t>
            </w:r>
          </w:p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 xml:space="preserve">45 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požadavek výkonu: 120V </w:t>
            </w:r>
          </w:p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>AC, 60Hz/240V AC, 50Hz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spotřeba elektrické energie: </w:t>
            </w:r>
          </w:p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>4W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maximální operační </w:t>
            </w:r>
          </w:p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>vzdálenost: 3000 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Planet VC-231,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Eth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>. VDSL2 konvertor, 100Mbit, master/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slave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>, RJ-11</w:t>
            </w:r>
          </w:p>
        </w:tc>
      </w:tr>
      <w:tr w:rsidR="000651C3" w:rsidRPr="00A3335E" w:rsidTr="000651C3">
        <w:trPr>
          <w:trHeight w:val="2349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3335E">
              <w:rPr>
                <w:bCs/>
                <w:color w:val="000000"/>
                <w:sz w:val="22"/>
                <w:szCs w:val="22"/>
              </w:rPr>
              <w:t>63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bCs/>
                <w:sz w:val="22"/>
                <w:szCs w:val="22"/>
              </w:rPr>
            </w:pPr>
            <w:r w:rsidRPr="00A3335E">
              <w:rPr>
                <w:bCs/>
                <w:sz w:val="22"/>
                <w:szCs w:val="22"/>
              </w:rPr>
              <w:t>Čistící hmota na klávesnice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C3" w:rsidRPr="00A3335E" w:rsidRDefault="000651C3" w:rsidP="000651C3">
            <w:pPr>
              <w:jc w:val="center"/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>46252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 w:rsidRPr="00A3335E">
              <w:rPr>
                <w:color w:val="000000"/>
                <w:sz w:val="22"/>
                <w:szCs w:val="22"/>
              </w:rPr>
              <w:t xml:space="preserve">· měkká čistící hmota s </w:t>
            </w:r>
          </w:p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 xml:space="preserve">dobrou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zabíhavostí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a </w:t>
            </w:r>
          </w:p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>jednoduchou aplikací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likvidace špíny, prachu, </w:t>
            </w:r>
          </w:p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>nečistot</w:t>
            </w:r>
            <w:r w:rsidRPr="00A3335E">
              <w:rPr>
                <w:color w:val="000000"/>
                <w:sz w:val="22"/>
                <w:szCs w:val="22"/>
              </w:rPr>
              <w:br/>
              <w:t>· dezinfekční účinky</w:t>
            </w:r>
            <w:r w:rsidRPr="00A3335E">
              <w:rPr>
                <w:color w:val="000000"/>
                <w:sz w:val="22"/>
                <w:szCs w:val="22"/>
              </w:rPr>
              <w:br/>
              <w:t>· neškodnost pro elektroniku</w:t>
            </w:r>
            <w:r w:rsidRPr="00A3335E">
              <w:rPr>
                <w:color w:val="000000"/>
                <w:sz w:val="22"/>
                <w:szCs w:val="22"/>
              </w:rPr>
              <w:br/>
              <w:t>· možnost opakovaného užití</w:t>
            </w:r>
            <w:r w:rsidRPr="00A3335E">
              <w:rPr>
                <w:color w:val="000000"/>
                <w:sz w:val="22"/>
                <w:szCs w:val="22"/>
              </w:rPr>
              <w:br/>
              <w:t xml:space="preserve">· vhodné pro: klávesnice, </w:t>
            </w:r>
          </w:p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 xml:space="preserve">mobilní telefony, notebooky, </w:t>
            </w:r>
          </w:p>
          <w:p w:rsidR="000651C3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 xml:space="preserve">dálkové ovladače, digitální </w:t>
            </w:r>
          </w:p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A3335E">
              <w:rPr>
                <w:color w:val="000000"/>
                <w:sz w:val="22"/>
                <w:szCs w:val="22"/>
              </w:rPr>
              <w:t>fotoaparáty, joysticky, tiskárny aj.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1C3" w:rsidRPr="00A3335E" w:rsidRDefault="000651C3" w:rsidP="000651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3335E">
              <w:rPr>
                <w:color w:val="000000"/>
                <w:sz w:val="22"/>
                <w:szCs w:val="22"/>
              </w:rPr>
              <w:t>Cyber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Clean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Professional </w:t>
            </w:r>
            <w:proofErr w:type="spellStart"/>
            <w:r w:rsidRPr="00A3335E">
              <w:rPr>
                <w:color w:val="000000"/>
                <w:sz w:val="22"/>
                <w:szCs w:val="22"/>
              </w:rPr>
              <w:t>Screw</w:t>
            </w:r>
            <w:proofErr w:type="spellEnd"/>
            <w:r w:rsidRPr="00A3335E">
              <w:rPr>
                <w:color w:val="000000"/>
                <w:sz w:val="22"/>
                <w:szCs w:val="22"/>
              </w:rPr>
              <w:t xml:space="preserve"> Cup 250g</w:t>
            </w:r>
          </w:p>
        </w:tc>
      </w:tr>
    </w:tbl>
    <w:p w:rsidR="000651C3" w:rsidRDefault="000651C3" w:rsidP="000651C3"/>
    <w:p w:rsidR="005451EE" w:rsidRDefault="005451EE" w:rsidP="007E5D38">
      <w:pPr>
        <w:pStyle w:val="Zkladntext"/>
        <w:rPr>
          <w:b/>
          <w:i w:val="0"/>
          <w:szCs w:val="24"/>
        </w:rPr>
      </w:pPr>
    </w:p>
    <w:p w:rsidR="009B2E7D" w:rsidRDefault="009B2E7D" w:rsidP="007E5D38">
      <w:pPr>
        <w:pStyle w:val="Zkladntext"/>
        <w:rPr>
          <w:b/>
          <w:i w:val="0"/>
          <w:szCs w:val="24"/>
        </w:rPr>
      </w:pPr>
    </w:p>
    <w:p w:rsidR="00D54A8A" w:rsidRPr="005451EE" w:rsidRDefault="00D54A8A" w:rsidP="007E5D38">
      <w:pPr>
        <w:pStyle w:val="Zkladntext"/>
        <w:rPr>
          <w:b/>
          <w:i w:val="0"/>
          <w:szCs w:val="24"/>
        </w:rPr>
      </w:pPr>
    </w:p>
    <w:p w:rsidR="00783EBE" w:rsidRDefault="003967C2" w:rsidP="00FE6DB6">
      <w:pPr>
        <w:jc w:val="right"/>
      </w:pPr>
      <w:r w:rsidRPr="007E5D38">
        <w:br w:type="page"/>
      </w:r>
      <w:r w:rsidR="00783EBE" w:rsidRPr="003967C2">
        <w:lastRenderedPageBreak/>
        <w:t xml:space="preserve">Příloha č. </w:t>
      </w:r>
      <w:r w:rsidR="00783EBE">
        <w:t>2</w:t>
      </w:r>
      <w:r w:rsidR="00783EBE" w:rsidRPr="003967C2">
        <w:t xml:space="preserve"> Rámcové </w:t>
      </w:r>
      <w:r w:rsidR="00783EBE">
        <w:t>dohody</w:t>
      </w:r>
    </w:p>
    <w:p w:rsidR="00783EBE" w:rsidRPr="00783EBE" w:rsidRDefault="00783EBE" w:rsidP="002E297F">
      <w:pPr>
        <w:jc w:val="center"/>
        <w:rPr>
          <w:b/>
        </w:rPr>
      </w:pPr>
    </w:p>
    <w:p w:rsidR="005451EE" w:rsidRDefault="002E297F" w:rsidP="002E297F">
      <w:pPr>
        <w:jc w:val="center"/>
        <w:rPr>
          <w:b/>
          <w:sz w:val="28"/>
          <w:szCs w:val="28"/>
        </w:rPr>
      </w:pPr>
      <w:r w:rsidRPr="002E297F">
        <w:rPr>
          <w:b/>
          <w:sz w:val="28"/>
          <w:szCs w:val="28"/>
        </w:rPr>
        <w:t>Cenový rozklad</w:t>
      </w:r>
      <w:r w:rsidR="002036A5">
        <w:rPr>
          <w:b/>
          <w:sz w:val="28"/>
          <w:szCs w:val="28"/>
        </w:rPr>
        <w:t xml:space="preserve"> zboží</w:t>
      </w:r>
    </w:p>
    <w:p w:rsidR="00FE6DB6" w:rsidRDefault="00FE6DB6" w:rsidP="007A74AC">
      <w:pPr>
        <w:rPr>
          <w:b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528"/>
        <w:gridCol w:w="1276"/>
        <w:gridCol w:w="1134"/>
        <w:gridCol w:w="1275"/>
      </w:tblGrid>
      <w:tr w:rsidR="002036A5" w:rsidTr="00783EBE">
        <w:trPr>
          <w:trHeight w:val="401"/>
        </w:trPr>
        <w:tc>
          <w:tcPr>
            <w:tcW w:w="710" w:type="dxa"/>
          </w:tcPr>
          <w:p w:rsidR="002036A5" w:rsidRPr="007C0575" w:rsidRDefault="002036A5" w:rsidP="00783EBE">
            <w:pPr>
              <w:jc w:val="center"/>
              <w:rPr>
                <w:b/>
              </w:rPr>
            </w:pPr>
            <w:r>
              <w:rPr>
                <w:b/>
              </w:rPr>
              <w:t>P. č.</w:t>
            </w:r>
          </w:p>
        </w:tc>
        <w:tc>
          <w:tcPr>
            <w:tcW w:w="5528" w:type="dxa"/>
            <w:shd w:val="clear" w:color="auto" w:fill="auto"/>
          </w:tcPr>
          <w:p w:rsidR="002036A5" w:rsidRPr="007C0575" w:rsidRDefault="002036A5" w:rsidP="002036A5">
            <w:pPr>
              <w:jc w:val="center"/>
              <w:rPr>
                <w:b/>
              </w:rPr>
            </w:pPr>
            <w:r w:rsidRPr="007C0575">
              <w:rPr>
                <w:b/>
              </w:rPr>
              <w:t>Název zboží</w:t>
            </w:r>
          </w:p>
        </w:tc>
        <w:tc>
          <w:tcPr>
            <w:tcW w:w="1276" w:type="dxa"/>
            <w:shd w:val="clear" w:color="auto" w:fill="auto"/>
          </w:tcPr>
          <w:p w:rsidR="002036A5" w:rsidRPr="0034011A" w:rsidRDefault="002036A5" w:rsidP="002036A5">
            <w:pPr>
              <w:jc w:val="center"/>
              <w:rPr>
                <w:sz w:val="20"/>
                <w:szCs w:val="20"/>
              </w:rPr>
            </w:pPr>
            <w:r w:rsidRPr="0034011A">
              <w:rPr>
                <w:sz w:val="20"/>
                <w:szCs w:val="20"/>
              </w:rPr>
              <w:t xml:space="preserve">Cena </w:t>
            </w:r>
            <w:r w:rsidR="00631842">
              <w:rPr>
                <w:sz w:val="20"/>
                <w:szCs w:val="20"/>
              </w:rPr>
              <w:t xml:space="preserve">Kč </w:t>
            </w:r>
            <w:r w:rsidRPr="0034011A">
              <w:rPr>
                <w:sz w:val="20"/>
                <w:szCs w:val="20"/>
              </w:rPr>
              <w:t>bez DPH za MJ</w:t>
            </w:r>
          </w:p>
        </w:tc>
        <w:tc>
          <w:tcPr>
            <w:tcW w:w="1134" w:type="dxa"/>
            <w:shd w:val="clear" w:color="auto" w:fill="auto"/>
          </w:tcPr>
          <w:p w:rsidR="002036A5" w:rsidRPr="0034011A" w:rsidRDefault="002036A5" w:rsidP="002036A5">
            <w:pPr>
              <w:jc w:val="center"/>
              <w:rPr>
                <w:sz w:val="20"/>
                <w:szCs w:val="20"/>
              </w:rPr>
            </w:pPr>
            <w:r w:rsidRPr="0034011A">
              <w:rPr>
                <w:sz w:val="20"/>
                <w:szCs w:val="20"/>
              </w:rPr>
              <w:t xml:space="preserve">DPH </w:t>
            </w:r>
            <w:r>
              <w:rPr>
                <w:sz w:val="20"/>
                <w:szCs w:val="20"/>
              </w:rPr>
              <w:t>21</w:t>
            </w:r>
            <w:r w:rsidRPr="0034011A">
              <w:rPr>
                <w:sz w:val="20"/>
                <w:szCs w:val="20"/>
              </w:rPr>
              <w:t xml:space="preserve">% </w:t>
            </w:r>
            <w:r w:rsidR="00631842">
              <w:rPr>
                <w:sz w:val="20"/>
                <w:szCs w:val="20"/>
              </w:rPr>
              <w:t xml:space="preserve">Kč </w:t>
            </w:r>
            <w:r w:rsidRPr="0034011A">
              <w:rPr>
                <w:sz w:val="20"/>
                <w:szCs w:val="20"/>
              </w:rPr>
              <w:t>za MJ</w:t>
            </w:r>
          </w:p>
        </w:tc>
        <w:tc>
          <w:tcPr>
            <w:tcW w:w="1275" w:type="dxa"/>
            <w:shd w:val="clear" w:color="auto" w:fill="auto"/>
          </w:tcPr>
          <w:p w:rsidR="002036A5" w:rsidRPr="0034011A" w:rsidRDefault="002036A5" w:rsidP="002036A5">
            <w:pPr>
              <w:jc w:val="center"/>
              <w:rPr>
                <w:sz w:val="20"/>
                <w:szCs w:val="20"/>
              </w:rPr>
            </w:pPr>
            <w:r w:rsidRPr="0034011A">
              <w:rPr>
                <w:sz w:val="20"/>
                <w:szCs w:val="20"/>
              </w:rPr>
              <w:t xml:space="preserve">Cena </w:t>
            </w:r>
            <w:r w:rsidR="00631842">
              <w:rPr>
                <w:sz w:val="20"/>
                <w:szCs w:val="20"/>
              </w:rPr>
              <w:t xml:space="preserve">Kč </w:t>
            </w:r>
            <w:r w:rsidRPr="0034011A">
              <w:rPr>
                <w:sz w:val="20"/>
                <w:szCs w:val="20"/>
              </w:rPr>
              <w:t>včetně DPH za MJ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</w:tcPr>
          <w:p w:rsidR="000651C3" w:rsidRPr="00D54A8A" w:rsidRDefault="000651C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54A8A">
              <w:rPr>
                <w:bCs/>
                <w:color w:val="000000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0651C3" w:rsidRDefault="000651C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SSD disk 256GB M.2 SATA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1 143,00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240,03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1 383,03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</w:tcPr>
          <w:p w:rsidR="000651C3" w:rsidRPr="00D54A8A" w:rsidRDefault="000651C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54A8A">
              <w:rPr>
                <w:bCs/>
                <w:color w:val="000000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0651C3" w:rsidRDefault="000651C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SSD disk 256GB M.2 PCI-Express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951,00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199,71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1 150,71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</w:tcPr>
          <w:p w:rsidR="000651C3" w:rsidRPr="00D54A8A" w:rsidRDefault="000651C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54A8A">
              <w:rPr>
                <w:bCs/>
                <w:color w:val="000000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0651C3" w:rsidRDefault="000651C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SSD disk 500GB M.2 SATA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1 575,00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330,75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1 905,75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</w:tcPr>
          <w:p w:rsidR="000651C3" w:rsidRPr="00D54A8A" w:rsidRDefault="000651C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54A8A">
              <w:rPr>
                <w:bCs/>
                <w:color w:val="000000"/>
              </w:rPr>
              <w:t>4</w:t>
            </w:r>
          </w:p>
        </w:tc>
        <w:tc>
          <w:tcPr>
            <w:tcW w:w="5528" w:type="dxa"/>
            <w:shd w:val="clear" w:color="auto" w:fill="auto"/>
          </w:tcPr>
          <w:p w:rsidR="000651C3" w:rsidRDefault="000651C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SSD disk 512GB M.2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PCI-Express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2 052,00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430,92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2 482,92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</w:tcPr>
          <w:p w:rsidR="000651C3" w:rsidRPr="00D54A8A" w:rsidRDefault="000651C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54A8A">
              <w:rPr>
                <w:bCs/>
                <w:color w:val="000000"/>
              </w:rPr>
              <w:t>5</w:t>
            </w:r>
          </w:p>
        </w:tc>
        <w:tc>
          <w:tcPr>
            <w:tcW w:w="5528" w:type="dxa"/>
            <w:shd w:val="clear" w:color="auto" w:fill="auto"/>
          </w:tcPr>
          <w:p w:rsidR="000651C3" w:rsidRDefault="000651C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SSD disk 500GB 2,5"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1 575,00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330,75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1 905,75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</w:tcPr>
          <w:p w:rsidR="000651C3" w:rsidRPr="00D54A8A" w:rsidRDefault="000651C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54A8A">
              <w:rPr>
                <w:bCs/>
                <w:color w:val="000000"/>
              </w:rPr>
              <w:t>6</w:t>
            </w:r>
          </w:p>
        </w:tc>
        <w:tc>
          <w:tcPr>
            <w:tcW w:w="5528" w:type="dxa"/>
            <w:shd w:val="clear" w:color="auto" w:fill="auto"/>
          </w:tcPr>
          <w:p w:rsidR="000651C3" w:rsidRDefault="000651C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SSD disk 240GB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2,5"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838,00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175,98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1 013,98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</w:tcPr>
          <w:p w:rsidR="000651C3" w:rsidRPr="00D54A8A" w:rsidRDefault="000651C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54A8A">
              <w:rPr>
                <w:bCs/>
                <w:color w:val="000000"/>
              </w:rPr>
              <w:t>7</w:t>
            </w:r>
          </w:p>
        </w:tc>
        <w:tc>
          <w:tcPr>
            <w:tcW w:w="5528" w:type="dxa"/>
            <w:shd w:val="clear" w:color="auto" w:fill="auto"/>
          </w:tcPr>
          <w:p w:rsidR="000651C3" w:rsidRDefault="000651C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HDD 2TB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3,5"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2 772,00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582,12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3 354,12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</w:tcPr>
          <w:p w:rsidR="000651C3" w:rsidRPr="00D54A8A" w:rsidRDefault="000651C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54A8A">
              <w:rPr>
                <w:bCs/>
                <w:color w:val="000000"/>
              </w:rPr>
              <w:t>8</w:t>
            </w:r>
          </w:p>
        </w:tc>
        <w:tc>
          <w:tcPr>
            <w:tcW w:w="5528" w:type="dxa"/>
            <w:shd w:val="clear" w:color="auto" w:fill="auto"/>
          </w:tcPr>
          <w:p w:rsidR="000651C3" w:rsidRDefault="000651C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HDD 320GB 2,5“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1 374,00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288,54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1 662,54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</w:tcPr>
          <w:p w:rsidR="000651C3" w:rsidRPr="00D54A8A" w:rsidRDefault="000651C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54A8A">
              <w:rPr>
                <w:bCs/>
                <w:color w:val="000000"/>
              </w:rPr>
              <w:t>9</w:t>
            </w:r>
          </w:p>
        </w:tc>
        <w:tc>
          <w:tcPr>
            <w:tcW w:w="5528" w:type="dxa"/>
            <w:shd w:val="clear" w:color="auto" w:fill="auto"/>
          </w:tcPr>
          <w:p w:rsidR="000651C3" w:rsidRDefault="000651C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HDD 1TB 3,5“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1 060,00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222,60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1 282,60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</w:tcPr>
          <w:p w:rsidR="000651C3" w:rsidRPr="00D54A8A" w:rsidRDefault="000651C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54A8A">
              <w:rPr>
                <w:bCs/>
                <w:color w:val="000000"/>
              </w:rPr>
              <w:t>10</w:t>
            </w:r>
          </w:p>
        </w:tc>
        <w:tc>
          <w:tcPr>
            <w:tcW w:w="5528" w:type="dxa"/>
            <w:shd w:val="clear" w:color="auto" w:fill="auto"/>
          </w:tcPr>
          <w:p w:rsidR="000651C3" w:rsidRDefault="000651C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HDD 1TB RE 3,5“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1 991,00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418,11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2 409,11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</w:tcPr>
          <w:p w:rsidR="000651C3" w:rsidRPr="00D54A8A" w:rsidRDefault="000651C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54A8A">
              <w:rPr>
                <w:bCs/>
                <w:color w:val="000000"/>
              </w:rPr>
              <w:t>11</w:t>
            </w:r>
          </w:p>
        </w:tc>
        <w:tc>
          <w:tcPr>
            <w:tcW w:w="5528" w:type="dxa"/>
            <w:shd w:val="clear" w:color="auto" w:fill="auto"/>
          </w:tcPr>
          <w:p w:rsidR="000651C3" w:rsidRDefault="000651C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HDD 2TB RE 3,5“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2 772,00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582,12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3 354,12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</w:tcPr>
          <w:p w:rsidR="000651C3" w:rsidRPr="00D54A8A" w:rsidRDefault="000651C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54A8A">
              <w:rPr>
                <w:bCs/>
                <w:color w:val="000000"/>
              </w:rPr>
              <w:t>12</w:t>
            </w:r>
          </w:p>
        </w:tc>
        <w:tc>
          <w:tcPr>
            <w:tcW w:w="5528" w:type="dxa"/>
            <w:shd w:val="clear" w:color="auto" w:fill="auto"/>
          </w:tcPr>
          <w:p w:rsidR="000651C3" w:rsidRDefault="000651C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HDD 4TB RE 3,5“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4 200,30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882,06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5 082,36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</w:tcPr>
          <w:p w:rsidR="000651C3" w:rsidRPr="00D54A8A" w:rsidRDefault="000651C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54A8A">
              <w:rPr>
                <w:bCs/>
                <w:color w:val="000000"/>
              </w:rPr>
              <w:t>13</w:t>
            </w:r>
          </w:p>
        </w:tc>
        <w:tc>
          <w:tcPr>
            <w:tcW w:w="5528" w:type="dxa"/>
            <w:shd w:val="clear" w:color="auto" w:fill="auto"/>
          </w:tcPr>
          <w:p w:rsidR="000651C3" w:rsidRDefault="000651C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HDD 6TB RE 3,5“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6 019,00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1 263,99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7 282,99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</w:tcPr>
          <w:p w:rsidR="000651C3" w:rsidRPr="00D54A8A" w:rsidRDefault="000651C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54A8A">
              <w:rPr>
                <w:bCs/>
                <w:color w:val="000000"/>
              </w:rPr>
              <w:t>14</w:t>
            </w:r>
          </w:p>
        </w:tc>
        <w:tc>
          <w:tcPr>
            <w:tcW w:w="5528" w:type="dxa"/>
            <w:shd w:val="clear" w:color="auto" w:fill="auto"/>
          </w:tcPr>
          <w:p w:rsidR="000651C3" w:rsidRDefault="000651C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HDD 8TB RE 3,5“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8 395,00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1 762,95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10 157,95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</w:tcPr>
          <w:p w:rsidR="000651C3" w:rsidRPr="00D54A8A" w:rsidRDefault="000651C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54A8A">
              <w:rPr>
                <w:bCs/>
                <w:color w:val="000000"/>
              </w:rPr>
              <w:t>15</w:t>
            </w:r>
          </w:p>
        </w:tc>
        <w:tc>
          <w:tcPr>
            <w:tcW w:w="5528" w:type="dxa"/>
            <w:shd w:val="clear" w:color="auto" w:fill="auto"/>
          </w:tcPr>
          <w:p w:rsidR="000651C3" w:rsidRDefault="000651C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HDD 500 GB 2,5"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1 431,00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300,51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1 731,51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</w:tcPr>
          <w:p w:rsidR="000651C3" w:rsidRPr="00D54A8A" w:rsidRDefault="000651C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54A8A">
              <w:rPr>
                <w:bCs/>
                <w:color w:val="000000"/>
              </w:rPr>
              <w:t>16</w:t>
            </w:r>
          </w:p>
        </w:tc>
        <w:tc>
          <w:tcPr>
            <w:tcW w:w="5528" w:type="dxa"/>
            <w:shd w:val="clear" w:color="auto" w:fill="auto"/>
          </w:tcPr>
          <w:p w:rsidR="000651C3" w:rsidRDefault="000651C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HDD 500GB 3,5“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1 732,00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363,72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2 095,72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</w:tcPr>
          <w:p w:rsidR="000651C3" w:rsidRPr="00D54A8A" w:rsidRDefault="000651C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54A8A">
              <w:rPr>
                <w:bCs/>
                <w:color w:val="000000"/>
              </w:rPr>
              <w:t>17</w:t>
            </w:r>
          </w:p>
        </w:tc>
        <w:tc>
          <w:tcPr>
            <w:tcW w:w="5528" w:type="dxa"/>
            <w:shd w:val="clear" w:color="auto" w:fill="auto"/>
          </w:tcPr>
          <w:p w:rsidR="000651C3" w:rsidRDefault="000651C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HDD SAS 600GB 3,5"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9 461,00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1 986,81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11 447,81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</w:tcPr>
          <w:p w:rsidR="000651C3" w:rsidRPr="00D54A8A" w:rsidRDefault="000651C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54A8A">
              <w:rPr>
                <w:bCs/>
                <w:color w:val="000000"/>
              </w:rPr>
              <w:t>18</w:t>
            </w:r>
          </w:p>
        </w:tc>
        <w:tc>
          <w:tcPr>
            <w:tcW w:w="5528" w:type="dxa"/>
            <w:shd w:val="clear" w:color="auto" w:fill="auto"/>
          </w:tcPr>
          <w:p w:rsidR="000651C3" w:rsidRDefault="000651C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HDD SAS 1TB 3,5"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4 240,00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890,40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5 130,40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C3" w:rsidRPr="00D54A8A" w:rsidRDefault="000651C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54A8A">
              <w:rPr>
                <w:bCs/>
                <w:color w:val="000000"/>
              </w:rPr>
              <w:t>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1C3" w:rsidRDefault="000651C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HDD SAS 600 GB 2,5"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6 283,00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1 319,43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7 602,43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C3" w:rsidRPr="00D54A8A" w:rsidRDefault="000651C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54A8A">
              <w:rPr>
                <w:bCs/>
                <w:color w:val="000000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1C3" w:rsidRDefault="000651C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HDD SAS 900 GB 2,5"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10 405,00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2 185,05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12 590,05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C3" w:rsidRPr="00D54A8A" w:rsidRDefault="000651C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54A8A">
              <w:rPr>
                <w:bCs/>
                <w:color w:val="000000"/>
              </w:rPr>
              <w:t>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1C3" w:rsidRDefault="000651C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HDD SAS 1.2 TB, 2,5“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8 485,00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1 781,85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10 266,85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C3" w:rsidRPr="00D54A8A" w:rsidRDefault="000651C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54A8A">
              <w:rPr>
                <w:bCs/>
                <w:color w:val="000000"/>
              </w:rPr>
              <w:t>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1C3" w:rsidRDefault="000651C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HDD 1TB RE 2,5"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1 991,00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418,11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2 409,11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C3" w:rsidRPr="00D54A8A" w:rsidRDefault="000651C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54A8A">
              <w:rPr>
                <w:bCs/>
                <w:color w:val="000000"/>
              </w:rPr>
              <w:t>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1C3" w:rsidRDefault="000651C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HDD 1TB 2,5“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1 203,00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252,63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1 455,63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C3" w:rsidRPr="00D54A8A" w:rsidRDefault="000651C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54A8A">
              <w:rPr>
                <w:bCs/>
                <w:color w:val="000000"/>
              </w:rPr>
              <w:t>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1C3" w:rsidRDefault="000651C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DVD interní vypalovačka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266,00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55,86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321,86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C3" w:rsidRPr="00D54A8A" w:rsidRDefault="000651C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54A8A">
              <w:rPr>
                <w:bCs/>
                <w:color w:val="000000"/>
              </w:rPr>
              <w:t>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1C3" w:rsidRDefault="000651C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Rámeček HDD 3,5" </w:t>
            </w:r>
            <w:proofErr w:type="spellStart"/>
            <w:r>
              <w:rPr>
                <w:color w:val="000000"/>
              </w:rPr>
              <w:t>HotSwap</w:t>
            </w:r>
            <w:proofErr w:type="spellEnd"/>
            <w:r>
              <w:rPr>
                <w:color w:val="000000"/>
              </w:rPr>
              <w:t xml:space="preserve"> do serveru DELL PE R720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468,00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98,28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566,28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C3" w:rsidRPr="00D54A8A" w:rsidRDefault="000651C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54A8A">
              <w:rPr>
                <w:bCs/>
                <w:color w:val="000000"/>
              </w:rPr>
              <w:t>26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1C3" w:rsidRDefault="000651C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Rámeček HDD 2,5" Hot Swap do serveru DELL PE R730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299,00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62,79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361,79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C3" w:rsidRPr="00D54A8A" w:rsidRDefault="000651C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54A8A">
              <w:rPr>
                <w:bCs/>
                <w:color w:val="000000"/>
              </w:rPr>
              <w:t>27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1C3" w:rsidRDefault="000651C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Rámeček pro HDD/SSD 2,5" do pozice 3,5"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14,70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84,70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C3" w:rsidRPr="00D54A8A" w:rsidRDefault="000651C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54A8A">
              <w:rPr>
                <w:bCs/>
                <w:color w:val="000000"/>
              </w:rPr>
              <w:t>28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1C3" w:rsidRDefault="000651C3" w:rsidP="00A353D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Procesor  Intel </w:t>
            </w:r>
            <w:proofErr w:type="spellStart"/>
            <w:r>
              <w:rPr>
                <w:color w:val="000000"/>
              </w:rPr>
              <w:t>Core</w:t>
            </w:r>
            <w:proofErr w:type="spellEnd"/>
            <w:r>
              <w:rPr>
                <w:color w:val="000000"/>
              </w:rPr>
              <w:t xml:space="preserve"> i5-8X00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5 538,00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1 162,98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6 700,98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C3" w:rsidRPr="00D54A8A" w:rsidRDefault="000651C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54A8A">
              <w:rPr>
                <w:bCs/>
                <w:color w:val="000000"/>
              </w:rPr>
              <w:t>29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1C3" w:rsidRDefault="000651C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Základní deska </w:t>
            </w:r>
            <w:proofErr w:type="spellStart"/>
            <w:r>
              <w:rPr>
                <w:color w:val="000000"/>
              </w:rPr>
              <w:t>čipset</w:t>
            </w:r>
            <w:proofErr w:type="spellEnd"/>
            <w:r>
              <w:rPr>
                <w:color w:val="000000"/>
              </w:rPr>
              <w:t xml:space="preserve"> Intel 3XX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2 141,00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449,61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2 590,61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</w:tcPr>
          <w:p w:rsidR="000651C3" w:rsidRPr="00D54A8A" w:rsidRDefault="000651C3" w:rsidP="009B2E7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</w:p>
        </w:tc>
        <w:tc>
          <w:tcPr>
            <w:tcW w:w="5528" w:type="dxa"/>
            <w:shd w:val="clear" w:color="auto" w:fill="auto"/>
          </w:tcPr>
          <w:p w:rsidR="000651C3" w:rsidRDefault="000651C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Paměť operační 4GB SO-DIMM, DDR2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1 120,00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235,20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1 355,20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</w:tcPr>
          <w:p w:rsidR="000651C3" w:rsidRPr="00D54A8A" w:rsidRDefault="000651C3" w:rsidP="009B2E7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</w:t>
            </w:r>
          </w:p>
        </w:tc>
        <w:tc>
          <w:tcPr>
            <w:tcW w:w="5528" w:type="dxa"/>
            <w:shd w:val="clear" w:color="auto" w:fill="auto"/>
          </w:tcPr>
          <w:p w:rsidR="000651C3" w:rsidRDefault="000651C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Paměť operační 16GB KIT,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DDR4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1 717,00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360,57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2 077,57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</w:tcPr>
          <w:p w:rsidR="000651C3" w:rsidRPr="00D54A8A" w:rsidRDefault="000651C3" w:rsidP="009B2E7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54A8A"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0651C3" w:rsidRDefault="000651C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Paměť operační 2GB </w:t>
            </w:r>
            <w:r>
              <w:rPr>
                <w:rFonts w:ascii="Calibri" w:hAnsi="Calibri" w:cs="Calibri"/>
                <w:color w:val="000000"/>
              </w:rPr>
              <w:t>SO-DIMM</w:t>
            </w:r>
            <w:r>
              <w:rPr>
                <w:color w:val="000000"/>
              </w:rPr>
              <w:t xml:space="preserve">, DDR2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304,00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63,84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367,84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</w:tcPr>
          <w:p w:rsidR="000651C3" w:rsidRPr="00D54A8A" w:rsidRDefault="000651C3" w:rsidP="009B2E7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</w:t>
            </w:r>
          </w:p>
        </w:tc>
        <w:tc>
          <w:tcPr>
            <w:tcW w:w="5528" w:type="dxa"/>
            <w:shd w:val="clear" w:color="auto" w:fill="auto"/>
          </w:tcPr>
          <w:p w:rsidR="000651C3" w:rsidRDefault="000651C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Paměť operační 8 GB DIMM KIT, DDR3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948,00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199,08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1 147,08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</w:tcPr>
          <w:p w:rsidR="000651C3" w:rsidRPr="00D54A8A" w:rsidRDefault="000651C3" w:rsidP="009B2E7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34</w:t>
            </w:r>
          </w:p>
        </w:tc>
        <w:tc>
          <w:tcPr>
            <w:tcW w:w="5528" w:type="dxa"/>
            <w:shd w:val="clear" w:color="auto" w:fill="auto"/>
          </w:tcPr>
          <w:p w:rsidR="000651C3" w:rsidRDefault="000651C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Paměť operační 8GB SO-DIMM DDR3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842,40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176,90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1 019,30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</w:tcPr>
          <w:p w:rsidR="000651C3" w:rsidRPr="00D54A8A" w:rsidRDefault="000651C3" w:rsidP="009B2E7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</w:t>
            </w:r>
          </w:p>
        </w:tc>
        <w:tc>
          <w:tcPr>
            <w:tcW w:w="5528" w:type="dxa"/>
            <w:shd w:val="clear" w:color="auto" w:fill="auto"/>
          </w:tcPr>
          <w:p w:rsidR="000651C3" w:rsidRDefault="000651C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Grafická karta 4GB GDDR5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4 083,30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857,49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4 940,79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</w:tcPr>
          <w:p w:rsidR="000651C3" w:rsidRPr="00D54A8A" w:rsidRDefault="000651C3" w:rsidP="009B2E7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</w:t>
            </w:r>
          </w:p>
        </w:tc>
        <w:tc>
          <w:tcPr>
            <w:tcW w:w="5528" w:type="dxa"/>
            <w:shd w:val="clear" w:color="auto" w:fill="auto"/>
          </w:tcPr>
          <w:p w:rsidR="000651C3" w:rsidRDefault="000651C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Grafická karta 2GB GDDR5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13 103,00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2 751,63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15 854,63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</w:tcPr>
          <w:p w:rsidR="000651C3" w:rsidRPr="00FE6DB6" w:rsidRDefault="000651C3" w:rsidP="00D54A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37</w:t>
            </w:r>
          </w:p>
        </w:tc>
        <w:tc>
          <w:tcPr>
            <w:tcW w:w="5528" w:type="dxa"/>
            <w:shd w:val="clear" w:color="auto" w:fill="auto"/>
          </w:tcPr>
          <w:p w:rsidR="000651C3" w:rsidRDefault="000651C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Počítačový zdroj 500W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1 081,00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227,01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1 308,01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</w:tcPr>
          <w:p w:rsidR="000651C3" w:rsidRPr="00FE6DB6" w:rsidRDefault="000651C3" w:rsidP="00D54A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</w:t>
            </w:r>
          </w:p>
        </w:tc>
        <w:tc>
          <w:tcPr>
            <w:tcW w:w="5528" w:type="dxa"/>
            <w:shd w:val="clear" w:color="auto" w:fill="auto"/>
          </w:tcPr>
          <w:p w:rsidR="000651C3" w:rsidRDefault="000651C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Počítačová skříň </w:t>
            </w:r>
            <w:proofErr w:type="spellStart"/>
            <w:r>
              <w:rPr>
                <w:color w:val="000000"/>
              </w:rPr>
              <w:t>midi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tower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1 201,00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252,21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1 453,21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</w:tcPr>
          <w:p w:rsidR="000651C3" w:rsidRPr="00FE6DB6" w:rsidRDefault="000651C3" w:rsidP="00D54A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FE6DB6"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</w:rPr>
              <w:t>9</w:t>
            </w:r>
          </w:p>
        </w:tc>
        <w:tc>
          <w:tcPr>
            <w:tcW w:w="5528" w:type="dxa"/>
            <w:shd w:val="clear" w:color="auto" w:fill="auto"/>
          </w:tcPr>
          <w:p w:rsidR="000651C3" w:rsidRDefault="000651C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Zdroj do serveru 865W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4 306,00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904,26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5 210,26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</w:tcPr>
          <w:p w:rsidR="000651C3" w:rsidRPr="00FE6DB6" w:rsidRDefault="000651C3" w:rsidP="00D54A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FE6DB6">
              <w:rPr>
                <w:bCs/>
                <w:color w:val="000000"/>
              </w:rPr>
              <w:t>4</w:t>
            </w:r>
            <w:r>
              <w:rPr>
                <w:bCs/>
                <w:color w:val="000000"/>
              </w:rPr>
              <w:t>0</w:t>
            </w:r>
          </w:p>
        </w:tc>
        <w:tc>
          <w:tcPr>
            <w:tcW w:w="5528" w:type="dxa"/>
            <w:shd w:val="clear" w:color="auto" w:fill="auto"/>
          </w:tcPr>
          <w:p w:rsidR="000651C3" w:rsidRDefault="000651C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LAN </w:t>
            </w:r>
            <w:proofErr w:type="spellStart"/>
            <w:r>
              <w:rPr>
                <w:color w:val="000000"/>
              </w:rPr>
              <w:t>menežovací</w:t>
            </w:r>
            <w:proofErr w:type="spellEnd"/>
            <w:r>
              <w:rPr>
                <w:color w:val="000000"/>
              </w:rPr>
              <w:t xml:space="preserve"> interní karta do UPS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7 020,00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1 474,20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8 494,20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</w:tcPr>
          <w:p w:rsidR="000651C3" w:rsidRPr="00FE6DB6" w:rsidRDefault="000651C3" w:rsidP="00D54A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 w:rsidRPr="00FE6DB6">
              <w:rPr>
                <w:bCs/>
                <w:color w:val="000000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0651C3" w:rsidRDefault="000651C3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Prezentér</w:t>
            </w:r>
            <w:proofErr w:type="spellEnd"/>
            <w:r>
              <w:rPr>
                <w:color w:val="000000"/>
              </w:rPr>
              <w:t xml:space="preserve">, bezdrátové laserové ukazovátko s dosahem 30m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1 510,00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317,10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1 827,10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</w:tcPr>
          <w:p w:rsidR="000651C3" w:rsidRPr="00FE6DB6" w:rsidRDefault="000651C3" w:rsidP="00D54A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 w:rsidRPr="00FE6DB6">
              <w:rPr>
                <w:bCs/>
                <w:color w:val="000000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0651C3" w:rsidRDefault="000651C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Repro k PC aktivní 2+1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3 472,00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729,12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4 201,12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</w:tcPr>
          <w:p w:rsidR="000651C3" w:rsidRPr="00FE6DB6" w:rsidRDefault="000651C3" w:rsidP="00D54A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 w:rsidRPr="00FE6DB6">
              <w:rPr>
                <w:bCs/>
                <w:color w:val="000000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0651C3" w:rsidRDefault="000651C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Repro aktivní k PC – 2.0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162,00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34,02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196,02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</w:tcPr>
          <w:p w:rsidR="000651C3" w:rsidRPr="00FE6DB6" w:rsidRDefault="000651C3" w:rsidP="00D54A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 w:rsidRPr="00FE6DB6">
              <w:rPr>
                <w:bCs/>
                <w:color w:val="000000"/>
              </w:rPr>
              <w:t>4</w:t>
            </w:r>
          </w:p>
        </w:tc>
        <w:tc>
          <w:tcPr>
            <w:tcW w:w="5528" w:type="dxa"/>
            <w:shd w:val="clear" w:color="auto" w:fill="auto"/>
          </w:tcPr>
          <w:p w:rsidR="000651C3" w:rsidRDefault="000651C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KVM datový přepínač 2-port</w:t>
            </w:r>
            <w:r>
              <w:rPr>
                <w:b/>
                <w:bCs/>
                <w:color w:val="000000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448,00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94,08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542,08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</w:tcPr>
          <w:p w:rsidR="000651C3" w:rsidRPr="00FE6DB6" w:rsidRDefault="000651C3" w:rsidP="00D54A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 w:rsidRPr="00FE6DB6">
              <w:rPr>
                <w:bCs/>
                <w:color w:val="000000"/>
              </w:rPr>
              <w:t>5</w:t>
            </w:r>
          </w:p>
        </w:tc>
        <w:tc>
          <w:tcPr>
            <w:tcW w:w="5528" w:type="dxa"/>
            <w:shd w:val="clear" w:color="auto" w:fill="auto"/>
          </w:tcPr>
          <w:p w:rsidR="000651C3" w:rsidRDefault="000651C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KVM datový přepínač elektronický 4:1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1 389,00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291,69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1 680,69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</w:tcPr>
          <w:p w:rsidR="000651C3" w:rsidRPr="00FE6DB6" w:rsidRDefault="000651C3" w:rsidP="00D54A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 w:rsidRPr="00FE6DB6">
              <w:rPr>
                <w:bCs/>
                <w:color w:val="000000"/>
              </w:rPr>
              <w:t>6</w:t>
            </w:r>
          </w:p>
        </w:tc>
        <w:tc>
          <w:tcPr>
            <w:tcW w:w="5528" w:type="dxa"/>
            <w:shd w:val="clear" w:color="auto" w:fill="auto"/>
          </w:tcPr>
          <w:p w:rsidR="000651C3" w:rsidRDefault="000651C3" w:rsidP="00A53E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KVM datový přepínač 2PC – 1 Display Port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2 245,00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471,45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2 716,45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</w:tcPr>
          <w:p w:rsidR="000651C3" w:rsidRPr="00FE6DB6" w:rsidRDefault="000651C3" w:rsidP="00D54A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 w:rsidRPr="00FE6DB6">
              <w:rPr>
                <w:bCs/>
                <w:color w:val="000000"/>
              </w:rPr>
              <w:t>7</w:t>
            </w:r>
          </w:p>
        </w:tc>
        <w:tc>
          <w:tcPr>
            <w:tcW w:w="5528" w:type="dxa"/>
            <w:shd w:val="clear" w:color="auto" w:fill="auto"/>
          </w:tcPr>
          <w:p w:rsidR="000651C3" w:rsidRDefault="000651C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KVM elektronický přepínač s LCD 19"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6 669,00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1 400,49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8 069,49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</w:tcPr>
          <w:p w:rsidR="000651C3" w:rsidRPr="00FE6DB6" w:rsidRDefault="000651C3" w:rsidP="00D54A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 w:rsidRPr="00FE6DB6">
              <w:rPr>
                <w:bCs/>
                <w:color w:val="000000"/>
              </w:rPr>
              <w:t>8</w:t>
            </w:r>
          </w:p>
        </w:tc>
        <w:tc>
          <w:tcPr>
            <w:tcW w:w="5528" w:type="dxa"/>
            <w:shd w:val="clear" w:color="auto" w:fill="auto"/>
          </w:tcPr>
          <w:p w:rsidR="000651C3" w:rsidRDefault="000651C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Datový přepínač 2PC na VGA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670,00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140,70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810,70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</w:tcPr>
          <w:p w:rsidR="000651C3" w:rsidRPr="00FE6DB6" w:rsidRDefault="000651C3" w:rsidP="00D54A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 w:rsidRPr="00FE6DB6">
              <w:rPr>
                <w:bCs/>
                <w:color w:val="000000"/>
              </w:rPr>
              <w:t>9</w:t>
            </w:r>
          </w:p>
        </w:tc>
        <w:tc>
          <w:tcPr>
            <w:tcW w:w="5528" w:type="dxa"/>
            <w:shd w:val="clear" w:color="auto" w:fill="auto"/>
          </w:tcPr>
          <w:p w:rsidR="000651C3" w:rsidRDefault="000651C3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Dokovací</w:t>
            </w:r>
            <w:proofErr w:type="spellEnd"/>
            <w:r>
              <w:rPr>
                <w:color w:val="000000"/>
              </w:rPr>
              <w:t xml:space="preserve"> univerzální stanice USB 3.0 pro Notebook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1 720,00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361,20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2 081,20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</w:tcPr>
          <w:p w:rsidR="000651C3" w:rsidRPr="00FE6DB6" w:rsidRDefault="000651C3" w:rsidP="00D54A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 w:rsidRPr="00FE6DB6">
              <w:rPr>
                <w:bCs/>
                <w:color w:val="000000"/>
              </w:rPr>
              <w:t>0</w:t>
            </w:r>
          </w:p>
        </w:tc>
        <w:tc>
          <w:tcPr>
            <w:tcW w:w="5528" w:type="dxa"/>
            <w:shd w:val="clear" w:color="auto" w:fill="auto"/>
          </w:tcPr>
          <w:p w:rsidR="000651C3" w:rsidRDefault="000651C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Externí </w:t>
            </w:r>
            <w:proofErr w:type="spellStart"/>
            <w:r>
              <w:rPr>
                <w:color w:val="000000"/>
              </w:rPr>
              <w:t>Dokovací</w:t>
            </w:r>
            <w:proofErr w:type="spellEnd"/>
            <w:r>
              <w:rPr>
                <w:color w:val="000000"/>
              </w:rPr>
              <w:t xml:space="preserve"> stanice pro 2,5"/3,5" HDD, SATAIII a SSD disky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1 128,00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236,88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1 364,88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</w:tcPr>
          <w:p w:rsidR="000651C3" w:rsidRPr="00FE6DB6" w:rsidRDefault="000651C3" w:rsidP="00D54A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 w:rsidRPr="00FE6DB6">
              <w:rPr>
                <w:bCs/>
                <w:color w:val="000000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0651C3" w:rsidRDefault="000651C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Přepínač konzolový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669,00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140,49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809,49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</w:tcPr>
          <w:p w:rsidR="000651C3" w:rsidRPr="00FE6DB6" w:rsidRDefault="000651C3" w:rsidP="00D54A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 w:rsidRPr="00FE6DB6">
              <w:rPr>
                <w:bCs/>
                <w:color w:val="000000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0651C3" w:rsidRDefault="000651C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Chladící podložka pro notebooky 12 – 17“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51C3" w:rsidRPr="008E069D" w:rsidRDefault="00631842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351,00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73,71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424,71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</w:tcPr>
          <w:p w:rsidR="000651C3" w:rsidRPr="00FE6DB6" w:rsidRDefault="000651C3" w:rsidP="00D54A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 w:rsidRPr="00FE6DB6">
              <w:rPr>
                <w:bCs/>
                <w:color w:val="000000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0651C3" w:rsidRDefault="000651C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Brašna pro notebook 15 – 17,3“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293,00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61,53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354,53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</w:tcPr>
          <w:p w:rsidR="000651C3" w:rsidRPr="00FE6DB6" w:rsidRDefault="000651C3" w:rsidP="00D54A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 w:rsidRPr="00FE6DB6">
              <w:rPr>
                <w:bCs/>
                <w:color w:val="000000"/>
              </w:rPr>
              <w:t>4</w:t>
            </w:r>
          </w:p>
        </w:tc>
        <w:tc>
          <w:tcPr>
            <w:tcW w:w="5528" w:type="dxa"/>
            <w:shd w:val="clear" w:color="auto" w:fill="auto"/>
          </w:tcPr>
          <w:p w:rsidR="000651C3" w:rsidRDefault="000651C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Ventilátor do PC, 80x80x25 mm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109,00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22,89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131,89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</w:tcPr>
          <w:p w:rsidR="000651C3" w:rsidRPr="00FE6DB6" w:rsidRDefault="000651C3" w:rsidP="00D54A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 w:rsidRPr="00FE6DB6">
              <w:rPr>
                <w:bCs/>
                <w:color w:val="000000"/>
              </w:rPr>
              <w:t>5</w:t>
            </w:r>
          </w:p>
        </w:tc>
        <w:tc>
          <w:tcPr>
            <w:tcW w:w="5528" w:type="dxa"/>
            <w:shd w:val="clear" w:color="auto" w:fill="auto"/>
          </w:tcPr>
          <w:p w:rsidR="000651C3" w:rsidRDefault="000651C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Ventilátor do PC, 120x120x25 mm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102,00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21,42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123,42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</w:tcPr>
          <w:p w:rsidR="000651C3" w:rsidRPr="00FE6DB6" w:rsidRDefault="000651C3" w:rsidP="00D54A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 w:rsidRPr="00FE6DB6">
              <w:rPr>
                <w:bCs/>
                <w:color w:val="000000"/>
              </w:rPr>
              <w:t>6</w:t>
            </w:r>
          </w:p>
        </w:tc>
        <w:tc>
          <w:tcPr>
            <w:tcW w:w="5528" w:type="dxa"/>
            <w:shd w:val="clear" w:color="auto" w:fill="auto"/>
          </w:tcPr>
          <w:p w:rsidR="000651C3" w:rsidRDefault="000651C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Ventilátor do </w:t>
            </w:r>
            <w:proofErr w:type="spellStart"/>
            <w:r>
              <w:rPr>
                <w:color w:val="000000"/>
              </w:rPr>
              <w:t>Switche</w:t>
            </w:r>
            <w:proofErr w:type="spellEnd"/>
            <w:r>
              <w:rPr>
                <w:color w:val="000000"/>
              </w:rPr>
              <w:t xml:space="preserve"> 40x40x20mm,12V/06W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72,00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15,12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87,12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</w:tcPr>
          <w:p w:rsidR="000651C3" w:rsidRPr="00FE6DB6" w:rsidRDefault="000651C3" w:rsidP="00D54A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 w:rsidRPr="00FE6DB6">
              <w:rPr>
                <w:bCs/>
                <w:color w:val="000000"/>
              </w:rPr>
              <w:t>7</w:t>
            </w:r>
          </w:p>
        </w:tc>
        <w:tc>
          <w:tcPr>
            <w:tcW w:w="5528" w:type="dxa"/>
            <w:shd w:val="clear" w:color="auto" w:fill="auto"/>
          </w:tcPr>
          <w:p w:rsidR="000651C3" w:rsidRDefault="000651C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Sluchátka s mikrofonem, </w:t>
            </w:r>
            <w:proofErr w:type="spellStart"/>
            <w:r>
              <w:rPr>
                <w:color w:val="000000"/>
              </w:rPr>
              <w:t>jack</w:t>
            </w:r>
            <w:proofErr w:type="spellEnd"/>
            <w:r>
              <w:rPr>
                <w:color w:val="000000"/>
              </w:rPr>
              <w:t xml:space="preserve"> 3,5mm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425,00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89,25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514,25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</w:tcPr>
          <w:p w:rsidR="000651C3" w:rsidRPr="00FE6DB6" w:rsidRDefault="000651C3" w:rsidP="00D54A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 w:rsidRPr="00FE6DB6">
              <w:rPr>
                <w:bCs/>
                <w:color w:val="000000"/>
              </w:rPr>
              <w:t>8</w:t>
            </w:r>
          </w:p>
        </w:tc>
        <w:tc>
          <w:tcPr>
            <w:tcW w:w="5528" w:type="dxa"/>
            <w:shd w:val="clear" w:color="auto" w:fill="auto"/>
          </w:tcPr>
          <w:p w:rsidR="000651C3" w:rsidRDefault="000651C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Sluchátka s mikrofonem, USB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595,00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124,95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719,95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C3" w:rsidRPr="00FE6DB6" w:rsidRDefault="000651C3" w:rsidP="00D54A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 w:rsidRPr="00FE6DB6">
              <w:rPr>
                <w:bCs/>
                <w:color w:val="000000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1C3" w:rsidRDefault="000651C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Přepínač periferií USB 2.0 - 2:1 s tlačítkem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538,00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112,98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650,98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C3" w:rsidRPr="00FE6DB6" w:rsidRDefault="000651C3" w:rsidP="00D54A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  <w:r w:rsidRPr="00FE6DB6">
              <w:rPr>
                <w:bCs/>
                <w:color w:val="000000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1C3" w:rsidRDefault="000651C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Desktop přepínač 8-port 10/100Mbps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39,27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226,27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C3" w:rsidRPr="00FE6DB6" w:rsidRDefault="000651C3" w:rsidP="00D54A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  <w:r w:rsidRPr="00FE6DB6">
              <w:rPr>
                <w:bCs/>
                <w:color w:val="000000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1C3" w:rsidRDefault="000651C3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Extender</w:t>
            </w:r>
            <w:proofErr w:type="spellEnd"/>
            <w:r>
              <w:rPr>
                <w:color w:val="000000"/>
              </w:rPr>
              <w:t xml:space="preserve"> HDMI pomocí LAN kabelu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735,00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154,35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889,35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C3" w:rsidRPr="00FE6DB6" w:rsidRDefault="000651C3" w:rsidP="00D54A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  <w:r w:rsidRPr="00FE6DB6">
              <w:rPr>
                <w:bCs/>
                <w:color w:val="000000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1C3" w:rsidRDefault="000651C3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Extended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Ethernet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over</w:t>
            </w:r>
            <w:proofErr w:type="spellEnd"/>
            <w:r>
              <w:rPr>
                <w:color w:val="000000"/>
              </w:rPr>
              <w:t xml:space="preserve"> VDSL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2 048,00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430,08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2 478,08</w:t>
            </w:r>
          </w:p>
        </w:tc>
      </w:tr>
      <w:tr w:rsidR="000651C3" w:rsidRPr="008E069D" w:rsidTr="00E41C98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C3" w:rsidRPr="00FE6DB6" w:rsidRDefault="000651C3" w:rsidP="00D54A8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  <w:r w:rsidRPr="00FE6DB6">
              <w:rPr>
                <w:bCs/>
                <w:color w:val="000000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1C3" w:rsidRDefault="000651C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Čistící hmota na klávesnice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245,00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51,45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1C3" w:rsidRPr="008E069D" w:rsidRDefault="000651C3" w:rsidP="00E41C98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296,45</w:t>
            </w:r>
          </w:p>
        </w:tc>
      </w:tr>
    </w:tbl>
    <w:p w:rsidR="00D54A8A" w:rsidRDefault="00D54A8A" w:rsidP="00F4174B">
      <w:pPr>
        <w:jc w:val="right"/>
      </w:pPr>
    </w:p>
    <w:p w:rsidR="00D54A8A" w:rsidRDefault="00D54A8A" w:rsidP="00F4174B">
      <w:pPr>
        <w:jc w:val="right"/>
      </w:pPr>
    </w:p>
    <w:p w:rsidR="00FE6DB6" w:rsidRDefault="00FE6DB6" w:rsidP="00F4174B">
      <w:pPr>
        <w:jc w:val="right"/>
      </w:pPr>
    </w:p>
    <w:p w:rsidR="00FE6DB6" w:rsidRDefault="00FE6DB6" w:rsidP="00F4174B">
      <w:pPr>
        <w:jc w:val="right"/>
      </w:pPr>
    </w:p>
    <w:p w:rsidR="00FE6DB6" w:rsidRDefault="00FE6DB6" w:rsidP="00F4174B">
      <w:pPr>
        <w:jc w:val="right"/>
      </w:pPr>
    </w:p>
    <w:p w:rsidR="00FE6DB6" w:rsidRDefault="00FE6DB6" w:rsidP="00F4174B">
      <w:pPr>
        <w:jc w:val="right"/>
      </w:pPr>
    </w:p>
    <w:p w:rsidR="00FE6DB6" w:rsidRDefault="00FE6DB6" w:rsidP="00F4174B">
      <w:pPr>
        <w:jc w:val="right"/>
      </w:pPr>
    </w:p>
    <w:p w:rsidR="00FE6DB6" w:rsidRDefault="00FE6DB6" w:rsidP="00F4174B">
      <w:pPr>
        <w:jc w:val="right"/>
      </w:pPr>
    </w:p>
    <w:p w:rsidR="00FE6DB6" w:rsidRDefault="00FE6DB6" w:rsidP="00F4174B">
      <w:pPr>
        <w:jc w:val="right"/>
      </w:pPr>
    </w:p>
    <w:p w:rsidR="00FE6DB6" w:rsidRDefault="00FE6DB6" w:rsidP="00F4174B">
      <w:pPr>
        <w:jc w:val="right"/>
      </w:pPr>
    </w:p>
    <w:p w:rsidR="00FE6DB6" w:rsidRDefault="00FE6DB6" w:rsidP="00F4174B">
      <w:pPr>
        <w:jc w:val="right"/>
      </w:pPr>
    </w:p>
    <w:p w:rsidR="00FE6DB6" w:rsidRDefault="00FE6DB6" w:rsidP="00F4174B">
      <w:pPr>
        <w:jc w:val="right"/>
      </w:pPr>
    </w:p>
    <w:p w:rsidR="00265767" w:rsidRPr="003967C2" w:rsidRDefault="00265767" w:rsidP="00F4174B">
      <w:pPr>
        <w:jc w:val="right"/>
      </w:pPr>
      <w:r w:rsidRPr="003967C2">
        <w:t xml:space="preserve">Příloha č. 3 Rámcové </w:t>
      </w:r>
      <w:r w:rsidR="00563E21">
        <w:t>dohody</w:t>
      </w:r>
      <w:r w:rsidRPr="003967C2">
        <w:t xml:space="preserve"> </w:t>
      </w:r>
    </w:p>
    <w:p w:rsidR="00265767" w:rsidRDefault="00265767" w:rsidP="009106F7">
      <w:pPr>
        <w:pStyle w:val="Zkladntextodsazen"/>
        <w:tabs>
          <w:tab w:val="left" w:pos="284"/>
        </w:tabs>
        <w:overflowPunct w:val="0"/>
        <w:autoSpaceDE w:val="0"/>
        <w:autoSpaceDN w:val="0"/>
        <w:adjustRightInd w:val="0"/>
        <w:ind w:firstLine="0"/>
        <w:textAlignment w:val="baseline"/>
      </w:pPr>
    </w:p>
    <w:p w:rsidR="003967C2" w:rsidRDefault="003967C2" w:rsidP="003967C2">
      <w:pPr>
        <w:jc w:val="center"/>
        <w:rPr>
          <w:rFonts w:ascii="Times New Roman tucné" w:hAnsi="Times New Roman tucné" w:cs="Times New Roman tucné"/>
          <w:b/>
          <w:bCs/>
          <w:sz w:val="32"/>
          <w:szCs w:val="32"/>
        </w:rPr>
      </w:pPr>
      <w:r>
        <w:rPr>
          <w:rFonts w:ascii="Times New Roman tucné" w:hAnsi="Times New Roman tucné" w:cs="Times New Roman tucné"/>
          <w:b/>
          <w:bCs/>
          <w:sz w:val="32"/>
          <w:szCs w:val="32"/>
        </w:rPr>
        <w:t>S</w:t>
      </w:r>
      <w:r w:rsidR="00767102">
        <w:rPr>
          <w:rFonts w:ascii="Times New Roman tucné" w:hAnsi="Times New Roman tucné" w:cs="Times New Roman tucné"/>
          <w:b/>
          <w:bCs/>
          <w:sz w:val="32"/>
          <w:szCs w:val="32"/>
        </w:rPr>
        <w:t xml:space="preserve">ekce vyzbrojování a akvizic </w:t>
      </w:r>
      <w:r>
        <w:rPr>
          <w:rFonts w:ascii="Times New Roman tucné" w:hAnsi="Times New Roman tucné" w:cs="Times New Roman tucné"/>
          <w:b/>
          <w:bCs/>
          <w:sz w:val="32"/>
          <w:szCs w:val="32"/>
        </w:rPr>
        <w:t>M</w:t>
      </w:r>
      <w:r w:rsidR="00767102">
        <w:rPr>
          <w:rFonts w:ascii="Times New Roman tucné" w:hAnsi="Times New Roman tucné" w:cs="Times New Roman tucné"/>
          <w:b/>
          <w:bCs/>
          <w:sz w:val="32"/>
          <w:szCs w:val="32"/>
        </w:rPr>
        <w:t>inisterstva obrany</w:t>
      </w:r>
    </w:p>
    <w:p w:rsidR="00767102" w:rsidRPr="00B9371F" w:rsidRDefault="00767102" w:rsidP="003967C2">
      <w:pPr>
        <w:jc w:val="center"/>
        <w:rPr>
          <w:rFonts w:ascii="Times New Roman tucné" w:hAnsi="Times New Roman tucné" w:cs="Times New Roman tucné"/>
          <w:b/>
          <w:bCs/>
        </w:rPr>
      </w:pPr>
      <w:r w:rsidRPr="00B9371F">
        <w:rPr>
          <w:rFonts w:ascii="Times New Roman tucné" w:hAnsi="Times New Roman tucné" w:cs="Times New Roman tucné"/>
          <w:b/>
          <w:bCs/>
        </w:rPr>
        <w:t>o</w:t>
      </w:r>
      <w:r w:rsidR="00161965" w:rsidRPr="00B9371F">
        <w:rPr>
          <w:rFonts w:ascii="Times New Roman tucné" w:hAnsi="Times New Roman tucné" w:cs="Times New Roman tucné"/>
          <w:b/>
          <w:bCs/>
        </w:rPr>
        <w:t>d</w:t>
      </w:r>
      <w:r w:rsidRPr="00B9371F">
        <w:rPr>
          <w:rFonts w:ascii="Times New Roman tucné" w:hAnsi="Times New Roman tucné" w:cs="Times New Roman tucné"/>
          <w:b/>
          <w:bCs/>
        </w:rPr>
        <w:t>bor komunikačních a informačních systémů</w:t>
      </w:r>
    </w:p>
    <w:p w:rsidR="003967C2" w:rsidRPr="001403CF" w:rsidRDefault="003967C2" w:rsidP="003967C2">
      <w:pPr>
        <w:pBdr>
          <w:bottom w:val="single" w:sz="12" w:space="1" w:color="auto"/>
        </w:pBdr>
        <w:jc w:val="center"/>
        <w:rPr>
          <w:b/>
          <w:i/>
          <w:iCs/>
          <w:sz w:val="20"/>
          <w:szCs w:val="20"/>
        </w:rPr>
      </w:pPr>
      <w:r w:rsidRPr="001403CF">
        <w:rPr>
          <w:b/>
          <w:sz w:val="20"/>
          <w:szCs w:val="20"/>
        </w:rPr>
        <w:t xml:space="preserve">náměstí Svobody 471/4, Praha 6, PSČ 160 01, datová schránka </w:t>
      </w:r>
      <w:proofErr w:type="spellStart"/>
      <w:r w:rsidRPr="001403CF">
        <w:rPr>
          <w:b/>
          <w:sz w:val="20"/>
          <w:szCs w:val="20"/>
        </w:rPr>
        <w:t>hjyaavk</w:t>
      </w:r>
      <w:proofErr w:type="spellEnd"/>
    </w:p>
    <w:p w:rsidR="003967C2" w:rsidRDefault="003967C2" w:rsidP="005B0FFA">
      <w:pPr>
        <w:ind w:left="7230" w:firstLine="569"/>
      </w:pPr>
      <w:r>
        <w:t xml:space="preserve">Praha dne       </w:t>
      </w:r>
    </w:p>
    <w:p w:rsidR="003967C2" w:rsidRDefault="00B9371F" w:rsidP="003967C2">
      <w:pPr>
        <w:tabs>
          <w:tab w:val="left" w:pos="6521"/>
        </w:tabs>
        <w:jc w:val="both"/>
      </w:pPr>
      <w:proofErr w:type="spellStart"/>
      <w:r>
        <w:t>Sp.zn</w:t>
      </w:r>
      <w:proofErr w:type="spellEnd"/>
      <w:r>
        <w:t>.</w:t>
      </w:r>
      <w:r w:rsidR="003967C2">
        <w:t xml:space="preserve"> </w:t>
      </w:r>
      <w:r w:rsidR="003967C2">
        <w:tab/>
      </w:r>
      <w:r w:rsidR="005B0FFA">
        <w:tab/>
      </w:r>
      <w:r w:rsidR="005B0FFA">
        <w:tab/>
      </w:r>
      <w:r w:rsidR="003967C2">
        <w:t>Výtisk jediný</w:t>
      </w:r>
    </w:p>
    <w:p w:rsidR="003967C2" w:rsidRDefault="003967C2" w:rsidP="005B0FFA">
      <w:pPr>
        <w:ind w:left="7230" w:firstLine="569"/>
      </w:pPr>
      <w:r>
        <w:t xml:space="preserve">Počet listů: </w:t>
      </w:r>
      <w:r w:rsidR="00CE1BAB">
        <w:t>2</w:t>
      </w:r>
    </w:p>
    <w:p w:rsidR="0002487E" w:rsidRDefault="0002487E" w:rsidP="0002487E"/>
    <w:p w:rsidR="001D0D69" w:rsidRDefault="001D0D69" w:rsidP="0002487E"/>
    <w:p w:rsidR="0002487E" w:rsidRPr="00BC0D44" w:rsidRDefault="0002487E" w:rsidP="001D0D69">
      <w:pPr>
        <w:pStyle w:val="Nadpis2"/>
        <w:keepNext w:val="0"/>
        <w:rPr>
          <w:b w:val="0"/>
          <w:bCs/>
        </w:rPr>
      </w:pPr>
      <w:r>
        <w:rPr>
          <w:bCs/>
        </w:rPr>
        <w:t xml:space="preserve">Výzva k poskytnutí </w:t>
      </w:r>
      <w:r w:rsidRPr="0062481C">
        <w:rPr>
          <w:bCs/>
        </w:rPr>
        <w:t>plnění č</w:t>
      </w:r>
      <w:r>
        <w:rPr>
          <w:bCs/>
        </w:rPr>
        <w:t>. ……………..</w:t>
      </w:r>
    </w:p>
    <w:p w:rsidR="0002487E" w:rsidRPr="00CE3695" w:rsidRDefault="0002487E" w:rsidP="0002487E"/>
    <w:p w:rsidR="0002487E" w:rsidRPr="00CE3695" w:rsidRDefault="0002487E" w:rsidP="0002487E"/>
    <w:p w:rsidR="0002487E" w:rsidRPr="00C94FB9" w:rsidRDefault="0002487E" w:rsidP="00073BA5">
      <w:pPr>
        <w:jc w:val="both"/>
      </w:pPr>
      <w:r w:rsidRPr="00C94FB9">
        <w:t>Veřejný zadavatel</w:t>
      </w:r>
      <w:r w:rsidRPr="00C94FB9">
        <w:rPr>
          <w:bCs/>
        </w:rPr>
        <w:t xml:space="preserve"> </w:t>
      </w:r>
      <w:r w:rsidRPr="00C94FB9">
        <w:t xml:space="preserve">Česká republika – Ministerstvo obrany, se sídlem Tychonova 1, </w:t>
      </w:r>
      <w:r w:rsidR="00073BA5">
        <w:t xml:space="preserve">160 01 </w:t>
      </w:r>
      <w:r w:rsidRPr="00C94FB9">
        <w:t xml:space="preserve">Praha 6, </w:t>
      </w:r>
      <w:r w:rsidR="00563E21">
        <w:t>zastoupena</w:t>
      </w:r>
      <w:r w:rsidR="00073BA5">
        <w:t xml:space="preserve"> </w:t>
      </w:r>
      <w:r w:rsidR="00767102" w:rsidRPr="00C94FB9">
        <w:t>ředitel</w:t>
      </w:r>
      <w:r w:rsidR="00563E21">
        <w:t>em</w:t>
      </w:r>
      <w:r w:rsidR="00767102" w:rsidRPr="00C94FB9">
        <w:t xml:space="preserve"> odboru</w:t>
      </w:r>
      <w:r w:rsidR="00767102">
        <w:t xml:space="preserve"> komunikačních a informačních systémů</w:t>
      </w:r>
      <w:r w:rsidR="00767102" w:rsidRPr="00C94FB9">
        <w:t xml:space="preserve"> </w:t>
      </w:r>
      <w:r w:rsidR="00767102">
        <w:t>Sekce</w:t>
      </w:r>
      <w:r w:rsidR="00767102" w:rsidRPr="00C94FB9">
        <w:t xml:space="preserve"> vyzbrojování </w:t>
      </w:r>
      <w:r w:rsidR="00767102">
        <w:t>a</w:t>
      </w:r>
      <w:r w:rsidR="00563E21">
        <w:t xml:space="preserve"> </w:t>
      </w:r>
      <w:r w:rsidR="00767102">
        <w:t xml:space="preserve">akvizic MO </w:t>
      </w:r>
      <w:r w:rsidR="00767102">
        <w:rPr>
          <w:bCs/>
        </w:rPr>
        <w:t xml:space="preserve">Ing. </w:t>
      </w:r>
      <w:r w:rsidR="00563E21">
        <w:rPr>
          <w:bCs/>
        </w:rPr>
        <w:t>Petrem ZÁBORCEM</w:t>
      </w:r>
      <w:r>
        <w:t>,</w:t>
      </w:r>
      <w:r w:rsidRPr="00C94FB9">
        <w:t xml:space="preserve"> </w:t>
      </w:r>
      <w:r w:rsidR="00073BA5">
        <w:t>n</w:t>
      </w:r>
      <w:r w:rsidRPr="00C94FB9">
        <w:t>a adrese nám. Svobody 471</w:t>
      </w:r>
      <w:r>
        <w:t>/4</w:t>
      </w:r>
      <w:r w:rsidRPr="00C94FB9">
        <w:t>, 160</w:t>
      </w:r>
      <w:r w:rsidR="00073BA5">
        <w:t> </w:t>
      </w:r>
      <w:r w:rsidRPr="00C94FB9">
        <w:t>01 Praha 6 (dále jen „</w:t>
      </w:r>
      <w:r>
        <w:t>kupující</w:t>
      </w:r>
      <w:r w:rsidRPr="00C94FB9">
        <w:t xml:space="preserve">“), Vás vyzývá podle ustanovení § </w:t>
      </w:r>
      <w:r w:rsidR="00563E21">
        <w:t>134</w:t>
      </w:r>
      <w:r w:rsidRPr="00C94FB9">
        <w:t xml:space="preserve"> odst. 1 zákona č.</w:t>
      </w:r>
      <w:r w:rsidR="00073BA5">
        <w:t xml:space="preserve"> </w:t>
      </w:r>
      <w:r w:rsidRPr="00C94FB9">
        <w:t>13</w:t>
      </w:r>
      <w:r w:rsidR="00563E21">
        <w:t>4</w:t>
      </w:r>
      <w:r w:rsidRPr="00C94FB9">
        <w:t>/20</w:t>
      </w:r>
      <w:r w:rsidR="00563E21">
        <w:t>1</w:t>
      </w:r>
      <w:r w:rsidRPr="00C94FB9">
        <w:t xml:space="preserve">6 Sb., o </w:t>
      </w:r>
      <w:r w:rsidR="00563E21">
        <w:t xml:space="preserve">zadávání </w:t>
      </w:r>
      <w:r w:rsidRPr="00C94FB9">
        <w:t>veřejných zakáz</w:t>
      </w:r>
      <w:r w:rsidR="00563E21">
        <w:t>e</w:t>
      </w:r>
      <w:r w:rsidRPr="00C94FB9">
        <w:t>k, ve znění pozdějších předpisů v</w:t>
      </w:r>
      <w:r w:rsidR="00073BA5">
        <w:t xml:space="preserve"> </w:t>
      </w:r>
      <w:r w:rsidRPr="00C94FB9">
        <w:t>souladu</w:t>
      </w:r>
      <w:r>
        <w:t xml:space="preserve"> </w:t>
      </w:r>
      <w:r w:rsidRPr="00C94FB9">
        <w:t>s</w:t>
      </w:r>
      <w:r>
        <w:t xml:space="preserve"> </w:t>
      </w:r>
      <w:r w:rsidRPr="00C94FB9">
        <w:t xml:space="preserve">čl. </w:t>
      </w:r>
      <w:r>
        <w:t>V.</w:t>
      </w:r>
      <w:r w:rsidRPr="00C94FB9">
        <w:t xml:space="preserve"> </w:t>
      </w:r>
      <w:r w:rsidR="00563E21">
        <w:t>r</w:t>
      </w:r>
      <w:r w:rsidRPr="00C94FB9">
        <w:t xml:space="preserve">ámcové </w:t>
      </w:r>
      <w:r w:rsidR="00563E21">
        <w:t>dohody</w:t>
      </w:r>
      <w:r w:rsidRPr="00C94FB9">
        <w:t xml:space="preserve"> č</w:t>
      </w:r>
      <w:r w:rsidR="00073BA5">
        <w:t>.</w:t>
      </w:r>
      <w:r w:rsidRPr="00C94FB9">
        <w:t xml:space="preserve"> </w:t>
      </w:r>
      <w:r w:rsidR="009270A4">
        <w:t>1</w:t>
      </w:r>
      <w:r w:rsidR="005B0FFA">
        <w:t>9</w:t>
      </w:r>
      <w:r w:rsidR="009B2E7D">
        <w:t>10</w:t>
      </w:r>
      <w:r w:rsidR="009270A4">
        <w:t>50</w:t>
      </w:r>
      <w:r w:rsidR="009B2E7D">
        <w:t>338</w:t>
      </w:r>
      <w:r>
        <w:t xml:space="preserve"> </w:t>
      </w:r>
      <w:r w:rsidRPr="00C94FB9">
        <w:t>(dále jen „</w:t>
      </w:r>
      <w:r w:rsidR="00CE0813">
        <w:t xml:space="preserve">rámcová </w:t>
      </w:r>
      <w:r w:rsidR="00563E21">
        <w:t>dohoda</w:t>
      </w:r>
      <w:r w:rsidRPr="00C94FB9">
        <w:t>“) a</w:t>
      </w:r>
      <w:r w:rsidR="00CE0813">
        <w:t xml:space="preserve"> </w:t>
      </w:r>
      <w:r w:rsidRPr="00C94FB9">
        <w:t>v</w:t>
      </w:r>
      <w:r w:rsidR="00CE0813">
        <w:t xml:space="preserve"> </w:t>
      </w:r>
      <w:r w:rsidRPr="00C94FB9">
        <w:t>souladu s</w:t>
      </w:r>
      <w:r w:rsidR="00073BA5">
        <w:t xml:space="preserve"> </w:t>
      </w:r>
      <w:r w:rsidRPr="00C94FB9">
        <w:t>podmínkami</w:t>
      </w:r>
      <w:r>
        <w:t xml:space="preserve"> </w:t>
      </w:r>
      <w:r w:rsidRPr="00C94FB9">
        <w:t>v</w:t>
      </w:r>
      <w:r w:rsidR="00073BA5">
        <w:t xml:space="preserve"> </w:t>
      </w:r>
      <w:r w:rsidRPr="00C94FB9">
        <w:t>ní uvedenými</w:t>
      </w:r>
    </w:p>
    <w:p w:rsidR="0002487E" w:rsidRPr="00C94FB9" w:rsidRDefault="00073BA5" w:rsidP="00073BA5">
      <w:pPr>
        <w:spacing w:before="240" w:after="240"/>
        <w:jc w:val="center"/>
      </w:pPr>
      <w:r>
        <w:rPr>
          <w:b/>
        </w:rPr>
        <w:t xml:space="preserve">k </w:t>
      </w:r>
      <w:r w:rsidR="0002487E" w:rsidRPr="00C94FB9">
        <w:rPr>
          <w:b/>
        </w:rPr>
        <w:t>poskytnutí plnění</w:t>
      </w:r>
    </w:p>
    <w:p w:rsidR="0002487E" w:rsidRPr="003C075F" w:rsidRDefault="0002487E" w:rsidP="00073BA5">
      <w:pPr>
        <w:jc w:val="both"/>
      </w:pPr>
      <w:r w:rsidRPr="00710C30">
        <w:t xml:space="preserve">veřejné zakázky </w:t>
      </w:r>
      <w:r>
        <w:rPr>
          <w:b/>
        </w:rPr>
        <w:t>„</w:t>
      </w:r>
      <w:r w:rsidR="005B0FFA">
        <w:rPr>
          <w:b/>
        </w:rPr>
        <w:t xml:space="preserve">Díly a příslušenství k počítačům - </w:t>
      </w:r>
      <w:r w:rsidR="0035652B">
        <w:rPr>
          <w:b/>
        </w:rPr>
        <w:t>C</w:t>
      </w:r>
      <w:r w:rsidRPr="00710C30">
        <w:rPr>
          <w:b/>
        </w:rPr>
        <w:t xml:space="preserve">“ p. č. </w:t>
      </w:r>
      <w:proofErr w:type="spellStart"/>
      <w:r>
        <w:rPr>
          <w:b/>
        </w:rPr>
        <w:t>xx</w:t>
      </w:r>
      <w:proofErr w:type="spellEnd"/>
      <w:r w:rsidRPr="00710C30">
        <w:rPr>
          <w:b/>
        </w:rPr>
        <w:t>/</w:t>
      </w:r>
      <w:proofErr w:type="spellStart"/>
      <w:r>
        <w:rPr>
          <w:b/>
        </w:rPr>
        <w:t>xxxx</w:t>
      </w:r>
      <w:proofErr w:type="spellEnd"/>
      <w:r w:rsidRPr="00710C30">
        <w:rPr>
          <w:b/>
        </w:rPr>
        <w:t xml:space="preserve"> </w:t>
      </w:r>
      <w:r w:rsidRPr="00C94FB9">
        <w:t>(dále jen „</w:t>
      </w:r>
      <w:r w:rsidR="00AF04CE">
        <w:t>V</w:t>
      </w:r>
      <w:r w:rsidRPr="00C94FB9">
        <w:t>ýzva“)</w:t>
      </w:r>
      <w:r>
        <w:t xml:space="preserve"> </w:t>
      </w:r>
      <w:r w:rsidRPr="00710C30">
        <w:t>na</w:t>
      </w:r>
      <w:r w:rsidR="00BA0E6E">
        <w:t xml:space="preserve"> </w:t>
      </w:r>
      <w:r>
        <w:t xml:space="preserve">dodávky </w:t>
      </w:r>
      <w:r w:rsidR="005B0FFA">
        <w:rPr>
          <w:bCs/>
        </w:rPr>
        <w:t>dílů a příslušenství k počítačům</w:t>
      </w:r>
      <w:r>
        <w:t>.</w:t>
      </w:r>
    </w:p>
    <w:p w:rsidR="0002487E" w:rsidRDefault="0002487E" w:rsidP="00BA15FC">
      <w:pPr>
        <w:numPr>
          <w:ilvl w:val="0"/>
          <w:numId w:val="19"/>
        </w:numPr>
        <w:spacing w:before="240" w:after="120"/>
        <w:ind w:left="357" w:hanging="357"/>
        <w:rPr>
          <w:b/>
        </w:rPr>
      </w:pPr>
      <w:r>
        <w:rPr>
          <w:b/>
        </w:rPr>
        <w:t>Druh</w:t>
      </w:r>
      <w:r w:rsidRPr="00C35B1F">
        <w:rPr>
          <w:b/>
        </w:rPr>
        <w:t xml:space="preserve"> a množství požadovaného zboží:</w:t>
      </w: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700"/>
        <w:gridCol w:w="1320"/>
        <w:gridCol w:w="1680"/>
        <w:gridCol w:w="1560"/>
        <w:gridCol w:w="1920"/>
      </w:tblGrid>
      <w:tr w:rsidR="0002487E" w:rsidRPr="006E1186" w:rsidTr="0002487E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2487E" w:rsidRPr="006E1186" w:rsidRDefault="0002487E" w:rsidP="00226C80">
            <w:pPr>
              <w:tabs>
                <w:tab w:val="left" w:pos="1134"/>
              </w:tabs>
              <w:jc w:val="center"/>
              <w:rPr>
                <w:b/>
              </w:rPr>
            </w:pPr>
            <w:r w:rsidRPr="006E1186">
              <w:rPr>
                <w:b/>
              </w:rPr>
              <w:t>Pol</w:t>
            </w:r>
            <w:r>
              <w:rPr>
                <w:b/>
              </w:rPr>
              <w:t>.</w:t>
            </w:r>
          </w:p>
          <w:p w:rsidR="0002487E" w:rsidRPr="006E1186" w:rsidRDefault="0002487E" w:rsidP="00226C80">
            <w:pPr>
              <w:jc w:val="center"/>
              <w:rPr>
                <w:b/>
              </w:rPr>
            </w:pPr>
            <w:r w:rsidRPr="006E1186">
              <w:rPr>
                <w:b/>
              </w:rPr>
              <w:t>číslo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2487E" w:rsidRPr="006E1186" w:rsidRDefault="0002487E" w:rsidP="00226C80">
            <w:pPr>
              <w:jc w:val="center"/>
              <w:rPr>
                <w:b/>
              </w:rPr>
            </w:pPr>
            <w:r w:rsidRPr="006E1186">
              <w:rPr>
                <w:b/>
              </w:rPr>
              <w:t>Název zboží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487E" w:rsidRPr="006E1186" w:rsidRDefault="0002487E" w:rsidP="00226C80">
            <w:pPr>
              <w:jc w:val="center"/>
              <w:rPr>
                <w:b/>
              </w:rPr>
            </w:pPr>
            <w:r w:rsidRPr="006E1186">
              <w:rPr>
                <w:b/>
              </w:rPr>
              <w:t>Množství</w:t>
            </w:r>
          </w:p>
          <w:p w:rsidR="0002487E" w:rsidRPr="006E1186" w:rsidRDefault="0002487E" w:rsidP="00226C80">
            <w:pPr>
              <w:jc w:val="center"/>
              <w:rPr>
                <w:b/>
              </w:rPr>
            </w:pPr>
            <w:r>
              <w:rPr>
                <w:b/>
              </w:rPr>
              <w:t>ks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87E" w:rsidRPr="006E1186" w:rsidRDefault="0002487E" w:rsidP="00226C80">
            <w:pPr>
              <w:jc w:val="center"/>
              <w:rPr>
                <w:b/>
              </w:rPr>
            </w:pPr>
            <w:r>
              <w:rPr>
                <w:b/>
              </w:rPr>
              <w:t>Cena za 1 kus v Kč bez DPH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487E" w:rsidRPr="006E1186" w:rsidRDefault="0002487E" w:rsidP="00073BA5">
            <w:pPr>
              <w:jc w:val="center"/>
              <w:rPr>
                <w:b/>
              </w:rPr>
            </w:pPr>
            <w:r w:rsidRPr="006E1186">
              <w:rPr>
                <w:b/>
              </w:rPr>
              <w:t>Cena celkem bez</w:t>
            </w:r>
            <w:r w:rsidR="00073BA5">
              <w:rPr>
                <w:b/>
              </w:rPr>
              <w:t xml:space="preserve"> </w:t>
            </w:r>
            <w:r w:rsidRPr="006E1186">
              <w:rPr>
                <w:b/>
              </w:rPr>
              <w:t>DPH</w:t>
            </w:r>
          </w:p>
        </w:tc>
        <w:tc>
          <w:tcPr>
            <w:tcW w:w="19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487E" w:rsidRPr="006E1186" w:rsidRDefault="0002487E" w:rsidP="00073BA5">
            <w:pPr>
              <w:jc w:val="center"/>
              <w:rPr>
                <w:b/>
              </w:rPr>
            </w:pPr>
            <w:r w:rsidRPr="006E1186">
              <w:rPr>
                <w:b/>
              </w:rPr>
              <w:t>Cena celkem včetně</w:t>
            </w:r>
            <w:r w:rsidR="00073BA5">
              <w:rPr>
                <w:b/>
              </w:rPr>
              <w:t xml:space="preserve"> </w:t>
            </w:r>
            <w:r w:rsidRPr="006E1186">
              <w:rPr>
                <w:b/>
              </w:rPr>
              <w:t>DPH</w:t>
            </w:r>
          </w:p>
        </w:tc>
      </w:tr>
      <w:tr w:rsidR="0002487E" w:rsidRPr="006E1186" w:rsidTr="0002487E">
        <w:trPr>
          <w:trHeight w:val="215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2487E" w:rsidRPr="003A4690" w:rsidRDefault="0002487E" w:rsidP="00226C80">
            <w:pPr>
              <w:tabs>
                <w:tab w:val="left" w:pos="1134"/>
              </w:tabs>
              <w:jc w:val="center"/>
            </w:pPr>
            <w:r w:rsidRPr="003A4690">
              <w:t>1.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2487E" w:rsidRPr="0075432C" w:rsidRDefault="0002487E" w:rsidP="00BA0E6E">
            <w:pPr>
              <w:rPr>
                <w:i/>
              </w:rPr>
            </w:pPr>
            <w:r w:rsidRPr="003C4515">
              <w:t xml:space="preserve">Název </w:t>
            </w:r>
            <w:r>
              <w:t>a ty</w:t>
            </w:r>
            <w:r w:rsidR="00BA0E6E">
              <w:t>p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2487E" w:rsidRPr="003A4690" w:rsidRDefault="0002487E" w:rsidP="00226C80">
            <w:pPr>
              <w:jc w:val="right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487E" w:rsidRPr="006E1186" w:rsidRDefault="0002487E" w:rsidP="00226C80">
            <w:pPr>
              <w:tabs>
                <w:tab w:val="left" w:pos="1134"/>
              </w:tabs>
              <w:jc w:val="right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7E" w:rsidRPr="006E1186" w:rsidRDefault="0002487E" w:rsidP="00226C80">
            <w:pPr>
              <w:tabs>
                <w:tab w:val="left" w:pos="1134"/>
              </w:tabs>
              <w:jc w:val="right"/>
            </w:pPr>
          </w:p>
        </w:tc>
        <w:tc>
          <w:tcPr>
            <w:tcW w:w="19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87E" w:rsidRPr="006E1186" w:rsidRDefault="0002487E" w:rsidP="00226C80">
            <w:pPr>
              <w:tabs>
                <w:tab w:val="left" w:pos="1134"/>
              </w:tabs>
              <w:jc w:val="right"/>
            </w:pPr>
          </w:p>
        </w:tc>
      </w:tr>
      <w:tr w:rsidR="002A077F" w:rsidRPr="006E1186" w:rsidTr="00DD48F1">
        <w:trPr>
          <w:trHeight w:val="215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A077F" w:rsidRPr="003A4690" w:rsidRDefault="002A077F" w:rsidP="00DD48F1">
            <w:pPr>
              <w:tabs>
                <w:tab w:val="left" w:pos="1134"/>
              </w:tabs>
              <w:jc w:val="center"/>
            </w:pPr>
            <w:r>
              <w:t>2</w:t>
            </w:r>
            <w:r w:rsidRPr="003A4690">
              <w:t>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A077F" w:rsidRPr="0075432C" w:rsidRDefault="002A077F" w:rsidP="00DD48F1">
            <w:pPr>
              <w:rPr>
                <w:i/>
              </w:rPr>
            </w:pPr>
            <w:r w:rsidRPr="003C4515">
              <w:t xml:space="preserve">Název </w:t>
            </w:r>
            <w:r>
              <w:t>a typ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A077F" w:rsidRPr="003A4690" w:rsidRDefault="002A077F" w:rsidP="00DD48F1">
            <w:pPr>
              <w:jc w:val="right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77F" w:rsidRPr="006E1186" w:rsidRDefault="002A077F" w:rsidP="00DD48F1">
            <w:pPr>
              <w:tabs>
                <w:tab w:val="left" w:pos="1134"/>
              </w:tabs>
              <w:jc w:val="right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77F" w:rsidRPr="006E1186" w:rsidRDefault="002A077F" w:rsidP="00DD48F1">
            <w:pPr>
              <w:tabs>
                <w:tab w:val="left" w:pos="1134"/>
              </w:tabs>
              <w:jc w:val="right"/>
            </w:pPr>
          </w:p>
        </w:tc>
        <w:tc>
          <w:tcPr>
            <w:tcW w:w="19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77F" w:rsidRPr="006E1186" w:rsidRDefault="002A077F" w:rsidP="00DD48F1">
            <w:pPr>
              <w:tabs>
                <w:tab w:val="left" w:pos="1134"/>
              </w:tabs>
              <w:jc w:val="right"/>
            </w:pPr>
          </w:p>
        </w:tc>
      </w:tr>
      <w:tr w:rsidR="002A077F" w:rsidRPr="006E1186" w:rsidTr="00DD48F1">
        <w:trPr>
          <w:trHeight w:val="215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A077F" w:rsidRPr="003A4690" w:rsidRDefault="002A077F" w:rsidP="00DD48F1">
            <w:pPr>
              <w:tabs>
                <w:tab w:val="left" w:pos="1134"/>
              </w:tabs>
              <w:jc w:val="center"/>
            </w:pPr>
            <w:r>
              <w:t>3</w:t>
            </w:r>
            <w:r w:rsidRPr="003A4690">
              <w:t>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A077F" w:rsidRPr="0075432C" w:rsidRDefault="002A077F" w:rsidP="00DD48F1">
            <w:pPr>
              <w:rPr>
                <w:i/>
              </w:rPr>
            </w:pPr>
            <w:r w:rsidRPr="003C4515">
              <w:t xml:space="preserve">Název </w:t>
            </w:r>
            <w:r>
              <w:t>a typ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A077F" w:rsidRPr="003A4690" w:rsidRDefault="002A077F" w:rsidP="00DD48F1">
            <w:pPr>
              <w:jc w:val="right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077F" w:rsidRPr="006E1186" w:rsidRDefault="002A077F" w:rsidP="00DD48F1">
            <w:pPr>
              <w:tabs>
                <w:tab w:val="left" w:pos="1134"/>
              </w:tabs>
              <w:jc w:val="right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77F" w:rsidRPr="006E1186" w:rsidRDefault="002A077F" w:rsidP="00DD48F1">
            <w:pPr>
              <w:tabs>
                <w:tab w:val="left" w:pos="1134"/>
              </w:tabs>
              <w:jc w:val="right"/>
            </w:pPr>
          </w:p>
        </w:tc>
        <w:tc>
          <w:tcPr>
            <w:tcW w:w="19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077F" w:rsidRPr="006E1186" w:rsidRDefault="002A077F" w:rsidP="00DD48F1">
            <w:pPr>
              <w:tabs>
                <w:tab w:val="left" w:pos="1134"/>
              </w:tabs>
              <w:jc w:val="right"/>
            </w:pPr>
          </w:p>
        </w:tc>
      </w:tr>
    </w:tbl>
    <w:p w:rsidR="0002487E" w:rsidRPr="003050CB" w:rsidRDefault="0002487E" w:rsidP="00BA15FC">
      <w:pPr>
        <w:numPr>
          <w:ilvl w:val="0"/>
          <w:numId w:val="19"/>
        </w:numPr>
        <w:spacing w:before="240" w:after="120"/>
        <w:ind w:left="357" w:hanging="357"/>
        <w:rPr>
          <w:b/>
        </w:rPr>
      </w:pPr>
      <w:r w:rsidRPr="003050CB">
        <w:rPr>
          <w:b/>
          <w:bCs/>
        </w:rPr>
        <w:t>Kupní cena</w:t>
      </w:r>
    </w:p>
    <w:p w:rsidR="0002487E" w:rsidRPr="00C35B1F" w:rsidRDefault="0002487E" w:rsidP="0002487E">
      <w:r w:rsidRPr="00C35B1F">
        <w:t>Celková kupní cena zboží ……………….. Kč včetně DPH.</w:t>
      </w:r>
    </w:p>
    <w:p w:rsidR="0002487E" w:rsidRDefault="0002487E" w:rsidP="0002487E">
      <w:pPr>
        <w:pStyle w:val="Zkladntextodsazen"/>
        <w:tabs>
          <w:tab w:val="left" w:pos="284"/>
        </w:tabs>
        <w:ind w:left="284" w:hanging="284"/>
      </w:pPr>
      <w:r>
        <w:t>Celková kupní cena zboží bez DPH činí .. ... ...,- Kč, sazba DPH ….% činí . ... ...,- Kč.</w:t>
      </w:r>
    </w:p>
    <w:p w:rsidR="0002487E" w:rsidRPr="003050CB" w:rsidRDefault="0002487E" w:rsidP="00BA15FC">
      <w:pPr>
        <w:numPr>
          <w:ilvl w:val="0"/>
          <w:numId w:val="19"/>
        </w:numPr>
        <w:spacing w:before="240" w:after="120"/>
        <w:ind w:left="357" w:hanging="357"/>
        <w:rPr>
          <w:b/>
        </w:rPr>
      </w:pPr>
      <w:r>
        <w:rPr>
          <w:b/>
          <w:bCs/>
        </w:rPr>
        <w:t>Doba a místo plnění</w:t>
      </w:r>
    </w:p>
    <w:p w:rsidR="0002487E" w:rsidRPr="005546C6" w:rsidRDefault="0002487E" w:rsidP="0002487E">
      <w:pPr>
        <w:jc w:val="both"/>
      </w:pPr>
      <w:r w:rsidRPr="005546C6">
        <w:rPr>
          <w:iCs/>
        </w:rPr>
        <w:t xml:space="preserve">Prodávající </w:t>
      </w:r>
      <w:r w:rsidR="00563E21">
        <w:rPr>
          <w:iCs/>
        </w:rPr>
        <w:t>dodá zboží</w:t>
      </w:r>
      <w:r w:rsidRPr="005546C6">
        <w:rPr>
          <w:iCs/>
        </w:rPr>
        <w:t xml:space="preserve"> do</w:t>
      </w:r>
      <w:r>
        <w:rPr>
          <w:iCs/>
        </w:rPr>
        <w:t xml:space="preserve"> </w:t>
      </w:r>
      <w:r w:rsidR="005B0FFA" w:rsidRPr="002E297F">
        <w:rPr>
          <w:iCs/>
        </w:rPr>
        <w:t>30</w:t>
      </w:r>
      <w:r w:rsidRPr="002E297F">
        <w:rPr>
          <w:iCs/>
        </w:rPr>
        <w:t xml:space="preserve"> </w:t>
      </w:r>
      <w:r w:rsidR="005B0FFA" w:rsidRPr="002E297F">
        <w:rPr>
          <w:iCs/>
        </w:rPr>
        <w:t>dnů</w:t>
      </w:r>
      <w:r w:rsidRPr="002E297F">
        <w:rPr>
          <w:iCs/>
        </w:rPr>
        <w:t xml:space="preserve"> </w:t>
      </w:r>
      <w:r w:rsidR="00C579E7">
        <w:rPr>
          <w:iCs/>
        </w:rPr>
        <w:t>po písemném potvrzení</w:t>
      </w:r>
      <w:r w:rsidR="00C579E7" w:rsidRPr="005546C6">
        <w:rPr>
          <w:iCs/>
        </w:rPr>
        <w:t xml:space="preserve"> </w:t>
      </w:r>
      <w:r w:rsidR="00AF04CE">
        <w:rPr>
          <w:iCs/>
        </w:rPr>
        <w:t>V</w:t>
      </w:r>
      <w:r w:rsidRPr="005546C6">
        <w:rPr>
          <w:iCs/>
        </w:rPr>
        <w:t>ýzvy</w:t>
      </w:r>
      <w:r>
        <w:rPr>
          <w:iCs/>
        </w:rPr>
        <w:t>.</w:t>
      </w:r>
    </w:p>
    <w:p w:rsidR="0002487E" w:rsidRPr="002E297F" w:rsidRDefault="0002487E" w:rsidP="0002487E">
      <w:pPr>
        <w:spacing w:after="120"/>
        <w:jc w:val="both"/>
      </w:pPr>
      <w:r w:rsidRPr="002E297F">
        <w:t xml:space="preserve">Místem plnění je </w:t>
      </w:r>
      <w:r w:rsidR="002E297F" w:rsidRPr="002E297F">
        <w:t>VÚ 3255 Praha, Vlastina ul., Praha 6 - Ruzyně</w:t>
      </w:r>
      <w:r w:rsidRPr="002E297F">
        <w:t>.</w:t>
      </w:r>
    </w:p>
    <w:p w:rsidR="0002487E" w:rsidRDefault="0002487E" w:rsidP="00073BA5">
      <w:pPr>
        <w:jc w:val="both"/>
      </w:pPr>
      <w:r>
        <w:t>Osobou pověřenou k</w:t>
      </w:r>
      <w:r w:rsidR="00073BA5">
        <w:t xml:space="preserve"> </w:t>
      </w:r>
      <w:r>
        <w:t xml:space="preserve">převzetí zboží je </w:t>
      </w:r>
      <w:r w:rsidR="007A74AC">
        <w:t>ředitel VÚ 3255 Praha</w:t>
      </w:r>
      <w:r>
        <w:t>, neb</w:t>
      </w:r>
      <w:r w:rsidR="00073BA5">
        <w:t>o jim písemně pověřená osoba.</w:t>
      </w:r>
    </w:p>
    <w:p w:rsidR="00073BA5" w:rsidRDefault="00073BA5" w:rsidP="00073BA5">
      <w:pPr>
        <w:jc w:val="both"/>
      </w:pPr>
    </w:p>
    <w:p w:rsidR="0002487E" w:rsidRDefault="0002487E" w:rsidP="00073BA5">
      <w:pPr>
        <w:pStyle w:val="Zkladntextodsazen2"/>
        <w:spacing w:after="0" w:line="240" w:lineRule="auto"/>
        <w:ind w:left="0"/>
        <w:jc w:val="both"/>
      </w:pPr>
      <w:r w:rsidRPr="00710C30">
        <w:t xml:space="preserve">Žádám Vás o písemné potvrzení této </w:t>
      </w:r>
      <w:r w:rsidR="00AF04CE">
        <w:t>V</w:t>
      </w:r>
      <w:r>
        <w:t xml:space="preserve">ýzvy v souladu </w:t>
      </w:r>
      <w:r w:rsidRPr="00710C30">
        <w:t xml:space="preserve">čl. V. </w:t>
      </w:r>
      <w:r w:rsidR="00563E21">
        <w:t>odst. 1 rámcové dohody</w:t>
      </w:r>
      <w:r w:rsidRPr="00710C30">
        <w:t xml:space="preserve"> do</w:t>
      </w:r>
      <w:r w:rsidR="00073BA5">
        <w:t xml:space="preserve"> </w:t>
      </w:r>
      <w:r w:rsidRPr="00710C30">
        <w:t>d</w:t>
      </w:r>
      <w:r>
        <w:t>eseti</w:t>
      </w:r>
      <w:r w:rsidRPr="00710C30">
        <w:t xml:space="preserve"> pracovních dnů od </w:t>
      </w:r>
      <w:r>
        <w:t>obdržení</w:t>
      </w:r>
      <w:r w:rsidRPr="00710C30">
        <w:t xml:space="preserve"> této Výzvy. Potvrzenou </w:t>
      </w:r>
      <w:r w:rsidR="00AF04CE">
        <w:t>V</w:t>
      </w:r>
      <w:r w:rsidRPr="00710C30">
        <w:t>ýzvu zašlete na adresu:</w:t>
      </w:r>
    </w:p>
    <w:p w:rsidR="0002487E" w:rsidRDefault="0002487E" w:rsidP="00C17B24">
      <w:pPr>
        <w:tabs>
          <w:tab w:val="left" w:pos="0"/>
          <w:tab w:val="left" w:pos="1560"/>
        </w:tabs>
        <w:spacing w:before="120"/>
        <w:ind w:left="1559"/>
        <w:jc w:val="both"/>
      </w:pPr>
      <w:r>
        <w:t>Sekce</w:t>
      </w:r>
      <w:r w:rsidRPr="00517EAE">
        <w:t xml:space="preserve"> vyzbrojování</w:t>
      </w:r>
      <w:r>
        <w:t xml:space="preserve"> a akvizic MO</w:t>
      </w:r>
    </w:p>
    <w:p w:rsidR="0002487E" w:rsidRPr="00517EAE" w:rsidRDefault="0002487E" w:rsidP="00073BA5">
      <w:pPr>
        <w:tabs>
          <w:tab w:val="left" w:pos="0"/>
          <w:tab w:val="left" w:pos="1560"/>
        </w:tabs>
        <w:ind w:left="1559"/>
        <w:jc w:val="both"/>
      </w:pPr>
      <w:r w:rsidRPr="00517EAE">
        <w:t xml:space="preserve">odbor </w:t>
      </w:r>
      <w:r>
        <w:t>komunikačních a informačních systémů</w:t>
      </w:r>
    </w:p>
    <w:p w:rsidR="0002487E" w:rsidRDefault="0002487E" w:rsidP="00073BA5">
      <w:pPr>
        <w:tabs>
          <w:tab w:val="left" w:pos="0"/>
          <w:tab w:val="left" w:pos="1560"/>
        </w:tabs>
        <w:ind w:left="1559"/>
        <w:jc w:val="both"/>
      </w:pPr>
      <w:r w:rsidRPr="00517EAE">
        <w:t>nám. Svobody 471</w:t>
      </w:r>
      <w:r>
        <w:t>/4</w:t>
      </w:r>
      <w:r w:rsidR="001D0D69">
        <w:t>, 160 01 Praha 6</w:t>
      </w:r>
    </w:p>
    <w:p w:rsidR="001D0D69" w:rsidRDefault="001D0D69" w:rsidP="00073BA5">
      <w:pPr>
        <w:tabs>
          <w:tab w:val="left" w:pos="0"/>
          <w:tab w:val="left" w:pos="1560"/>
        </w:tabs>
        <w:ind w:left="1559"/>
        <w:jc w:val="both"/>
      </w:pPr>
      <w:r w:rsidRPr="001D0D69">
        <w:t xml:space="preserve">datová schránka </w:t>
      </w:r>
      <w:proofErr w:type="spellStart"/>
      <w:r w:rsidRPr="001D0D69">
        <w:t>hjyaavk</w:t>
      </w:r>
      <w:proofErr w:type="spellEnd"/>
    </w:p>
    <w:p w:rsidR="0002487E" w:rsidRDefault="0002487E" w:rsidP="00073BA5">
      <w:pPr>
        <w:tabs>
          <w:tab w:val="left" w:pos="0"/>
          <w:tab w:val="left" w:pos="2280"/>
        </w:tabs>
        <w:jc w:val="both"/>
      </w:pPr>
    </w:p>
    <w:p w:rsidR="0002487E" w:rsidRDefault="0002487E" w:rsidP="0002487E">
      <w:pPr>
        <w:jc w:val="both"/>
        <w:rPr>
          <w:bCs/>
        </w:rPr>
      </w:pPr>
      <w:r w:rsidRPr="00710C30">
        <w:t xml:space="preserve">Na dokladu (faktuře) za provedenou </w:t>
      </w:r>
      <w:r>
        <w:t>dodávku zboží</w:t>
      </w:r>
      <w:r w:rsidRPr="00710C30">
        <w:t xml:space="preserve"> uveďte příjemce</w:t>
      </w:r>
      <w:r w:rsidR="00073BA5">
        <w:t>:</w:t>
      </w:r>
    </w:p>
    <w:p w:rsidR="0002487E" w:rsidRDefault="0002487E" w:rsidP="00C17B24">
      <w:pPr>
        <w:spacing w:before="120"/>
        <w:ind w:firstLine="1560"/>
      </w:pPr>
      <w:r>
        <w:t xml:space="preserve">Česká republika </w:t>
      </w:r>
      <w:r w:rsidR="00073BA5">
        <w:t>–</w:t>
      </w:r>
      <w:r>
        <w:t xml:space="preserve"> Ministerstvo</w:t>
      </w:r>
      <w:r w:rsidR="00073BA5">
        <w:t xml:space="preserve"> </w:t>
      </w:r>
      <w:r>
        <w:t>obrany</w:t>
      </w:r>
    </w:p>
    <w:p w:rsidR="0002487E" w:rsidRDefault="0002487E" w:rsidP="00C17B24">
      <w:pPr>
        <w:ind w:firstLine="1560"/>
      </w:pPr>
      <w:r>
        <w:t>Tychonova 1</w:t>
      </w:r>
      <w:r w:rsidR="00073BA5">
        <w:t xml:space="preserve">, </w:t>
      </w:r>
      <w:r>
        <w:t>160 0</w:t>
      </w:r>
      <w:r w:rsidR="00161965">
        <w:t>1</w:t>
      </w:r>
      <w:r>
        <w:t xml:space="preserve"> Praha 6</w:t>
      </w:r>
    </w:p>
    <w:p w:rsidR="0002487E" w:rsidRDefault="0002487E" w:rsidP="00C17B24">
      <w:pPr>
        <w:ind w:firstLine="1560"/>
      </w:pPr>
      <w:r>
        <w:t>IČ: 60162694, DIČ: CZ60162694</w:t>
      </w:r>
    </w:p>
    <w:p w:rsidR="0002487E" w:rsidRDefault="00073BA5" w:rsidP="00C17B24">
      <w:pPr>
        <w:ind w:firstLine="1560"/>
      </w:pPr>
      <w:r>
        <w:t xml:space="preserve">v </w:t>
      </w:r>
      <w:r w:rsidR="0002487E">
        <w:t>zastoupení</w:t>
      </w:r>
    </w:p>
    <w:p w:rsidR="0002487E" w:rsidRDefault="0002487E" w:rsidP="00C17B24">
      <w:pPr>
        <w:ind w:firstLine="1560"/>
      </w:pPr>
      <w:r>
        <w:t>Sekce vyzbrojová</w:t>
      </w:r>
      <w:r w:rsidR="00073BA5">
        <w:t>ní a akvizic MO</w:t>
      </w:r>
    </w:p>
    <w:p w:rsidR="0002487E" w:rsidRDefault="0002487E" w:rsidP="00C17B24">
      <w:pPr>
        <w:ind w:firstLine="1560"/>
      </w:pPr>
      <w:r>
        <w:t>odbor komunikačních a informačních systémů</w:t>
      </w:r>
    </w:p>
    <w:p w:rsidR="0002487E" w:rsidRDefault="0002487E" w:rsidP="00C17B24">
      <w:pPr>
        <w:ind w:firstLine="1560"/>
      </w:pPr>
      <w:r>
        <w:t>nám. Svobody 471/4</w:t>
      </w:r>
    </w:p>
    <w:p w:rsidR="0002487E" w:rsidRDefault="00073BA5" w:rsidP="00C17B24">
      <w:pPr>
        <w:ind w:firstLine="1560"/>
      </w:pPr>
      <w:r>
        <w:t>160 01 Praha 6</w:t>
      </w:r>
    </w:p>
    <w:p w:rsidR="0002487E" w:rsidRDefault="0002487E" w:rsidP="00073BA5">
      <w:pPr>
        <w:pStyle w:val="Zkladntextodsazen2"/>
        <w:spacing w:after="0" w:line="240" w:lineRule="auto"/>
        <w:ind w:left="0"/>
      </w:pPr>
    </w:p>
    <w:p w:rsidR="00AF04CE" w:rsidRDefault="00AF04CE" w:rsidP="00AF04CE">
      <w:pPr>
        <w:pStyle w:val="Zkladntextodsazen2"/>
        <w:spacing w:after="0" w:line="240" w:lineRule="auto"/>
        <w:ind w:left="0"/>
        <w:jc w:val="both"/>
      </w:pPr>
      <w:r>
        <w:t>Tato Výzva nabývá platnosti dnem jejího podpisu poslední smluvní stranou a účinnosti dnem jejího zveřejnění v registru smluv v souladu s § 6 zákona č. 340/2015 Sb., o zvláštních podmínkách účinnosti některých smluv, uveřejňování těchto smluv a o registru smluv, ve znění pozdějších předpisů.</w:t>
      </w:r>
    </w:p>
    <w:p w:rsidR="00AF04CE" w:rsidRPr="00BC0D44" w:rsidRDefault="00AF04CE" w:rsidP="00073BA5">
      <w:pPr>
        <w:pStyle w:val="Zkladntextodsazen2"/>
        <w:spacing w:after="0" w:line="240" w:lineRule="auto"/>
        <w:ind w:left="0"/>
      </w:pPr>
    </w:p>
    <w:p w:rsidR="0002487E" w:rsidRPr="00A40F66" w:rsidRDefault="0002487E" w:rsidP="0002487E">
      <w:pPr>
        <w:jc w:val="both"/>
      </w:pPr>
      <w:r w:rsidRPr="00BC0D44">
        <w:t xml:space="preserve">Kontaktní osoba: </w:t>
      </w:r>
      <w:r>
        <w:t xml:space="preserve">Ing. </w:t>
      </w:r>
      <w:r w:rsidR="005A6A9B">
        <w:t>Josef Novotný</w:t>
      </w:r>
      <w:r w:rsidRPr="00BC0D44">
        <w:t xml:space="preserve">, </w:t>
      </w:r>
      <w:r w:rsidRPr="008E069D">
        <w:rPr>
          <w:highlight w:val="black"/>
        </w:rPr>
        <w:t>tel.</w:t>
      </w:r>
      <w:r w:rsidR="00073BA5" w:rsidRPr="008E069D">
        <w:rPr>
          <w:highlight w:val="black"/>
        </w:rPr>
        <w:t xml:space="preserve"> </w:t>
      </w:r>
      <w:r w:rsidRPr="008E069D">
        <w:rPr>
          <w:highlight w:val="black"/>
        </w:rPr>
        <w:t>číslo +420</w:t>
      </w:r>
      <w:r w:rsidR="00073BA5" w:rsidRPr="008E069D">
        <w:rPr>
          <w:highlight w:val="black"/>
        </w:rPr>
        <w:t> </w:t>
      </w:r>
      <w:r w:rsidRPr="008E069D">
        <w:rPr>
          <w:highlight w:val="black"/>
        </w:rPr>
        <w:t>973 2</w:t>
      </w:r>
      <w:r w:rsidR="00BA0E6E" w:rsidRPr="008E069D">
        <w:rPr>
          <w:highlight w:val="black"/>
        </w:rPr>
        <w:t>2</w:t>
      </w:r>
      <w:r w:rsidRPr="008E069D">
        <w:rPr>
          <w:highlight w:val="black"/>
        </w:rPr>
        <w:t>5</w:t>
      </w:r>
      <w:r w:rsidR="00BA0E6E" w:rsidRPr="008E069D">
        <w:rPr>
          <w:highlight w:val="black"/>
        </w:rPr>
        <w:t> 2</w:t>
      </w:r>
      <w:r w:rsidR="005A6A9B" w:rsidRPr="008E069D">
        <w:rPr>
          <w:highlight w:val="black"/>
        </w:rPr>
        <w:t>24</w:t>
      </w:r>
      <w:r w:rsidRPr="008E069D">
        <w:rPr>
          <w:highlight w:val="black"/>
        </w:rPr>
        <w:t>.</w:t>
      </w:r>
    </w:p>
    <w:p w:rsidR="0002487E" w:rsidRDefault="0002487E" w:rsidP="0002487E">
      <w:pPr>
        <w:jc w:val="both"/>
      </w:pPr>
    </w:p>
    <w:p w:rsidR="00073BA5" w:rsidRDefault="00073BA5" w:rsidP="00073BA5">
      <w:pPr>
        <w:pStyle w:val="Zkladntextodsazen"/>
        <w:tabs>
          <w:tab w:val="left" w:pos="2160"/>
        </w:tabs>
        <w:ind w:firstLine="0"/>
        <w:jc w:val="left"/>
        <w:rPr>
          <w:iCs/>
          <w:szCs w:val="24"/>
        </w:rPr>
      </w:pPr>
    </w:p>
    <w:p w:rsidR="009270A4" w:rsidRPr="009A3E8D" w:rsidRDefault="009270A4" w:rsidP="00073BA5">
      <w:pPr>
        <w:pStyle w:val="Zkladntextodsazen"/>
        <w:tabs>
          <w:tab w:val="left" w:pos="2160"/>
        </w:tabs>
        <w:ind w:firstLine="0"/>
        <w:jc w:val="left"/>
        <w:rPr>
          <w:iCs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2"/>
        <w:gridCol w:w="22"/>
        <w:gridCol w:w="135"/>
        <w:gridCol w:w="23"/>
        <w:gridCol w:w="4483"/>
        <w:gridCol w:w="44"/>
      </w:tblGrid>
      <w:tr w:rsidR="00073BA5" w:rsidRPr="008E069D" w:rsidTr="00170CAF">
        <w:trPr>
          <w:gridAfter w:val="1"/>
          <w:wAfter w:w="44" w:type="dxa"/>
          <w:trHeight w:val="112"/>
        </w:trPr>
        <w:tc>
          <w:tcPr>
            <w:tcW w:w="4782" w:type="dxa"/>
          </w:tcPr>
          <w:p w:rsidR="00073BA5" w:rsidRPr="008E069D" w:rsidRDefault="00073BA5" w:rsidP="0035652B">
            <w:pPr>
              <w:spacing w:after="120"/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V Praze dne       .       . 20</w:t>
            </w:r>
            <w:r w:rsidR="0035652B" w:rsidRPr="008E069D">
              <w:rPr>
                <w:highlight w:val="black"/>
              </w:rPr>
              <w:t>xx</w:t>
            </w:r>
          </w:p>
        </w:tc>
        <w:tc>
          <w:tcPr>
            <w:tcW w:w="157" w:type="dxa"/>
            <w:gridSpan w:val="2"/>
          </w:tcPr>
          <w:p w:rsidR="00073BA5" w:rsidRPr="008E069D" w:rsidRDefault="00073BA5" w:rsidP="00CC0A56">
            <w:pPr>
              <w:jc w:val="center"/>
              <w:rPr>
                <w:highlight w:val="black"/>
              </w:rPr>
            </w:pPr>
          </w:p>
        </w:tc>
        <w:tc>
          <w:tcPr>
            <w:tcW w:w="4506" w:type="dxa"/>
            <w:gridSpan w:val="2"/>
          </w:tcPr>
          <w:p w:rsidR="00073BA5" w:rsidRPr="008E069D" w:rsidRDefault="00073BA5" w:rsidP="0035652B">
            <w:pPr>
              <w:pStyle w:val="xl44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szCs w:val="16"/>
                <w:highlight w:val="black"/>
              </w:rPr>
            </w:pPr>
            <w:r w:rsidRPr="008E069D">
              <w:rPr>
                <w:szCs w:val="16"/>
                <w:highlight w:val="black"/>
              </w:rPr>
              <w:t>V Praze dne       .       . 20</w:t>
            </w:r>
            <w:r w:rsidR="0035652B" w:rsidRPr="008E069D">
              <w:rPr>
                <w:szCs w:val="16"/>
                <w:highlight w:val="black"/>
              </w:rPr>
              <w:t>xx</w:t>
            </w:r>
          </w:p>
        </w:tc>
      </w:tr>
      <w:tr w:rsidR="00DE16A3" w:rsidRPr="0044384D" w:rsidTr="00170CAF">
        <w:trPr>
          <w:trHeight w:val="299"/>
        </w:trPr>
        <w:tc>
          <w:tcPr>
            <w:tcW w:w="4804" w:type="dxa"/>
            <w:gridSpan w:val="2"/>
          </w:tcPr>
          <w:tbl>
            <w:tblPr>
              <w:tblW w:w="9489" w:type="dxa"/>
              <w:tblInd w:w="6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03"/>
              <w:gridCol w:w="160"/>
              <w:gridCol w:w="4526"/>
            </w:tblGrid>
            <w:tr w:rsidR="00DE16A3" w:rsidRPr="008E069D" w:rsidTr="00170CAF">
              <w:trPr>
                <w:trHeight w:val="299"/>
              </w:trPr>
              <w:tc>
                <w:tcPr>
                  <w:tcW w:w="4804" w:type="dxa"/>
                </w:tcPr>
                <w:p w:rsidR="00DE16A3" w:rsidRPr="008E069D" w:rsidRDefault="00DE16A3" w:rsidP="00472DA2">
                  <w:pPr>
                    <w:pStyle w:val="xl44"/>
                    <w:pBdr>
                      <w:left w:val="none" w:sz="0" w:space="0" w:color="auto"/>
                      <w:right w:val="none" w:sz="0" w:space="0" w:color="auto"/>
                    </w:pBdr>
                    <w:spacing w:before="0" w:beforeAutospacing="0" w:after="0" w:afterAutospacing="0"/>
                    <w:ind w:left="50"/>
                    <w:rPr>
                      <w:highlight w:val="black"/>
                    </w:rPr>
                  </w:pPr>
                  <w:r w:rsidRPr="008E069D">
                    <w:rPr>
                      <w:highlight w:val="black"/>
                    </w:rPr>
                    <w:t>Ing. Petr ZÁBOREC</w:t>
                  </w:r>
                </w:p>
                <w:p w:rsidR="00170CAF" w:rsidRPr="008E069D" w:rsidRDefault="00DE16A3" w:rsidP="00170CAF">
                  <w:pPr>
                    <w:pStyle w:val="xl44"/>
                    <w:pBdr>
                      <w:left w:val="none" w:sz="0" w:space="0" w:color="auto"/>
                      <w:right w:val="none" w:sz="0" w:space="0" w:color="auto"/>
                    </w:pBdr>
                    <w:spacing w:before="0" w:beforeAutospacing="0" w:after="0" w:afterAutospacing="0"/>
                    <w:ind w:left="50"/>
                    <w:rPr>
                      <w:highlight w:val="black"/>
                    </w:rPr>
                  </w:pPr>
                  <w:r w:rsidRPr="008E069D">
                    <w:rPr>
                      <w:highlight w:val="black"/>
                    </w:rPr>
                    <w:t>ředitel odboru</w:t>
                  </w:r>
                </w:p>
                <w:p w:rsidR="00DE16A3" w:rsidRPr="008E069D" w:rsidRDefault="00DE16A3" w:rsidP="00170CAF">
                  <w:pPr>
                    <w:pStyle w:val="xl44"/>
                    <w:pBdr>
                      <w:left w:val="none" w:sz="0" w:space="0" w:color="auto"/>
                      <w:right w:val="none" w:sz="0" w:space="0" w:color="auto"/>
                    </w:pBdr>
                    <w:spacing w:before="0" w:beforeAutospacing="0" w:after="0" w:afterAutospacing="0"/>
                    <w:ind w:left="50"/>
                    <w:rPr>
                      <w:highlight w:val="black"/>
                    </w:rPr>
                  </w:pPr>
                  <w:r w:rsidRPr="008E069D">
                    <w:rPr>
                      <w:highlight w:val="black"/>
                    </w:rPr>
                    <w:t>podepsáno elektronicky</w:t>
                  </w:r>
                </w:p>
              </w:tc>
              <w:tc>
                <w:tcPr>
                  <w:tcW w:w="158" w:type="dxa"/>
                </w:tcPr>
                <w:p w:rsidR="00DE16A3" w:rsidRPr="008E069D" w:rsidRDefault="00DE16A3" w:rsidP="00472DA2">
                  <w:pPr>
                    <w:jc w:val="center"/>
                    <w:rPr>
                      <w:highlight w:val="black"/>
                    </w:rPr>
                  </w:pPr>
                </w:p>
              </w:tc>
              <w:tc>
                <w:tcPr>
                  <w:tcW w:w="4527" w:type="dxa"/>
                </w:tcPr>
                <w:p w:rsidR="00DE16A3" w:rsidRPr="008E069D" w:rsidRDefault="00DE16A3" w:rsidP="00472DA2">
                  <w:pPr>
                    <w:jc w:val="center"/>
                    <w:rPr>
                      <w:highlight w:val="black"/>
                    </w:rPr>
                  </w:pPr>
                </w:p>
                <w:p w:rsidR="00DE16A3" w:rsidRPr="008E069D" w:rsidRDefault="00DE16A3" w:rsidP="00472DA2">
                  <w:pPr>
                    <w:jc w:val="center"/>
                    <w:rPr>
                      <w:highlight w:val="black"/>
                    </w:rPr>
                  </w:pPr>
                </w:p>
                <w:p w:rsidR="00DE16A3" w:rsidRPr="008E069D" w:rsidRDefault="00DE16A3" w:rsidP="00472DA2">
                  <w:pPr>
                    <w:jc w:val="center"/>
                    <w:rPr>
                      <w:highlight w:val="black"/>
                    </w:rPr>
                  </w:pPr>
                  <w:r w:rsidRPr="008E069D">
                    <w:rPr>
                      <w:highlight w:val="black"/>
                    </w:rPr>
                    <w:t>podepsáno elektronicky</w:t>
                  </w:r>
                </w:p>
                <w:p w:rsidR="00DE16A3" w:rsidRPr="008E069D" w:rsidRDefault="00DE16A3" w:rsidP="00472DA2">
                  <w:pPr>
                    <w:jc w:val="center"/>
                    <w:rPr>
                      <w:highlight w:val="black"/>
                    </w:rPr>
                  </w:pPr>
                </w:p>
              </w:tc>
            </w:tr>
          </w:tbl>
          <w:p w:rsidR="00DE16A3" w:rsidRPr="008E069D" w:rsidRDefault="00DE16A3" w:rsidP="00472DA2">
            <w:pPr>
              <w:jc w:val="center"/>
              <w:rPr>
                <w:highlight w:val="black"/>
              </w:rPr>
            </w:pPr>
          </w:p>
        </w:tc>
        <w:tc>
          <w:tcPr>
            <w:tcW w:w="158" w:type="dxa"/>
            <w:gridSpan w:val="2"/>
          </w:tcPr>
          <w:p w:rsidR="00DE16A3" w:rsidRPr="008E069D" w:rsidRDefault="00DE16A3" w:rsidP="00472DA2">
            <w:pPr>
              <w:jc w:val="center"/>
              <w:rPr>
                <w:highlight w:val="black"/>
              </w:rPr>
            </w:pPr>
          </w:p>
        </w:tc>
        <w:tc>
          <w:tcPr>
            <w:tcW w:w="4527" w:type="dxa"/>
            <w:gridSpan w:val="2"/>
          </w:tcPr>
          <w:p w:rsidR="0035652B" w:rsidRPr="008E069D" w:rsidRDefault="0035652B" w:rsidP="0035652B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Dušan STRÁNSKÝ</w:t>
            </w:r>
          </w:p>
          <w:p w:rsidR="00170CAF" w:rsidRPr="008E069D" w:rsidRDefault="0035652B" w:rsidP="00170CAF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na základě plné moci</w:t>
            </w:r>
            <w:r w:rsidR="00170CAF" w:rsidRPr="008E069D">
              <w:rPr>
                <w:highlight w:val="black"/>
              </w:rPr>
              <w:t xml:space="preserve"> </w:t>
            </w:r>
          </w:p>
          <w:p w:rsidR="00E45663" w:rsidRPr="008E069D" w:rsidRDefault="00E45663" w:rsidP="00170CAF">
            <w:pPr>
              <w:jc w:val="center"/>
              <w:rPr>
                <w:highlight w:val="black"/>
              </w:rPr>
            </w:pPr>
            <w:r w:rsidRPr="008E069D">
              <w:rPr>
                <w:highlight w:val="black"/>
              </w:rPr>
              <w:t>podepsáno elektronicky</w:t>
            </w:r>
            <w:bookmarkStart w:id="1" w:name="_GoBack"/>
            <w:bookmarkEnd w:id="1"/>
          </w:p>
        </w:tc>
      </w:tr>
      <w:tr w:rsidR="00073BA5" w:rsidRPr="0044384D" w:rsidTr="00170CAF">
        <w:trPr>
          <w:gridAfter w:val="1"/>
          <w:wAfter w:w="44" w:type="dxa"/>
          <w:trHeight w:val="636"/>
        </w:trPr>
        <w:tc>
          <w:tcPr>
            <w:tcW w:w="4782" w:type="dxa"/>
          </w:tcPr>
          <w:p w:rsidR="00073BA5" w:rsidRPr="0044384D" w:rsidRDefault="00073BA5" w:rsidP="00CC0A56">
            <w:pPr>
              <w:jc w:val="center"/>
            </w:pPr>
          </w:p>
        </w:tc>
        <w:tc>
          <w:tcPr>
            <w:tcW w:w="157" w:type="dxa"/>
            <w:gridSpan w:val="2"/>
          </w:tcPr>
          <w:p w:rsidR="00073BA5" w:rsidRPr="0044384D" w:rsidRDefault="00073BA5" w:rsidP="00CC0A56">
            <w:pPr>
              <w:jc w:val="center"/>
            </w:pPr>
          </w:p>
        </w:tc>
        <w:tc>
          <w:tcPr>
            <w:tcW w:w="4506" w:type="dxa"/>
            <w:gridSpan w:val="2"/>
          </w:tcPr>
          <w:p w:rsidR="00073BA5" w:rsidRPr="0044384D" w:rsidRDefault="00073BA5" w:rsidP="00CC0A56">
            <w:pPr>
              <w:jc w:val="center"/>
            </w:pPr>
          </w:p>
        </w:tc>
      </w:tr>
    </w:tbl>
    <w:p w:rsidR="005D4768" w:rsidRDefault="005D4768" w:rsidP="005A6A9B"/>
    <w:sectPr w:rsidR="005D4768" w:rsidSect="005112E9">
      <w:footerReference w:type="default" r:id="rId9"/>
      <w:pgSz w:w="11906" w:h="16838" w:code="9"/>
      <w:pgMar w:top="1418" w:right="1134" w:bottom="1418" w:left="1134" w:header="709" w:footer="113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4E4" w:rsidRDefault="008044E4">
      <w:r>
        <w:separator/>
      </w:r>
    </w:p>
  </w:endnote>
  <w:endnote w:type="continuationSeparator" w:id="0">
    <w:p w:rsidR="008044E4" w:rsidRDefault="00804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tučné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tucné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1573301"/>
      <w:docPartObj>
        <w:docPartGallery w:val="Page Numbers (Bottom of Page)"/>
        <w:docPartUnique/>
      </w:docPartObj>
    </w:sdtPr>
    <w:sdtEndPr/>
    <w:sdtContent>
      <w:p w:rsidR="00E45663" w:rsidRDefault="00E4566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69D">
          <w:rPr>
            <w:noProof/>
          </w:rPr>
          <w:t>18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4E4" w:rsidRDefault="008044E4">
      <w:r>
        <w:separator/>
      </w:r>
    </w:p>
  </w:footnote>
  <w:footnote w:type="continuationSeparator" w:id="0">
    <w:p w:rsidR="008044E4" w:rsidRDefault="00804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84420A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A4B22AD"/>
    <w:multiLevelType w:val="hybridMultilevel"/>
    <w:tmpl w:val="DD9089E8"/>
    <w:lvl w:ilvl="0" w:tplc="38F43578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hint="default"/>
      </w:rPr>
    </w:lvl>
    <w:lvl w:ilvl="1" w:tplc="4AAE50FA">
      <w:start w:val="2"/>
      <w:numFmt w:val="bullet"/>
      <w:lvlText w:val="·"/>
      <w:lvlJc w:val="left"/>
      <w:pPr>
        <w:tabs>
          <w:tab w:val="num" w:pos="1495"/>
        </w:tabs>
        <w:ind w:left="1495" w:hanging="360"/>
      </w:pPr>
      <w:rPr>
        <w:rFonts w:ascii="Tahoma" w:eastAsia="Times New Roman" w:hAnsi="Tahoma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2">
    <w:nsid w:val="0A6041A6"/>
    <w:multiLevelType w:val="hybridMultilevel"/>
    <w:tmpl w:val="9F2E545A"/>
    <w:lvl w:ilvl="0" w:tplc="6DA4C7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D00EB0"/>
    <w:multiLevelType w:val="multilevel"/>
    <w:tmpl w:val="FC46B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  <w:b w:val="0"/>
        <w:i w:val="0"/>
        <w:sz w:val="24"/>
      </w:rPr>
    </w:lvl>
    <w:lvl w:ilvl="2">
      <w:start w:val="1"/>
      <w:numFmt w:val="bullet"/>
      <w:lvlText w:val="-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0"/>
        <w:szCs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2A0C95"/>
    <w:multiLevelType w:val="hybridMultilevel"/>
    <w:tmpl w:val="46B89394"/>
    <w:lvl w:ilvl="0" w:tplc="D5E8E044">
      <w:start w:val="1"/>
      <w:numFmt w:val="decimal"/>
      <w:lvlText w:val="%1."/>
      <w:lvlJc w:val="left"/>
      <w:pPr>
        <w:tabs>
          <w:tab w:val="num" w:pos="2520"/>
        </w:tabs>
        <w:ind w:left="2517" w:hanging="357"/>
      </w:pPr>
      <w:rPr>
        <w:rFonts w:ascii="Times New Roman" w:hAnsi="Times New Roman" w:hint="default"/>
        <w:b w:val="0"/>
        <w:i w:val="0"/>
        <w:sz w:val="24"/>
      </w:rPr>
    </w:lvl>
    <w:lvl w:ilvl="1" w:tplc="45A6456A">
      <w:start w:val="1"/>
      <w:numFmt w:val="lowerLetter"/>
      <w:lvlText w:val="%2)"/>
      <w:lvlJc w:val="left"/>
      <w:pPr>
        <w:tabs>
          <w:tab w:val="num" w:pos="500"/>
        </w:tabs>
        <w:ind w:left="500" w:hanging="380"/>
      </w:pPr>
      <w:rPr>
        <w:rFonts w:hint="default"/>
        <w:b w:val="0"/>
        <w:i w:val="0"/>
        <w:sz w:val="24"/>
      </w:rPr>
    </w:lvl>
    <w:lvl w:ilvl="2" w:tplc="1A70897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3664D5"/>
    <w:multiLevelType w:val="hybridMultilevel"/>
    <w:tmpl w:val="DECE05D8"/>
    <w:lvl w:ilvl="0" w:tplc="ECD41796">
      <w:start w:val="1"/>
      <w:numFmt w:val="bullet"/>
      <w:lvlText w:val="-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5D4707"/>
    <w:multiLevelType w:val="hybridMultilevel"/>
    <w:tmpl w:val="4D56423A"/>
    <w:lvl w:ilvl="0" w:tplc="38F43578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hint="default"/>
      </w:rPr>
    </w:lvl>
    <w:lvl w:ilvl="1" w:tplc="4AAE50FA">
      <w:start w:val="2"/>
      <w:numFmt w:val="bullet"/>
      <w:lvlText w:val="·"/>
      <w:lvlJc w:val="left"/>
      <w:pPr>
        <w:tabs>
          <w:tab w:val="num" w:pos="1495"/>
        </w:tabs>
        <w:ind w:left="1495" w:hanging="360"/>
      </w:pPr>
      <w:rPr>
        <w:rFonts w:ascii="Tahoma" w:eastAsia="Times New Roman" w:hAnsi="Tahoma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7">
    <w:nsid w:val="19102596"/>
    <w:multiLevelType w:val="hybridMultilevel"/>
    <w:tmpl w:val="802C9148"/>
    <w:lvl w:ilvl="0" w:tplc="0A7EED9C">
      <w:start w:val="1"/>
      <w:numFmt w:val="bullet"/>
      <w:lvlText w:val=""/>
      <w:lvlJc w:val="left"/>
      <w:pPr>
        <w:tabs>
          <w:tab w:val="num" w:pos="737"/>
        </w:tabs>
        <w:ind w:left="737" w:hanging="38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0862AE">
      <w:start w:val="1"/>
      <w:numFmt w:val="bullet"/>
      <w:lvlText w:val="-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691326"/>
    <w:multiLevelType w:val="hybridMultilevel"/>
    <w:tmpl w:val="BB3CA104"/>
    <w:lvl w:ilvl="0" w:tplc="38F43578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hint="default"/>
      </w:rPr>
    </w:lvl>
    <w:lvl w:ilvl="1" w:tplc="4AAE50FA">
      <w:start w:val="2"/>
      <w:numFmt w:val="bullet"/>
      <w:lvlText w:val="·"/>
      <w:lvlJc w:val="left"/>
      <w:pPr>
        <w:tabs>
          <w:tab w:val="num" w:pos="1495"/>
        </w:tabs>
        <w:ind w:left="1495" w:hanging="360"/>
      </w:pPr>
      <w:rPr>
        <w:rFonts w:ascii="Tahoma" w:eastAsia="Times New Roman" w:hAnsi="Tahoma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9">
    <w:nsid w:val="20692687"/>
    <w:multiLevelType w:val="hybridMultilevel"/>
    <w:tmpl w:val="609E1DDE"/>
    <w:lvl w:ilvl="0" w:tplc="A484F93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D2DDB"/>
    <w:multiLevelType w:val="hybridMultilevel"/>
    <w:tmpl w:val="CA4AFFB0"/>
    <w:lvl w:ilvl="0" w:tplc="38F43578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hint="default"/>
      </w:rPr>
    </w:lvl>
    <w:lvl w:ilvl="1" w:tplc="4AAE50FA">
      <w:start w:val="2"/>
      <w:numFmt w:val="bullet"/>
      <w:lvlText w:val="·"/>
      <w:lvlJc w:val="left"/>
      <w:pPr>
        <w:tabs>
          <w:tab w:val="num" w:pos="1495"/>
        </w:tabs>
        <w:ind w:left="1495" w:hanging="360"/>
      </w:pPr>
      <w:rPr>
        <w:rFonts w:ascii="Tahoma" w:eastAsia="Times New Roman" w:hAnsi="Tahoma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11">
    <w:nsid w:val="21A449B2"/>
    <w:multiLevelType w:val="hybridMultilevel"/>
    <w:tmpl w:val="093C9E3C"/>
    <w:lvl w:ilvl="0" w:tplc="38F43578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hint="default"/>
      </w:rPr>
    </w:lvl>
    <w:lvl w:ilvl="1" w:tplc="4AAE50FA">
      <w:start w:val="2"/>
      <w:numFmt w:val="bullet"/>
      <w:lvlText w:val="·"/>
      <w:lvlJc w:val="left"/>
      <w:pPr>
        <w:tabs>
          <w:tab w:val="num" w:pos="1495"/>
        </w:tabs>
        <w:ind w:left="1495" w:hanging="360"/>
      </w:pPr>
      <w:rPr>
        <w:rFonts w:ascii="Tahoma" w:eastAsia="Times New Roman" w:hAnsi="Tahoma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12">
    <w:nsid w:val="27B1749E"/>
    <w:multiLevelType w:val="hybridMultilevel"/>
    <w:tmpl w:val="7416E292"/>
    <w:lvl w:ilvl="0" w:tplc="C0701B94">
      <w:start w:val="2"/>
      <w:numFmt w:val="decimal"/>
      <w:lvlText w:val="%1"/>
      <w:lvlJc w:val="left"/>
      <w:pPr>
        <w:ind w:left="114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28AC06AB"/>
    <w:multiLevelType w:val="hybridMultilevel"/>
    <w:tmpl w:val="1F543880"/>
    <w:lvl w:ilvl="0" w:tplc="38F43578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hint="default"/>
      </w:rPr>
    </w:lvl>
    <w:lvl w:ilvl="1" w:tplc="4AAE50FA">
      <w:start w:val="2"/>
      <w:numFmt w:val="bullet"/>
      <w:lvlText w:val="·"/>
      <w:lvlJc w:val="left"/>
      <w:pPr>
        <w:tabs>
          <w:tab w:val="num" w:pos="1495"/>
        </w:tabs>
        <w:ind w:left="1495" w:hanging="360"/>
      </w:pPr>
      <w:rPr>
        <w:rFonts w:ascii="Tahoma" w:eastAsia="Times New Roman" w:hAnsi="Tahoma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14">
    <w:nsid w:val="2B094035"/>
    <w:multiLevelType w:val="hybridMultilevel"/>
    <w:tmpl w:val="C720C52E"/>
    <w:lvl w:ilvl="0" w:tplc="020E319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1110C8"/>
    <w:multiLevelType w:val="hybridMultilevel"/>
    <w:tmpl w:val="57A4B31C"/>
    <w:lvl w:ilvl="0" w:tplc="8E7CCB2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trike w:val="0"/>
        <w:dstrike w:val="0"/>
        <w:sz w:val="24"/>
        <w:szCs w:val="24"/>
      </w:rPr>
    </w:lvl>
    <w:lvl w:ilvl="1" w:tplc="78084F0C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  <w:b w:val="0"/>
        <w:i w:val="0"/>
        <w:sz w:val="24"/>
      </w:rPr>
    </w:lvl>
    <w:lvl w:ilvl="2" w:tplc="5950E7B8">
      <w:start w:val="1"/>
      <w:numFmt w:val="bullet"/>
      <w:lvlText w:val="-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0"/>
        <w:szCs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4671CD"/>
    <w:multiLevelType w:val="hybridMultilevel"/>
    <w:tmpl w:val="24DC80FA"/>
    <w:lvl w:ilvl="0" w:tplc="38F43578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hint="default"/>
      </w:rPr>
    </w:lvl>
    <w:lvl w:ilvl="1" w:tplc="4AAE50FA">
      <w:start w:val="2"/>
      <w:numFmt w:val="bullet"/>
      <w:lvlText w:val="·"/>
      <w:lvlJc w:val="left"/>
      <w:pPr>
        <w:tabs>
          <w:tab w:val="num" w:pos="1495"/>
        </w:tabs>
        <w:ind w:left="1495" w:hanging="360"/>
      </w:pPr>
      <w:rPr>
        <w:rFonts w:ascii="Tahoma" w:eastAsia="Times New Roman" w:hAnsi="Tahoma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17">
    <w:nsid w:val="37B73011"/>
    <w:multiLevelType w:val="multilevel"/>
    <w:tmpl w:val="FC46B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  <w:b w:val="0"/>
        <w:i w:val="0"/>
        <w:sz w:val="24"/>
      </w:rPr>
    </w:lvl>
    <w:lvl w:ilvl="2">
      <w:start w:val="1"/>
      <w:numFmt w:val="bullet"/>
      <w:lvlText w:val="-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0"/>
        <w:szCs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AF5828"/>
    <w:multiLevelType w:val="hybridMultilevel"/>
    <w:tmpl w:val="6F185E44"/>
    <w:lvl w:ilvl="0" w:tplc="38F43578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hint="default"/>
      </w:rPr>
    </w:lvl>
    <w:lvl w:ilvl="1" w:tplc="4AAE50FA">
      <w:start w:val="2"/>
      <w:numFmt w:val="bullet"/>
      <w:lvlText w:val="·"/>
      <w:lvlJc w:val="left"/>
      <w:pPr>
        <w:tabs>
          <w:tab w:val="num" w:pos="1495"/>
        </w:tabs>
        <w:ind w:left="1495" w:hanging="360"/>
      </w:pPr>
      <w:rPr>
        <w:rFonts w:ascii="Tahoma" w:eastAsia="Times New Roman" w:hAnsi="Tahoma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19">
    <w:nsid w:val="39D902A9"/>
    <w:multiLevelType w:val="hybridMultilevel"/>
    <w:tmpl w:val="926A883C"/>
    <w:lvl w:ilvl="0" w:tplc="38F43578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hint="default"/>
      </w:rPr>
    </w:lvl>
    <w:lvl w:ilvl="1" w:tplc="4AAE50FA">
      <w:start w:val="2"/>
      <w:numFmt w:val="bullet"/>
      <w:lvlText w:val="·"/>
      <w:lvlJc w:val="left"/>
      <w:pPr>
        <w:tabs>
          <w:tab w:val="num" w:pos="1495"/>
        </w:tabs>
        <w:ind w:left="1495" w:hanging="360"/>
      </w:pPr>
      <w:rPr>
        <w:rFonts w:ascii="Tahoma" w:eastAsia="Times New Roman" w:hAnsi="Tahoma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20">
    <w:nsid w:val="3A784A93"/>
    <w:multiLevelType w:val="hybridMultilevel"/>
    <w:tmpl w:val="4972F066"/>
    <w:lvl w:ilvl="0" w:tplc="38F43578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hint="default"/>
      </w:rPr>
    </w:lvl>
    <w:lvl w:ilvl="1" w:tplc="4AAE50FA">
      <w:start w:val="2"/>
      <w:numFmt w:val="bullet"/>
      <w:lvlText w:val="·"/>
      <w:lvlJc w:val="left"/>
      <w:pPr>
        <w:tabs>
          <w:tab w:val="num" w:pos="1495"/>
        </w:tabs>
        <w:ind w:left="1495" w:hanging="360"/>
      </w:pPr>
      <w:rPr>
        <w:rFonts w:ascii="Tahoma" w:eastAsia="Times New Roman" w:hAnsi="Tahoma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21">
    <w:nsid w:val="3E03294A"/>
    <w:multiLevelType w:val="hybridMultilevel"/>
    <w:tmpl w:val="C6F66834"/>
    <w:lvl w:ilvl="0" w:tplc="EF24D74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2806FB78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852B80"/>
    <w:multiLevelType w:val="hybridMultilevel"/>
    <w:tmpl w:val="049AC430"/>
    <w:lvl w:ilvl="0" w:tplc="FCA03C74">
      <w:start w:val="1"/>
      <w:numFmt w:val="decimal"/>
      <w:lvlText w:val="%1."/>
      <w:lvlJc w:val="left"/>
      <w:pPr>
        <w:tabs>
          <w:tab w:val="num" w:pos="2880"/>
        </w:tabs>
        <w:ind w:left="2877" w:hanging="357"/>
      </w:pPr>
      <w:rPr>
        <w:rFonts w:ascii="Times New Roman" w:hAnsi="Times New Roman" w:hint="default"/>
        <w:b/>
        <w:i w:val="0"/>
        <w:sz w:val="24"/>
      </w:rPr>
    </w:lvl>
    <w:lvl w:ilvl="1" w:tplc="45A6456A">
      <w:start w:val="1"/>
      <w:numFmt w:val="lowerLetter"/>
      <w:lvlText w:val="%2)"/>
      <w:lvlJc w:val="left"/>
      <w:pPr>
        <w:tabs>
          <w:tab w:val="num" w:pos="1460"/>
        </w:tabs>
        <w:ind w:left="1460" w:hanging="38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3C21D4"/>
    <w:multiLevelType w:val="hybridMultilevel"/>
    <w:tmpl w:val="DB587C56"/>
    <w:lvl w:ilvl="0" w:tplc="38F43578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hint="default"/>
      </w:rPr>
    </w:lvl>
    <w:lvl w:ilvl="1" w:tplc="4AAE50FA">
      <w:start w:val="2"/>
      <w:numFmt w:val="bullet"/>
      <w:lvlText w:val="·"/>
      <w:lvlJc w:val="left"/>
      <w:pPr>
        <w:tabs>
          <w:tab w:val="num" w:pos="1495"/>
        </w:tabs>
        <w:ind w:left="1495" w:hanging="360"/>
      </w:pPr>
      <w:rPr>
        <w:rFonts w:ascii="Tahoma" w:eastAsia="Times New Roman" w:hAnsi="Tahoma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24">
    <w:nsid w:val="418A050E"/>
    <w:multiLevelType w:val="hybridMultilevel"/>
    <w:tmpl w:val="FF3A0618"/>
    <w:lvl w:ilvl="0" w:tplc="0548E656">
      <w:start w:val="8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>
    <w:nsid w:val="44616F08"/>
    <w:multiLevelType w:val="hybridMultilevel"/>
    <w:tmpl w:val="2FAC57E2"/>
    <w:lvl w:ilvl="0" w:tplc="E46A6D8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/>
        <w:i w:val="0"/>
        <w:sz w:val="24"/>
        <w:szCs w:val="24"/>
      </w:rPr>
    </w:lvl>
    <w:lvl w:ilvl="1" w:tplc="0EF2B1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A262B1E">
      <w:start w:val="3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5AB7728"/>
    <w:multiLevelType w:val="hybridMultilevel"/>
    <w:tmpl w:val="682277BE"/>
    <w:lvl w:ilvl="0" w:tplc="20D6262A">
      <w:start w:val="39"/>
      <w:numFmt w:val="decimal"/>
      <w:lvlText w:val="%1"/>
      <w:lvlJc w:val="left"/>
      <w:pPr>
        <w:ind w:left="1146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45C30F82"/>
    <w:multiLevelType w:val="hybridMultilevel"/>
    <w:tmpl w:val="45286C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6A44499"/>
    <w:multiLevelType w:val="hybridMultilevel"/>
    <w:tmpl w:val="FC68E73A"/>
    <w:lvl w:ilvl="0" w:tplc="2842BE0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 w:val="0"/>
        <w:strike w:val="0"/>
        <w:dstrike w:val="0"/>
        <w:sz w:val="24"/>
        <w:szCs w:val="24"/>
      </w:rPr>
    </w:lvl>
    <w:lvl w:ilvl="1" w:tplc="78084F0C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  <w:b w:val="0"/>
        <w:i w:val="0"/>
        <w:sz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7DA4323"/>
    <w:multiLevelType w:val="singleLevel"/>
    <w:tmpl w:val="83DC2008"/>
    <w:lvl w:ilvl="0">
      <w:start w:val="1"/>
      <w:numFmt w:val="decimal"/>
      <w:pStyle w:val="cislovani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0">
    <w:nsid w:val="488859DE"/>
    <w:multiLevelType w:val="multilevel"/>
    <w:tmpl w:val="5B38EFDE"/>
    <w:lvl w:ilvl="0">
      <w:start w:val="2"/>
      <w:numFmt w:val="decimal"/>
      <w:pStyle w:val="PODPOMLCK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</w:rPr>
    </w:lvl>
    <w:lvl w:ilvl="1">
      <w:start w:val="1"/>
      <w:numFmt w:val="decimal"/>
      <w:lvlText w:val="3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"/>
      <w:lvlJc w:val="left"/>
      <w:pPr>
        <w:tabs>
          <w:tab w:val="num" w:pos="1434"/>
        </w:tabs>
        <w:ind w:left="143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56"/>
        </w:tabs>
        <w:ind w:left="4656" w:hanging="1800"/>
      </w:pPr>
      <w:rPr>
        <w:rFonts w:hint="default"/>
      </w:rPr>
    </w:lvl>
  </w:abstractNum>
  <w:abstractNum w:abstractNumId="31">
    <w:nsid w:val="49B15815"/>
    <w:multiLevelType w:val="hybridMultilevel"/>
    <w:tmpl w:val="E97CE44E"/>
    <w:lvl w:ilvl="0" w:tplc="38F43578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hint="default"/>
      </w:rPr>
    </w:lvl>
    <w:lvl w:ilvl="1" w:tplc="4AAE50FA">
      <w:start w:val="2"/>
      <w:numFmt w:val="bullet"/>
      <w:lvlText w:val="·"/>
      <w:lvlJc w:val="left"/>
      <w:pPr>
        <w:tabs>
          <w:tab w:val="num" w:pos="1495"/>
        </w:tabs>
        <w:ind w:left="1495" w:hanging="360"/>
      </w:pPr>
      <w:rPr>
        <w:rFonts w:ascii="Tahoma" w:eastAsia="Times New Roman" w:hAnsi="Tahoma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32">
    <w:nsid w:val="53C50437"/>
    <w:multiLevelType w:val="hybridMultilevel"/>
    <w:tmpl w:val="97587C40"/>
    <w:lvl w:ilvl="0" w:tplc="040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5F1474C"/>
    <w:multiLevelType w:val="hybridMultilevel"/>
    <w:tmpl w:val="C83C5A68"/>
    <w:lvl w:ilvl="0" w:tplc="06AC41F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8014E7"/>
    <w:multiLevelType w:val="hybridMultilevel"/>
    <w:tmpl w:val="1020F024"/>
    <w:lvl w:ilvl="0" w:tplc="38F43578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hint="default"/>
      </w:rPr>
    </w:lvl>
    <w:lvl w:ilvl="1" w:tplc="4AAE50FA">
      <w:start w:val="2"/>
      <w:numFmt w:val="bullet"/>
      <w:lvlText w:val="·"/>
      <w:lvlJc w:val="left"/>
      <w:pPr>
        <w:tabs>
          <w:tab w:val="num" w:pos="1495"/>
        </w:tabs>
        <w:ind w:left="1495" w:hanging="360"/>
      </w:pPr>
      <w:rPr>
        <w:rFonts w:ascii="Tahoma" w:eastAsia="Times New Roman" w:hAnsi="Tahoma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35">
    <w:nsid w:val="601D77E5"/>
    <w:multiLevelType w:val="hybridMultilevel"/>
    <w:tmpl w:val="C55A8BB4"/>
    <w:lvl w:ilvl="0" w:tplc="38F43578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hint="default"/>
      </w:rPr>
    </w:lvl>
    <w:lvl w:ilvl="1" w:tplc="4AAE50FA">
      <w:start w:val="2"/>
      <w:numFmt w:val="bullet"/>
      <w:lvlText w:val="·"/>
      <w:lvlJc w:val="left"/>
      <w:pPr>
        <w:tabs>
          <w:tab w:val="num" w:pos="1495"/>
        </w:tabs>
        <w:ind w:left="1495" w:hanging="360"/>
      </w:pPr>
      <w:rPr>
        <w:rFonts w:ascii="Tahoma" w:eastAsia="Times New Roman" w:hAnsi="Tahoma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36">
    <w:nsid w:val="606C68EB"/>
    <w:multiLevelType w:val="hybridMultilevel"/>
    <w:tmpl w:val="FAA89D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u w:val="single"/>
      </w:rPr>
    </w:lvl>
    <w:lvl w:ilvl="1" w:tplc="FFFFFFFF">
      <w:start w:val="1"/>
      <w:numFmt w:val="decimal"/>
      <w:pStyle w:val="lnek"/>
      <w:lvlText w:val="%2 ."/>
      <w:lvlJc w:val="left"/>
      <w:pPr>
        <w:tabs>
          <w:tab w:val="num" w:pos="360"/>
        </w:tabs>
        <w:ind w:left="0" w:firstLine="0"/>
      </w:pPr>
      <w:rPr>
        <w:b/>
        <w:i w:val="0"/>
        <w:sz w:val="20"/>
        <w:u w:val="single"/>
      </w:rPr>
    </w:lvl>
    <w:lvl w:ilvl="2" w:tplc="FFFFFFFF">
      <w:start w:val="1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/>
        <w:i w:val="0"/>
        <w:u w:val="single"/>
      </w:rPr>
    </w:lvl>
    <w:lvl w:ilvl="3" w:tplc="FFFFFFFF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  <w:i w:val="0"/>
        <w:u w:val="single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7BF4E95"/>
    <w:multiLevelType w:val="hybridMultilevel"/>
    <w:tmpl w:val="D20A49E4"/>
    <w:lvl w:ilvl="0" w:tplc="38F43578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hint="default"/>
      </w:rPr>
    </w:lvl>
    <w:lvl w:ilvl="1" w:tplc="4AAE50FA">
      <w:start w:val="2"/>
      <w:numFmt w:val="bullet"/>
      <w:lvlText w:val="·"/>
      <w:lvlJc w:val="left"/>
      <w:pPr>
        <w:tabs>
          <w:tab w:val="num" w:pos="1495"/>
        </w:tabs>
        <w:ind w:left="1495" w:hanging="360"/>
      </w:pPr>
      <w:rPr>
        <w:rFonts w:ascii="Tahoma" w:eastAsia="Times New Roman" w:hAnsi="Tahoma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38">
    <w:nsid w:val="688E5B11"/>
    <w:multiLevelType w:val="hybridMultilevel"/>
    <w:tmpl w:val="954276C6"/>
    <w:lvl w:ilvl="0" w:tplc="149C01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9675728"/>
    <w:multiLevelType w:val="hybridMultilevel"/>
    <w:tmpl w:val="B5A04046"/>
    <w:lvl w:ilvl="0" w:tplc="38F43578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hint="default"/>
      </w:rPr>
    </w:lvl>
    <w:lvl w:ilvl="1" w:tplc="4AAE50FA">
      <w:start w:val="2"/>
      <w:numFmt w:val="bullet"/>
      <w:lvlText w:val="·"/>
      <w:lvlJc w:val="left"/>
      <w:pPr>
        <w:tabs>
          <w:tab w:val="num" w:pos="1495"/>
        </w:tabs>
        <w:ind w:left="1495" w:hanging="360"/>
      </w:pPr>
      <w:rPr>
        <w:rFonts w:ascii="Tahoma" w:eastAsia="Times New Roman" w:hAnsi="Tahoma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40">
    <w:nsid w:val="71650F4A"/>
    <w:multiLevelType w:val="hybridMultilevel"/>
    <w:tmpl w:val="17E64D2A"/>
    <w:lvl w:ilvl="0" w:tplc="9B3CC5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2014F8EA">
      <w:start w:val="1"/>
      <w:numFmt w:val="lowerLetter"/>
      <w:lvlText w:val="%2)"/>
      <w:lvlJc w:val="left"/>
      <w:pPr>
        <w:tabs>
          <w:tab w:val="num" w:pos="706"/>
        </w:tabs>
        <w:ind w:left="703" w:hanging="357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6E39CF"/>
    <w:multiLevelType w:val="hybridMultilevel"/>
    <w:tmpl w:val="5D04DF94"/>
    <w:lvl w:ilvl="0" w:tplc="38F43578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hint="default"/>
      </w:rPr>
    </w:lvl>
    <w:lvl w:ilvl="1" w:tplc="4AAE50FA">
      <w:start w:val="2"/>
      <w:numFmt w:val="bullet"/>
      <w:lvlText w:val="·"/>
      <w:lvlJc w:val="left"/>
      <w:pPr>
        <w:tabs>
          <w:tab w:val="num" w:pos="1495"/>
        </w:tabs>
        <w:ind w:left="1495" w:hanging="360"/>
      </w:pPr>
      <w:rPr>
        <w:rFonts w:ascii="Tahoma" w:eastAsia="Times New Roman" w:hAnsi="Tahoma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42">
    <w:nsid w:val="765731BD"/>
    <w:multiLevelType w:val="hybridMultilevel"/>
    <w:tmpl w:val="A5428702"/>
    <w:lvl w:ilvl="0" w:tplc="38F43578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hint="default"/>
      </w:rPr>
    </w:lvl>
    <w:lvl w:ilvl="1" w:tplc="4AAE50FA">
      <w:start w:val="2"/>
      <w:numFmt w:val="bullet"/>
      <w:lvlText w:val="·"/>
      <w:lvlJc w:val="left"/>
      <w:pPr>
        <w:tabs>
          <w:tab w:val="num" w:pos="1495"/>
        </w:tabs>
        <w:ind w:left="1495" w:hanging="360"/>
      </w:pPr>
      <w:rPr>
        <w:rFonts w:ascii="Tahoma" w:eastAsia="Times New Roman" w:hAnsi="Tahoma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43">
    <w:nsid w:val="7760698B"/>
    <w:multiLevelType w:val="hybridMultilevel"/>
    <w:tmpl w:val="8A905A54"/>
    <w:lvl w:ilvl="0" w:tplc="38F43578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hint="default"/>
      </w:rPr>
    </w:lvl>
    <w:lvl w:ilvl="1" w:tplc="4AAE50FA">
      <w:start w:val="2"/>
      <w:numFmt w:val="bullet"/>
      <w:lvlText w:val="·"/>
      <w:lvlJc w:val="left"/>
      <w:pPr>
        <w:tabs>
          <w:tab w:val="num" w:pos="1495"/>
        </w:tabs>
        <w:ind w:left="1495" w:hanging="360"/>
      </w:pPr>
      <w:rPr>
        <w:rFonts w:ascii="Tahoma" w:eastAsia="Times New Roman" w:hAnsi="Tahoma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44">
    <w:nsid w:val="77E71919"/>
    <w:multiLevelType w:val="hybridMultilevel"/>
    <w:tmpl w:val="1D20C368"/>
    <w:lvl w:ilvl="0" w:tplc="38F43578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hint="default"/>
      </w:rPr>
    </w:lvl>
    <w:lvl w:ilvl="1" w:tplc="4AAE50FA">
      <w:start w:val="2"/>
      <w:numFmt w:val="bullet"/>
      <w:lvlText w:val="·"/>
      <w:lvlJc w:val="left"/>
      <w:pPr>
        <w:tabs>
          <w:tab w:val="num" w:pos="1495"/>
        </w:tabs>
        <w:ind w:left="1495" w:hanging="360"/>
      </w:pPr>
      <w:rPr>
        <w:rFonts w:ascii="Tahoma" w:eastAsia="Times New Roman" w:hAnsi="Tahoma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7"/>
  </w:num>
  <w:num w:numId="3">
    <w:abstractNumId w:val="33"/>
  </w:num>
  <w:num w:numId="4">
    <w:abstractNumId w:val="21"/>
  </w:num>
  <w:num w:numId="5">
    <w:abstractNumId w:val="5"/>
  </w:num>
  <w:num w:numId="6">
    <w:abstractNumId w:val="4"/>
  </w:num>
  <w:num w:numId="7">
    <w:abstractNumId w:val="22"/>
  </w:num>
  <w:num w:numId="8">
    <w:abstractNumId w:val="29"/>
  </w:num>
  <w:num w:numId="9">
    <w:abstractNumId w:val="40"/>
  </w:num>
  <w:num w:numId="10">
    <w:abstractNumId w:val="25"/>
  </w:num>
  <w:num w:numId="11">
    <w:abstractNumId w:val="28"/>
  </w:num>
  <w:num w:numId="12">
    <w:abstractNumId w:val="7"/>
  </w:num>
  <w:num w:numId="13">
    <w:abstractNumId w:val="15"/>
  </w:num>
  <w:num w:numId="14">
    <w:abstractNumId w:val="14"/>
  </w:num>
  <w:num w:numId="15">
    <w:abstractNumId w:val="38"/>
  </w:num>
  <w:num w:numId="16">
    <w:abstractNumId w:val="27"/>
  </w:num>
  <w:num w:numId="17">
    <w:abstractNumId w:val="17"/>
    <w:lvlOverride w:ilvl="0">
      <w:startOverride w:val="1"/>
    </w:lvlOverride>
  </w:num>
  <w:num w:numId="18">
    <w:abstractNumId w:val="2"/>
  </w:num>
  <w:num w:numId="19">
    <w:abstractNumId w:val="32"/>
  </w:num>
  <w:num w:numId="20">
    <w:abstractNumId w:val="9"/>
  </w:num>
  <w:num w:numId="21">
    <w:abstractNumId w:val="3"/>
  </w:num>
  <w:num w:numId="22">
    <w:abstractNumId w:val="0"/>
  </w:num>
  <w:num w:numId="23">
    <w:abstractNumId w:val="36"/>
  </w:num>
  <w:num w:numId="24">
    <w:abstractNumId w:val="12"/>
  </w:num>
  <w:num w:numId="25">
    <w:abstractNumId w:val="26"/>
  </w:num>
  <w:num w:numId="26">
    <w:abstractNumId w:val="24"/>
  </w:num>
  <w:num w:numId="27">
    <w:abstractNumId w:val="39"/>
  </w:num>
  <w:num w:numId="28">
    <w:abstractNumId w:val="6"/>
  </w:num>
  <w:num w:numId="29">
    <w:abstractNumId w:val="31"/>
  </w:num>
  <w:num w:numId="30">
    <w:abstractNumId w:val="41"/>
  </w:num>
  <w:num w:numId="31">
    <w:abstractNumId w:val="16"/>
  </w:num>
  <w:num w:numId="32">
    <w:abstractNumId w:val="44"/>
  </w:num>
  <w:num w:numId="33">
    <w:abstractNumId w:val="13"/>
  </w:num>
  <w:num w:numId="34">
    <w:abstractNumId w:val="10"/>
  </w:num>
  <w:num w:numId="35">
    <w:abstractNumId w:val="1"/>
  </w:num>
  <w:num w:numId="36">
    <w:abstractNumId w:val="20"/>
  </w:num>
  <w:num w:numId="37">
    <w:abstractNumId w:val="42"/>
  </w:num>
  <w:num w:numId="38">
    <w:abstractNumId w:val="34"/>
  </w:num>
  <w:num w:numId="39">
    <w:abstractNumId w:val="18"/>
  </w:num>
  <w:num w:numId="40">
    <w:abstractNumId w:val="19"/>
  </w:num>
  <w:num w:numId="41">
    <w:abstractNumId w:val="35"/>
  </w:num>
  <w:num w:numId="42">
    <w:abstractNumId w:val="43"/>
  </w:num>
  <w:num w:numId="43">
    <w:abstractNumId w:val="11"/>
  </w:num>
  <w:num w:numId="44">
    <w:abstractNumId w:val="8"/>
  </w:num>
  <w:num w:numId="45">
    <w:abstractNumId w:val="37"/>
  </w:num>
  <w:num w:numId="46">
    <w:abstractNumId w:val="23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80F"/>
    <w:rsid w:val="000009F0"/>
    <w:rsid w:val="00000BDD"/>
    <w:rsid w:val="0000132B"/>
    <w:rsid w:val="00001977"/>
    <w:rsid w:val="00001EBF"/>
    <w:rsid w:val="00002E27"/>
    <w:rsid w:val="000033FC"/>
    <w:rsid w:val="000041FE"/>
    <w:rsid w:val="0000543E"/>
    <w:rsid w:val="00005ACC"/>
    <w:rsid w:val="000060AD"/>
    <w:rsid w:val="00010BD1"/>
    <w:rsid w:val="0001181F"/>
    <w:rsid w:val="000127D5"/>
    <w:rsid w:val="0001312D"/>
    <w:rsid w:val="0001325A"/>
    <w:rsid w:val="0001445A"/>
    <w:rsid w:val="0001507A"/>
    <w:rsid w:val="000203BD"/>
    <w:rsid w:val="00021837"/>
    <w:rsid w:val="000246A6"/>
    <w:rsid w:val="0002487E"/>
    <w:rsid w:val="00024BDB"/>
    <w:rsid w:val="00030117"/>
    <w:rsid w:val="00032915"/>
    <w:rsid w:val="00035B3F"/>
    <w:rsid w:val="0003610D"/>
    <w:rsid w:val="0004262F"/>
    <w:rsid w:val="0004653E"/>
    <w:rsid w:val="00046E6F"/>
    <w:rsid w:val="00050152"/>
    <w:rsid w:val="00050B0B"/>
    <w:rsid w:val="00052635"/>
    <w:rsid w:val="0005472E"/>
    <w:rsid w:val="00055C5C"/>
    <w:rsid w:val="00060696"/>
    <w:rsid w:val="00061CAB"/>
    <w:rsid w:val="00061E83"/>
    <w:rsid w:val="00061E8F"/>
    <w:rsid w:val="000623CF"/>
    <w:rsid w:val="00062E00"/>
    <w:rsid w:val="00063584"/>
    <w:rsid w:val="0006475A"/>
    <w:rsid w:val="000651C3"/>
    <w:rsid w:val="00065901"/>
    <w:rsid w:val="00067BAB"/>
    <w:rsid w:val="000708C1"/>
    <w:rsid w:val="00073A3C"/>
    <w:rsid w:val="00073BA5"/>
    <w:rsid w:val="00075746"/>
    <w:rsid w:val="00077159"/>
    <w:rsid w:val="0007792E"/>
    <w:rsid w:val="00077C40"/>
    <w:rsid w:val="00081ECC"/>
    <w:rsid w:val="00084536"/>
    <w:rsid w:val="00084E3A"/>
    <w:rsid w:val="000859FF"/>
    <w:rsid w:val="00087092"/>
    <w:rsid w:val="00090B14"/>
    <w:rsid w:val="00093AE6"/>
    <w:rsid w:val="0009744C"/>
    <w:rsid w:val="000A16DB"/>
    <w:rsid w:val="000A1E41"/>
    <w:rsid w:val="000A6003"/>
    <w:rsid w:val="000A6A6A"/>
    <w:rsid w:val="000A7531"/>
    <w:rsid w:val="000B0CEF"/>
    <w:rsid w:val="000B13E1"/>
    <w:rsid w:val="000B1663"/>
    <w:rsid w:val="000B2137"/>
    <w:rsid w:val="000B4D97"/>
    <w:rsid w:val="000B5F5A"/>
    <w:rsid w:val="000B6416"/>
    <w:rsid w:val="000B6795"/>
    <w:rsid w:val="000B7EAE"/>
    <w:rsid w:val="000C0047"/>
    <w:rsid w:val="000C4331"/>
    <w:rsid w:val="000C5A13"/>
    <w:rsid w:val="000D08EB"/>
    <w:rsid w:val="000D2147"/>
    <w:rsid w:val="000D2380"/>
    <w:rsid w:val="000D2DB3"/>
    <w:rsid w:val="000D3881"/>
    <w:rsid w:val="000D4724"/>
    <w:rsid w:val="000D4B5B"/>
    <w:rsid w:val="000D6AAB"/>
    <w:rsid w:val="000D70F0"/>
    <w:rsid w:val="000E0121"/>
    <w:rsid w:val="000E049A"/>
    <w:rsid w:val="000E3E2A"/>
    <w:rsid w:val="000E62EC"/>
    <w:rsid w:val="000E7B53"/>
    <w:rsid w:val="000F1495"/>
    <w:rsid w:val="000F151A"/>
    <w:rsid w:val="000F369D"/>
    <w:rsid w:val="000F6427"/>
    <w:rsid w:val="000F749F"/>
    <w:rsid w:val="000F7D28"/>
    <w:rsid w:val="00101424"/>
    <w:rsid w:val="001029FA"/>
    <w:rsid w:val="00104B9C"/>
    <w:rsid w:val="00106678"/>
    <w:rsid w:val="00107D92"/>
    <w:rsid w:val="001100F8"/>
    <w:rsid w:val="00110C51"/>
    <w:rsid w:val="001110ED"/>
    <w:rsid w:val="00112E9E"/>
    <w:rsid w:val="00113524"/>
    <w:rsid w:val="00113B73"/>
    <w:rsid w:val="00114900"/>
    <w:rsid w:val="001217CF"/>
    <w:rsid w:val="001232D4"/>
    <w:rsid w:val="0012354E"/>
    <w:rsid w:val="00123DCB"/>
    <w:rsid w:val="00123E51"/>
    <w:rsid w:val="001244B9"/>
    <w:rsid w:val="00124982"/>
    <w:rsid w:val="001256CD"/>
    <w:rsid w:val="00125727"/>
    <w:rsid w:val="0012697D"/>
    <w:rsid w:val="001273DF"/>
    <w:rsid w:val="00131BD8"/>
    <w:rsid w:val="0013319F"/>
    <w:rsid w:val="0013425C"/>
    <w:rsid w:val="0013434D"/>
    <w:rsid w:val="0013517B"/>
    <w:rsid w:val="00137F51"/>
    <w:rsid w:val="0014083E"/>
    <w:rsid w:val="00140B2A"/>
    <w:rsid w:val="00141EF3"/>
    <w:rsid w:val="00142C7D"/>
    <w:rsid w:val="00144401"/>
    <w:rsid w:val="00144956"/>
    <w:rsid w:val="00144E4D"/>
    <w:rsid w:val="001459A9"/>
    <w:rsid w:val="00145A58"/>
    <w:rsid w:val="00146561"/>
    <w:rsid w:val="00147289"/>
    <w:rsid w:val="00150567"/>
    <w:rsid w:val="001511A5"/>
    <w:rsid w:val="00152038"/>
    <w:rsid w:val="00154886"/>
    <w:rsid w:val="00154C52"/>
    <w:rsid w:val="0015606F"/>
    <w:rsid w:val="0016072A"/>
    <w:rsid w:val="00161965"/>
    <w:rsid w:val="00161DBD"/>
    <w:rsid w:val="00162204"/>
    <w:rsid w:val="00162921"/>
    <w:rsid w:val="001636AC"/>
    <w:rsid w:val="00164E3D"/>
    <w:rsid w:val="00170CAF"/>
    <w:rsid w:val="00170CE7"/>
    <w:rsid w:val="00170D61"/>
    <w:rsid w:val="00171971"/>
    <w:rsid w:val="001724D6"/>
    <w:rsid w:val="00173AFC"/>
    <w:rsid w:val="0017522D"/>
    <w:rsid w:val="001778E0"/>
    <w:rsid w:val="00180885"/>
    <w:rsid w:val="00180F26"/>
    <w:rsid w:val="001812AD"/>
    <w:rsid w:val="00181A0E"/>
    <w:rsid w:val="001823E2"/>
    <w:rsid w:val="00182502"/>
    <w:rsid w:val="0018263C"/>
    <w:rsid w:val="00182D2E"/>
    <w:rsid w:val="001835BC"/>
    <w:rsid w:val="00184DBC"/>
    <w:rsid w:val="001861EA"/>
    <w:rsid w:val="0018697D"/>
    <w:rsid w:val="00186A13"/>
    <w:rsid w:val="00187875"/>
    <w:rsid w:val="00187BE6"/>
    <w:rsid w:val="001908B3"/>
    <w:rsid w:val="00190C55"/>
    <w:rsid w:val="00191EC7"/>
    <w:rsid w:val="00193C03"/>
    <w:rsid w:val="00194AC5"/>
    <w:rsid w:val="00194C49"/>
    <w:rsid w:val="00194CF5"/>
    <w:rsid w:val="00194D4F"/>
    <w:rsid w:val="00195CD4"/>
    <w:rsid w:val="00195DE9"/>
    <w:rsid w:val="001964F2"/>
    <w:rsid w:val="00197DC8"/>
    <w:rsid w:val="001A0E21"/>
    <w:rsid w:val="001A22CB"/>
    <w:rsid w:val="001A282F"/>
    <w:rsid w:val="001A2E5A"/>
    <w:rsid w:val="001A4419"/>
    <w:rsid w:val="001A58FF"/>
    <w:rsid w:val="001A6AE2"/>
    <w:rsid w:val="001A764A"/>
    <w:rsid w:val="001B3766"/>
    <w:rsid w:val="001B39D3"/>
    <w:rsid w:val="001B418E"/>
    <w:rsid w:val="001B510E"/>
    <w:rsid w:val="001B64B1"/>
    <w:rsid w:val="001C0110"/>
    <w:rsid w:val="001C0756"/>
    <w:rsid w:val="001C2712"/>
    <w:rsid w:val="001C2E17"/>
    <w:rsid w:val="001C3563"/>
    <w:rsid w:val="001C6C04"/>
    <w:rsid w:val="001C768A"/>
    <w:rsid w:val="001D00A4"/>
    <w:rsid w:val="001D023F"/>
    <w:rsid w:val="001D0D69"/>
    <w:rsid w:val="001D1DDE"/>
    <w:rsid w:val="001D2F91"/>
    <w:rsid w:val="001D3146"/>
    <w:rsid w:val="001D37C8"/>
    <w:rsid w:val="001D590C"/>
    <w:rsid w:val="001D5A14"/>
    <w:rsid w:val="001D5EB6"/>
    <w:rsid w:val="001D5FE7"/>
    <w:rsid w:val="001D7270"/>
    <w:rsid w:val="001E0F0C"/>
    <w:rsid w:val="001E2A4C"/>
    <w:rsid w:val="001E2F73"/>
    <w:rsid w:val="001E3A26"/>
    <w:rsid w:val="001E3ADB"/>
    <w:rsid w:val="001E5266"/>
    <w:rsid w:val="001E7F48"/>
    <w:rsid w:val="001F10C2"/>
    <w:rsid w:val="001F3ACF"/>
    <w:rsid w:val="001F4A9D"/>
    <w:rsid w:val="001F4D5A"/>
    <w:rsid w:val="001F63D4"/>
    <w:rsid w:val="001F665F"/>
    <w:rsid w:val="001F6782"/>
    <w:rsid w:val="001F754F"/>
    <w:rsid w:val="0020085F"/>
    <w:rsid w:val="0020148A"/>
    <w:rsid w:val="00201541"/>
    <w:rsid w:val="00201F66"/>
    <w:rsid w:val="002036A5"/>
    <w:rsid w:val="00203A4C"/>
    <w:rsid w:val="00204041"/>
    <w:rsid w:val="0020641A"/>
    <w:rsid w:val="0020701E"/>
    <w:rsid w:val="00210B21"/>
    <w:rsid w:val="00213362"/>
    <w:rsid w:val="002134E1"/>
    <w:rsid w:val="002142F9"/>
    <w:rsid w:val="00214594"/>
    <w:rsid w:val="0021481F"/>
    <w:rsid w:val="002163C5"/>
    <w:rsid w:val="00220678"/>
    <w:rsid w:val="002211F0"/>
    <w:rsid w:val="00221220"/>
    <w:rsid w:val="002224E3"/>
    <w:rsid w:val="00222FD9"/>
    <w:rsid w:val="00223AD6"/>
    <w:rsid w:val="002246A7"/>
    <w:rsid w:val="00224956"/>
    <w:rsid w:val="00224FA9"/>
    <w:rsid w:val="002268F2"/>
    <w:rsid w:val="00226C80"/>
    <w:rsid w:val="00226DE2"/>
    <w:rsid w:val="00227277"/>
    <w:rsid w:val="00227FA6"/>
    <w:rsid w:val="00230091"/>
    <w:rsid w:val="00232F44"/>
    <w:rsid w:val="002334D9"/>
    <w:rsid w:val="00234C37"/>
    <w:rsid w:val="00234D9E"/>
    <w:rsid w:val="00234E18"/>
    <w:rsid w:val="00235247"/>
    <w:rsid w:val="00235950"/>
    <w:rsid w:val="00235CD1"/>
    <w:rsid w:val="0023623E"/>
    <w:rsid w:val="002401DD"/>
    <w:rsid w:val="00240A33"/>
    <w:rsid w:val="00242627"/>
    <w:rsid w:val="00242D38"/>
    <w:rsid w:val="00243006"/>
    <w:rsid w:val="00243B2D"/>
    <w:rsid w:val="00244F15"/>
    <w:rsid w:val="0025164E"/>
    <w:rsid w:val="0025393B"/>
    <w:rsid w:val="0025730D"/>
    <w:rsid w:val="0025755C"/>
    <w:rsid w:val="002575CA"/>
    <w:rsid w:val="0026088E"/>
    <w:rsid w:val="002615D5"/>
    <w:rsid w:val="00262B31"/>
    <w:rsid w:val="00263509"/>
    <w:rsid w:val="002644E5"/>
    <w:rsid w:val="0026554A"/>
    <w:rsid w:val="00265767"/>
    <w:rsid w:val="00265B1F"/>
    <w:rsid w:val="00266348"/>
    <w:rsid w:val="00267924"/>
    <w:rsid w:val="00270B9C"/>
    <w:rsid w:val="00271F95"/>
    <w:rsid w:val="0027305C"/>
    <w:rsid w:val="00273756"/>
    <w:rsid w:val="002737A1"/>
    <w:rsid w:val="00274782"/>
    <w:rsid w:val="0027523E"/>
    <w:rsid w:val="002752DC"/>
    <w:rsid w:val="002766A9"/>
    <w:rsid w:val="002820D5"/>
    <w:rsid w:val="00282461"/>
    <w:rsid w:val="00283814"/>
    <w:rsid w:val="00286766"/>
    <w:rsid w:val="0029150F"/>
    <w:rsid w:val="00291E5A"/>
    <w:rsid w:val="00293046"/>
    <w:rsid w:val="00294B26"/>
    <w:rsid w:val="002978AC"/>
    <w:rsid w:val="002A077F"/>
    <w:rsid w:val="002A3F26"/>
    <w:rsid w:val="002A6404"/>
    <w:rsid w:val="002B32F7"/>
    <w:rsid w:val="002B4AD6"/>
    <w:rsid w:val="002B4F1B"/>
    <w:rsid w:val="002B59DA"/>
    <w:rsid w:val="002B5BAA"/>
    <w:rsid w:val="002B7937"/>
    <w:rsid w:val="002C08F9"/>
    <w:rsid w:val="002C0F8E"/>
    <w:rsid w:val="002C3F4F"/>
    <w:rsid w:val="002C485A"/>
    <w:rsid w:val="002C4B00"/>
    <w:rsid w:val="002C7643"/>
    <w:rsid w:val="002D2436"/>
    <w:rsid w:val="002D25C8"/>
    <w:rsid w:val="002D2649"/>
    <w:rsid w:val="002D2980"/>
    <w:rsid w:val="002D3A89"/>
    <w:rsid w:val="002D4205"/>
    <w:rsid w:val="002D495E"/>
    <w:rsid w:val="002D62F3"/>
    <w:rsid w:val="002D7CE7"/>
    <w:rsid w:val="002E0916"/>
    <w:rsid w:val="002E0D99"/>
    <w:rsid w:val="002E2222"/>
    <w:rsid w:val="002E2690"/>
    <w:rsid w:val="002E297F"/>
    <w:rsid w:val="002E3AF0"/>
    <w:rsid w:val="002E41C0"/>
    <w:rsid w:val="002E4A6C"/>
    <w:rsid w:val="002E5950"/>
    <w:rsid w:val="002E6FDD"/>
    <w:rsid w:val="002E7A26"/>
    <w:rsid w:val="002E7F9F"/>
    <w:rsid w:val="002F31B9"/>
    <w:rsid w:val="002F4FC3"/>
    <w:rsid w:val="00300062"/>
    <w:rsid w:val="00302D21"/>
    <w:rsid w:val="00303E33"/>
    <w:rsid w:val="0030493B"/>
    <w:rsid w:val="00304B39"/>
    <w:rsid w:val="00305E25"/>
    <w:rsid w:val="00306932"/>
    <w:rsid w:val="00307E57"/>
    <w:rsid w:val="0031121D"/>
    <w:rsid w:val="00313D10"/>
    <w:rsid w:val="00315E68"/>
    <w:rsid w:val="00316A7B"/>
    <w:rsid w:val="00317354"/>
    <w:rsid w:val="00320DC3"/>
    <w:rsid w:val="00322B27"/>
    <w:rsid w:val="00323CCA"/>
    <w:rsid w:val="00332D6E"/>
    <w:rsid w:val="003344B0"/>
    <w:rsid w:val="0033467A"/>
    <w:rsid w:val="0033565B"/>
    <w:rsid w:val="00335AAB"/>
    <w:rsid w:val="003366F6"/>
    <w:rsid w:val="00341AFE"/>
    <w:rsid w:val="00341E07"/>
    <w:rsid w:val="003421DE"/>
    <w:rsid w:val="00344145"/>
    <w:rsid w:val="0034494D"/>
    <w:rsid w:val="00345278"/>
    <w:rsid w:val="00345F4F"/>
    <w:rsid w:val="0034629E"/>
    <w:rsid w:val="00347B12"/>
    <w:rsid w:val="00347D17"/>
    <w:rsid w:val="003511BA"/>
    <w:rsid w:val="003520DF"/>
    <w:rsid w:val="00352100"/>
    <w:rsid w:val="0035323F"/>
    <w:rsid w:val="00354C8D"/>
    <w:rsid w:val="003560AA"/>
    <w:rsid w:val="0035652B"/>
    <w:rsid w:val="003607BF"/>
    <w:rsid w:val="0036155A"/>
    <w:rsid w:val="00366A06"/>
    <w:rsid w:val="00366D1C"/>
    <w:rsid w:val="00372594"/>
    <w:rsid w:val="003733EB"/>
    <w:rsid w:val="0037355D"/>
    <w:rsid w:val="00373BE2"/>
    <w:rsid w:val="00375A0A"/>
    <w:rsid w:val="003770AA"/>
    <w:rsid w:val="00377E8B"/>
    <w:rsid w:val="003808D1"/>
    <w:rsid w:val="0038132C"/>
    <w:rsid w:val="00382A1E"/>
    <w:rsid w:val="003833BB"/>
    <w:rsid w:val="0038500B"/>
    <w:rsid w:val="00386EE7"/>
    <w:rsid w:val="003878D5"/>
    <w:rsid w:val="00387AC3"/>
    <w:rsid w:val="00390CE1"/>
    <w:rsid w:val="00390E62"/>
    <w:rsid w:val="00392B53"/>
    <w:rsid w:val="00392E8E"/>
    <w:rsid w:val="003934FC"/>
    <w:rsid w:val="0039360C"/>
    <w:rsid w:val="003948D3"/>
    <w:rsid w:val="003967C2"/>
    <w:rsid w:val="00397779"/>
    <w:rsid w:val="00397D8E"/>
    <w:rsid w:val="003A2F92"/>
    <w:rsid w:val="003A7FB5"/>
    <w:rsid w:val="003B075C"/>
    <w:rsid w:val="003B115A"/>
    <w:rsid w:val="003B1BC8"/>
    <w:rsid w:val="003B1C29"/>
    <w:rsid w:val="003B37A3"/>
    <w:rsid w:val="003B5B36"/>
    <w:rsid w:val="003B6E4B"/>
    <w:rsid w:val="003B6F62"/>
    <w:rsid w:val="003C11DF"/>
    <w:rsid w:val="003C3B61"/>
    <w:rsid w:val="003C3F38"/>
    <w:rsid w:val="003C5477"/>
    <w:rsid w:val="003C5DCF"/>
    <w:rsid w:val="003C77CD"/>
    <w:rsid w:val="003C78E0"/>
    <w:rsid w:val="003C7C14"/>
    <w:rsid w:val="003D1195"/>
    <w:rsid w:val="003D741F"/>
    <w:rsid w:val="003D7F56"/>
    <w:rsid w:val="003E0BF3"/>
    <w:rsid w:val="003E2CBF"/>
    <w:rsid w:val="003E2E1F"/>
    <w:rsid w:val="003E3359"/>
    <w:rsid w:val="003E672E"/>
    <w:rsid w:val="003F023E"/>
    <w:rsid w:val="003F03E3"/>
    <w:rsid w:val="003F19A5"/>
    <w:rsid w:val="003F1A33"/>
    <w:rsid w:val="003F3397"/>
    <w:rsid w:val="003F55D3"/>
    <w:rsid w:val="003F58E3"/>
    <w:rsid w:val="003F6795"/>
    <w:rsid w:val="004002C3"/>
    <w:rsid w:val="004023BD"/>
    <w:rsid w:val="004045C6"/>
    <w:rsid w:val="00406038"/>
    <w:rsid w:val="00410013"/>
    <w:rsid w:val="004106B6"/>
    <w:rsid w:val="0041081E"/>
    <w:rsid w:val="00410AE5"/>
    <w:rsid w:val="004142DD"/>
    <w:rsid w:val="00414E38"/>
    <w:rsid w:val="004152CC"/>
    <w:rsid w:val="00415968"/>
    <w:rsid w:val="00415F0A"/>
    <w:rsid w:val="00415FBD"/>
    <w:rsid w:val="00416A78"/>
    <w:rsid w:val="00416B4B"/>
    <w:rsid w:val="0042164F"/>
    <w:rsid w:val="004232C3"/>
    <w:rsid w:val="00426742"/>
    <w:rsid w:val="004273E8"/>
    <w:rsid w:val="00427DD6"/>
    <w:rsid w:val="0043275C"/>
    <w:rsid w:val="00433041"/>
    <w:rsid w:val="004341DC"/>
    <w:rsid w:val="0043511E"/>
    <w:rsid w:val="00435448"/>
    <w:rsid w:val="00435587"/>
    <w:rsid w:val="0043790F"/>
    <w:rsid w:val="00441007"/>
    <w:rsid w:val="004410F0"/>
    <w:rsid w:val="00442BBA"/>
    <w:rsid w:val="00443866"/>
    <w:rsid w:val="004444F9"/>
    <w:rsid w:val="00444BED"/>
    <w:rsid w:val="004450C6"/>
    <w:rsid w:val="004462D5"/>
    <w:rsid w:val="00450704"/>
    <w:rsid w:val="00451924"/>
    <w:rsid w:val="00452A21"/>
    <w:rsid w:val="004534EF"/>
    <w:rsid w:val="004539F1"/>
    <w:rsid w:val="004576A4"/>
    <w:rsid w:val="00463520"/>
    <w:rsid w:val="00465C35"/>
    <w:rsid w:val="00467128"/>
    <w:rsid w:val="00467145"/>
    <w:rsid w:val="004715D1"/>
    <w:rsid w:val="00472DA2"/>
    <w:rsid w:val="00474594"/>
    <w:rsid w:val="00474660"/>
    <w:rsid w:val="00476231"/>
    <w:rsid w:val="004807C8"/>
    <w:rsid w:val="00484501"/>
    <w:rsid w:val="00486D7C"/>
    <w:rsid w:val="00491626"/>
    <w:rsid w:val="00492F8E"/>
    <w:rsid w:val="00493A8B"/>
    <w:rsid w:val="00495510"/>
    <w:rsid w:val="00495C17"/>
    <w:rsid w:val="004963DE"/>
    <w:rsid w:val="0049772B"/>
    <w:rsid w:val="004A1CA6"/>
    <w:rsid w:val="004A1D05"/>
    <w:rsid w:val="004A3969"/>
    <w:rsid w:val="004A5A27"/>
    <w:rsid w:val="004A6842"/>
    <w:rsid w:val="004A6F28"/>
    <w:rsid w:val="004B0FB2"/>
    <w:rsid w:val="004B4AE4"/>
    <w:rsid w:val="004B5717"/>
    <w:rsid w:val="004B7715"/>
    <w:rsid w:val="004C04E7"/>
    <w:rsid w:val="004C127B"/>
    <w:rsid w:val="004C23F2"/>
    <w:rsid w:val="004C2738"/>
    <w:rsid w:val="004C36E2"/>
    <w:rsid w:val="004C5E25"/>
    <w:rsid w:val="004C62D5"/>
    <w:rsid w:val="004C6F5C"/>
    <w:rsid w:val="004C78B2"/>
    <w:rsid w:val="004D3F5A"/>
    <w:rsid w:val="004D568F"/>
    <w:rsid w:val="004D7419"/>
    <w:rsid w:val="004D7A42"/>
    <w:rsid w:val="004E0D56"/>
    <w:rsid w:val="004E1D9E"/>
    <w:rsid w:val="004E1DEE"/>
    <w:rsid w:val="004E274D"/>
    <w:rsid w:val="004E34EE"/>
    <w:rsid w:val="004E4BA4"/>
    <w:rsid w:val="004E7E7D"/>
    <w:rsid w:val="004F05C6"/>
    <w:rsid w:val="004F1090"/>
    <w:rsid w:val="004F130A"/>
    <w:rsid w:val="004F20D5"/>
    <w:rsid w:val="004F28A3"/>
    <w:rsid w:val="004F3B48"/>
    <w:rsid w:val="004F3D7D"/>
    <w:rsid w:val="004F3DA8"/>
    <w:rsid w:val="004F4586"/>
    <w:rsid w:val="004F4E88"/>
    <w:rsid w:val="004F7C63"/>
    <w:rsid w:val="0050090D"/>
    <w:rsid w:val="00502DFE"/>
    <w:rsid w:val="00503CE9"/>
    <w:rsid w:val="005112E9"/>
    <w:rsid w:val="00511F60"/>
    <w:rsid w:val="005126B6"/>
    <w:rsid w:val="00512979"/>
    <w:rsid w:val="00513461"/>
    <w:rsid w:val="00513E25"/>
    <w:rsid w:val="0051546E"/>
    <w:rsid w:val="0051736C"/>
    <w:rsid w:val="00517EAE"/>
    <w:rsid w:val="00522AFE"/>
    <w:rsid w:val="00523514"/>
    <w:rsid w:val="00523CD8"/>
    <w:rsid w:val="0052405E"/>
    <w:rsid w:val="0052479E"/>
    <w:rsid w:val="00525000"/>
    <w:rsid w:val="00525418"/>
    <w:rsid w:val="005255AC"/>
    <w:rsid w:val="005267A9"/>
    <w:rsid w:val="005309E4"/>
    <w:rsid w:val="00534A94"/>
    <w:rsid w:val="00535043"/>
    <w:rsid w:val="0053572E"/>
    <w:rsid w:val="00535ABF"/>
    <w:rsid w:val="00537691"/>
    <w:rsid w:val="00540697"/>
    <w:rsid w:val="00540834"/>
    <w:rsid w:val="00540BAE"/>
    <w:rsid w:val="0054157E"/>
    <w:rsid w:val="00541932"/>
    <w:rsid w:val="00542F68"/>
    <w:rsid w:val="005451EE"/>
    <w:rsid w:val="00545CBD"/>
    <w:rsid w:val="00546FE0"/>
    <w:rsid w:val="0054775B"/>
    <w:rsid w:val="00551093"/>
    <w:rsid w:val="00553152"/>
    <w:rsid w:val="00555495"/>
    <w:rsid w:val="00555DCA"/>
    <w:rsid w:val="00555EC0"/>
    <w:rsid w:val="0055608B"/>
    <w:rsid w:val="005562AF"/>
    <w:rsid w:val="00557332"/>
    <w:rsid w:val="005577E7"/>
    <w:rsid w:val="00563A34"/>
    <w:rsid w:val="00563CA3"/>
    <w:rsid w:val="00563E21"/>
    <w:rsid w:val="00567572"/>
    <w:rsid w:val="00567C7B"/>
    <w:rsid w:val="005710FE"/>
    <w:rsid w:val="00572C0C"/>
    <w:rsid w:val="00573670"/>
    <w:rsid w:val="005755D3"/>
    <w:rsid w:val="00582653"/>
    <w:rsid w:val="00582E81"/>
    <w:rsid w:val="00583427"/>
    <w:rsid w:val="005904B0"/>
    <w:rsid w:val="00590795"/>
    <w:rsid w:val="00590E9C"/>
    <w:rsid w:val="005918D3"/>
    <w:rsid w:val="00596E28"/>
    <w:rsid w:val="005974F8"/>
    <w:rsid w:val="00597BCE"/>
    <w:rsid w:val="005A331B"/>
    <w:rsid w:val="005A3958"/>
    <w:rsid w:val="005A4D5A"/>
    <w:rsid w:val="005A5249"/>
    <w:rsid w:val="005A5259"/>
    <w:rsid w:val="005A5BB1"/>
    <w:rsid w:val="005A666B"/>
    <w:rsid w:val="005A670D"/>
    <w:rsid w:val="005A6A9B"/>
    <w:rsid w:val="005A6D33"/>
    <w:rsid w:val="005B04D6"/>
    <w:rsid w:val="005B0FFA"/>
    <w:rsid w:val="005B0FFD"/>
    <w:rsid w:val="005B2EA7"/>
    <w:rsid w:val="005B7B2A"/>
    <w:rsid w:val="005C1F0D"/>
    <w:rsid w:val="005C3EBC"/>
    <w:rsid w:val="005C44F4"/>
    <w:rsid w:val="005C5BB4"/>
    <w:rsid w:val="005C5D73"/>
    <w:rsid w:val="005C6622"/>
    <w:rsid w:val="005C677C"/>
    <w:rsid w:val="005C7BB4"/>
    <w:rsid w:val="005C7D8A"/>
    <w:rsid w:val="005D05B3"/>
    <w:rsid w:val="005D0A18"/>
    <w:rsid w:val="005D0D92"/>
    <w:rsid w:val="005D0F0A"/>
    <w:rsid w:val="005D0FD7"/>
    <w:rsid w:val="005D2373"/>
    <w:rsid w:val="005D28C3"/>
    <w:rsid w:val="005D31C9"/>
    <w:rsid w:val="005D32F5"/>
    <w:rsid w:val="005D339C"/>
    <w:rsid w:val="005D3E15"/>
    <w:rsid w:val="005D4768"/>
    <w:rsid w:val="005D4A98"/>
    <w:rsid w:val="005D5195"/>
    <w:rsid w:val="005D533C"/>
    <w:rsid w:val="005D6098"/>
    <w:rsid w:val="005D719F"/>
    <w:rsid w:val="005E0134"/>
    <w:rsid w:val="005E0398"/>
    <w:rsid w:val="005E3A15"/>
    <w:rsid w:val="005E47D7"/>
    <w:rsid w:val="005E4827"/>
    <w:rsid w:val="005E4A6D"/>
    <w:rsid w:val="005E4C77"/>
    <w:rsid w:val="005E4E46"/>
    <w:rsid w:val="005E6339"/>
    <w:rsid w:val="005F087A"/>
    <w:rsid w:val="005F216E"/>
    <w:rsid w:val="005F2880"/>
    <w:rsid w:val="005F2BE5"/>
    <w:rsid w:val="005F47D8"/>
    <w:rsid w:val="005F5278"/>
    <w:rsid w:val="005F62B6"/>
    <w:rsid w:val="005F7473"/>
    <w:rsid w:val="00600FB8"/>
    <w:rsid w:val="006012C7"/>
    <w:rsid w:val="00601D28"/>
    <w:rsid w:val="00602449"/>
    <w:rsid w:val="00602A12"/>
    <w:rsid w:val="00602DED"/>
    <w:rsid w:val="00604B3F"/>
    <w:rsid w:val="00604BE1"/>
    <w:rsid w:val="00605551"/>
    <w:rsid w:val="00606E47"/>
    <w:rsid w:val="00610A80"/>
    <w:rsid w:val="0061170B"/>
    <w:rsid w:val="006126C1"/>
    <w:rsid w:val="00613110"/>
    <w:rsid w:val="006137A0"/>
    <w:rsid w:val="00614F27"/>
    <w:rsid w:val="00615015"/>
    <w:rsid w:val="006154DD"/>
    <w:rsid w:val="0061555D"/>
    <w:rsid w:val="006165D1"/>
    <w:rsid w:val="00617546"/>
    <w:rsid w:val="006217DF"/>
    <w:rsid w:val="00623E53"/>
    <w:rsid w:val="00631842"/>
    <w:rsid w:val="00631EC3"/>
    <w:rsid w:val="00632A21"/>
    <w:rsid w:val="00634774"/>
    <w:rsid w:val="006401B8"/>
    <w:rsid w:val="006409B9"/>
    <w:rsid w:val="00641C15"/>
    <w:rsid w:val="006462CB"/>
    <w:rsid w:val="006479DF"/>
    <w:rsid w:val="00647CA1"/>
    <w:rsid w:val="0065059C"/>
    <w:rsid w:val="00650DA1"/>
    <w:rsid w:val="00652065"/>
    <w:rsid w:val="00652CCA"/>
    <w:rsid w:val="006535BB"/>
    <w:rsid w:val="00654355"/>
    <w:rsid w:val="0065439C"/>
    <w:rsid w:val="0065622A"/>
    <w:rsid w:val="0065658D"/>
    <w:rsid w:val="006605B6"/>
    <w:rsid w:val="0066091A"/>
    <w:rsid w:val="00660AD0"/>
    <w:rsid w:val="006615AE"/>
    <w:rsid w:val="006616C6"/>
    <w:rsid w:val="006621DA"/>
    <w:rsid w:val="00662464"/>
    <w:rsid w:val="006627CF"/>
    <w:rsid w:val="00662E43"/>
    <w:rsid w:val="006640D5"/>
    <w:rsid w:val="00666522"/>
    <w:rsid w:val="006669C0"/>
    <w:rsid w:val="0067179A"/>
    <w:rsid w:val="0067227D"/>
    <w:rsid w:val="0067380D"/>
    <w:rsid w:val="00673C5A"/>
    <w:rsid w:val="006740B9"/>
    <w:rsid w:val="00674547"/>
    <w:rsid w:val="00675C6A"/>
    <w:rsid w:val="00675FE5"/>
    <w:rsid w:val="00676C49"/>
    <w:rsid w:val="00677698"/>
    <w:rsid w:val="00680247"/>
    <w:rsid w:val="0068129F"/>
    <w:rsid w:val="00681644"/>
    <w:rsid w:val="0068309A"/>
    <w:rsid w:val="006848C3"/>
    <w:rsid w:val="006851A0"/>
    <w:rsid w:val="00686A43"/>
    <w:rsid w:val="00686E52"/>
    <w:rsid w:val="00687302"/>
    <w:rsid w:val="00691D74"/>
    <w:rsid w:val="00692120"/>
    <w:rsid w:val="0069331E"/>
    <w:rsid w:val="00693DF9"/>
    <w:rsid w:val="00693FBD"/>
    <w:rsid w:val="00694D2A"/>
    <w:rsid w:val="00697C34"/>
    <w:rsid w:val="006A40B3"/>
    <w:rsid w:val="006A552B"/>
    <w:rsid w:val="006A657E"/>
    <w:rsid w:val="006A6FB7"/>
    <w:rsid w:val="006B0451"/>
    <w:rsid w:val="006B0C21"/>
    <w:rsid w:val="006B0FC9"/>
    <w:rsid w:val="006B2714"/>
    <w:rsid w:val="006B2E46"/>
    <w:rsid w:val="006B4297"/>
    <w:rsid w:val="006B5730"/>
    <w:rsid w:val="006B6131"/>
    <w:rsid w:val="006C2383"/>
    <w:rsid w:val="006C2435"/>
    <w:rsid w:val="006C2C0A"/>
    <w:rsid w:val="006C4EE6"/>
    <w:rsid w:val="006C52D5"/>
    <w:rsid w:val="006C672A"/>
    <w:rsid w:val="006C6D35"/>
    <w:rsid w:val="006C7128"/>
    <w:rsid w:val="006C7B13"/>
    <w:rsid w:val="006C7D0D"/>
    <w:rsid w:val="006D31E0"/>
    <w:rsid w:val="006D61A1"/>
    <w:rsid w:val="006D63DF"/>
    <w:rsid w:val="006E08E9"/>
    <w:rsid w:val="006E0F62"/>
    <w:rsid w:val="006E10AB"/>
    <w:rsid w:val="006E200F"/>
    <w:rsid w:val="006E23B7"/>
    <w:rsid w:val="006E2921"/>
    <w:rsid w:val="006E3C09"/>
    <w:rsid w:val="006E4C58"/>
    <w:rsid w:val="006E5DC1"/>
    <w:rsid w:val="006E67A0"/>
    <w:rsid w:val="006E6A05"/>
    <w:rsid w:val="006F19F7"/>
    <w:rsid w:val="006F290A"/>
    <w:rsid w:val="006F3E1C"/>
    <w:rsid w:val="00700171"/>
    <w:rsid w:val="00702C45"/>
    <w:rsid w:val="00706DF8"/>
    <w:rsid w:val="00710294"/>
    <w:rsid w:val="0071139C"/>
    <w:rsid w:val="00712B86"/>
    <w:rsid w:val="007139DB"/>
    <w:rsid w:val="00714466"/>
    <w:rsid w:val="007153C6"/>
    <w:rsid w:val="0071560C"/>
    <w:rsid w:val="0071598C"/>
    <w:rsid w:val="00716093"/>
    <w:rsid w:val="00721E24"/>
    <w:rsid w:val="00723500"/>
    <w:rsid w:val="00724347"/>
    <w:rsid w:val="0072485B"/>
    <w:rsid w:val="00724891"/>
    <w:rsid w:val="00724DEF"/>
    <w:rsid w:val="0072529B"/>
    <w:rsid w:val="00725404"/>
    <w:rsid w:val="00726441"/>
    <w:rsid w:val="00726550"/>
    <w:rsid w:val="00727220"/>
    <w:rsid w:val="00730B8E"/>
    <w:rsid w:val="0073162E"/>
    <w:rsid w:val="00731D13"/>
    <w:rsid w:val="00734576"/>
    <w:rsid w:val="007345BB"/>
    <w:rsid w:val="0073655B"/>
    <w:rsid w:val="00736870"/>
    <w:rsid w:val="00737262"/>
    <w:rsid w:val="00742DF1"/>
    <w:rsid w:val="00743484"/>
    <w:rsid w:val="0074349A"/>
    <w:rsid w:val="00743807"/>
    <w:rsid w:val="0074712D"/>
    <w:rsid w:val="00747DB7"/>
    <w:rsid w:val="007506ED"/>
    <w:rsid w:val="00750922"/>
    <w:rsid w:val="0075094E"/>
    <w:rsid w:val="00750CC0"/>
    <w:rsid w:val="00750E33"/>
    <w:rsid w:val="007534EA"/>
    <w:rsid w:val="00754DED"/>
    <w:rsid w:val="007553E1"/>
    <w:rsid w:val="007567BD"/>
    <w:rsid w:val="0075701B"/>
    <w:rsid w:val="00762BAA"/>
    <w:rsid w:val="00763E5D"/>
    <w:rsid w:val="007642CE"/>
    <w:rsid w:val="00765281"/>
    <w:rsid w:val="00767102"/>
    <w:rsid w:val="00770CE8"/>
    <w:rsid w:val="00771458"/>
    <w:rsid w:val="007742AC"/>
    <w:rsid w:val="007756B9"/>
    <w:rsid w:val="00775B74"/>
    <w:rsid w:val="00776C77"/>
    <w:rsid w:val="0078002A"/>
    <w:rsid w:val="0078264B"/>
    <w:rsid w:val="007835A5"/>
    <w:rsid w:val="00783EBE"/>
    <w:rsid w:val="00785549"/>
    <w:rsid w:val="00785823"/>
    <w:rsid w:val="00787352"/>
    <w:rsid w:val="007874BA"/>
    <w:rsid w:val="0079022B"/>
    <w:rsid w:val="00792007"/>
    <w:rsid w:val="00794133"/>
    <w:rsid w:val="007949FF"/>
    <w:rsid w:val="00795F6B"/>
    <w:rsid w:val="007969A9"/>
    <w:rsid w:val="007A024D"/>
    <w:rsid w:val="007A086A"/>
    <w:rsid w:val="007A1FA9"/>
    <w:rsid w:val="007A515D"/>
    <w:rsid w:val="007A74AC"/>
    <w:rsid w:val="007B25E2"/>
    <w:rsid w:val="007B3699"/>
    <w:rsid w:val="007B3F1A"/>
    <w:rsid w:val="007B47F8"/>
    <w:rsid w:val="007B4F31"/>
    <w:rsid w:val="007B5620"/>
    <w:rsid w:val="007B6111"/>
    <w:rsid w:val="007B6388"/>
    <w:rsid w:val="007B643E"/>
    <w:rsid w:val="007B6D1E"/>
    <w:rsid w:val="007B6DD5"/>
    <w:rsid w:val="007C079E"/>
    <w:rsid w:val="007C1267"/>
    <w:rsid w:val="007C13A1"/>
    <w:rsid w:val="007C16D1"/>
    <w:rsid w:val="007C1A16"/>
    <w:rsid w:val="007C2DFC"/>
    <w:rsid w:val="007C75BF"/>
    <w:rsid w:val="007C7FFA"/>
    <w:rsid w:val="007D3936"/>
    <w:rsid w:val="007D47AA"/>
    <w:rsid w:val="007D5406"/>
    <w:rsid w:val="007D553D"/>
    <w:rsid w:val="007D5CB4"/>
    <w:rsid w:val="007D5DFB"/>
    <w:rsid w:val="007E16E8"/>
    <w:rsid w:val="007E37E5"/>
    <w:rsid w:val="007E542C"/>
    <w:rsid w:val="007E5D38"/>
    <w:rsid w:val="007E7B4B"/>
    <w:rsid w:val="007F3A35"/>
    <w:rsid w:val="007F3EA0"/>
    <w:rsid w:val="007F4654"/>
    <w:rsid w:val="007F5298"/>
    <w:rsid w:val="007F52CC"/>
    <w:rsid w:val="007F6617"/>
    <w:rsid w:val="0080023C"/>
    <w:rsid w:val="00800794"/>
    <w:rsid w:val="00800D30"/>
    <w:rsid w:val="008014BB"/>
    <w:rsid w:val="00802AA5"/>
    <w:rsid w:val="00802D8A"/>
    <w:rsid w:val="0080318F"/>
    <w:rsid w:val="008044E4"/>
    <w:rsid w:val="008047D9"/>
    <w:rsid w:val="0080612C"/>
    <w:rsid w:val="008074C4"/>
    <w:rsid w:val="00807665"/>
    <w:rsid w:val="00810397"/>
    <w:rsid w:val="0081264A"/>
    <w:rsid w:val="00812D07"/>
    <w:rsid w:val="00812EBA"/>
    <w:rsid w:val="008131CD"/>
    <w:rsid w:val="00815E1B"/>
    <w:rsid w:val="0081627C"/>
    <w:rsid w:val="00816C66"/>
    <w:rsid w:val="00816D34"/>
    <w:rsid w:val="00816FC4"/>
    <w:rsid w:val="008171AA"/>
    <w:rsid w:val="008201C9"/>
    <w:rsid w:val="00820FFD"/>
    <w:rsid w:val="00821778"/>
    <w:rsid w:val="00822013"/>
    <w:rsid w:val="0082329E"/>
    <w:rsid w:val="00825F33"/>
    <w:rsid w:val="00827C55"/>
    <w:rsid w:val="00827CDF"/>
    <w:rsid w:val="00830193"/>
    <w:rsid w:val="00831E00"/>
    <w:rsid w:val="00832564"/>
    <w:rsid w:val="00834436"/>
    <w:rsid w:val="00835CEB"/>
    <w:rsid w:val="00835F2B"/>
    <w:rsid w:val="00840361"/>
    <w:rsid w:val="008452D5"/>
    <w:rsid w:val="00846CB4"/>
    <w:rsid w:val="00846E89"/>
    <w:rsid w:val="00847625"/>
    <w:rsid w:val="00847BD6"/>
    <w:rsid w:val="008521CC"/>
    <w:rsid w:val="00854069"/>
    <w:rsid w:val="008542CB"/>
    <w:rsid w:val="00855920"/>
    <w:rsid w:val="00856672"/>
    <w:rsid w:val="008569B0"/>
    <w:rsid w:val="0085767D"/>
    <w:rsid w:val="00857832"/>
    <w:rsid w:val="008624CC"/>
    <w:rsid w:val="00863731"/>
    <w:rsid w:val="00865965"/>
    <w:rsid w:val="00865971"/>
    <w:rsid w:val="00866D73"/>
    <w:rsid w:val="0086742E"/>
    <w:rsid w:val="00867DFC"/>
    <w:rsid w:val="00872012"/>
    <w:rsid w:val="00872036"/>
    <w:rsid w:val="00872440"/>
    <w:rsid w:val="00874E6E"/>
    <w:rsid w:val="008764F7"/>
    <w:rsid w:val="008768F6"/>
    <w:rsid w:val="00877512"/>
    <w:rsid w:val="00880056"/>
    <w:rsid w:val="008806FA"/>
    <w:rsid w:val="00882150"/>
    <w:rsid w:val="00882EDD"/>
    <w:rsid w:val="00883737"/>
    <w:rsid w:val="00886386"/>
    <w:rsid w:val="0088732E"/>
    <w:rsid w:val="008905F9"/>
    <w:rsid w:val="00893B31"/>
    <w:rsid w:val="00897DB0"/>
    <w:rsid w:val="008A1981"/>
    <w:rsid w:val="008A1B2F"/>
    <w:rsid w:val="008A3186"/>
    <w:rsid w:val="008A36A8"/>
    <w:rsid w:val="008A4636"/>
    <w:rsid w:val="008A512C"/>
    <w:rsid w:val="008A54B3"/>
    <w:rsid w:val="008A5EFC"/>
    <w:rsid w:val="008A7364"/>
    <w:rsid w:val="008A7383"/>
    <w:rsid w:val="008A7C64"/>
    <w:rsid w:val="008B041F"/>
    <w:rsid w:val="008B0820"/>
    <w:rsid w:val="008B22B1"/>
    <w:rsid w:val="008B25F7"/>
    <w:rsid w:val="008B2CFE"/>
    <w:rsid w:val="008B3E94"/>
    <w:rsid w:val="008B4EF7"/>
    <w:rsid w:val="008B6CF2"/>
    <w:rsid w:val="008B79F4"/>
    <w:rsid w:val="008C0BB2"/>
    <w:rsid w:val="008C2636"/>
    <w:rsid w:val="008C3467"/>
    <w:rsid w:val="008C3591"/>
    <w:rsid w:val="008C4FE9"/>
    <w:rsid w:val="008D01A1"/>
    <w:rsid w:val="008D11FB"/>
    <w:rsid w:val="008D1231"/>
    <w:rsid w:val="008D1B3A"/>
    <w:rsid w:val="008D384E"/>
    <w:rsid w:val="008D3D41"/>
    <w:rsid w:val="008D3E33"/>
    <w:rsid w:val="008D4E8C"/>
    <w:rsid w:val="008D54D6"/>
    <w:rsid w:val="008D680D"/>
    <w:rsid w:val="008E069D"/>
    <w:rsid w:val="008E0F5A"/>
    <w:rsid w:val="008E4E2A"/>
    <w:rsid w:val="008E4F96"/>
    <w:rsid w:val="008E650F"/>
    <w:rsid w:val="008E656E"/>
    <w:rsid w:val="008E7316"/>
    <w:rsid w:val="008E75D0"/>
    <w:rsid w:val="008F0140"/>
    <w:rsid w:val="008F06FB"/>
    <w:rsid w:val="008F1237"/>
    <w:rsid w:val="008F28DD"/>
    <w:rsid w:val="008F53BA"/>
    <w:rsid w:val="008F55D8"/>
    <w:rsid w:val="008F627B"/>
    <w:rsid w:val="008F7112"/>
    <w:rsid w:val="008F7768"/>
    <w:rsid w:val="008F7CC0"/>
    <w:rsid w:val="008F7F11"/>
    <w:rsid w:val="00901655"/>
    <w:rsid w:val="00901EF8"/>
    <w:rsid w:val="00902E87"/>
    <w:rsid w:val="009033FE"/>
    <w:rsid w:val="00906FBF"/>
    <w:rsid w:val="009106F7"/>
    <w:rsid w:val="009125F5"/>
    <w:rsid w:val="00913633"/>
    <w:rsid w:val="009141EC"/>
    <w:rsid w:val="00914C8C"/>
    <w:rsid w:val="00915D7B"/>
    <w:rsid w:val="00916DB1"/>
    <w:rsid w:val="00917F50"/>
    <w:rsid w:val="00923F45"/>
    <w:rsid w:val="00925175"/>
    <w:rsid w:val="00926FF4"/>
    <w:rsid w:val="009270A4"/>
    <w:rsid w:val="00930818"/>
    <w:rsid w:val="00931F99"/>
    <w:rsid w:val="00932A0B"/>
    <w:rsid w:val="00932DFB"/>
    <w:rsid w:val="00933F09"/>
    <w:rsid w:val="00935C11"/>
    <w:rsid w:val="00935C45"/>
    <w:rsid w:val="0094013F"/>
    <w:rsid w:val="0094026B"/>
    <w:rsid w:val="009411CB"/>
    <w:rsid w:val="009416C0"/>
    <w:rsid w:val="00942488"/>
    <w:rsid w:val="00943374"/>
    <w:rsid w:val="009439D1"/>
    <w:rsid w:val="0094400C"/>
    <w:rsid w:val="00944B3A"/>
    <w:rsid w:val="00945BAF"/>
    <w:rsid w:val="00947444"/>
    <w:rsid w:val="00947AAD"/>
    <w:rsid w:val="00950255"/>
    <w:rsid w:val="0095091A"/>
    <w:rsid w:val="00951463"/>
    <w:rsid w:val="00951D52"/>
    <w:rsid w:val="0095411F"/>
    <w:rsid w:val="0095439A"/>
    <w:rsid w:val="0095459D"/>
    <w:rsid w:val="00954B5D"/>
    <w:rsid w:val="00957C5E"/>
    <w:rsid w:val="0096233E"/>
    <w:rsid w:val="009625E3"/>
    <w:rsid w:val="00963276"/>
    <w:rsid w:val="00963ECB"/>
    <w:rsid w:val="00964E7C"/>
    <w:rsid w:val="00965597"/>
    <w:rsid w:val="00967515"/>
    <w:rsid w:val="0096778D"/>
    <w:rsid w:val="009703A0"/>
    <w:rsid w:val="00970FE2"/>
    <w:rsid w:val="0097377F"/>
    <w:rsid w:val="00973BD2"/>
    <w:rsid w:val="00973E66"/>
    <w:rsid w:val="00974848"/>
    <w:rsid w:val="0097554B"/>
    <w:rsid w:val="0097595C"/>
    <w:rsid w:val="00976F75"/>
    <w:rsid w:val="009806C6"/>
    <w:rsid w:val="00980C43"/>
    <w:rsid w:val="00980CAE"/>
    <w:rsid w:val="009824DF"/>
    <w:rsid w:val="00982E6C"/>
    <w:rsid w:val="009842CF"/>
    <w:rsid w:val="00992BF2"/>
    <w:rsid w:val="0099570C"/>
    <w:rsid w:val="00996593"/>
    <w:rsid w:val="00997268"/>
    <w:rsid w:val="009A00AE"/>
    <w:rsid w:val="009A0BC0"/>
    <w:rsid w:val="009A2416"/>
    <w:rsid w:val="009A256C"/>
    <w:rsid w:val="009B0136"/>
    <w:rsid w:val="009B1374"/>
    <w:rsid w:val="009B2E7D"/>
    <w:rsid w:val="009B3F88"/>
    <w:rsid w:val="009B428A"/>
    <w:rsid w:val="009B4C61"/>
    <w:rsid w:val="009B51F8"/>
    <w:rsid w:val="009B7D7C"/>
    <w:rsid w:val="009C08A1"/>
    <w:rsid w:val="009C0FEF"/>
    <w:rsid w:val="009C19C1"/>
    <w:rsid w:val="009C1E42"/>
    <w:rsid w:val="009C2872"/>
    <w:rsid w:val="009C3504"/>
    <w:rsid w:val="009C3C96"/>
    <w:rsid w:val="009C613E"/>
    <w:rsid w:val="009C70C0"/>
    <w:rsid w:val="009C7FB9"/>
    <w:rsid w:val="009D0009"/>
    <w:rsid w:val="009D1E00"/>
    <w:rsid w:val="009D3BD6"/>
    <w:rsid w:val="009D6DCF"/>
    <w:rsid w:val="009E0DFB"/>
    <w:rsid w:val="009E1DB6"/>
    <w:rsid w:val="009E28C2"/>
    <w:rsid w:val="009E4A17"/>
    <w:rsid w:val="009E635E"/>
    <w:rsid w:val="009E6AFB"/>
    <w:rsid w:val="009E6E4F"/>
    <w:rsid w:val="009F1956"/>
    <w:rsid w:val="009F3164"/>
    <w:rsid w:val="009F3240"/>
    <w:rsid w:val="009F34C7"/>
    <w:rsid w:val="009F3DD4"/>
    <w:rsid w:val="009F48C9"/>
    <w:rsid w:val="009F4EB8"/>
    <w:rsid w:val="009F734D"/>
    <w:rsid w:val="00A00271"/>
    <w:rsid w:val="00A03478"/>
    <w:rsid w:val="00A04EDA"/>
    <w:rsid w:val="00A05067"/>
    <w:rsid w:val="00A07771"/>
    <w:rsid w:val="00A1168D"/>
    <w:rsid w:val="00A12C39"/>
    <w:rsid w:val="00A1469F"/>
    <w:rsid w:val="00A14D95"/>
    <w:rsid w:val="00A175C8"/>
    <w:rsid w:val="00A22B37"/>
    <w:rsid w:val="00A23711"/>
    <w:rsid w:val="00A237EB"/>
    <w:rsid w:val="00A2472D"/>
    <w:rsid w:val="00A256A4"/>
    <w:rsid w:val="00A25BA6"/>
    <w:rsid w:val="00A262C5"/>
    <w:rsid w:val="00A2705B"/>
    <w:rsid w:val="00A271E2"/>
    <w:rsid w:val="00A329E6"/>
    <w:rsid w:val="00A32B9E"/>
    <w:rsid w:val="00A33B85"/>
    <w:rsid w:val="00A33BC5"/>
    <w:rsid w:val="00A353D9"/>
    <w:rsid w:val="00A36079"/>
    <w:rsid w:val="00A3698B"/>
    <w:rsid w:val="00A404B8"/>
    <w:rsid w:val="00A40BFE"/>
    <w:rsid w:val="00A4101A"/>
    <w:rsid w:val="00A42FBA"/>
    <w:rsid w:val="00A4458D"/>
    <w:rsid w:val="00A456A7"/>
    <w:rsid w:val="00A45D41"/>
    <w:rsid w:val="00A46ED0"/>
    <w:rsid w:val="00A46F28"/>
    <w:rsid w:val="00A4761C"/>
    <w:rsid w:val="00A476C9"/>
    <w:rsid w:val="00A5212E"/>
    <w:rsid w:val="00A53D70"/>
    <w:rsid w:val="00A53E1A"/>
    <w:rsid w:val="00A541F0"/>
    <w:rsid w:val="00A548BE"/>
    <w:rsid w:val="00A54ADC"/>
    <w:rsid w:val="00A55692"/>
    <w:rsid w:val="00A577EB"/>
    <w:rsid w:val="00A603DC"/>
    <w:rsid w:val="00A661B3"/>
    <w:rsid w:val="00A7075F"/>
    <w:rsid w:val="00A7158A"/>
    <w:rsid w:val="00A716C3"/>
    <w:rsid w:val="00A71804"/>
    <w:rsid w:val="00A72A74"/>
    <w:rsid w:val="00A73391"/>
    <w:rsid w:val="00A76116"/>
    <w:rsid w:val="00A76451"/>
    <w:rsid w:val="00A813CC"/>
    <w:rsid w:val="00A8357F"/>
    <w:rsid w:val="00A83D88"/>
    <w:rsid w:val="00A858C8"/>
    <w:rsid w:val="00A85F67"/>
    <w:rsid w:val="00A85F76"/>
    <w:rsid w:val="00A86100"/>
    <w:rsid w:val="00A863C7"/>
    <w:rsid w:val="00A8749B"/>
    <w:rsid w:val="00A9248D"/>
    <w:rsid w:val="00A92652"/>
    <w:rsid w:val="00A92B1C"/>
    <w:rsid w:val="00A94563"/>
    <w:rsid w:val="00A955C0"/>
    <w:rsid w:val="00AA2142"/>
    <w:rsid w:val="00AA2903"/>
    <w:rsid w:val="00AA2F8C"/>
    <w:rsid w:val="00AA333B"/>
    <w:rsid w:val="00AA6118"/>
    <w:rsid w:val="00AB6A42"/>
    <w:rsid w:val="00AB785A"/>
    <w:rsid w:val="00AC00D0"/>
    <w:rsid w:val="00AC088D"/>
    <w:rsid w:val="00AC1D3E"/>
    <w:rsid w:val="00AC1EB3"/>
    <w:rsid w:val="00AC2429"/>
    <w:rsid w:val="00AC4568"/>
    <w:rsid w:val="00AC5975"/>
    <w:rsid w:val="00AC5F33"/>
    <w:rsid w:val="00AC6AFA"/>
    <w:rsid w:val="00AD02B1"/>
    <w:rsid w:val="00AD0AC2"/>
    <w:rsid w:val="00AD0D37"/>
    <w:rsid w:val="00AD1A47"/>
    <w:rsid w:val="00AD22BF"/>
    <w:rsid w:val="00AD2BBA"/>
    <w:rsid w:val="00AD2C51"/>
    <w:rsid w:val="00AD3A0B"/>
    <w:rsid w:val="00AD3B5B"/>
    <w:rsid w:val="00AD3E8C"/>
    <w:rsid w:val="00AD4C94"/>
    <w:rsid w:val="00AD522C"/>
    <w:rsid w:val="00AE00A4"/>
    <w:rsid w:val="00AE177A"/>
    <w:rsid w:val="00AE336D"/>
    <w:rsid w:val="00AE421F"/>
    <w:rsid w:val="00AE426A"/>
    <w:rsid w:val="00AE6149"/>
    <w:rsid w:val="00AF04CE"/>
    <w:rsid w:val="00AF14CE"/>
    <w:rsid w:val="00AF1778"/>
    <w:rsid w:val="00AF2CF6"/>
    <w:rsid w:val="00AF381E"/>
    <w:rsid w:val="00AF4448"/>
    <w:rsid w:val="00AF53A1"/>
    <w:rsid w:val="00AF69DE"/>
    <w:rsid w:val="00AF7CD9"/>
    <w:rsid w:val="00B00398"/>
    <w:rsid w:val="00B00B8B"/>
    <w:rsid w:val="00B010B4"/>
    <w:rsid w:val="00B023E4"/>
    <w:rsid w:val="00B0317F"/>
    <w:rsid w:val="00B05D1A"/>
    <w:rsid w:val="00B061DE"/>
    <w:rsid w:val="00B066D6"/>
    <w:rsid w:val="00B07F8E"/>
    <w:rsid w:val="00B1043A"/>
    <w:rsid w:val="00B107BA"/>
    <w:rsid w:val="00B124BF"/>
    <w:rsid w:val="00B13000"/>
    <w:rsid w:val="00B15A8D"/>
    <w:rsid w:val="00B1608B"/>
    <w:rsid w:val="00B163F2"/>
    <w:rsid w:val="00B16898"/>
    <w:rsid w:val="00B171DA"/>
    <w:rsid w:val="00B2255B"/>
    <w:rsid w:val="00B24674"/>
    <w:rsid w:val="00B246DB"/>
    <w:rsid w:val="00B251AA"/>
    <w:rsid w:val="00B25A08"/>
    <w:rsid w:val="00B25C6A"/>
    <w:rsid w:val="00B30603"/>
    <w:rsid w:val="00B3668A"/>
    <w:rsid w:val="00B37799"/>
    <w:rsid w:val="00B37A94"/>
    <w:rsid w:val="00B37B67"/>
    <w:rsid w:val="00B4109B"/>
    <w:rsid w:val="00B4230A"/>
    <w:rsid w:val="00B42936"/>
    <w:rsid w:val="00B43F23"/>
    <w:rsid w:val="00B45444"/>
    <w:rsid w:val="00B46205"/>
    <w:rsid w:val="00B46A0C"/>
    <w:rsid w:val="00B50294"/>
    <w:rsid w:val="00B51D26"/>
    <w:rsid w:val="00B53A6D"/>
    <w:rsid w:val="00B54840"/>
    <w:rsid w:val="00B55699"/>
    <w:rsid w:val="00B579E5"/>
    <w:rsid w:val="00B60B43"/>
    <w:rsid w:val="00B61BD7"/>
    <w:rsid w:val="00B62265"/>
    <w:rsid w:val="00B63479"/>
    <w:rsid w:val="00B63F64"/>
    <w:rsid w:val="00B648D5"/>
    <w:rsid w:val="00B64FFF"/>
    <w:rsid w:val="00B6643A"/>
    <w:rsid w:val="00B666BB"/>
    <w:rsid w:val="00B67CB5"/>
    <w:rsid w:val="00B67E30"/>
    <w:rsid w:val="00B70CAC"/>
    <w:rsid w:val="00B72A81"/>
    <w:rsid w:val="00B73C26"/>
    <w:rsid w:val="00B73D55"/>
    <w:rsid w:val="00B7416B"/>
    <w:rsid w:val="00B825A3"/>
    <w:rsid w:val="00B82DCD"/>
    <w:rsid w:val="00B830EC"/>
    <w:rsid w:val="00B83E55"/>
    <w:rsid w:val="00B853C9"/>
    <w:rsid w:val="00B86336"/>
    <w:rsid w:val="00B863E2"/>
    <w:rsid w:val="00B86880"/>
    <w:rsid w:val="00B877AF"/>
    <w:rsid w:val="00B92002"/>
    <w:rsid w:val="00B93043"/>
    <w:rsid w:val="00B9371F"/>
    <w:rsid w:val="00B93A6E"/>
    <w:rsid w:val="00B945C4"/>
    <w:rsid w:val="00B949D0"/>
    <w:rsid w:val="00B94ED3"/>
    <w:rsid w:val="00B959D9"/>
    <w:rsid w:val="00B95A8D"/>
    <w:rsid w:val="00BA0E6E"/>
    <w:rsid w:val="00BA15FC"/>
    <w:rsid w:val="00BA2C94"/>
    <w:rsid w:val="00BA4A83"/>
    <w:rsid w:val="00BA4D99"/>
    <w:rsid w:val="00BA5AFF"/>
    <w:rsid w:val="00BB13BD"/>
    <w:rsid w:val="00BB24A5"/>
    <w:rsid w:val="00BB54EA"/>
    <w:rsid w:val="00BB6599"/>
    <w:rsid w:val="00BC231B"/>
    <w:rsid w:val="00BC43D9"/>
    <w:rsid w:val="00BC4957"/>
    <w:rsid w:val="00BC4EFA"/>
    <w:rsid w:val="00BC4FCB"/>
    <w:rsid w:val="00BC502D"/>
    <w:rsid w:val="00BC6997"/>
    <w:rsid w:val="00BC6A71"/>
    <w:rsid w:val="00BC742B"/>
    <w:rsid w:val="00BD09E1"/>
    <w:rsid w:val="00BD0C49"/>
    <w:rsid w:val="00BD12FD"/>
    <w:rsid w:val="00BD17F6"/>
    <w:rsid w:val="00BD1B29"/>
    <w:rsid w:val="00BD33B5"/>
    <w:rsid w:val="00BD4176"/>
    <w:rsid w:val="00BD4FD4"/>
    <w:rsid w:val="00BD5E10"/>
    <w:rsid w:val="00BD6D24"/>
    <w:rsid w:val="00BD7D88"/>
    <w:rsid w:val="00BE072B"/>
    <w:rsid w:val="00BE2423"/>
    <w:rsid w:val="00BE273E"/>
    <w:rsid w:val="00BE78B3"/>
    <w:rsid w:val="00BE7ACD"/>
    <w:rsid w:val="00BF2701"/>
    <w:rsid w:val="00BF2F23"/>
    <w:rsid w:val="00BF3AFA"/>
    <w:rsid w:val="00BF5201"/>
    <w:rsid w:val="00BF6C8E"/>
    <w:rsid w:val="00C01BB3"/>
    <w:rsid w:val="00C02656"/>
    <w:rsid w:val="00C04E26"/>
    <w:rsid w:val="00C04FF3"/>
    <w:rsid w:val="00C05B87"/>
    <w:rsid w:val="00C110DE"/>
    <w:rsid w:val="00C118E5"/>
    <w:rsid w:val="00C11DEA"/>
    <w:rsid w:val="00C11F1B"/>
    <w:rsid w:val="00C121B0"/>
    <w:rsid w:val="00C170EE"/>
    <w:rsid w:val="00C17AAF"/>
    <w:rsid w:val="00C17B24"/>
    <w:rsid w:val="00C20FD9"/>
    <w:rsid w:val="00C242BB"/>
    <w:rsid w:val="00C24775"/>
    <w:rsid w:val="00C251EF"/>
    <w:rsid w:val="00C259C9"/>
    <w:rsid w:val="00C25A6B"/>
    <w:rsid w:val="00C26531"/>
    <w:rsid w:val="00C26C35"/>
    <w:rsid w:val="00C3034D"/>
    <w:rsid w:val="00C30C2F"/>
    <w:rsid w:val="00C312BE"/>
    <w:rsid w:val="00C31F80"/>
    <w:rsid w:val="00C334F6"/>
    <w:rsid w:val="00C34C2C"/>
    <w:rsid w:val="00C35F21"/>
    <w:rsid w:val="00C36E6C"/>
    <w:rsid w:val="00C412A4"/>
    <w:rsid w:val="00C413D1"/>
    <w:rsid w:val="00C421B6"/>
    <w:rsid w:val="00C4352D"/>
    <w:rsid w:val="00C43C70"/>
    <w:rsid w:val="00C46B38"/>
    <w:rsid w:val="00C476FF"/>
    <w:rsid w:val="00C5192C"/>
    <w:rsid w:val="00C51B7A"/>
    <w:rsid w:val="00C520F9"/>
    <w:rsid w:val="00C5278D"/>
    <w:rsid w:val="00C52B20"/>
    <w:rsid w:val="00C52D19"/>
    <w:rsid w:val="00C5573E"/>
    <w:rsid w:val="00C57299"/>
    <w:rsid w:val="00C579E7"/>
    <w:rsid w:val="00C60828"/>
    <w:rsid w:val="00C61363"/>
    <w:rsid w:val="00C63B4A"/>
    <w:rsid w:val="00C66B81"/>
    <w:rsid w:val="00C66FC8"/>
    <w:rsid w:val="00C67D09"/>
    <w:rsid w:val="00C71CCA"/>
    <w:rsid w:val="00C75B6B"/>
    <w:rsid w:val="00C77878"/>
    <w:rsid w:val="00C77B8B"/>
    <w:rsid w:val="00C77E84"/>
    <w:rsid w:val="00C80989"/>
    <w:rsid w:val="00C81284"/>
    <w:rsid w:val="00C81358"/>
    <w:rsid w:val="00C81A87"/>
    <w:rsid w:val="00C836E7"/>
    <w:rsid w:val="00C843E3"/>
    <w:rsid w:val="00C85DBB"/>
    <w:rsid w:val="00C912AC"/>
    <w:rsid w:val="00C91B07"/>
    <w:rsid w:val="00C92BD8"/>
    <w:rsid w:val="00C935CE"/>
    <w:rsid w:val="00C94637"/>
    <w:rsid w:val="00C95730"/>
    <w:rsid w:val="00CA0F98"/>
    <w:rsid w:val="00CA43D2"/>
    <w:rsid w:val="00CA6920"/>
    <w:rsid w:val="00CA76BC"/>
    <w:rsid w:val="00CA7DD0"/>
    <w:rsid w:val="00CB037E"/>
    <w:rsid w:val="00CB04BD"/>
    <w:rsid w:val="00CB0D37"/>
    <w:rsid w:val="00CB1F04"/>
    <w:rsid w:val="00CB2F92"/>
    <w:rsid w:val="00CB504F"/>
    <w:rsid w:val="00CC0260"/>
    <w:rsid w:val="00CC0A56"/>
    <w:rsid w:val="00CC0DB4"/>
    <w:rsid w:val="00CC2043"/>
    <w:rsid w:val="00CC2665"/>
    <w:rsid w:val="00CC3708"/>
    <w:rsid w:val="00CC3EAC"/>
    <w:rsid w:val="00CC4195"/>
    <w:rsid w:val="00CC5A38"/>
    <w:rsid w:val="00CC5EF0"/>
    <w:rsid w:val="00CC70D8"/>
    <w:rsid w:val="00CC7E11"/>
    <w:rsid w:val="00CD01F7"/>
    <w:rsid w:val="00CD30EA"/>
    <w:rsid w:val="00CD358C"/>
    <w:rsid w:val="00CD3BC3"/>
    <w:rsid w:val="00CD480F"/>
    <w:rsid w:val="00CD51F5"/>
    <w:rsid w:val="00CD522A"/>
    <w:rsid w:val="00CE0813"/>
    <w:rsid w:val="00CE1BAB"/>
    <w:rsid w:val="00CE426D"/>
    <w:rsid w:val="00CE7AAC"/>
    <w:rsid w:val="00CF02A4"/>
    <w:rsid w:val="00CF0867"/>
    <w:rsid w:val="00CF18D2"/>
    <w:rsid w:val="00CF1B75"/>
    <w:rsid w:val="00CF253D"/>
    <w:rsid w:val="00CF2D68"/>
    <w:rsid w:val="00CF5329"/>
    <w:rsid w:val="00CF605E"/>
    <w:rsid w:val="00CF6150"/>
    <w:rsid w:val="00CF6478"/>
    <w:rsid w:val="00D02427"/>
    <w:rsid w:val="00D02473"/>
    <w:rsid w:val="00D02787"/>
    <w:rsid w:val="00D0361A"/>
    <w:rsid w:val="00D03E1B"/>
    <w:rsid w:val="00D05434"/>
    <w:rsid w:val="00D056C5"/>
    <w:rsid w:val="00D06F28"/>
    <w:rsid w:val="00D073BC"/>
    <w:rsid w:val="00D1133E"/>
    <w:rsid w:val="00D14549"/>
    <w:rsid w:val="00D164FB"/>
    <w:rsid w:val="00D16DE0"/>
    <w:rsid w:val="00D16EDC"/>
    <w:rsid w:val="00D176E2"/>
    <w:rsid w:val="00D23750"/>
    <w:rsid w:val="00D24DE4"/>
    <w:rsid w:val="00D25868"/>
    <w:rsid w:val="00D275E6"/>
    <w:rsid w:val="00D27F31"/>
    <w:rsid w:val="00D30043"/>
    <w:rsid w:val="00D328F8"/>
    <w:rsid w:val="00D333BE"/>
    <w:rsid w:val="00D34C68"/>
    <w:rsid w:val="00D3569D"/>
    <w:rsid w:val="00D356EA"/>
    <w:rsid w:val="00D36C0F"/>
    <w:rsid w:val="00D41A2B"/>
    <w:rsid w:val="00D445E5"/>
    <w:rsid w:val="00D44AC0"/>
    <w:rsid w:val="00D44DCE"/>
    <w:rsid w:val="00D45349"/>
    <w:rsid w:val="00D47098"/>
    <w:rsid w:val="00D47EE2"/>
    <w:rsid w:val="00D51309"/>
    <w:rsid w:val="00D53BFA"/>
    <w:rsid w:val="00D54A8A"/>
    <w:rsid w:val="00D54F20"/>
    <w:rsid w:val="00D563E5"/>
    <w:rsid w:val="00D56D17"/>
    <w:rsid w:val="00D56DD2"/>
    <w:rsid w:val="00D623EB"/>
    <w:rsid w:val="00D670C9"/>
    <w:rsid w:val="00D6723D"/>
    <w:rsid w:val="00D675B3"/>
    <w:rsid w:val="00D677D7"/>
    <w:rsid w:val="00D7029E"/>
    <w:rsid w:val="00D70C71"/>
    <w:rsid w:val="00D72BAB"/>
    <w:rsid w:val="00D73CEF"/>
    <w:rsid w:val="00D74715"/>
    <w:rsid w:val="00D75C36"/>
    <w:rsid w:val="00D77B5F"/>
    <w:rsid w:val="00D81F58"/>
    <w:rsid w:val="00D82817"/>
    <w:rsid w:val="00D82D74"/>
    <w:rsid w:val="00D846DA"/>
    <w:rsid w:val="00D8537D"/>
    <w:rsid w:val="00D86508"/>
    <w:rsid w:val="00D873E2"/>
    <w:rsid w:val="00D87635"/>
    <w:rsid w:val="00D90E6B"/>
    <w:rsid w:val="00D91C0A"/>
    <w:rsid w:val="00D9332A"/>
    <w:rsid w:val="00D953A6"/>
    <w:rsid w:val="00D9550E"/>
    <w:rsid w:val="00D96E3E"/>
    <w:rsid w:val="00D97CA4"/>
    <w:rsid w:val="00DA074B"/>
    <w:rsid w:val="00DA0BA6"/>
    <w:rsid w:val="00DA1200"/>
    <w:rsid w:val="00DA2F2E"/>
    <w:rsid w:val="00DA3246"/>
    <w:rsid w:val="00DA3430"/>
    <w:rsid w:val="00DA444E"/>
    <w:rsid w:val="00DA5386"/>
    <w:rsid w:val="00DA5B9F"/>
    <w:rsid w:val="00DA5E09"/>
    <w:rsid w:val="00DA6866"/>
    <w:rsid w:val="00DA7AE9"/>
    <w:rsid w:val="00DB06C7"/>
    <w:rsid w:val="00DB1224"/>
    <w:rsid w:val="00DB1908"/>
    <w:rsid w:val="00DB2162"/>
    <w:rsid w:val="00DB2174"/>
    <w:rsid w:val="00DB3BDA"/>
    <w:rsid w:val="00DB5367"/>
    <w:rsid w:val="00DC0E6A"/>
    <w:rsid w:val="00DC1CAB"/>
    <w:rsid w:val="00DC2576"/>
    <w:rsid w:val="00DC33EC"/>
    <w:rsid w:val="00DC4ED5"/>
    <w:rsid w:val="00DC5A83"/>
    <w:rsid w:val="00DD139A"/>
    <w:rsid w:val="00DD302B"/>
    <w:rsid w:val="00DD3317"/>
    <w:rsid w:val="00DD48F1"/>
    <w:rsid w:val="00DD50B0"/>
    <w:rsid w:val="00DD6FCF"/>
    <w:rsid w:val="00DD72C9"/>
    <w:rsid w:val="00DD7A13"/>
    <w:rsid w:val="00DE0977"/>
    <w:rsid w:val="00DE16A3"/>
    <w:rsid w:val="00DE3201"/>
    <w:rsid w:val="00DE4A4E"/>
    <w:rsid w:val="00DE57CB"/>
    <w:rsid w:val="00DF18E2"/>
    <w:rsid w:val="00DF1E93"/>
    <w:rsid w:val="00DF2D9B"/>
    <w:rsid w:val="00DF67ED"/>
    <w:rsid w:val="00E004D1"/>
    <w:rsid w:val="00E01688"/>
    <w:rsid w:val="00E0305B"/>
    <w:rsid w:val="00E04FCB"/>
    <w:rsid w:val="00E05200"/>
    <w:rsid w:val="00E059D7"/>
    <w:rsid w:val="00E10716"/>
    <w:rsid w:val="00E14996"/>
    <w:rsid w:val="00E14BAD"/>
    <w:rsid w:val="00E2067B"/>
    <w:rsid w:val="00E20842"/>
    <w:rsid w:val="00E20EED"/>
    <w:rsid w:val="00E22746"/>
    <w:rsid w:val="00E234E8"/>
    <w:rsid w:val="00E236D3"/>
    <w:rsid w:val="00E23DDC"/>
    <w:rsid w:val="00E241C4"/>
    <w:rsid w:val="00E26023"/>
    <w:rsid w:val="00E3088A"/>
    <w:rsid w:val="00E30F8A"/>
    <w:rsid w:val="00E326DE"/>
    <w:rsid w:val="00E33ED6"/>
    <w:rsid w:val="00E36AB3"/>
    <w:rsid w:val="00E374E6"/>
    <w:rsid w:val="00E377BF"/>
    <w:rsid w:val="00E37B39"/>
    <w:rsid w:val="00E408D0"/>
    <w:rsid w:val="00E41C98"/>
    <w:rsid w:val="00E42407"/>
    <w:rsid w:val="00E425C0"/>
    <w:rsid w:val="00E4339D"/>
    <w:rsid w:val="00E439A8"/>
    <w:rsid w:val="00E44A3F"/>
    <w:rsid w:val="00E45663"/>
    <w:rsid w:val="00E4600E"/>
    <w:rsid w:val="00E47093"/>
    <w:rsid w:val="00E50949"/>
    <w:rsid w:val="00E54EB3"/>
    <w:rsid w:val="00E554F8"/>
    <w:rsid w:val="00E566A7"/>
    <w:rsid w:val="00E56900"/>
    <w:rsid w:val="00E5705B"/>
    <w:rsid w:val="00E575B0"/>
    <w:rsid w:val="00E57B66"/>
    <w:rsid w:val="00E60235"/>
    <w:rsid w:val="00E6345A"/>
    <w:rsid w:val="00E6441E"/>
    <w:rsid w:val="00E6642C"/>
    <w:rsid w:val="00E71B63"/>
    <w:rsid w:val="00E72423"/>
    <w:rsid w:val="00E728B8"/>
    <w:rsid w:val="00E7344A"/>
    <w:rsid w:val="00E77FAD"/>
    <w:rsid w:val="00E80F65"/>
    <w:rsid w:val="00E831C4"/>
    <w:rsid w:val="00E844C3"/>
    <w:rsid w:val="00E84F48"/>
    <w:rsid w:val="00E85967"/>
    <w:rsid w:val="00E869BF"/>
    <w:rsid w:val="00E90A97"/>
    <w:rsid w:val="00E91E9E"/>
    <w:rsid w:val="00E92652"/>
    <w:rsid w:val="00E93FA2"/>
    <w:rsid w:val="00E9406A"/>
    <w:rsid w:val="00E94EE7"/>
    <w:rsid w:val="00E96515"/>
    <w:rsid w:val="00E9673E"/>
    <w:rsid w:val="00E96AB1"/>
    <w:rsid w:val="00E974D5"/>
    <w:rsid w:val="00EA061A"/>
    <w:rsid w:val="00EA669B"/>
    <w:rsid w:val="00EA7348"/>
    <w:rsid w:val="00EB0D12"/>
    <w:rsid w:val="00EB1FCE"/>
    <w:rsid w:val="00EB2093"/>
    <w:rsid w:val="00EB4AE3"/>
    <w:rsid w:val="00EB4DA0"/>
    <w:rsid w:val="00EB5497"/>
    <w:rsid w:val="00EB771F"/>
    <w:rsid w:val="00EC00DD"/>
    <w:rsid w:val="00EC12BC"/>
    <w:rsid w:val="00EC1CC8"/>
    <w:rsid w:val="00EC2BEE"/>
    <w:rsid w:val="00EC388B"/>
    <w:rsid w:val="00EC735B"/>
    <w:rsid w:val="00EC7F2E"/>
    <w:rsid w:val="00ED096E"/>
    <w:rsid w:val="00ED0B20"/>
    <w:rsid w:val="00ED26D1"/>
    <w:rsid w:val="00ED2A14"/>
    <w:rsid w:val="00ED43E9"/>
    <w:rsid w:val="00ED4D27"/>
    <w:rsid w:val="00ED52FC"/>
    <w:rsid w:val="00ED6B06"/>
    <w:rsid w:val="00ED745F"/>
    <w:rsid w:val="00ED7DD7"/>
    <w:rsid w:val="00EE0856"/>
    <w:rsid w:val="00EE0F74"/>
    <w:rsid w:val="00EE2756"/>
    <w:rsid w:val="00EE34C2"/>
    <w:rsid w:val="00EE5564"/>
    <w:rsid w:val="00EE60DB"/>
    <w:rsid w:val="00EE63D5"/>
    <w:rsid w:val="00EF005E"/>
    <w:rsid w:val="00EF05F4"/>
    <w:rsid w:val="00EF349D"/>
    <w:rsid w:val="00EF38A0"/>
    <w:rsid w:val="00EF5CAD"/>
    <w:rsid w:val="00EF6B73"/>
    <w:rsid w:val="00EF6DFD"/>
    <w:rsid w:val="00F02E2F"/>
    <w:rsid w:val="00F033A3"/>
    <w:rsid w:val="00F04603"/>
    <w:rsid w:val="00F04F95"/>
    <w:rsid w:val="00F05556"/>
    <w:rsid w:val="00F05FDD"/>
    <w:rsid w:val="00F06132"/>
    <w:rsid w:val="00F07783"/>
    <w:rsid w:val="00F077B3"/>
    <w:rsid w:val="00F07AD2"/>
    <w:rsid w:val="00F10F91"/>
    <w:rsid w:val="00F11B6D"/>
    <w:rsid w:val="00F12786"/>
    <w:rsid w:val="00F16BF0"/>
    <w:rsid w:val="00F176DB"/>
    <w:rsid w:val="00F17F96"/>
    <w:rsid w:val="00F20172"/>
    <w:rsid w:val="00F243FC"/>
    <w:rsid w:val="00F24AC6"/>
    <w:rsid w:val="00F24AF4"/>
    <w:rsid w:val="00F2692D"/>
    <w:rsid w:val="00F26DD8"/>
    <w:rsid w:val="00F275D7"/>
    <w:rsid w:val="00F30A76"/>
    <w:rsid w:val="00F30AB0"/>
    <w:rsid w:val="00F311D9"/>
    <w:rsid w:val="00F3166B"/>
    <w:rsid w:val="00F348CE"/>
    <w:rsid w:val="00F36C16"/>
    <w:rsid w:val="00F37025"/>
    <w:rsid w:val="00F37509"/>
    <w:rsid w:val="00F37C64"/>
    <w:rsid w:val="00F40753"/>
    <w:rsid w:val="00F4174B"/>
    <w:rsid w:val="00F431F1"/>
    <w:rsid w:val="00F440E2"/>
    <w:rsid w:val="00F4424B"/>
    <w:rsid w:val="00F44767"/>
    <w:rsid w:val="00F44856"/>
    <w:rsid w:val="00F45501"/>
    <w:rsid w:val="00F46399"/>
    <w:rsid w:val="00F471E7"/>
    <w:rsid w:val="00F5015B"/>
    <w:rsid w:val="00F50709"/>
    <w:rsid w:val="00F50825"/>
    <w:rsid w:val="00F5311D"/>
    <w:rsid w:val="00F533D0"/>
    <w:rsid w:val="00F5349E"/>
    <w:rsid w:val="00F54A2F"/>
    <w:rsid w:val="00F55401"/>
    <w:rsid w:val="00F55CD5"/>
    <w:rsid w:val="00F56B7E"/>
    <w:rsid w:val="00F57547"/>
    <w:rsid w:val="00F60430"/>
    <w:rsid w:val="00F607D6"/>
    <w:rsid w:val="00F60997"/>
    <w:rsid w:val="00F60CDD"/>
    <w:rsid w:val="00F613F8"/>
    <w:rsid w:val="00F6453F"/>
    <w:rsid w:val="00F64574"/>
    <w:rsid w:val="00F6484A"/>
    <w:rsid w:val="00F65375"/>
    <w:rsid w:val="00F71764"/>
    <w:rsid w:val="00F72900"/>
    <w:rsid w:val="00F7467F"/>
    <w:rsid w:val="00F74854"/>
    <w:rsid w:val="00F750E6"/>
    <w:rsid w:val="00F8066D"/>
    <w:rsid w:val="00F814CE"/>
    <w:rsid w:val="00F82141"/>
    <w:rsid w:val="00F82828"/>
    <w:rsid w:val="00F8367F"/>
    <w:rsid w:val="00F84257"/>
    <w:rsid w:val="00F85DD2"/>
    <w:rsid w:val="00F86A9F"/>
    <w:rsid w:val="00F86DC1"/>
    <w:rsid w:val="00F87737"/>
    <w:rsid w:val="00F87792"/>
    <w:rsid w:val="00F913B2"/>
    <w:rsid w:val="00F916CB"/>
    <w:rsid w:val="00F942BB"/>
    <w:rsid w:val="00F95189"/>
    <w:rsid w:val="00F967A9"/>
    <w:rsid w:val="00F97A8C"/>
    <w:rsid w:val="00FA0F24"/>
    <w:rsid w:val="00FA13B7"/>
    <w:rsid w:val="00FA3CEE"/>
    <w:rsid w:val="00FA4A1C"/>
    <w:rsid w:val="00FA4FE3"/>
    <w:rsid w:val="00FA5216"/>
    <w:rsid w:val="00FA718B"/>
    <w:rsid w:val="00FA7670"/>
    <w:rsid w:val="00FA7B70"/>
    <w:rsid w:val="00FB3531"/>
    <w:rsid w:val="00FB5100"/>
    <w:rsid w:val="00FB58EE"/>
    <w:rsid w:val="00FB5A18"/>
    <w:rsid w:val="00FB5BE3"/>
    <w:rsid w:val="00FB6F5E"/>
    <w:rsid w:val="00FB76FA"/>
    <w:rsid w:val="00FB7B7B"/>
    <w:rsid w:val="00FC023D"/>
    <w:rsid w:val="00FC3453"/>
    <w:rsid w:val="00FC48DB"/>
    <w:rsid w:val="00FC5ED1"/>
    <w:rsid w:val="00FC660F"/>
    <w:rsid w:val="00FC7A9F"/>
    <w:rsid w:val="00FC7B82"/>
    <w:rsid w:val="00FD0F4C"/>
    <w:rsid w:val="00FD15C5"/>
    <w:rsid w:val="00FD1CEE"/>
    <w:rsid w:val="00FD344A"/>
    <w:rsid w:val="00FD3A19"/>
    <w:rsid w:val="00FD7841"/>
    <w:rsid w:val="00FD791A"/>
    <w:rsid w:val="00FD7D77"/>
    <w:rsid w:val="00FE0C0A"/>
    <w:rsid w:val="00FE1D45"/>
    <w:rsid w:val="00FE28BF"/>
    <w:rsid w:val="00FE4013"/>
    <w:rsid w:val="00FE4163"/>
    <w:rsid w:val="00FE6A7B"/>
    <w:rsid w:val="00FE6DB6"/>
    <w:rsid w:val="00FF0BE8"/>
    <w:rsid w:val="00FF2170"/>
    <w:rsid w:val="00FF2570"/>
    <w:rsid w:val="00FF428A"/>
    <w:rsid w:val="00FF5C7C"/>
    <w:rsid w:val="00FF5E66"/>
    <w:rsid w:val="00FF5FA6"/>
    <w:rsid w:val="00FF68A2"/>
    <w:rsid w:val="00FF759A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E426A"/>
    <w:rPr>
      <w:sz w:val="24"/>
      <w:szCs w:val="24"/>
    </w:rPr>
  </w:style>
  <w:style w:type="paragraph" w:styleId="Nadpis1">
    <w:name w:val="heading 1"/>
    <w:aliases w:val="H1,kapitola,název kapitol,Chapter Headline"/>
    <w:basedOn w:val="Normln"/>
    <w:next w:val="Normln"/>
    <w:qFormat/>
    <w:pPr>
      <w:keepNext/>
      <w:jc w:val="center"/>
      <w:outlineLvl w:val="0"/>
    </w:pPr>
    <w:rPr>
      <w:b/>
      <w:szCs w:val="1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16"/>
    </w:rPr>
  </w:style>
  <w:style w:type="paragraph" w:styleId="Nadpis3">
    <w:name w:val="heading 3"/>
    <w:basedOn w:val="Normln"/>
    <w:next w:val="Normln"/>
    <w:qFormat/>
    <w:pPr>
      <w:keepNext/>
      <w:tabs>
        <w:tab w:val="left" w:pos="2280"/>
      </w:tabs>
      <w:jc w:val="both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i/>
      <w:iCs/>
      <w:szCs w:val="20"/>
    </w:rPr>
  </w:style>
  <w:style w:type="paragraph" w:styleId="Nadpis5">
    <w:name w:val="heading 5"/>
    <w:basedOn w:val="Normln"/>
    <w:next w:val="Normln"/>
    <w:qFormat/>
    <w:rsid w:val="00A077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0B1663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210B21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2280"/>
      </w:tabs>
      <w:jc w:val="both"/>
    </w:pPr>
    <w:rPr>
      <w:i/>
      <w:iCs/>
      <w:szCs w:val="16"/>
    </w:rPr>
  </w:style>
  <w:style w:type="paragraph" w:styleId="Zkladntextodsazen">
    <w:name w:val="Body Text Indent"/>
    <w:basedOn w:val="Normln"/>
    <w:pPr>
      <w:ind w:firstLine="720"/>
      <w:jc w:val="both"/>
    </w:pPr>
    <w:rPr>
      <w:bCs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16"/>
    </w:rPr>
  </w:style>
  <w:style w:type="paragraph" w:styleId="Zkladntext2">
    <w:name w:val="Body Text 2"/>
    <w:basedOn w:val="Normln"/>
    <w:pPr>
      <w:spacing w:before="120"/>
      <w:jc w:val="both"/>
    </w:pPr>
    <w:rPr>
      <w:szCs w:val="20"/>
    </w:rPr>
  </w:style>
  <w:style w:type="character" w:styleId="slostrnky">
    <w:name w:val="page number"/>
    <w:basedOn w:val="Standardnpsmoodstavce"/>
  </w:style>
  <w:style w:type="paragraph" w:customStyle="1" w:styleId="rozkazy">
    <w:name w:val="_rozkazy"/>
    <w:basedOn w:val="Normln"/>
    <w:pPr>
      <w:spacing w:after="120"/>
      <w:ind w:firstLine="567"/>
      <w:jc w:val="both"/>
    </w:pPr>
    <w:rPr>
      <w:snapToGrid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pPr>
      <w:jc w:val="both"/>
    </w:pPr>
    <w:rPr>
      <w:color w:val="FF0000"/>
    </w:rPr>
  </w:style>
  <w:style w:type="paragraph" w:customStyle="1" w:styleId="HLAVICKA">
    <w:name w:val="HLAVICKA"/>
    <w:basedOn w:val="Normln"/>
    <w:pPr>
      <w:tabs>
        <w:tab w:val="left" w:pos="284"/>
        <w:tab w:val="left" w:pos="1134"/>
      </w:tabs>
      <w:spacing w:after="60"/>
    </w:pPr>
    <w:rPr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Kurzva12">
    <w:name w:val="Kurzíva 12"/>
    <w:rsid w:val="00610A80"/>
    <w:rPr>
      <w:rFonts w:ascii="Times New Roman" w:hAnsi="Times New Roman"/>
      <w:i/>
      <w:iCs/>
      <w:sz w:val="24"/>
    </w:rPr>
  </w:style>
  <w:style w:type="paragraph" w:customStyle="1" w:styleId="PODPOMLCKA">
    <w:name w:val="PODPOMLCKA"/>
    <w:basedOn w:val="Normln"/>
    <w:rsid w:val="004B0FB2"/>
    <w:pPr>
      <w:numPr>
        <w:numId w:val="1"/>
      </w:numPr>
      <w:spacing w:before="60" w:after="60"/>
      <w:ind w:left="567" w:hanging="227"/>
      <w:jc w:val="both"/>
    </w:pPr>
    <w:rPr>
      <w:sz w:val="20"/>
      <w:szCs w:val="20"/>
    </w:rPr>
  </w:style>
  <w:style w:type="character" w:customStyle="1" w:styleId="Kurzva9">
    <w:name w:val="Kurzíva 9"/>
    <w:rsid w:val="006E0F62"/>
    <w:rPr>
      <w:rFonts w:ascii="Times New Roman" w:hAnsi="Times New Roman"/>
      <w:i/>
      <w:iCs/>
      <w:sz w:val="18"/>
    </w:rPr>
  </w:style>
  <w:style w:type="paragraph" w:customStyle="1" w:styleId="SMLOUVACISLO">
    <w:name w:val="SMLOUVA CISLO"/>
    <w:basedOn w:val="Normln"/>
    <w:rsid w:val="008A3186"/>
    <w:pPr>
      <w:spacing w:before="60"/>
      <w:ind w:left="1134" w:hanging="1134"/>
      <w:outlineLvl w:val="0"/>
    </w:pPr>
    <w:rPr>
      <w:rFonts w:ascii="Arial" w:hAnsi="Arial"/>
      <w:b/>
      <w:spacing w:val="10"/>
      <w:szCs w:val="20"/>
    </w:rPr>
  </w:style>
  <w:style w:type="paragraph" w:customStyle="1" w:styleId="MEZERA6B">
    <w:name w:val="MEZERA 6B"/>
    <w:basedOn w:val="Normln"/>
    <w:rsid w:val="002334D9"/>
    <w:pPr>
      <w:spacing w:before="60" w:after="60"/>
      <w:jc w:val="center"/>
    </w:pPr>
    <w:rPr>
      <w:sz w:val="12"/>
      <w:szCs w:val="20"/>
    </w:rPr>
  </w:style>
  <w:style w:type="paragraph" w:customStyle="1" w:styleId="cislovani">
    <w:name w:val="cislovani"/>
    <w:basedOn w:val="Normln"/>
    <w:autoRedefine/>
    <w:rsid w:val="00CB1F04"/>
    <w:pPr>
      <w:numPr>
        <w:numId w:val="8"/>
      </w:numPr>
      <w:autoSpaceDE w:val="0"/>
      <w:autoSpaceDN w:val="0"/>
      <w:spacing w:line="360" w:lineRule="auto"/>
      <w:jc w:val="both"/>
    </w:pPr>
    <w:rPr>
      <w:b/>
      <w:szCs w:val="20"/>
    </w:rPr>
  </w:style>
  <w:style w:type="paragraph" w:customStyle="1" w:styleId="Zkladntext21">
    <w:name w:val="Základní text 21"/>
    <w:basedOn w:val="Normln"/>
    <w:rsid w:val="004A1CA6"/>
    <w:pPr>
      <w:tabs>
        <w:tab w:val="left" w:pos="0"/>
      </w:tabs>
      <w:overflowPunct w:val="0"/>
      <w:autoSpaceDE w:val="0"/>
      <w:autoSpaceDN w:val="0"/>
      <w:adjustRightInd w:val="0"/>
      <w:spacing w:before="120"/>
      <w:ind w:left="284"/>
      <w:jc w:val="both"/>
      <w:textAlignment w:val="baseline"/>
    </w:pPr>
  </w:style>
  <w:style w:type="character" w:styleId="Odkaznakoment">
    <w:name w:val="annotation reference"/>
    <w:semiHidden/>
    <w:rsid w:val="001C0756"/>
    <w:rPr>
      <w:sz w:val="16"/>
      <w:szCs w:val="16"/>
    </w:rPr>
  </w:style>
  <w:style w:type="paragraph" w:styleId="Textkomente">
    <w:name w:val="annotation text"/>
    <w:basedOn w:val="Normln"/>
    <w:semiHidden/>
    <w:rsid w:val="001C075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C0756"/>
    <w:rPr>
      <w:b/>
      <w:bCs/>
    </w:rPr>
  </w:style>
  <w:style w:type="paragraph" w:customStyle="1" w:styleId="Zkladntext0">
    <w:name w:val="Základní text["/>
    <w:basedOn w:val="Normln"/>
    <w:rsid w:val="00EE60DB"/>
    <w:pPr>
      <w:jc w:val="both"/>
    </w:pPr>
    <w:rPr>
      <w:snapToGrid w:val="0"/>
      <w:szCs w:val="20"/>
    </w:rPr>
  </w:style>
  <w:style w:type="paragraph" w:styleId="Seznam">
    <w:name w:val="List"/>
    <w:basedOn w:val="Normln"/>
    <w:rsid w:val="00210B2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styleId="Seznam2">
    <w:name w:val="List 2"/>
    <w:basedOn w:val="Normln"/>
    <w:rsid w:val="00210B21"/>
    <w:pPr>
      <w:ind w:left="566" w:hanging="283"/>
    </w:pPr>
    <w:rPr>
      <w:sz w:val="20"/>
      <w:szCs w:val="20"/>
    </w:rPr>
  </w:style>
  <w:style w:type="character" w:customStyle="1" w:styleId="ZkladntextCharCharCharCharCharCharCharCharCharChar">
    <w:name w:val="Základní text Char Char Char Char Char Char Char Char Char Char"/>
    <w:rsid w:val="00FC5ED1"/>
    <w:rPr>
      <w:noProof w:val="0"/>
      <w:sz w:val="24"/>
      <w:szCs w:val="24"/>
      <w:lang w:val="cs-CZ" w:eastAsia="cs-CZ" w:bidi="ar-SA"/>
    </w:rPr>
  </w:style>
  <w:style w:type="paragraph" w:customStyle="1" w:styleId="xl34">
    <w:name w:val="xl34"/>
    <w:basedOn w:val="Normln"/>
    <w:rsid w:val="00FC5ED1"/>
    <w:pPr>
      <w:widowControl w:val="0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</w:rPr>
  </w:style>
  <w:style w:type="paragraph" w:customStyle="1" w:styleId="xl44">
    <w:name w:val="xl44"/>
    <w:basedOn w:val="Normln"/>
    <w:rsid w:val="00FC5E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Textvbloku1">
    <w:name w:val="Text v bloku1"/>
    <w:basedOn w:val="Normln"/>
    <w:rsid w:val="00872440"/>
    <w:pPr>
      <w:overflowPunct w:val="0"/>
      <w:autoSpaceDE w:val="0"/>
      <w:autoSpaceDN w:val="0"/>
      <w:adjustRightInd w:val="0"/>
      <w:ind w:left="284" w:right="-284" w:hanging="284"/>
      <w:textAlignment w:val="baseline"/>
    </w:pPr>
  </w:style>
  <w:style w:type="paragraph" w:styleId="Rozloendokumentu">
    <w:name w:val="Document Map"/>
    <w:basedOn w:val="Normln"/>
    <w:semiHidden/>
    <w:rsid w:val="00427DD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lnnorm2">
    <w:name w:val="normlnnorm2"/>
    <w:basedOn w:val="Normln"/>
    <w:rsid w:val="000708C1"/>
    <w:pPr>
      <w:spacing w:before="100" w:beforeAutospacing="1" w:after="100" w:afterAutospacing="1"/>
    </w:pPr>
  </w:style>
  <w:style w:type="paragraph" w:customStyle="1" w:styleId="Normlnnorm2Char">
    <w:name w:val="Normální.norm2 Char"/>
    <w:rsid w:val="00A72A74"/>
    <w:pPr>
      <w:widowControl w:val="0"/>
      <w:snapToGrid w:val="0"/>
    </w:pPr>
  </w:style>
  <w:style w:type="paragraph" w:styleId="Zkladntextodsazen3">
    <w:name w:val="Body Text Indent 3"/>
    <w:basedOn w:val="Normln"/>
    <w:rsid w:val="00E54EB3"/>
    <w:pPr>
      <w:spacing w:after="120"/>
      <w:ind w:left="283"/>
    </w:pPr>
    <w:rPr>
      <w:sz w:val="16"/>
      <w:szCs w:val="16"/>
    </w:rPr>
  </w:style>
  <w:style w:type="paragraph" w:styleId="Zkladntextodsazen2">
    <w:name w:val="Body Text Indent 2"/>
    <w:basedOn w:val="Normln"/>
    <w:rsid w:val="0002487E"/>
    <w:pPr>
      <w:spacing w:after="120" w:line="480" w:lineRule="auto"/>
      <w:ind w:left="283"/>
    </w:pPr>
  </w:style>
  <w:style w:type="table" w:styleId="Mkatabulky">
    <w:name w:val="Table Grid"/>
    <w:basedOn w:val="Normlntabulka"/>
    <w:rsid w:val="0002487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sid w:val="0002487E"/>
    <w:rPr>
      <w:sz w:val="24"/>
      <w:szCs w:val="16"/>
      <w:lang w:val="cs-CZ" w:eastAsia="cs-CZ" w:bidi="ar-SA"/>
    </w:rPr>
  </w:style>
  <w:style w:type="paragraph" w:customStyle="1" w:styleId="Normln1">
    <w:name w:val="Normální1"/>
    <w:basedOn w:val="Normln"/>
    <w:next w:val="Normln"/>
    <w:uiPriority w:val="99"/>
    <w:rsid w:val="003967C2"/>
    <w:pPr>
      <w:jc w:val="both"/>
    </w:pPr>
  </w:style>
  <w:style w:type="character" w:customStyle="1" w:styleId="ZpatChar">
    <w:name w:val="Zápatí Char"/>
    <w:basedOn w:val="Standardnpsmoodstavce"/>
    <w:link w:val="Zpat"/>
    <w:uiPriority w:val="99"/>
    <w:rsid w:val="00D0361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E426A"/>
    <w:pPr>
      <w:ind w:left="720"/>
      <w:contextualSpacing/>
    </w:pPr>
  </w:style>
  <w:style w:type="character" w:customStyle="1" w:styleId="CharStyle19">
    <w:name w:val="Char Style 19"/>
    <w:link w:val="Style18"/>
    <w:uiPriority w:val="99"/>
    <w:locked/>
    <w:rsid w:val="00B9371F"/>
    <w:rPr>
      <w:b/>
      <w:bCs/>
      <w:sz w:val="22"/>
      <w:szCs w:val="22"/>
      <w:shd w:val="clear" w:color="auto" w:fill="FFFFFF"/>
    </w:rPr>
  </w:style>
  <w:style w:type="paragraph" w:customStyle="1" w:styleId="Style18">
    <w:name w:val="Style 18"/>
    <w:basedOn w:val="Normln"/>
    <w:link w:val="CharStyle19"/>
    <w:uiPriority w:val="99"/>
    <w:rsid w:val="00B9371F"/>
    <w:pPr>
      <w:widowControl w:val="0"/>
      <w:shd w:val="clear" w:color="auto" w:fill="FFFFFF"/>
      <w:spacing w:line="244" w:lineRule="exact"/>
      <w:ind w:hanging="560"/>
      <w:jc w:val="both"/>
      <w:outlineLvl w:val="2"/>
    </w:pPr>
    <w:rPr>
      <w:b/>
      <w:bCs/>
      <w:sz w:val="22"/>
      <w:szCs w:val="22"/>
    </w:rPr>
  </w:style>
  <w:style w:type="character" w:customStyle="1" w:styleId="CharStyle57">
    <w:name w:val="Char Style 57"/>
    <w:basedOn w:val="Standardnpsmoodstavce"/>
    <w:link w:val="Style14"/>
    <w:uiPriority w:val="99"/>
    <w:locked/>
    <w:rsid w:val="005D4768"/>
    <w:rPr>
      <w:b/>
      <w:bCs/>
      <w:sz w:val="22"/>
      <w:szCs w:val="22"/>
      <w:shd w:val="clear" w:color="auto" w:fill="FFFFFF"/>
    </w:rPr>
  </w:style>
  <w:style w:type="paragraph" w:customStyle="1" w:styleId="Style14">
    <w:name w:val="Style 14"/>
    <w:basedOn w:val="Normln"/>
    <w:link w:val="CharStyle57"/>
    <w:uiPriority w:val="99"/>
    <w:rsid w:val="005D4768"/>
    <w:pPr>
      <w:widowControl w:val="0"/>
      <w:shd w:val="clear" w:color="auto" w:fill="FFFFFF"/>
      <w:spacing w:line="264" w:lineRule="exact"/>
      <w:ind w:hanging="360"/>
    </w:pPr>
    <w:rPr>
      <w:b/>
      <w:bCs/>
      <w:sz w:val="22"/>
      <w:szCs w:val="22"/>
    </w:rPr>
  </w:style>
  <w:style w:type="character" w:customStyle="1" w:styleId="CharStyle55Exact">
    <w:name w:val="Char Style 55 Exact"/>
    <w:basedOn w:val="CharStyle57"/>
    <w:uiPriority w:val="99"/>
    <w:rsid w:val="005D4768"/>
    <w:rPr>
      <w:rFonts w:ascii="Times New Roman" w:hAnsi="Times New Roman" w:cs="Times New Roman" w:hint="default"/>
      <w:b w:val="0"/>
      <w:bCs w:val="0"/>
      <w:color w:val="C64056"/>
      <w:spacing w:val="0"/>
      <w:w w:val="100"/>
      <w:position w:val="0"/>
      <w:sz w:val="22"/>
      <w:szCs w:val="22"/>
      <w:shd w:val="clear" w:color="auto" w:fill="FFFFFF"/>
    </w:rPr>
  </w:style>
  <w:style w:type="paragraph" w:styleId="slovanseznam">
    <w:name w:val="List Number"/>
    <w:basedOn w:val="Normln"/>
    <w:rsid w:val="005D4768"/>
    <w:pPr>
      <w:numPr>
        <w:numId w:val="22"/>
      </w:numPr>
      <w:contextualSpacing/>
    </w:pPr>
  </w:style>
  <w:style w:type="paragraph" w:styleId="Textpoznpodarou">
    <w:name w:val="footnote text"/>
    <w:basedOn w:val="Normln"/>
    <w:link w:val="TextpoznpodarouChar"/>
    <w:rsid w:val="005D4768"/>
    <w:pPr>
      <w:tabs>
        <w:tab w:val="left" w:pos="851"/>
      </w:tabs>
      <w:spacing w:before="40"/>
      <w:ind w:left="113" w:hanging="113"/>
      <w:jc w:val="both"/>
    </w:pPr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4768"/>
    <w:rPr>
      <w:sz w:val="16"/>
    </w:rPr>
  </w:style>
  <w:style w:type="character" w:styleId="Znakapoznpodarou">
    <w:name w:val="footnote reference"/>
    <w:basedOn w:val="Standardnpsmoodstavce"/>
    <w:rsid w:val="005D4768"/>
    <w:rPr>
      <w:vertAlign w:val="superscript"/>
    </w:rPr>
  </w:style>
  <w:style w:type="character" w:styleId="Hypertextovodkaz">
    <w:name w:val="Hyperlink"/>
    <w:basedOn w:val="Standardnpsmoodstavce"/>
    <w:rsid w:val="005D4768"/>
    <w:rPr>
      <w:rFonts w:ascii="Times New Roman" w:hAnsi="Times New Roman"/>
      <w:color w:val="0000FF"/>
      <w:sz w:val="20"/>
      <w:u w:val="single"/>
    </w:rPr>
  </w:style>
  <w:style w:type="paragraph" w:customStyle="1" w:styleId="lnek">
    <w:name w:val="článek"/>
    <w:basedOn w:val="Normln"/>
    <w:rsid w:val="005D4768"/>
    <w:pPr>
      <w:numPr>
        <w:ilvl w:val="1"/>
        <w:numId w:val="23"/>
      </w:numPr>
      <w:spacing w:before="240" w:line="360" w:lineRule="auto"/>
      <w:jc w:val="both"/>
    </w:pPr>
    <w:rPr>
      <w:sz w:val="22"/>
      <w:szCs w:val="20"/>
    </w:rPr>
  </w:style>
  <w:style w:type="paragraph" w:customStyle="1" w:styleId="KDlnek">
    <w:name w:val="KD článek"/>
    <w:basedOn w:val="Normln"/>
    <w:qFormat/>
    <w:rsid w:val="005D4768"/>
    <w:pPr>
      <w:spacing w:before="120"/>
      <w:jc w:val="both"/>
    </w:pPr>
    <w:rPr>
      <w:sz w:val="20"/>
      <w:szCs w:val="20"/>
    </w:rPr>
  </w:style>
  <w:style w:type="paragraph" w:styleId="Nzev">
    <w:name w:val="Title"/>
    <w:basedOn w:val="Normln"/>
    <w:next w:val="Normln"/>
    <w:link w:val="NzevChar"/>
    <w:qFormat/>
    <w:rsid w:val="005D476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5D4768"/>
    <w:rPr>
      <w:rFonts w:ascii="Cambria" w:hAnsi="Cambria"/>
      <w:b/>
      <w:bCs/>
      <w:kern w:val="28"/>
      <w:sz w:val="32"/>
      <w:szCs w:val="32"/>
    </w:rPr>
  </w:style>
  <w:style w:type="paragraph" w:customStyle="1" w:styleId="KDlnekTunPodtrenPed10b">
    <w:name w:val="KD článek + Tučné Podtržení Před:  10 b."/>
    <w:basedOn w:val="KDlnek"/>
    <w:rsid w:val="005D4768"/>
    <w:pPr>
      <w:spacing w:before="200"/>
    </w:pPr>
    <w:rPr>
      <w:b/>
      <w:bCs/>
      <w:u w:val="single"/>
    </w:rPr>
  </w:style>
  <w:style w:type="paragraph" w:customStyle="1" w:styleId="Bod">
    <w:name w:val="Bod"/>
    <w:basedOn w:val="Normln"/>
    <w:rsid w:val="005D4768"/>
    <w:pPr>
      <w:tabs>
        <w:tab w:val="num" w:pos="869"/>
      </w:tabs>
      <w:ind w:left="869" w:hanging="144"/>
    </w:pPr>
    <w:rPr>
      <w:szCs w:val="20"/>
    </w:rPr>
  </w:style>
  <w:style w:type="paragraph" w:customStyle="1" w:styleId="KDlnekPed10b">
    <w:name w:val="KD článek + Před:  10 b."/>
    <w:basedOn w:val="KDlnek"/>
    <w:rsid w:val="005D4768"/>
    <w:pPr>
      <w:spacing w:before="200"/>
    </w:pPr>
  </w:style>
  <w:style w:type="paragraph" w:customStyle="1" w:styleId="KDlnekPed4b">
    <w:name w:val="KD článek + Před:  4 b."/>
    <w:basedOn w:val="KDlnek"/>
    <w:rsid w:val="005D4768"/>
    <w:pPr>
      <w:spacing w:before="80"/>
    </w:pPr>
  </w:style>
  <w:style w:type="paragraph" w:styleId="Normlnweb">
    <w:name w:val="Normal (Web)"/>
    <w:basedOn w:val="Normln"/>
    <w:uiPriority w:val="99"/>
    <w:unhideWhenUsed/>
    <w:rsid w:val="006A657E"/>
    <w:pPr>
      <w:spacing w:before="100" w:beforeAutospacing="1" w:after="100" w:afterAutospacing="1"/>
    </w:pPr>
    <w:rPr>
      <w:rFonts w:eastAsiaTheme="minorEastAsia"/>
    </w:rPr>
  </w:style>
  <w:style w:type="paragraph" w:styleId="Bezmezer">
    <w:name w:val="No Spacing"/>
    <w:uiPriority w:val="1"/>
    <w:qFormat/>
    <w:rsid w:val="00E234E8"/>
    <w:pPr>
      <w:widowControl w:val="0"/>
      <w:overflowPunct w:val="0"/>
      <w:autoSpaceDE w:val="0"/>
      <w:autoSpaceDN w:val="0"/>
      <w:adjustRightInd w:val="0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E426A"/>
    <w:rPr>
      <w:sz w:val="24"/>
      <w:szCs w:val="24"/>
    </w:rPr>
  </w:style>
  <w:style w:type="paragraph" w:styleId="Nadpis1">
    <w:name w:val="heading 1"/>
    <w:aliases w:val="H1,kapitola,název kapitol,Chapter Headline"/>
    <w:basedOn w:val="Normln"/>
    <w:next w:val="Normln"/>
    <w:qFormat/>
    <w:pPr>
      <w:keepNext/>
      <w:jc w:val="center"/>
      <w:outlineLvl w:val="0"/>
    </w:pPr>
    <w:rPr>
      <w:b/>
      <w:szCs w:val="1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16"/>
    </w:rPr>
  </w:style>
  <w:style w:type="paragraph" w:styleId="Nadpis3">
    <w:name w:val="heading 3"/>
    <w:basedOn w:val="Normln"/>
    <w:next w:val="Normln"/>
    <w:qFormat/>
    <w:pPr>
      <w:keepNext/>
      <w:tabs>
        <w:tab w:val="left" w:pos="2280"/>
      </w:tabs>
      <w:jc w:val="both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i/>
      <w:iCs/>
      <w:szCs w:val="20"/>
    </w:rPr>
  </w:style>
  <w:style w:type="paragraph" w:styleId="Nadpis5">
    <w:name w:val="heading 5"/>
    <w:basedOn w:val="Normln"/>
    <w:next w:val="Normln"/>
    <w:qFormat/>
    <w:rsid w:val="00A077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0B1663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210B21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2280"/>
      </w:tabs>
      <w:jc w:val="both"/>
    </w:pPr>
    <w:rPr>
      <w:i/>
      <w:iCs/>
      <w:szCs w:val="16"/>
    </w:rPr>
  </w:style>
  <w:style w:type="paragraph" w:styleId="Zkladntextodsazen">
    <w:name w:val="Body Text Indent"/>
    <w:basedOn w:val="Normln"/>
    <w:pPr>
      <w:ind w:firstLine="720"/>
      <w:jc w:val="both"/>
    </w:pPr>
    <w:rPr>
      <w:bCs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16"/>
    </w:rPr>
  </w:style>
  <w:style w:type="paragraph" w:styleId="Zkladntext2">
    <w:name w:val="Body Text 2"/>
    <w:basedOn w:val="Normln"/>
    <w:pPr>
      <w:spacing w:before="120"/>
      <w:jc w:val="both"/>
    </w:pPr>
    <w:rPr>
      <w:szCs w:val="20"/>
    </w:rPr>
  </w:style>
  <w:style w:type="character" w:styleId="slostrnky">
    <w:name w:val="page number"/>
    <w:basedOn w:val="Standardnpsmoodstavce"/>
  </w:style>
  <w:style w:type="paragraph" w:customStyle="1" w:styleId="rozkazy">
    <w:name w:val="_rozkazy"/>
    <w:basedOn w:val="Normln"/>
    <w:pPr>
      <w:spacing w:after="120"/>
      <w:ind w:firstLine="567"/>
      <w:jc w:val="both"/>
    </w:pPr>
    <w:rPr>
      <w:snapToGrid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pPr>
      <w:jc w:val="both"/>
    </w:pPr>
    <w:rPr>
      <w:color w:val="FF0000"/>
    </w:rPr>
  </w:style>
  <w:style w:type="paragraph" w:customStyle="1" w:styleId="HLAVICKA">
    <w:name w:val="HLAVICKA"/>
    <w:basedOn w:val="Normln"/>
    <w:pPr>
      <w:tabs>
        <w:tab w:val="left" w:pos="284"/>
        <w:tab w:val="left" w:pos="1134"/>
      </w:tabs>
      <w:spacing w:after="60"/>
    </w:pPr>
    <w:rPr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Kurzva12">
    <w:name w:val="Kurzíva 12"/>
    <w:rsid w:val="00610A80"/>
    <w:rPr>
      <w:rFonts w:ascii="Times New Roman" w:hAnsi="Times New Roman"/>
      <w:i/>
      <w:iCs/>
      <w:sz w:val="24"/>
    </w:rPr>
  </w:style>
  <w:style w:type="paragraph" w:customStyle="1" w:styleId="PODPOMLCKA">
    <w:name w:val="PODPOMLCKA"/>
    <w:basedOn w:val="Normln"/>
    <w:rsid w:val="004B0FB2"/>
    <w:pPr>
      <w:numPr>
        <w:numId w:val="1"/>
      </w:numPr>
      <w:spacing w:before="60" w:after="60"/>
      <w:ind w:left="567" w:hanging="227"/>
      <w:jc w:val="both"/>
    </w:pPr>
    <w:rPr>
      <w:sz w:val="20"/>
      <w:szCs w:val="20"/>
    </w:rPr>
  </w:style>
  <w:style w:type="character" w:customStyle="1" w:styleId="Kurzva9">
    <w:name w:val="Kurzíva 9"/>
    <w:rsid w:val="006E0F62"/>
    <w:rPr>
      <w:rFonts w:ascii="Times New Roman" w:hAnsi="Times New Roman"/>
      <w:i/>
      <w:iCs/>
      <w:sz w:val="18"/>
    </w:rPr>
  </w:style>
  <w:style w:type="paragraph" w:customStyle="1" w:styleId="SMLOUVACISLO">
    <w:name w:val="SMLOUVA CISLO"/>
    <w:basedOn w:val="Normln"/>
    <w:rsid w:val="008A3186"/>
    <w:pPr>
      <w:spacing w:before="60"/>
      <w:ind w:left="1134" w:hanging="1134"/>
      <w:outlineLvl w:val="0"/>
    </w:pPr>
    <w:rPr>
      <w:rFonts w:ascii="Arial" w:hAnsi="Arial"/>
      <w:b/>
      <w:spacing w:val="10"/>
      <w:szCs w:val="20"/>
    </w:rPr>
  </w:style>
  <w:style w:type="paragraph" w:customStyle="1" w:styleId="MEZERA6B">
    <w:name w:val="MEZERA 6B"/>
    <w:basedOn w:val="Normln"/>
    <w:rsid w:val="002334D9"/>
    <w:pPr>
      <w:spacing w:before="60" w:after="60"/>
      <w:jc w:val="center"/>
    </w:pPr>
    <w:rPr>
      <w:sz w:val="12"/>
      <w:szCs w:val="20"/>
    </w:rPr>
  </w:style>
  <w:style w:type="paragraph" w:customStyle="1" w:styleId="cislovani">
    <w:name w:val="cislovani"/>
    <w:basedOn w:val="Normln"/>
    <w:autoRedefine/>
    <w:rsid w:val="00CB1F04"/>
    <w:pPr>
      <w:numPr>
        <w:numId w:val="8"/>
      </w:numPr>
      <w:autoSpaceDE w:val="0"/>
      <w:autoSpaceDN w:val="0"/>
      <w:spacing w:line="360" w:lineRule="auto"/>
      <w:jc w:val="both"/>
    </w:pPr>
    <w:rPr>
      <w:b/>
      <w:szCs w:val="20"/>
    </w:rPr>
  </w:style>
  <w:style w:type="paragraph" w:customStyle="1" w:styleId="Zkladntext21">
    <w:name w:val="Základní text 21"/>
    <w:basedOn w:val="Normln"/>
    <w:rsid w:val="004A1CA6"/>
    <w:pPr>
      <w:tabs>
        <w:tab w:val="left" w:pos="0"/>
      </w:tabs>
      <w:overflowPunct w:val="0"/>
      <w:autoSpaceDE w:val="0"/>
      <w:autoSpaceDN w:val="0"/>
      <w:adjustRightInd w:val="0"/>
      <w:spacing w:before="120"/>
      <w:ind w:left="284"/>
      <w:jc w:val="both"/>
      <w:textAlignment w:val="baseline"/>
    </w:pPr>
  </w:style>
  <w:style w:type="character" w:styleId="Odkaznakoment">
    <w:name w:val="annotation reference"/>
    <w:semiHidden/>
    <w:rsid w:val="001C0756"/>
    <w:rPr>
      <w:sz w:val="16"/>
      <w:szCs w:val="16"/>
    </w:rPr>
  </w:style>
  <w:style w:type="paragraph" w:styleId="Textkomente">
    <w:name w:val="annotation text"/>
    <w:basedOn w:val="Normln"/>
    <w:semiHidden/>
    <w:rsid w:val="001C075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C0756"/>
    <w:rPr>
      <w:b/>
      <w:bCs/>
    </w:rPr>
  </w:style>
  <w:style w:type="paragraph" w:customStyle="1" w:styleId="Zkladntext0">
    <w:name w:val="Základní text["/>
    <w:basedOn w:val="Normln"/>
    <w:rsid w:val="00EE60DB"/>
    <w:pPr>
      <w:jc w:val="both"/>
    </w:pPr>
    <w:rPr>
      <w:snapToGrid w:val="0"/>
      <w:szCs w:val="20"/>
    </w:rPr>
  </w:style>
  <w:style w:type="paragraph" w:styleId="Seznam">
    <w:name w:val="List"/>
    <w:basedOn w:val="Normln"/>
    <w:rsid w:val="00210B2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styleId="Seznam2">
    <w:name w:val="List 2"/>
    <w:basedOn w:val="Normln"/>
    <w:rsid w:val="00210B21"/>
    <w:pPr>
      <w:ind w:left="566" w:hanging="283"/>
    </w:pPr>
    <w:rPr>
      <w:sz w:val="20"/>
      <w:szCs w:val="20"/>
    </w:rPr>
  </w:style>
  <w:style w:type="character" w:customStyle="1" w:styleId="ZkladntextCharCharCharCharCharCharCharCharCharChar">
    <w:name w:val="Základní text Char Char Char Char Char Char Char Char Char Char"/>
    <w:rsid w:val="00FC5ED1"/>
    <w:rPr>
      <w:noProof w:val="0"/>
      <w:sz w:val="24"/>
      <w:szCs w:val="24"/>
      <w:lang w:val="cs-CZ" w:eastAsia="cs-CZ" w:bidi="ar-SA"/>
    </w:rPr>
  </w:style>
  <w:style w:type="paragraph" w:customStyle="1" w:styleId="xl34">
    <w:name w:val="xl34"/>
    <w:basedOn w:val="Normln"/>
    <w:rsid w:val="00FC5ED1"/>
    <w:pPr>
      <w:widowControl w:val="0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</w:rPr>
  </w:style>
  <w:style w:type="paragraph" w:customStyle="1" w:styleId="xl44">
    <w:name w:val="xl44"/>
    <w:basedOn w:val="Normln"/>
    <w:rsid w:val="00FC5E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Textvbloku1">
    <w:name w:val="Text v bloku1"/>
    <w:basedOn w:val="Normln"/>
    <w:rsid w:val="00872440"/>
    <w:pPr>
      <w:overflowPunct w:val="0"/>
      <w:autoSpaceDE w:val="0"/>
      <w:autoSpaceDN w:val="0"/>
      <w:adjustRightInd w:val="0"/>
      <w:ind w:left="284" w:right="-284" w:hanging="284"/>
      <w:textAlignment w:val="baseline"/>
    </w:pPr>
  </w:style>
  <w:style w:type="paragraph" w:styleId="Rozloendokumentu">
    <w:name w:val="Document Map"/>
    <w:basedOn w:val="Normln"/>
    <w:semiHidden/>
    <w:rsid w:val="00427DD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lnnorm2">
    <w:name w:val="normlnnorm2"/>
    <w:basedOn w:val="Normln"/>
    <w:rsid w:val="000708C1"/>
    <w:pPr>
      <w:spacing w:before="100" w:beforeAutospacing="1" w:after="100" w:afterAutospacing="1"/>
    </w:pPr>
  </w:style>
  <w:style w:type="paragraph" w:customStyle="1" w:styleId="Normlnnorm2Char">
    <w:name w:val="Normální.norm2 Char"/>
    <w:rsid w:val="00A72A74"/>
    <w:pPr>
      <w:widowControl w:val="0"/>
      <w:snapToGrid w:val="0"/>
    </w:pPr>
  </w:style>
  <w:style w:type="paragraph" w:styleId="Zkladntextodsazen3">
    <w:name w:val="Body Text Indent 3"/>
    <w:basedOn w:val="Normln"/>
    <w:rsid w:val="00E54EB3"/>
    <w:pPr>
      <w:spacing w:after="120"/>
      <w:ind w:left="283"/>
    </w:pPr>
    <w:rPr>
      <w:sz w:val="16"/>
      <w:szCs w:val="16"/>
    </w:rPr>
  </w:style>
  <w:style w:type="paragraph" w:styleId="Zkladntextodsazen2">
    <w:name w:val="Body Text Indent 2"/>
    <w:basedOn w:val="Normln"/>
    <w:rsid w:val="0002487E"/>
    <w:pPr>
      <w:spacing w:after="120" w:line="480" w:lineRule="auto"/>
      <w:ind w:left="283"/>
    </w:pPr>
  </w:style>
  <w:style w:type="table" w:styleId="Mkatabulky">
    <w:name w:val="Table Grid"/>
    <w:basedOn w:val="Normlntabulka"/>
    <w:rsid w:val="0002487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sid w:val="0002487E"/>
    <w:rPr>
      <w:sz w:val="24"/>
      <w:szCs w:val="16"/>
      <w:lang w:val="cs-CZ" w:eastAsia="cs-CZ" w:bidi="ar-SA"/>
    </w:rPr>
  </w:style>
  <w:style w:type="paragraph" w:customStyle="1" w:styleId="Normln1">
    <w:name w:val="Normální1"/>
    <w:basedOn w:val="Normln"/>
    <w:next w:val="Normln"/>
    <w:uiPriority w:val="99"/>
    <w:rsid w:val="003967C2"/>
    <w:pPr>
      <w:jc w:val="both"/>
    </w:pPr>
  </w:style>
  <w:style w:type="character" w:customStyle="1" w:styleId="ZpatChar">
    <w:name w:val="Zápatí Char"/>
    <w:basedOn w:val="Standardnpsmoodstavce"/>
    <w:link w:val="Zpat"/>
    <w:uiPriority w:val="99"/>
    <w:rsid w:val="00D0361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E426A"/>
    <w:pPr>
      <w:ind w:left="720"/>
      <w:contextualSpacing/>
    </w:pPr>
  </w:style>
  <w:style w:type="character" w:customStyle="1" w:styleId="CharStyle19">
    <w:name w:val="Char Style 19"/>
    <w:link w:val="Style18"/>
    <w:uiPriority w:val="99"/>
    <w:locked/>
    <w:rsid w:val="00B9371F"/>
    <w:rPr>
      <w:b/>
      <w:bCs/>
      <w:sz w:val="22"/>
      <w:szCs w:val="22"/>
      <w:shd w:val="clear" w:color="auto" w:fill="FFFFFF"/>
    </w:rPr>
  </w:style>
  <w:style w:type="paragraph" w:customStyle="1" w:styleId="Style18">
    <w:name w:val="Style 18"/>
    <w:basedOn w:val="Normln"/>
    <w:link w:val="CharStyle19"/>
    <w:uiPriority w:val="99"/>
    <w:rsid w:val="00B9371F"/>
    <w:pPr>
      <w:widowControl w:val="0"/>
      <w:shd w:val="clear" w:color="auto" w:fill="FFFFFF"/>
      <w:spacing w:line="244" w:lineRule="exact"/>
      <w:ind w:hanging="560"/>
      <w:jc w:val="both"/>
      <w:outlineLvl w:val="2"/>
    </w:pPr>
    <w:rPr>
      <w:b/>
      <w:bCs/>
      <w:sz w:val="22"/>
      <w:szCs w:val="22"/>
    </w:rPr>
  </w:style>
  <w:style w:type="character" w:customStyle="1" w:styleId="CharStyle57">
    <w:name w:val="Char Style 57"/>
    <w:basedOn w:val="Standardnpsmoodstavce"/>
    <w:link w:val="Style14"/>
    <w:uiPriority w:val="99"/>
    <w:locked/>
    <w:rsid w:val="005D4768"/>
    <w:rPr>
      <w:b/>
      <w:bCs/>
      <w:sz w:val="22"/>
      <w:szCs w:val="22"/>
      <w:shd w:val="clear" w:color="auto" w:fill="FFFFFF"/>
    </w:rPr>
  </w:style>
  <w:style w:type="paragraph" w:customStyle="1" w:styleId="Style14">
    <w:name w:val="Style 14"/>
    <w:basedOn w:val="Normln"/>
    <w:link w:val="CharStyle57"/>
    <w:uiPriority w:val="99"/>
    <w:rsid w:val="005D4768"/>
    <w:pPr>
      <w:widowControl w:val="0"/>
      <w:shd w:val="clear" w:color="auto" w:fill="FFFFFF"/>
      <w:spacing w:line="264" w:lineRule="exact"/>
      <w:ind w:hanging="360"/>
    </w:pPr>
    <w:rPr>
      <w:b/>
      <w:bCs/>
      <w:sz w:val="22"/>
      <w:szCs w:val="22"/>
    </w:rPr>
  </w:style>
  <w:style w:type="character" w:customStyle="1" w:styleId="CharStyle55Exact">
    <w:name w:val="Char Style 55 Exact"/>
    <w:basedOn w:val="CharStyle57"/>
    <w:uiPriority w:val="99"/>
    <w:rsid w:val="005D4768"/>
    <w:rPr>
      <w:rFonts w:ascii="Times New Roman" w:hAnsi="Times New Roman" w:cs="Times New Roman" w:hint="default"/>
      <w:b w:val="0"/>
      <w:bCs w:val="0"/>
      <w:color w:val="C64056"/>
      <w:spacing w:val="0"/>
      <w:w w:val="100"/>
      <w:position w:val="0"/>
      <w:sz w:val="22"/>
      <w:szCs w:val="22"/>
      <w:shd w:val="clear" w:color="auto" w:fill="FFFFFF"/>
    </w:rPr>
  </w:style>
  <w:style w:type="paragraph" w:styleId="slovanseznam">
    <w:name w:val="List Number"/>
    <w:basedOn w:val="Normln"/>
    <w:rsid w:val="005D4768"/>
    <w:pPr>
      <w:numPr>
        <w:numId w:val="22"/>
      </w:numPr>
      <w:contextualSpacing/>
    </w:pPr>
  </w:style>
  <w:style w:type="paragraph" w:styleId="Textpoznpodarou">
    <w:name w:val="footnote text"/>
    <w:basedOn w:val="Normln"/>
    <w:link w:val="TextpoznpodarouChar"/>
    <w:rsid w:val="005D4768"/>
    <w:pPr>
      <w:tabs>
        <w:tab w:val="left" w:pos="851"/>
      </w:tabs>
      <w:spacing w:before="40"/>
      <w:ind w:left="113" w:hanging="113"/>
      <w:jc w:val="both"/>
    </w:pPr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4768"/>
    <w:rPr>
      <w:sz w:val="16"/>
    </w:rPr>
  </w:style>
  <w:style w:type="character" w:styleId="Znakapoznpodarou">
    <w:name w:val="footnote reference"/>
    <w:basedOn w:val="Standardnpsmoodstavce"/>
    <w:rsid w:val="005D4768"/>
    <w:rPr>
      <w:vertAlign w:val="superscript"/>
    </w:rPr>
  </w:style>
  <w:style w:type="character" w:styleId="Hypertextovodkaz">
    <w:name w:val="Hyperlink"/>
    <w:basedOn w:val="Standardnpsmoodstavce"/>
    <w:rsid w:val="005D4768"/>
    <w:rPr>
      <w:rFonts w:ascii="Times New Roman" w:hAnsi="Times New Roman"/>
      <w:color w:val="0000FF"/>
      <w:sz w:val="20"/>
      <w:u w:val="single"/>
    </w:rPr>
  </w:style>
  <w:style w:type="paragraph" w:customStyle="1" w:styleId="lnek">
    <w:name w:val="článek"/>
    <w:basedOn w:val="Normln"/>
    <w:rsid w:val="005D4768"/>
    <w:pPr>
      <w:numPr>
        <w:ilvl w:val="1"/>
        <w:numId w:val="23"/>
      </w:numPr>
      <w:spacing w:before="240" w:line="360" w:lineRule="auto"/>
      <w:jc w:val="both"/>
    </w:pPr>
    <w:rPr>
      <w:sz w:val="22"/>
      <w:szCs w:val="20"/>
    </w:rPr>
  </w:style>
  <w:style w:type="paragraph" w:customStyle="1" w:styleId="KDlnek">
    <w:name w:val="KD článek"/>
    <w:basedOn w:val="Normln"/>
    <w:qFormat/>
    <w:rsid w:val="005D4768"/>
    <w:pPr>
      <w:spacing w:before="120"/>
      <w:jc w:val="both"/>
    </w:pPr>
    <w:rPr>
      <w:sz w:val="20"/>
      <w:szCs w:val="20"/>
    </w:rPr>
  </w:style>
  <w:style w:type="paragraph" w:styleId="Nzev">
    <w:name w:val="Title"/>
    <w:basedOn w:val="Normln"/>
    <w:next w:val="Normln"/>
    <w:link w:val="NzevChar"/>
    <w:qFormat/>
    <w:rsid w:val="005D476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5D4768"/>
    <w:rPr>
      <w:rFonts w:ascii="Cambria" w:hAnsi="Cambria"/>
      <w:b/>
      <w:bCs/>
      <w:kern w:val="28"/>
      <w:sz w:val="32"/>
      <w:szCs w:val="32"/>
    </w:rPr>
  </w:style>
  <w:style w:type="paragraph" w:customStyle="1" w:styleId="KDlnekTunPodtrenPed10b">
    <w:name w:val="KD článek + Tučné Podtržení Před:  10 b."/>
    <w:basedOn w:val="KDlnek"/>
    <w:rsid w:val="005D4768"/>
    <w:pPr>
      <w:spacing w:before="200"/>
    </w:pPr>
    <w:rPr>
      <w:b/>
      <w:bCs/>
      <w:u w:val="single"/>
    </w:rPr>
  </w:style>
  <w:style w:type="paragraph" w:customStyle="1" w:styleId="Bod">
    <w:name w:val="Bod"/>
    <w:basedOn w:val="Normln"/>
    <w:rsid w:val="005D4768"/>
    <w:pPr>
      <w:tabs>
        <w:tab w:val="num" w:pos="869"/>
      </w:tabs>
      <w:ind w:left="869" w:hanging="144"/>
    </w:pPr>
    <w:rPr>
      <w:szCs w:val="20"/>
    </w:rPr>
  </w:style>
  <w:style w:type="paragraph" w:customStyle="1" w:styleId="KDlnekPed10b">
    <w:name w:val="KD článek + Před:  10 b."/>
    <w:basedOn w:val="KDlnek"/>
    <w:rsid w:val="005D4768"/>
    <w:pPr>
      <w:spacing w:before="200"/>
    </w:pPr>
  </w:style>
  <w:style w:type="paragraph" w:customStyle="1" w:styleId="KDlnekPed4b">
    <w:name w:val="KD článek + Před:  4 b."/>
    <w:basedOn w:val="KDlnek"/>
    <w:rsid w:val="005D4768"/>
    <w:pPr>
      <w:spacing w:before="80"/>
    </w:pPr>
  </w:style>
  <w:style w:type="paragraph" w:styleId="Normlnweb">
    <w:name w:val="Normal (Web)"/>
    <w:basedOn w:val="Normln"/>
    <w:uiPriority w:val="99"/>
    <w:unhideWhenUsed/>
    <w:rsid w:val="006A657E"/>
    <w:pPr>
      <w:spacing w:before="100" w:beforeAutospacing="1" w:after="100" w:afterAutospacing="1"/>
    </w:pPr>
    <w:rPr>
      <w:rFonts w:eastAsiaTheme="minorEastAsia"/>
    </w:rPr>
  </w:style>
  <w:style w:type="paragraph" w:styleId="Bezmezer">
    <w:name w:val="No Spacing"/>
    <w:uiPriority w:val="1"/>
    <w:qFormat/>
    <w:rsid w:val="00E234E8"/>
    <w:pPr>
      <w:widowControl w:val="0"/>
      <w:overflowPunct w:val="0"/>
      <w:autoSpaceDE w:val="0"/>
      <w:autoSpaceDN w:val="0"/>
      <w:adjustRightInd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F2F3F-EC68-4B37-806F-23E178DBC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5725</Words>
  <Characters>33783</Characters>
  <Application>Microsoft Office Word</Application>
  <DocSecurity>0</DocSecurity>
  <Lines>281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dohoda</vt:lpstr>
    </vt:vector>
  </TitlesOfParts>
  <Company/>
  <LinksUpToDate>false</LinksUpToDate>
  <CharactersWithSpaces>39430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dohoda</dc:title>
  <dc:creator>Ladislav.Paczelt@SIS.ACR</dc:creator>
  <cp:lastModifiedBy>Novotný Josef - MO 1350 - ŠIS AČR</cp:lastModifiedBy>
  <cp:revision>4</cp:revision>
  <cp:lastPrinted>2019-07-30T05:08:00Z</cp:lastPrinted>
  <dcterms:created xsi:type="dcterms:W3CDTF">2019-08-12T06:18:00Z</dcterms:created>
  <dcterms:modified xsi:type="dcterms:W3CDTF">2019-08-12T06:28:00Z</dcterms:modified>
</cp:coreProperties>
</file>