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04A3" w14:textId="77777777" w:rsidR="008721E9" w:rsidRDefault="008721E9" w:rsidP="008721E9">
      <w:pPr>
        <w:pStyle w:val="Nadpis"/>
        <w:spacing w:line="240" w:lineRule="auto"/>
        <w:jc w:val="center"/>
        <w:rPr>
          <w:rFonts w:ascii="Verdana" w:hAnsi="Verdana"/>
          <w:b/>
          <w:color w:val="auto"/>
        </w:rPr>
      </w:pPr>
      <w:r>
        <w:rPr>
          <w:rFonts w:ascii="Verdana" w:hAnsi="Verdana"/>
          <w:b/>
          <w:color w:val="auto"/>
        </w:rPr>
        <w:t>Smlouva o poskytování poradenských služeb</w:t>
      </w:r>
    </w:p>
    <w:p w14:paraId="6253AF5D" w14:textId="77777777" w:rsidR="008721E9" w:rsidRPr="00ED058B" w:rsidRDefault="008721E9" w:rsidP="00ED058B">
      <w:pPr>
        <w:pStyle w:val="Nadpis1"/>
        <w:spacing w:before="0" w:line="240" w:lineRule="auto"/>
        <w:jc w:val="center"/>
        <w:rPr>
          <w:rFonts w:ascii="Verdana" w:hAnsi="Verdana"/>
          <w:color w:val="6D6E70"/>
          <w:sz w:val="20"/>
        </w:rPr>
      </w:pPr>
      <w:r w:rsidRPr="00ED058B">
        <w:rPr>
          <w:rFonts w:ascii="Verdana" w:hAnsi="Verdana"/>
          <w:sz w:val="20"/>
        </w:rPr>
        <w:t xml:space="preserve">uzavřená dle </w:t>
      </w:r>
      <w:proofErr w:type="spellStart"/>
      <w:r w:rsidRPr="00ED058B">
        <w:rPr>
          <w:rFonts w:ascii="Verdana" w:hAnsi="Verdana"/>
          <w:sz w:val="20"/>
        </w:rPr>
        <w:t>ust</w:t>
      </w:r>
      <w:proofErr w:type="spellEnd"/>
      <w:r w:rsidRPr="00ED058B">
        <w:rPr>
          <w:rFonts w:ascii="Verdana" w:hAnsi="Verdana"/>
          <w:sz w:val="20"/>
        </w:rPr>
        <w:t>. § 2430 a násl. zák. č. 89/2012 Sb., občanský zákoník, (dále jen „občanský zákoník“)</w:t>
      </w:r>
    </w:p>
    <w:p w14:paraId="3F7B6DEF" w14:textId="77777777" w:rsidR="008721E9" w:rsidRDefault="008721E9" w:rsidP="00ED058B">
      <w:pPr>
        <w:pStyle w:val="Nadpis1"/>
        <w:spacing w:before="0" w:line="240" w:lineRule="auto"/>
        <w:jc w:val="center"/>
        <w:rPr>
          <w:rFonts w:ascii="Verdana" w:hAnsi="Verdana"/>
          <w:bCs/>
          <w:sz w:val="20"/>
        </w:rPr>
      </w:pPr>
      <w:r w:rsidRPr="00ED058B">
        <w:rPr>
          <w:rFonts w:ascii="Verdana" w:hAnsi="Verdana"/>
          <w:bCs/>
          <w:sz w:val="20"/>
        </w:rPr>
        <w:t>(dále jen „smlouva“)</w:t>
      </w:r>
    </w:p>
    <w:p w14:paraId="33BB1212" w14:textId="2BEC8252" w:rsidR="002E2C60" w:rsidRPr="00ED058B" w:rsidRDefault="002E2C60" w:rsidP="00ED058B">
      <w:pPr>
        <w:pStyle w:val="Nadpis1"/>
        <w:spacing w:before="0" w:line="240" w:lineRule="auto"/>
        <w:jc w:val="center"/>
        <w:rPr>
          <w:rFonts w:ascii="Verdana" w:hAnsi="Verdana"/>
          <w:bCs/>
          <w:sz w:val="20"/>
        </w:rPr>
      </w:pPr>
      <w:r w:rsidRPr="00976C24">
        <w:rPr>
          <w:rFonts w:ascii="Verdana" w:hAnsi="Verdana"/>
          <w:bCs/>
          <w:sz w:val="20"/>
        </w:rPr>
        <w:t xml:space="preserve">č. </w:t>
      </w:r>
      <w:proofErr w:type="spellStart"/>
      <w:r w:rsidRPr="00976C24">
        <w:rPr>
          <w:rFonts w:ascii="Verdana" w:hAnsi="Verdana"/>
          <w:bCs/>
          <w:sz w:val="20"/>
        </w:rPr>
        <w:t>sml</w:t>
      </w:r>
      <w:proofErr w:type="spellEnd"/>
      <w:r w:rsidRPr="00976C24">
        <w:rPr>
          <w:rFonts w:ascii="Verdana" w:hAnsi="Verdana"/>
          <w:bCs/>
          <w:sz w:val="20"/>
        </w:rPr>
        <w:t>. příkazce</w:t>
      </w:r>
      <w:r w:rsidR="00976C24" w:rsidRPr="00976C24">
        <w:t xml:space="preserve"> </w:t>
      </w:r>
      <w:proofErr w:type="spellStart"/>
      <w:r w:rsidR="00976C24" w:rsidRPr="00976C24">
        <w:rPr>
          <w:rFonts w:ascii="Verdana" w:hAnsi="Verdana"/>
          <w:bCs/>
          <w:sz w:val="20"/>
        </w:rPr>
        <w:t>Sml</w:t>
      </w:r>
      <w:proofErr w:type="spellEnd"/>
      <w:r w:rsidR="00976C24" w:rsidRPr="00976C24">
        <w:rPr>
          <w:rFonts w:ascii="Verdana" w:hAnsi="Verdana"/>
          <w:bCs/>
          <w:sz w:val="20"/>
        </w:rPr>
        <w:t xml:space="preserve"> 0226/2019</w:t>
      </w:r>
    </w:p>
    <w:p w14:paraId="7D3539EB" w14:textId="77777777" w:rsidR="008721E9" w:rsidRDefault="008721E9" w:rsidP="008721E9">
      <w:pPr>
        <w:widowControl w:val="0"/>
        <w:jc w:val="center"/>
        <w:rPr>
          <w:rFonts w:ascii="Verdana" w:hAnsi="Verdana"/>
          <w:b/>
          <w:sz w:val="4"/>
        </w:rPr>
      </w:pPr>
    </w:p>
    <w:p w14:paraId="7DFBF33D" w14:textId="77777777" w:rsidR="008721E9" w:rsidRPr="00ED058B" w:rsidRDefault="008721E9" w:rsidP="00ED058B">
      <w:pPr>
        <w:pStyle w:val="Nadpis2"/>
        <w:jc w:val="center"/>
        <w:rPr>
          <w:rFonts w:ascii="Verdana" w:hAnsi="Verdana"/>
          <w:b w:val="0"/>
          <w:sz w:val="22"/>
        </w:rPr>
      </w:pPr>
      <w:r w:rsidRPr="00ED058B">
        <w:rPr>
          <w:rFonts w:ascii="Verdana" w:hAnsi="Verdana"/>
          <w:sz w:val="22"/>
        </w:rPr>
        <w:t>Smluvní strany:</w:t>
      </w:r>
    </w:p>
    <w:p w14:paraId="2BA95308" w14:textId="77777777" w:rsidR="007B21D4" w:rsidRDefault="007B21D4" w:rsidP="007B21D4">
      <w:pPr>
        <w:widowControl w:val="0"/>
        <w:spacing w:after="0" w:line="240" w:lineRule="auto"/>
        <w:contextualSpacing/>
        <w:rPr>
          <w:rFonts w:ascii="Verdana" w:hAnsi="Verdana"/>
          <w:b/>
          <w:sz w:val="20"/>
        </w:rPr>
      </w:pPr>
      <w:r>
        <w:rPr>
          <w:rFonts w:ascii="Verdana" w:hAnsi="Verdana"/>
          <w:b/>
          <w:sz w:val="20"/>
        </w:rPr>
        <w:t>Město Milevsko</w:t>
      </w:r>
    </w:p>
    <w:p w14:paraId="19E31481" w14:textId="77777777" w:rsidR="007B21D4" w:rsidRDefault="007B21D4" w:rsidP="007B21D4">
      <w:pPr>
        <w:widowControl w:val="0"/>
        <w:spacing w:after="0" w:line="240" w:lineRule="auto"/>
        <w:contextualSpacing/>
        <w:rPr>
          <w:rFonts w:ascii="Verdana" w:hAnsi="Verdana"/>
          <w:bCs/>
          <w:sz w:val="20"/>
          <w:szCs w:val="20"/>
          <w:highlight w:val="yellow"/>
        </w:rPr>
      </w:pPr>
      <w:r>
        <w:rPr>
          <w:rFonts w:ascii="Verdana" w:hAnsi="Verdana"/>
          <w:color w:val="000000"/>
          <w:sz w:val="20"/>
          <w:szCs w:val="20"/>
        </w:rPr>
        <w:t>se sídlem:</w:t>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39901 Milevsko, nám. E. Beneše 420</w:t>
      </w:r>
    </w:p>
    <w:p w14:paraId="37964DFD"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zastoupená:</w:t>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Ing. Ivan Radosta, starosta</w:t>
      </w:r>
    </w:p>
    <w:p w14:paraId="1C3AB46F"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 xml:space="preserve">IČ: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00249831</w:t>
      </w:r>
    </w:p>
    <w:p w14:paraId="1328D1C8" w14:textId="77777777" w:rsidR="007B21D4" w:rsidRDefault="007B21D4" w:rsidP="007B21D4">
      <w:pPr>
        <w:widowControl w:val="0"/>
        <w:spacing w:after="0" w:line="240" w:lineRule="auto"/>
        <w:contextualSpacing/>
        <w:rPr>
          <w:rStyle w:val="platne1"/>
          <w:rFonts w:ascii="Verdana" w:eastAsia="Microsoft YaHei" w:hAnsi="Verdana"/>
        </w:rPr>
      </w:pPr>
      <w:r>
        <w:rPr>
          <w:rFonts w:ascii="Verdana" w:hAnsi="Verdana"/>
          <w:color w:val="000000"/>
          <w:sz w:val="20"/>
          <w:szCs w:val="20"/>
        </w:rPr>
        <w:t xml:space="preserve">DIČ: </w:t>
      </w:r>
      <w:r>
        <w:rPr>
          <w:rFonts w:ascii="Verdana" w:hAnsi="Verdana"/>
          <w:sz w:val="20"/>
          <w:szCs w:val="20"/>
        </w:rPr>
        <w:tab/>
      </w:r>
      <w:r>
        <w:rPr>
          <w:rFonts w:ascii="Verdana" w:hAnsi="Verdana"/>
          <w:sz w:val="20"/>
          <w:szCs w:val="20"/>
        </w:rPr>
        <w:tab/>
      </w:r>
      <w:r>
        <w:rPr>
          <w:rFonts w:ascii="Verdana" w:hAnsi="Verdana"/>
          <w:sz w:val="20"/>
          <w:szCs w:val="20"/>
        </w:rPr>
        <w:tab/>
        <w:t>CZ</w:t>
      </w:r>
      <w:r>
        <w:rPr>
          <w:rStyle w:val="platne1"/>
          <w:rFonts w:ascii="Verdana" w:eastAsia="Microsoft YaHei" w:hAnsi="Verdana"/>
          <w:sz w:val="20"/>
          <w:szCs w:val="20"/>
        </w:rPr>
        <w:t>00249831</w:t>
      </w:r>
    </w:p>
    <w:p w14:paraId="200495C3" w14:textId="2E96E3B3" w:rsidR="007B21D4" w:rsidRDefault="007B21D4" w:rsidP="007B21D4">
      <w:pPr>
        <w:widowControl w:val="0"/>
        <w:spacing w:after="0" w:line="240" w:lineRule="auto"/>
        <w:contextualSpacing/>
        <w:rPr>
          <w:color w:val="000000"/>
        </w:rPr>
      </w:pPr>
      <w:r>
        <w:rPr>
          <w:rFonts w:ascii="Verdana" w:hAnsi="Verdana"/>
          <w:snapToGrid w:val="0"/>
          <w:color w:val="000000"/>
          <w:sz w:val="20"/>
          <w:szCs w:val="20"/>
        </w:rPr>
        <w:t>kontaktní osoba:</w:t>
      </w:r>
      <w:r>
        <w:rPr>
          <w:rFonts w:ascii="Verdana" w:hAnsi="Verdana"/>
          <w:snapToGrid w:val="0"/>
          <w:color w:val="000000"/>
          <w:sz w:val="20"/>
          <w:szCs w:val="20"/>
        </w:rPr>
        <w:tab/>
      </w:r>
      <w:r w:rsidR="001B3279" w:rsidRPr="00C10665">
        <w:rPr>
          <w:rFonts w:ascii="Verdana" w:hAnsi="Verdana"/>
          <w:snapToGrid w:val="0"/>
          <w:color w:val="000000"/>
          <w:sz w:val="20"/>
          <w:szCs w:val="20"/>
        </w:rPr>
        <w:t>Bc. Diana Trubková, projektová manažerka</w:t>
      </w:r>
    </w:p>
    <w:p w14:paraId="45D3E7C6" w14:textId="797E1475" w:rsidR="008721E9" w:rsidRDefault="008721E9" w:rsidP="008721E9">
      <w:pPr>
        <w:widowControl w:val="0"/>
        <w:rPr>
          <w:rFonts w:ascii="Verdana" w:hAnsi="Verdana"/>
          <w:sz w:val="20"/>
        </w:rPr>
      </w:pPr>
      <w:r>
        <w:rPr>
          <w:rFonts w:ascii="Verdana" w:hAnsi="Verdana"/>
          <w:sz w:val="20"/>
        </w:rPr>
        <w:t>(dále jen „příkazce“)</w:t>
      </w:r>
    </w:p>
    <w:p w14:paraId="6D6F6980" w14:textId="77777777" w:rsidR="008721E9" w:rsidRDefault="008721E9" w:rsidP="008721E9">
      <w:pPr>
        <w:widowControl w:val="0"/>
        <w:rPr>
          <w:rFonts w:ascii="Verdana" w:hAnsi="Verdana"/>
          <w:sz w:val="20"/>
        </w:rPr>
      </w:pPr>
      <w:r>
        <w:rPr>
          <w:rFonts w:ascii="Verdana" w:hAnsi="Verdana"/>
          <w:sz w:val="20"/>
        </w:rPr>
        <w:t>a</w:t>
      </w:r>
    </w:p>
    <w:p w14:paraId="662F33C8" w14:textId="77777777" w:rsidR="008721E9" w:rsidRDefault="008721E9" w:rsidP="008721E9">
      <w:pPr>
        <w:widowControl w:val="0"/>
        <w:spacing w:after="0" w:line="240" w:lineRule="auto"/>
        <w:rPr>
          <w:rFonts w:ascii="Verdana" w:hAnsi="Verdana"/>
          <w:b/>
          <w:color w:val="000000"/>
          <w:sz w:val="20"/>
        </w:rPr>
      </w:pPr>
      <w:proofErr w:type="spellStart"/>
      <w:r>
        <w:rPr>
          <w:rFonts w:ascii="Verdana" w:hAnsi="Verdana"/>
          <w:b/>
          <w:color w:val="000000"/>
          <w:sz w:val="20"/>
        </w:rPr>
        <w:t>enovation</w:t>
      </w:r>
      <w:proofErr w:type="spellEnd"/>
      <w:r>
        <w:rPr>
          <w:rFonts w:ascii="Verdana" w:hAnsi="Verdana"/>
          <w:b/>
          <w:color w:val="000000"/>
          <w:sz w:val="20"/>
        </w:rPr>
        <w:t xml:space="preserve"> s.r.o.</w:t>
      </w:r>
    </w:p>
    <w:p w14:paraId="3BE2693B"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se sídlem: </w:t>
      </w:r>
      <w:r w:rsidRPr="00ED058B">
        <w:rPr>
          <w:rStyle w:val="platne1"/>
          <w:rFonts w:ascii="Verdana" w:hAnsi="Verdana"/>
          <w:b w:val="0"/>
          <w:color w:val="auto"/>
        </w:rPr>
        <w:tab/>
      </w:r>
      <w:r w:rsidRPr="00ED058B">
        <w:rPr>
          <w:rStyle w:val="platne1"/>
          <w:rFonts w:ascii="Verdana" w:hAnsi="Verdana"/>
          <w:b w:val="0"/>
          <w:color w:val="auto"/>
        </w:rPr>
        <w:tab/>
        <w:t>Na Příkopě 583/15, Praha 1, 110 00</w:t>
      </w:r>
    </w:p>
    <w:p w14:paraId="77EBD3A6" w14:textId="2176950F" w:rsidR="008721E9" w:rsidRPr="00ED058B" w:rsidRDefault="00AC2295"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zastoupená: </w:t>
      </w:r>
      <w:r w:rsidRPr="00ED058B">
        <w:rPr>
          <w:rStyle w:val="platne1"/>
          <w:rFonts w:ascii="Verdana" w:hAnsi="Verdana"/>
          <w:b w:val="0"/>
          <w:color w:val="auto"/>
        </w:rPr>
        <w:tab/>
      </w:r>
      <w:r w:rsidR="00ED058B">
        <w:rPr>
          <w:rStyle w:val="platne1"/>
          <w:rFonts w:ascii="Verdana" w:hAnsi="Verdana"/>
          <w:b w:val="0"/>
          <w:color w:val="auto"/>
        </w:rPr>
        <w:tab/>
      </w:r>
      <w:r w:rsidR="00B85316">
        <w:rPr>
          <w:rStyle w:val="platne1"/>
          <w:rFonts w:ascii="Verdana" w:hAnsi="Verdana"/>
          <w:b w:val="0"/>
          <w:color w:val="auto"/>
        </w:rPr>
        <w:t>Mgr. Jiří Kvíz, jednatel</w:t>
      </w:r>
      <w:r w:rsidR="0066075C" w:rsidRPr="0066075C">
        <w:rPr>
          <w:rFonts w:ascii="Verdana" w:eastAsia="Times New Roman" w:hAnsi="Verdana"/>
          <w:b w:val="0"/>
          <w:color w:val="auto"/>
          <w:sz w:val="24"/>
          <w:lang w:eastAsia="cs-CZ"/>
        </w:rPr>
        <w:t xml:space="preserve"> </w:t>
      </w:r>
    </w:p>
    <w:p w14:paraId="2D2371A1"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IČ:</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27909751</w:t>
      </w:r>
    </w:p>
    <w:p w14:paraId="43CAFDBD"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DIČ: </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CZ27909751</w:t>
      </w:r>
    </w:p>
    <w:p w14:paraId="5D7503BD" w14:textId="40E83DBB" w:rsidR="008721E9" w:rsidRPr="00ED058B" w:rsidRDefault="008721E9" w:rsidP="008721E9">
      <w:pPr>
        <w:pStyle w:val="Nadpis2"/>
        <w:widowControl w:val="0"/>
        <w:numPr>
          <w:ilvl w:val="1"/>
          <w:numId w:val="13"/>
        </w:numPr>
        <w:suppressAutoHyphens/>
        <w:snapToGrid w:val="0"/>
        <w:spacing w:before="0" w:after="0" w:line="240" w:lineRule="auto"/>
        <w:rPr>
          <w:b w:val="0"/>
        </w:rPr>
      </w:pPr>
      <w:r w:rsidRPr="00ED058B">
        <w:rPr>
          <w:rStyle w:val="platne1"/>
          <w:rFonts w:ascii="Verdana" w:hAnsi="Verdana"/>
          <w:b w:val="0"/>
          <w:color w:val="auto"/>
        </w:rPr>
        <w:t>bankovní spojení:</w:t>
      </w:r>
      <w:r w:rsidRPr="00ED058B">
        <w:rPr>
          <w:rStyle w:val="platne1"/>
          <w:rFonts w:ascii="Verdana" w:hAnsi="Verdana"/>
          <w:b w:val="0"/>
          <w:color w:val="auto"/>
        </w:rPr>
        <w:tab/>
      </w:r>
      <w:proofErr w:type="spellStart"/>
      <w:r w:rsidR="00524294">
        <w:rPr>
          <w:rStyle w:val="platne1"/>
          <w:rFonts w:ascii="Verdana" w:hAnsi="Verdana"/>
          <w:b w:val="0"/>
          <w:color w:val="auto"/>
        </w:rPr>
        <w:t>xx</w:t>
      </w:r>
      <w:proofErr w:type="spellEnd"/>
    </w:p>
    <w:p w14:paraId="6D1D5FD2" w14:textId="60B5D3CF"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rPr>
      </w:pPr>
      <w:r w:rsidRPr="00ED058B">
        <w:rPr>
          <w:rFonts w:ascii="Verdana" w:hAnsi="Verdana" w:cs="Arial"/>
          <w:b w:val="0"/>
          <w:color w:val="auto"/>
        </w:rPr>
        <w:t>číslo účtu:</w:t>
      </w:r>
      <w:r w:rsidRPr="00ED058B">
        <w:rPr>
          <w:rStyle w:val="platne1"/>
          <w:rFonts w:ascii="Verdana" w:hAnsi="Verdana"/>
          <w:b w:val="0"/>
          <w:color w:val="auto"/>
        </w:rPr>
        <w:t xml:space="preserve"> </w:t>
      </w:r>
      <w:r w:rsidRPr="00ED058B">
        <w:rPr>
          <w:rStyle w:val="platne1"/>
          <w:rFonts w:ascii="Verdana" w:hAnsi="Verdana"/>
          <w:b w:val="0"/>
          <w:color w:val="auto"/>
        </w:rPr>
        <w:tab/>
      </w:r>
      <w:r w:rsidRPr="00ED058B">
        <w:rPr>
          <w:rStyle w:val="platne1"/>
          <w:rFonts w:ascii="Verdana" w:hAnsi="Verdana"/>
          <w:b w:val="0"/>
          <w:color w:val="auto"/>
        </w:rPr>
        <w:tab/>
      </w:r>
      <w:proofErr w:type="spellStart"/>
      <w:r w:rsidR="00524294">
        <w:rPr>
          <w:rStyle w:val="platne1"/>
          <w:rFonts w:ascii="Verdana" w:hAnsi="Verdana"/>
          <w:b w:val="0"/>
          <w:color w:val="auto"/>
        </w:rPr>
        <w:t>xx</w:t>
      </w:r>
      <w:proofErr w:type="spellEnd"/>
    </w:p>
    <w:p w14:paraId="1AF1E64A" w14:textId="4EEABCED" w:rsidR="008721E9" w:rsidRDefault="008721E9" w:rsidP="008721E9">
      <w:pPr>
        <w:pStyle w:val="Nadpis2"/>
        <w:widowControl w:val="0"/>
        <w:numPr>
          <w:ilvl w:val="1"/>
          <w:numId w:val="13"/>
        </w:numPr>
        <w:suppressAutoHyphens/>
        <w:snapToGrid w:val="0"/>
        <w:spacing w:before="0" w:after="0" w:line="240" w:lineRule="auto"/>
        <w:rPr>
          <w:rStyle w:val="platne1"/>
          <w:rFonts w:ascii="Verdana" w:hAnsi="Verdana"/>
          <w:color w:val="auto"/>
        </w:rPr>
      </w:pPr>
      <w:r w:rsidRPr="00ED058B">
        <w:rPr>
          <w:rStyle w:val="platne1"/>
          <w:rFonts w:ascii="Verdana" w:hAnsi="Verdana"/>
          <w:b w:val="0"/>
          <w:color w:val="auto"/>
        </w:rPr>
        <w:t>kontaktní osoba:</w:t>
      </w:r>
      <w:r>
        <w:rPr>
          <w:rStyle w:val="platne1"/>
          <w:rFonts w:ascii="Verdana" w:hAnsi="Verdana"/>
          <w:color w:val="auto"/>
        </w:rPr>
        <w:tab/>
      </w:r>
      <w:proofErr w:type="spellStart"/>
      <w:r w:rsidR="00524294">
        <w:rPr>
          <w:rStyle w:val="platne1"/>
          <w:rFonts w:ascii="Verdana" w:hAnsi="Verdana"/>
          <w:b w:val="0"/>
          <w:color w:val="auto"/>
        </w:rPr>
        <w:t>xx</w:t>
      </w:r>
      <w:proofErr w:type="spellEnd"/>
    </w:p>
    <w:p w14:paraId="4D1C670B" w14:textId="77777777" w:rsidR="008721E9" w:rsidRDefault="008721E9" w:rsidP="008721E9">
      <w:pPr>
        <w:widowControl w:val="0"/>
        <w:jc w:val="both"/>
        <w:rPr>
          <w:sz w:val="20"/>
          <w:szCs w:val="20"/>
        </w:rPr>
      </w:pPr>
      <w:r>
        <w:rPr>
          <w:rFonts w:ascii="Verdana" w:hAnsi="Verdana"/>
          <w:sz w:val="20"/>
          <w:szCs w:val="20"/>
        </w:rPr>
        <w:t>společnost je zapsaná v obchodním rejstříku vedeném Městským soudem v Praze oddíl C, vložka 125819.</w:t>
      </w:r>
    </w:p>
    <w:p w14:paraId="55A9F9BF" w14:textId="77777777" w:rsidR="008721E9" w:rsidRDefault="008721E9" w:rsidP="008721E9">
      <w:pPr>
        <w:widowControl w:val="0"/>
        <w:rPr>
          <w:rFonts w:ascii="Verdana" w:hAnsi="Verdana"/>
          <w:sz w:val="20"/>
        </w:rPr>
      </w:pPr>
      <w:r>
        <w:rPr>
          <w:rFonts w:ascii="Verdana" w:hAnsi="Verdana"/>
          <w:sz w:val="20"/>
        </w:rPr>
        <w:t>(dále jen „příkazník“)</w:t>
      </w:r>
    </w:p>
    <w:p w14:paraId="74DEEBAD" w14:textId="77777777" w:rsidR="008721E9" w:rsidRDefault="008721E9" w:rsidP="008721E9">
      <w:pPr>
        <w:pStyle w:val="Nadpis2"/>
        <w:jc w:val="center"/>
        <w:rPr>
          <w:rFonts w:ascii="Verdana" w:hAnsi="Verdana"/>
        </w:rPr>
      </w:pPr>
      <w:r>
        <w:rPr>
          <w:rFonts w:ascii="Verdana" w:hAnsi="Verdana"/>
        </w:rPr>
        <w:t>I. Účel a předmět smlouvy</w:t>
      </w:r>
    </w:p>
    <w:p w14:paraId="27043D24" w14:textId="62971FB5"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Příkazce má v rámci své </w:t>
      </w:r>
      <w:r w:rsidRPr="001B3279">
        <w:rPr>
          <w:rFonts w:ascii="Verdana" w:hAnsi="Verdana"/>
          <w:sz w:val="20"/>
        </w:rPr>
        <w:t>činnosti zájem realizovat svůj projekt</w:t>
      </w:r>
      <w:r w:rsidR="00DE0CC2" w:rsidRPr="001B3279">
        <w:rPr>
          <w:rFonts w:ascii="Verdana" w:hAnsi="Verdana"/>
          <w:sz w:val="20"/>
        </w:rPr>
        <w:t xml:space="preserve"> </w:t>
      </w:r>
      <w:r w:rsidR="00DE0CC2" w:rsidRPr="00C10665">
        <w:rPr>
          <w:rFonts w:ascii="Verdana" w:hAnsi="Verdana"/>
          <w:sz w:val="20"/>
        </w:rPr>
        <w:t>„</w:t>
      </w:r>
      <w:r w:rsidR="001B3279" w:rsidRPr="00C10665">
        <w:rPr>
          <w:rFonts w:ascii="Verdana" w:hAnsi="Verdana"/>
          <w:i/>
          <w:sz w:val="20"/>
        </w:rPr>
        <w:t>Snížení energetické náročnosti budovy Sportovní haly v Milevsku</w:t>
      </w:r>
      <w:r w:rsidR="00DE0CC2" w:rsidRPr="00C10665">
        <w:rPr>
          <w:rFonts w:ascii="Verdana" w:hAnsi="Verdana"/>
          <w:sz w:val="20"/>
        </w:rPr>
        <w:t xml:space="preserve">“ </w:t>
      </w:r>
      <w:r w:rsidR="00DE0CC2" w:rsidRPr="00C10665">
        <w:rPr>
          <w:rFonts w:ascii="Verdana" w:hAnsi="Verdana"/>
          <w:i/>
          <w:sz w:val="20"/>
        </w:rPr>
        <w:t>část „Zateplení“</w:t>
      </w:r>
      <w:r w:rsidR="003F065E" w:rsidRPr="001B3279">
        <w:rPr>
          <w:rFonts w:ascii="Verdana" w:hAnsi="Verdana"/>
          <w:i/>
          <w:sz w:val="20"/>
        </w:rPr>
        <w:t xml:space="preserve"> </w:t>
      </w:r>
      <w:r w:rsidR="003F065E" w:rsidRPr="00BF3ADB">
        <w:rPr>
          <w:rFonts w:ascii="Verdana" w:hAnsi="Verdana"/>
          <w:i/>
          <w:sz w:val="20"/>
        </w:rPr>
        <w:t xml:space="preserve">- </w:t>
      </w:r>
      <w:r w:rsidRPr="00BF3ADB">
        <w:rPr>
          <w:rFonts w:ascii="Verdana" w:hAnsi="Verdana"/>
          <w:sz w:val="20"/>
        </w:rPr>
        <w:t xml:space="preserve">a v souvislosti s realizací tohoto projektu získat podporu ve formě dotace z prostředků strukturálních fondů EU pro programovací období 2014 – 2020 – </w:t>
      </w:r>
      <w:r>
        <w:rPr>
          <w:rFonts w:ascii="Verdana" w:hAnsi="Verdana"/>
          <w:sz w:val="20"/>
        </w:rPr>
        <w:t xml:space="preserve">Operační program Životní prostředí, </w:t>
      </w:r>
      <w:r w:rsidRPr="00B85316">
        <w:rPr>
          <w:rFonts w:ascii="Verdana" w:hAnsi="Verdana"/>
          <w:sz w:val="20"/>
        </w:rPr>
        <w:t>Prioritní osa 5</w:t>
      </w:r>
      <w:r>
        <w:rPr>
          <w:rFonts w:ascii="Verdana" w:hAnsi="Verdana"/>
          <w:sz w:val="20"/>
        </w:rPr>
        <w:t xml:space="preserve"> – Energetické úspory. Podmínky získání a čerpání dotace jsou definovány Operačním programem Životní prostředí a dalšími souvisejícími dokumenty, schválenými řídícím orgánem tj. Ministerstvem životního prostředí ČR </w:t>
      </w:r>
      <w:r>
        <w:rPr>
          <w:rFonts w:ascii="Verdana" w:hAnsi="Verdana"/>
          <w:sz w:val="20"/>
          <w:szCs w:val="20"/>
        </w:rPr>
        <w:t xml:space="preserve">(poskytovatel dotace a řídící orgán operačního programu) </w:t>
      </w:r>
      <w:r>
        <w:rPr>
          <w:rFonts w:ascii="Verdana" w:hAnsi="Verdana"/>
          <w:sz w:val="20"/>
        </w:rPr>
        <w:t>a Státním fondem životního prostředí.</w:t>
      </w:r>
    </w:p>
    <w:p w14:paraId="68AA5A21" w14:textId="2B1EDBA1" w:rsidR="008721E9" w:rsidRPr="003F065E"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Příkazce má zájem podat Žádost o poskytnutí dotace v </w:t>
      </w:r>
      <w:r w:rsidRPr="007F474B">
        <w:rPr>
          <w:rFonts w:ascii="Verdana" w:hAnsi="Verdana"/>
          <w:sz w:val="20"/>
        </w:rPr>
        <w:t>rámci výzvy č. 1</w:t>
      </w:r>
      <w:r w:rsidR="007B21D4" w:rsidRPr="00B85316">
        <w:rPr>
          <w:rFonts w:ascii="Verdana" w:hAnsi="Verdana"/>
          <w:sz w:val="20"/>
        </w:rPr>
        <w:t>21</w:t>
      </w:r>
      <w:r w:rsidR="00F659F4" w:rsidRPr="007F474B">
        <w:rPr>
          <w:rFonts w:ascii="Verdana" w:hAnsi="Verdana"/>
          <w:sz w:val="20"/>
        </w:rPr>
        <w:t xml:space="preserve"> </w:t>
      </w:r>
      <w:r w:rsidRPr="007F474B">
        <w:rPr>
          <w:rFonts w:ascii="Verdana" w:hAnsi="Verdana"/>
          <w:sz w:val="20"/>
        </w:rPr>
        <w:t>k podávání žádostí, vyhlášené Ministerstvem životního prostředí v roce 201</w:t>
      </w:r>
      <w:r w:rsidR="007B21D4" w:rsidRPr="00B85316">
        <w:rPr>
          <w:rFonts w:ascii="Verdana" w:hAnsi="Verdana"/>
          <w:sz w:val="20"/>
        </w:rPr>
        <w:t>9</w:t>
      </w:r>
    </w:p>
    <w:p w14:paraId="6A508BD6" w14:textId="77777777" w:rsidR="008721E9" w:rsidRDefault="008721E9" w:rsidP="008721E9">
      <w:pPr>
        <w:widowControl w:val="0"/>
        <w:suppressAutoHyphens/>
        <w:spacing w:after="0" w:line="240" w:lineRule="auto"/>
        <w:ind w:left="360"/>
        <w:jc w:val="both"/>
        <w:rPr>
          <w:rFonts w:ascii="Verdana" w:hAnsi="Verdana"/>
          <w:sz w:val="16"/>
        </w:rPr>
      </w:pPr>
    </w:p>
    <w:p w14:paraId="2F118781" w14:textId="77777777" w:rsidR="008721E9" w:rsidRDefault="008721E9" w:rsidP="008721E9">
      <w:pPr>
        <w:widowControl w:val="0"/>
        <w:numPr>
          <w:ilvl w:val="0"/>
          <w:numId w:val="14"/>
        </w:numPr>
        <w:suppressAutoHyphens/>
        <w:spacing w:after="0" w:line="240" w:lineRule="auto"/>
        <w:jc w:val="both"/>
        <w:rPr>
          <w:rFonts w:ascii="Verdana" w:hAnsi="Verdana"/>
          <w:sz w:val="20"/>
        </w:rPr>
      </w:pPr>
      <w:bookmarkStart w:id="0" w:name="_Hlk514849545"/>
      <w:bookmarkStart w:id="1" w:name="_Hlk514849561"/>
      <w:r>
        <w:rPr>
          <w:rFonts w:ascii="Verdana" w:hAnsi="Verdana"/>
          <w:sz w:val="20"/>
        </w:rPr>
        <w:t>Příkazník se zavazuje, že bude:</w:t>
      </w:r>
    </w:p>
    <w:p w14:paraId="4E8835E1" w14:textId="77777777" w:rsidR="008721E9" w:rsidRDefault="008721E9" w:rsidP="008721E9">
      <w:pPr>
        <w:pStyle w:val="Odstavecseseznamem"/>
        <w:rPr>
          <w:rFonts w:ascii="Verdana" w:hAnsi="Verdana"/>
          <w:sz w:val="20"/>
        </w:rPr>
      </w:pPr>
    </w:p>
    <w:p w14:paraId="5A87E6A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 xml:space="preserve">Pro příkazce uskutečňovat jeho jménem činnost potřebnou k tomu, aby </w:t>
      </w:r>
      <w:r>
        <w:rPr>
          <w:rFonts w:ascii="Verdana" w:hAnsi="Verdana"/>
          <w:color w:val="000000"/>
          <w:sz w:val="20"/>
        </w:rPr>
        <w:t>byla příkazci připravena žádost o poskytnutí dotace na jeho projekt (dále jen „Žádost“)</w:t>
      </w:r>
      <w:r>
        <w:rPr>
          <w:rFonts w:ascii="Verdana" w:hAnsi="Verdana"/>
          <w:sz w:val="20"/>
        </w:rPr>
        <w:t xml:space="preserve">, a příkazce se zavazuje zaplatit mu za to sjednanou úplatu. </w:t>
      </w:r>
      <w:r>
        <w:rPr>
          <w:rFonts w:ascii="Verdana" w:hAnsi="Verdana"/>
          <w:sz w:val="20"/>
        </w:rPr>
        <w:lastRenderedPageBreak/>
        <w:t>Příkazník zajistí přípravu a zpracování Žádosti a poradenství v průběhu zpracování Žádosti, to vše výhradně na základě dokumentace k dotačním programům a žádostem o poskytování dotací vydaných poskytovatelem dotace (dále jen</w:t>
      </w:r>
      <w:r>
        <w:rPr>
          <w:rFonts w:ascii="Verdana" w:hAnsi="Verdana"/>
          <w:i/>
          <w:sz w:val="20"/>
        </w:rPr>
        <w:t xml:space="preserve"> „</w:t>
      </w:r>
      <w:r>
        <w:rPr>
          <w:rFonts w:ascii="Verdana" w:hAnsi="Verdana"/>
          <w:sz w:val="20"/>
        </w:rPr>
        <w:t>Zpracování žádosti</w:t>
      </w:r>
      <w:r>
        <w:rPr>
          <w:rFonts w:ascii="Verdana" w:hAnsi="Verdana"/>
          <w:i/>
          <w:sz w:val="20"/>
        </w:rPr>
        <w:t>“</w:t>
      </w:r>
      <w:r>
        <w:rPr>
          <w:rFonts w:ascii="Verdana" w:hAnsi="Verdana"/>
          <w:sz w:val="20"/>
        </w:rPr>
        <w:t>).</w:t>
      </w:r>
    </w:p>
    <w:p w14:paraId="2AA8A6C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Příkazci poskytovat službu manažerského řízení projektu v období po schválení Žádosti do ukončení realizace projektu popsaného v Žádosti (dále jen „Ukončení realizace“) a dále až do odevzdání závěrečného vyhodnocení akce (dále jen „ZVA“) ve smyslu podmínek poskytovatele dotace (dále jen „Manažerské řízení“). Činnosti Manažerského řízení jsou uvedeny v příloze č. 3 této smlouvy.</w:t>
      </w:r>
    </w:p>
    <w:bookmarkEnd w:id="0"/>
    <w:p w14:paraId="231301C7" w14:textId="77777777" w:rsidR="008721E9" w:rsidRDefault="008721E9" w:rsidP="008721E9">
      <w:pPr>
        <w:widowControl w:val="0"/>
        <w:spacing w:after="0" w:line="240" w:lineRule="auto"/>
        <w:jc w:val="both"/>
        <w:rPr>
          <w:rFonts w:ascii="Verdana" w:hAnsi="Verdana"/>
          <w:sz w:val="16"/>
        </w:rPr>
      </w:pPr>
    </w:p>
    <w:p w14:paraId="2B37EED5" w14:textId="260C5E54"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Poskytování služeb příkazníka dle této smlouvy nezahrnuje odborné poradenství v samotném předmětu podnikatelské činnosti příkazce, zajištění odborných příloh k Žádosti, cizojazyčné překlady, právní, účetní poradenství, ani žádné jiné poradenství nezahrnuté v článku I. odst. 3 této smlouvy. </w:t>
      </w:r>
      <w:r w:rsidR="00A94E39">
        <w:rPr>
          <w:rFonts w:ascii="Verdana" w:hAnsi="Verdana"/>
          <w:sz w:val="20"/>
        </w:rPr>
        <w:t xml:space="preserve">Komunikace příkazníka probíhá pouze v českém jazyce. </w:t>
      </w:r>
      <w:r>
        <w:rPr>
          <w:rFonts w:ascii="Verdana" w:hAnsi="Verdana"/>
          <w:sz w:val="20"/>
        </w:rPr>
        <w:t>Příkazce výslovně upozorňuje, že neposkytuje právní služby, a to ani ve vztahu k výkladu pravidel veřejné podpory (např. GBER).</w:t>
      </w:r>
    </w:p>
    <w:bookmarkEnd w:id="1"/>
    <w:p w14:paraId="1BD23C6B" w14:textId="77777777" w:rsidR="008721E9" w:rsidRDefault="008721E9" w:rsidP="008721E9">
      <w:pPr>
        <w:pStyle w:val="Odstavecseseznamem"/>
        <w:rPr>
          <w:rFonts w:ascii="Verdana" w:hAnsi="Verdana"/>
          <w:sz w:val="16"/>
        </w:rPr>
      </w:pPr>
    </w:p>
    <w:p w14:paraId="6B64A2F2" w14:textId="77777777"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Poskytování služeb příkazníka dle této smlouvy dále nezahrnuje poradenství v oblasti zadávání veřejných zakázek dle zákona o zadávání veřejných zakázek ani v oblasti zadávání zakázek dle pravidel vztahujících se k dotačním programům ani jiné poradenství související se zadáváním zakázek či administrací zadávacích či výběrových řízení (dále jen „administrace zadávacích řízení“). Příkazce byl příkazníkem poučen, že služby administrace zadávacích řízení nebudou příkazníkem poskytovány, pokud o poskytování takových služeb nebude mezi smluvními stranami uzavřena samostatná smlouva. Příkazce bere na vědomí, že vzhledem k tomu, že služby administrace zadávacích řízení nejsou předmětem této smlouvy, příkazník nenese žádnou odpovědnost za případné škody vzniklé v důsledku pochybení při administraci zadávacích řízení ve smyslu tohoto odstavce, a to včetně pochybení spočívajícího v neuskutečnění takového zadávacího, výběrového či jiného řízení. Vyjma návrhu rozdělení rozpočtových položek do jednotlivých výběrových řízení.</w:t>
      </w:r>
    </w:p>
    <w:p w14:paraId="0ECC0219" w14:textId="77777777" w:rsidR="008721E9" w:rsidRDefault="008721E9" w:rsidP="008721E9">
      <w:pPr>
        <w:widowControl w:val="0"/>
        <w:suppressAutoHyphens/>
        <w:spacing w:after="0" w:line="240" w:lineRule="auto"/>
        <w:ind w:left="360"/>
        <w:jc w:val="both"/>
        <w:rPr>
          <w:rFonts w:ascii="Verdana" w:hAnsi="Verdana"/>
          <w:sz w:val="20"/>
        </w:rPr>
      </w:pPr>
    </w:p>
    <w:p w14:paraId="43792703" w14:textId="77777777" w:rsidR="008721E9" w:rsidRDefault="008721E9" w:rsidP="008721E9">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cs="Arial"/>
          <w:sz w:val="20"/>
        </w:rPr>
        <w:t>Příkazce</w:t>
      </w:r>
      <w:r>
        <w:rPr>
          <w:rFonts w:ascii="Verdana" w:eastAsia="MS Mincho" w:hAnsi="Verdana" w:cs="Arial"/>
          <w:sz w:val="20"/>
        </w:rPr>
        <w:t xml:space="preserve"> se zavazuje zaplatit příkazníkovi za činnost provedenou dle této smlouvy úplatu ve výši a způsobem dále uvedeným.</w:t>
      </w:r>
    </w:p>
    <w:p w14:paraId="19DA8532" w14:textId="77777777" w:rsidR="008721E9" w:rsidRDefault="008721E9" w:rsidP="008721E9">
      <w:pPr>
        <w:widowControl w:val="0"/>
        <w:tabs>
          <w:tab w:val="num" w:pos="426"/>
        </w:tabs>
        <w:suppressAutoHyphens/>
        <w:spacing w:after="0" w:line="240" w:lineRule="auto"/>
        <w:jc w:val="both"/>
        <w:rPr>
          <w:rFonts w:ascii="Verdana" w:hAnsi="Verdana"/>
          <w:sz w:val="20"/>
        </w:rPr>
      </w:pPr>
    </w:p>
    <w:p w14:paraId="4C28A363" w14:textId="59DC674F" w:rsidR="008721E9" w:rsidRPr="00DE0CC2" w:rsidRDefault="008721E9" w:rsidP="00B85316">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sz w:val="20"/>
        </w:rPr>
        <w:t>Obě strany se zavazují poskytovat si při plnění této smlouvy potřebnou součinnost.</w:t>
      </w:r>
    </w:p>
    <w:p w14:paraId="4E10F74A" w14:textId="77777777" w:rsidR="008721E9" w:rsidRDefault="008721E9" w:rsidP="008721E9">
      <w:pPr>
        <w:pStyle w:val="Nadpis2"/>
        <w:jc w:val="center"/>
        <w:rPr>
          <w:rFonts w:ascii="Verdana" w:hAnsi="Verdana"/>
          <w:color w:val="6D6E70"/>
        </w:rPr>
      </w:pPr>
      <w:r>
        <w:rPr>
          <w:rFonts w:ascii="Verdana" w:hAnsi="Verdana"/>
        </w:rPr>
        <w:t>II. Úplata</w:t>
      </w:r>
    </w:p>
    <w:p w14:paraId="7BEBA20E"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za činnost Zpracování žádosti dle čl. I. odst. 3 písm. a) této smlouvy úplatu ve výši 22.000,- Kč. (dále jen „Úplata za žádost“). </w:t>
      </w:r>
    </w:p>
    <w:p w14:paraId="1460545A" w14:textId="77777777" w:rsidR="00D70F30" w:rsidRDefault="00D70F30" w:rsidP="007B21D4">
      <w:pPr>
        <w:widowControl w:val="0"/>
        <w:suppressAutoHyphens/>
        <w:spacing w:after="0" w:line="240" w:lineRule="auto"/>
        <w:ind w:left="360"/>
        <w:jc w:val="both"/>
        <w:rPr>
          <w:rFonts w:ascii="Verdana" w:hAnsi="Verdana"/>
          <w:sz w:val="20"/>
        </w:rPr>
      </w:pPr>
    </w:p>
    <w:p w14:paraId="19B4DA91"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Nárok příkazníka na Úplatu za žádost dle čl. II. odst. 1. této smlouvy vzniká příkazníkovi vůči příkazci dnem podání Žádosti v informačním sytému poskytovatele dotace MS2014+ </w:t>
      </w:r>
    </w:p>
    <w:p w14:paraId="4A319A4F" w14:textId="77777777" w:rsidR="008721E9" w:rsidRDefault="008721E9" w:rsidP="008721E9">
      <w:pPr>
        <w:widowControl w:val="0"/>
        <w:spacing w:after="0"/>
        <w:jc w:val="both"/>
        <w:rPr>
          <w:rFonts w:ascii="Verdana" w:hAnsi="Verdana"/>
          <w:sz w:val="20"/>
        </w:rPr>
      </w:pPr>
    </w:p>
    <w:p w14:paraId="6BF993ED" w14:textId="4B4FA09C" w:rsidR="00F659F4"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Příkazce se dále zavazuje zaplatit příkazníkovi za činnost Manažerského řízení dle čl. I. odst. 3 písm. b) této smlouvy úplatu ve výši 1</w:t>
      </w:r>
      <w:r w:rsidR="00447DEF">
        <w:rPr>
          <w:rFonts w:ascii="Verdana" w:hAnsi="Verdana"/>
          <w:sz w:val="20"/>
        </w:rPr>
        <w:t>25</w:t>
      </w:r>
      <w:r>
        <w:rPr>
          <w:rFonts w:ascii="Verdana" w:hAnsi="Verdana"/>
          <w:sz w:val="20"/>
        </w:rPr>
        <w:t>.000,- Kč (dále jen „Úplata za řízení“).</w:t>
      </w:r>
    </w:p>
    <w:p w14:paraId="4D4CBA3E" w14:textId="1391A894" w:rsidR="008721E9" w:rsidRDefault="00F659F4" w:rsidP="00B85316">
      <w:pPr>
        <w:spacing w:after="0" w:line="240" w:lineRule="auto"/>
        <w:rPr>
          <w:rFonts w:ascii="Verdana" w:hAnsi="Verdana"/>
          <w:sz w:val="20"/>
        </w:rPr>
      </w:pPr>
      <w:r>
        <w:rPr>
          <w:rFonts w:ascii="Verdana" w:hAnsi="Verdana"/>
          <w:sz w:val="20"/>
        </w:rPr>
        <w:br w:type="page"/>
      </w:r>
    </w:p>
    <w:p w14:paraId="6128649F" w14:textId="31709E84" w:rsidR="008721E9" w:rsidRDefault="008721E9" w:rsidP="00CC3070">
      <w:pPr>
        <w:widowControl w:val="0"/>
        <w:numPr>
          <w:ilvl w:val="0"/>
          <w:numId w:val="15"/>
        </w:numPr>
        <w:suppressAutoHyphens/>
        <w:spacing w:after="0" w:line="240" w:lineRule="auto"/>
        <w:jc w:val="both"/>
        <w:rPr>
          <w:rFonts w:ascii="Verdana" w:hAnsi="Verdana"/>
          <w:sz w:val="20"/>
        </w:rPr>
      </w:pPr>
      <w:r>
        <w:rPr>
          <w:rFonts w:ascii="Verdana" w:hAnsi="Verdana"/>
          <w:sz w:val="20"/>
        </w:rPr>
        <w:lastRenderedPageBreak/>
        <w:t>Nárok na Úplatu za řízení dle čl. II. odst. 3 této smlouvy vzniká příkazníkovi vůči příkazci dnem Ukončení realizace</w:t>
      </w:r>
      <w:r w:rsidR="00CC3070">
        <w:rPr>
          <w:rFonts w:ascii="Verdana" w:hAnsi="Verdana"/>
          <w:sz w:val="20"/>
        </w:rPr>
        <w:t xml:space="preserve">(ve smyslu čl. I. odst. 3 písm. b. této smlouvy); </w:t>
      </w:r>
      <w:r w:rsidR="00CC3070" w:rsidRPr="00447DEF">
        <w:rPr>
          <w:rFonts w:ascii="Verdana" w:hAnsi="Verdana"/>
          <w:sz w:val="20"/>
        </w:rPr>
        <w:t>Ukončení realizace nastane okamžikem protokolárního předání plnění, vztahujícího se k realizaci projektu, příkazcem jakožto objednatelem od jeho smluvního partnera - dodavatele</w:t>
      </w:r>
      <w:r w:rsidRPr="00447DEF">
        <w:rPr>
          <w:rFonts w:ascii="Verdana" w:hAnsi="Verdana"/>
          <w:sz w:val="20"/>
        </w:rPr>
        <w:t>.</w:t>
      </w:r>
      <w:r w:rsidR="00CC3070" w:rsidRPr="00447DEF">
        <w:rPr>
          <w:rFonts w:ascii="Verdana" w:hAnsi="Verdana"/>
          <w:sz w:val="20"/>
        </w:rPr>
        <w:t xml:space="preserve"> Pro předejití</w:t>
      </w:r>
      <w:r w:rsidR="00CC3070">
        <w:rPr>
          <w:rFonts w:ascii="Verdana" w:hAnsi="Verdana"/>
          <w:sz w:val="20"/>
        </w:rPr>
        <w:t xml:space="preserve"> případným pochybnostem smluvní strany výslovně uvádí, že </w:t>
      </w:r>
      <w:r w:rsidR="00CC3070" w:rsidRPr="00CC3070">
        <w:rPr>
          <w:rFonts w:ascii="Verdana" w:hAnsi="Verdana"/>
          <w:sz w:val="20"/>
        </w:rPr>
        <w:t>nárok na Úplatu za řízení dle čl. II. odst. 3 této smlouvy vznikne příkazníkovi vůči příkazci v</w:t>
      </w:r>
      <w:r w:rsidR="00CC3070">
        <w:rPr>
          <w:rFonts w:ascii="Verdana" w:hAnsi="Verdana"/>
          <w:sz w:val="20"/>
        </w:rPr>
        <w:t> </w:t>
      </w:r>
      <w:r w:rsidR="00CC3070" w:rsidRPr="00CC3070">
        <w:rPr>
          <w:rFonts w:ascii="Verdana" w:hAnsi="Verdana"/>
          <w:sz w:val="20"/>
        </w:rPr>
        <w:t>plném rozsahu Ukončením realizace i v případě, pokud:</w:t>
      </w:r>
    </w:p>
    <w:p w14:paraId="65A900A0" w14:textId="31E1399F"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po Ukončení realizace z jakéhokoli důvodu mimo důvody výhradně na straně příkazníka nedojde odevzdání ZVA (ve smyslu čl. I. odst. 3 písm. b. této smlouvy), nebo</w:t>
      </w:r>
    </w:p>
    <w:p w14:paraId="1F89E44D" w14:textId="615C38B4"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po Ukončení realizace z jakéhokoli důvodu mimo důvody výhradně na straně příkazníka nebudou služby dle čl. I: odst. 3 písm. b. této smlouvy poskytnuty v úplném rozsahu.</w:t>
      </w:r>
      <w:r w:rsidR="008721E9">
        <w:rPr>
          <w:rFonts w:ascii="Verdana" w:hAnsi="Verdana"/>
          <w:sz w:val="20"/>
        </w:rPr>
        <w:t xml:space="preserve"> </w:t>
      </w:r>
    </w:p>
    <w:p w14:paraId="08082037" w14:textId="77777777" w:rsidR="008721E9" w:rsidRDefault="008721E9" w:rsidP="008721E9">
      <w:pPr>
        <w:widowControl w:val="0"/>
        <w:suppressAutoHyphens/>
        <w:spacing w:after="0" w:line="240" w:lineRule="auto"/>
        <w:ind w:left="360"/>
        <w:jc w:val="both"/>
        <w:rPr>
          <w:rFonts w:ascii="Verdana" w:hAnsi="Verdana"/>
          <w:sz w:val="20"/>
        </w:rPr>
      </w:pPr>
    </w:p>
    <w:p w14:paraId="3AC880F9" w14:textId="6678556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Pokud dojde k ukončení spolupráce smluvních stran dle této smlouvy před úplným poskytnutím služeb příkazníka dle této smlouvy a před vznikem nároku příkazníka na Úplatu za žádost a Úplatu za řízení, a to z důvodu na straně příkazce, zejména pokud příkazce před podáním Žádosti</w:t>
      </w:r>
      <w:r w:rsidR="00CC3070">
        <w:rPr>
          <w:rFonts w:ascii="Verdana" w:hAnsi="Verdana"/>
          <w:sz w:val="20"/>
        </w:rPr>
        <w:t xml:space="preserve"> nebo</w:t>
      </w:r>
      <w:r>
        <w:rPr>
          <w:rFonts w:ascii="Verdana" w:hAnsi="Verdana"/>
          <w:sz w:val="20"/>
        </w:rPr>
        <w:t xml:space="preserve"> před Ukončením realizace (i) od této smlouvy odstoupí, (</w:t>
      </w:r>
      <w:proofErr w:type="spellStart"/>
      <w:r>
        <w:rPr>
          <w:rFonts w:ascii="Verdana" w:hAnsi="Verdana"/>
          <w:sz w:val="20"/>
        </w:rPr>
        <w:t>ii</w:t>
      </w:r>
      <w:proofErr w:type="spellEnd"/>
      <w:r>
        <w:rPr>
          <w:rFonts w:ascii="Verdana" w:hAnsi="Verdana"/>
          <w:sz w:val="20"/>
        </w:rPr>
        <w:t>) tuto smlouvu vypoví, (</w:t>
      </w:r>
      <w:proofErr w:type="spellStart"/>
      <w:r>
        <w:rPr>
          <w:rFonts w:ascii="Verdana" w:hAnsi="Verdana"/>
          <w:sz w:val="20"/>
        </w:rPr>
        <w:t>iii</w:t>
      </w:r>
      <w:proofErr w:type="spellEnd"/>
      <w:r>
        <w:rPr>
          <w:rFonts w:ascii="Verdana" w:hAnsi="Verdana"/>
          <w:sz w:val="20"/>
        </w:rPr>
        <w:t xml:space="preserve">) porušením této smlouvy zavdá příčinu pro výpověď této smlouvy nebo odstoupení od ní ze strany příkazníka, (v) odvolá příkaz dle této smlouvy nebo (v) jinak zmaří účel této smlouvy (kterým je podání Žádosti, realizace projektu dle Žádosti a odevzdání ZVA), zejména nedodá řádně a včas </w:t>
      </w:r>
      <w:r w:rsidR="00CC3070">
        <w:rPr>
          <w:rFonts w:ascii="Verdana" w:hAnsi="Verdana"/>
          <w:sz w:val="20"/>
        </w:rPr>
        <w:t xml:space="preserve">příkazníkem vyžádané </w:t>
      </w:r>
      <w:r>
        <w:rPr>
          <w:rFonts w:ascii="Verdana" w:hAnsi="Verdana"/>
          <w:sz w:val="20"/>
        </w:rPr>
        <w:t xml:space="preserve">podklady nezbytné pro </w:t>
      </w:r>
      <w:r w:rsidR="00CC3070">
        <w:rPr>
          <w:rFonts w:ascii="Verdana" w:hAnsi="Verdana"/>
          <w:sz w:val="20"/>
        </w:rPr>
        <w:t>poskytnutí služeb dle této smlouvy</w:t>
      </w:r>
      <w:r>
        <w:rPr>
          <w:rFonts w:ascii="Verdana" w:hAnsi="Verdana"/>
          <w:sz w:val="20"/>
        </w:rPr>
        <w:t xml:space="preserve"> (v termínu nebo kvalitě stanovených touto smlouvou), nebo odstoupí či upustí od realizace projektu dle této smlouvy, příkazce se zavazuje uhradit příkazníkovi náhradní úplatu v paušální výši: </w:t>
      </w:r>
    </w:p>
    <w:p w14:paraId="3908A3A1" w14:textId="6F38F4BB" w:rsidR="008721E9" w:rsidRDefault="008721E9"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w:t>
      </w:r>
      <w:r w:rsidR="00447DEF">
        <w:rPr>
          <w:rFonts w:ascii="Verdana" w:hAnsi="Verdana"/>
          <w:sz w:val="20"/>
        </w:rPr>
        <w:t>30</w:t>
      </w:r>
      <w:r>
        <w:rPr>
          <w:rFonts w:ascii="Verdana" w:hAnsi="Verdana"/>
          <w:sz w:val="20"/>
        </w:rPr>
        <w:t>.000,- Kč pokud k takové události dojde před podáním Žádosti;</w:t>
      </w:r>
    </w:p>
    <w:p w14:paraId="1B7A22CB" w14:textId="3E9170DB" w:rsidR="008721E9" w:rsidRDefault="00447DEF"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105</w:t>
      </w:r>
      <w:r w:rsidR="008721E9">
        <w:rPr>
          <w:rFonts w:ascii="Verdana" w:hAnsi="Verdana"/>
          <w:sz w:val="20"/>
        </w:rPr>
        <w:t>.000,- Kč pokud k takové události dojde po podání Žádosti, ale před Ukončením realizace</w:t>
      </w:r>
      <w:r>
        <w:rPr>
          <w:rFonts w:ascii="Verdana" w:hAnsi="Verdana"/>
          <w:sz w:val="20"/>
        </w:rPr>
        <w:t>;</w:t>
      </w:r>
    </w:p>
    <w:p w14:paraId="7F800D09" w14:textId="6CA3691B" w:rsidR="008721E9" w:rsidRDefault="008721E9" w:rsidP="008721E9">
      <w:pPr>
        <w:widowControl w:val="0"/>
        <w:suppressAutoHyphens/>
        <w:spacing w:after="0" w:line="240" w:lineRule="auto"/>
        <w:ind w:left="720"/>
        <w:jc w:val="both"/>
        <w:rPr>
          <w:rFonts w:ascii="Verdana" w:hAnsi="Verdana"/>
          <w:sz w:val="20"/>
        </w:rPr>
      </w:pPr>
      <w:r>
        <w:rPr>
          <w:rFonts w:ascii="Verdana" w:hAnsi="Verdana"/>
          <w:sz w:val="20"/>
        </w:rPr>
        <w:t xml:space="preserve">(dále jen „Náhradní úplata“). </w:t>
      </w:r>
    </w:p>
    <w:p w14:paraId="6E810AE7" w14:textId="77777777" w:rsidR="008721E9" w:rsidRDefault="008721E9" w:rsidP="008721E9">
      <w:pPr>
        <w:widowControl w:val="0"/>
        <w:suppressAutoHyphens/>
        <w:spacing w:after="0" w:line="240" w:lineRule="auto"/>
        <w:ind w:left="360"/>
        <w:jc w:val="both"/>
        <w:rPr>
          <w:rFonts w:ascii="Verdana" w:hAnsi="Verdana"/>
          <w:sz w:val="20"/>
        </w:rPr>
      </w:pPr>
    </w:p>
    <w:p w14:paraId="678C2AD7" w14:textId="0D67E99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Výše Náhradní úplaty je stanovena zejména s ohledem na náklady příkazníka na zahájení jeho činnosti dle této smlouvy a rozložení nákladů příkazníka na jeho činnosti dle této smlouvy v čase, kdy podstatná část takových nákladů je vynakládána na počátku zahájení poskytování služeb příkazníka dle této smlouvy. Cena služeb příkazníka dle této smlouvy je sjednána s přihlédnutím k výše uvedenému závazku příkazce uhradit částku Náhradní úplaty v případě zmaření účelu této smlouvy. Pro předejití případným pochybnostem smluvní strany výslovně uvádí, že částku Náhradní úplaty je příkazce povinen uhradit příkazníkovi vždy, pokud nedojde k podání Žádosti, nebo pokud nedojde k Ukončení realizace, a to ve všech uvedených případech z důvodu odlišného než z důvodu výhradně na straně příkazníka. Nárok na úhradu Náhradní úplaty vzniká příkazníkovi vůči příkazci vždy ke dni nastání některé z rozhodných skutečností uvedených v článku II.</w:t>
      </w:r>
      <w:r w:rsidR="00447DEF">
        <w:rPr>
          <w:rFonts w:ascii="Verdana" w:hAnsi="Verdana"/>
          <w:sz w:val="20"/>
        </w:rPr>
        <w:t xml:space="preserve"> - </w:t>
      </w:r>
      <w:r>
        <w:rPr>
          <w:rFonts w:ascii="Verdana" w:hAnsi="Verdana"/>
          <w:sz w:val="20"/>
        </w:rPr>
        <w:t>odst. 5 této smlouvy.</w:t>
      </w:r>
    </w:p>
    <w:p w14:paraId="07545BBE" w14:textId="77777777" w:rsidR="008721E9" w:rsidRDefault="008721E9" w:rsidP="008721E9">
      <w:pPr>
        <w:pStyle w:val="Odstavecseseznamem"/>
        <w:ind w:left="0"/>
        <w:rPr>
          <w:rFonts w:ascii="Verdana" w:hAnsi="Verdana"/>
          <w:sz w:val="20"/>
        </w:rPr>
      </w:pPr>
    </w:p>
    <w:p w14:paraId="4A502F23"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Úplatu za žádost a Úplatu za řízení, nebo případně Náhradní úplatu na jeho účet uvedený v záhlaví této smlouvy na základě daňového dokladu vystaveného příkazníkem ke dni vzniku příslušného nároku dle čl. II. odst. 2 a odst. 4, nebo odst. 6. této smlouvy se splatností 15 dnů ode dne vystavení. </w:t>
      </w:r>
    </w:p>
    <w:p w14:paraId="012D2484" w14:textId="77777777" w:rsidR="008721E9" w:rsidRDefault="008721E9" w:rsidP="008721E9">
      <w:pPr>
        <w:widowControl w:val="0"/>
        <w:spacing w:after="0"/>
        <w:jc w:val="both"/>
        <w:rPr>
          <w:rFonts w:ascii="Verdana" w:hAnsi="Verdana"/>
          <w:sz w:val="20"/>
        </w:rPr>
      </w:pPr>
    </w:p>
    <w:p w14:paraId="3BDE846A"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Všechny částky dle čl. II. této smlouvy jsou uváděny bez DPH, která bude vždy </w:t>
      </w:r>
      <w:r w:rsidRPr="00447DEF">
        <w:rPr>
          <w:rFonts w:ascii="Verdana" w:hAnsi="Verdana"/>
          <w:sz w:val="20"/>
        </w:rPr>
        <w:lastRenderedPageBreak/>
        <w:t>připočtena dle zákonné výše. Příkazník je oprávněn faktury dle této smlouvy zasílat v listinné nebo v elektronické podobě, právo volby náleží příkazníkovi, způsob zasílání faktur je příkazník oprávněn kdykoli jednostranně změnit. Příkazník zajistí, aby fakturace splňovala požadavky zákona č. 235/2004 Sb. o dani z přidané hodnoty. Veškerá fakturace bude odesílána kontaktní osobě příkazce pro tyto účely na fakturační e-mailovou adresu dle čl. VIII. odst. 1. této smlouvy. V případě změny fakturační e-mailové adresy je příkazce povinen příkazníka neprodleně o této změně informovat.</w:t>
      </w:r>
    </w:p>
    <w:p w14:paraId="628AB3A5" w14:textId="77777777" w:rsidR="008721E9" w:rsidRPr="00447DEF" w:rsidRDefault="008721E9" w:rsidP="008721E9">
      <w:pPr>
        <w:pStyle w:val="Odstavecseseznamem"/>
        <w:rPr>
          <w:rFonts w:ascii="Verdana" w:hAnsi="Verdana"/>
          <w:sz w:val="20"/>
        </w:rPr>
      </w:pPr>
    </w:p>
    <w:p w14:paraId="7E1A9DC6"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sidRPr="00447DEF">
        <w:rPr>
          <w:rFonts w:ascii="Verdana" w:hAnsi="Verdana"/>
          <w:sz w:val="20"/>
        </w:rPr>
        <w:t>V případě, že nebude kterákoliv faktura uhrazena ve lhůtě splatnosti, příkazník není povinen poskytovat příkazci sjednané služby až do řádného zaplacení faktury. V takovém případě písemně oznámí příkazci jeho prodlení s úhradou platby a upozorní jej na hrozící škody v rámci realizace projektu</w:t>
      </w:r>
    </w:p>
    <w:p w14:paraId="5E23B727" w14:textId="77777777" w:rsidR="008721E9" w:rsidRPr="00447DEF" w:rsidRDefault="008721E9" w:rsidP="008721E9">
      <w:pPr>
        <w:pStyle w:val="Odstavecseseznamem"/>
        <w:rPr>
          <w:rFonts w:ascii="Verdana" w:hAnsi="Verdana"/>
          <w:sz w:val="20"/>
          <w:lang w:val="cs-CZ"/>
        </w:rPr>
      </w:pPr>
    </w:p>
    <w:p w14:paraId="1B3647AF" w14:textId="77777777" w:rsidR="008721E9" w:rsidRPr="00447DEF" w:rsidRDefault="008721E9" w:rsidP="008721E9">
      <w:pPr>
        <w:pStyle w:val="Nadpis2"/>
        <w:jc w:val="center"/>
        <w:rPr>
          <w:rFonts w:ascii="Verdana" w:hAnsi="Verdana"/>
        </w:rPr>
      </w:pPr>
      <w:r w:rsidRPr="00447DEF">
        <w:rPr>
          <w:rFonts w:ascii="Verdana" w:hAnsi="Verdana"/>
        </w:rPr>
        <w:t>III. Doba plnění</w:t>
      </w:r>
    </w:p>
    <w:p w14:paraId="0C68C95D"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Příkazník je povinen podat tzv. plnou Žádost do 30 dnů od obdržení kompletních podkladů ze strany příkazce. Příkazník není povinen zajistit podání plné Žádosti před uplynutím uvedené lhůty, když příkazce bere na vědomí, že podání plné Žádosti v kratším čase není možné.</w:t>
      </w:r>
    </w:p>
    <w:p w14:paraId="2B019E86"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V rámci činností Manažerského řízení je příkazník povinen poskytovat služby Manažerského řízení v termínech sjednaných následovně:</w:t>
      </w:r>
    </w:p>
    <w:p w14:paraId="782B34D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zpráv z realizace projektu – do 10 pracovních dnů od doručení kompletních a bezchybných podkladů – ty musí být doručeny příkazcem příkazníkovi nejpozději 15 pracovních dnů před termínem pro podání zprávy z realizace projektu, který je stanoven poskytovatelem dotace.</w:t>
      </w:r>
    </w:p>
    <w:p w14:paraId="2C965AB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žádostí o platbu – do 20 pracovních dnů od doručení kompletních a bezchybných podkladů, přičemž:</w:t>
      </w:r>
    </w:p>
    <w:p w14:paraId="1F2222A0"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takové podklady být doručeny příkazcem příkazníkovi nejpozději 30 pracovních dnů před nejzazším termínem pro podání žádosti o platbu, který je stanoven poskytovatelem dotace.</w:t>
      </w:r>
    </w:p>
    <w:p w14:paraId="7B97244C"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příkazce je povinen příkazníka informovat (postačí formou e-mailové zprávy) o termínu pro podání žádosti o platbu a to minimálně 30 pracovních dnů před doručením kompletních podkladů.</w:t>
      </w:r>
    </w:p>
    <w:p w14:paraId="70585F15" w14:textId="77777777" w:rsidR="008721E9" w:rsidRPr="00447DEF" w:rsidRDefault="008721E9" w:rsidP="008721E9">
      <w:pPr>
        <w:pStyle w:val="Odstavecseseznamem"/>
        <w:jc w:val="both"/>
        <w:rPr>
          <w:rFonts w:ascii="Verdana" w:hAnsi="Verdana"/>
          <w:sz w:val="20"/>
        </w:rPr>
      </w:pPr>
    </w:p>
    <w:p w14:paraId="0944A2FE" w14:textId="77777777" w:rsidR="008721E9" w:rsidRPr="00447DEF" w:rsidRDefault="008721E9" w:rsidP="008721E9">
      <w:pPr>
        <w:widowControl w:val="0"/>
        <w:numPr>
          <w:ilvl w:val="0"/>
          <w:numId w:val="16"/>
        </w:numPr>
        <w:spacing w:after="0" w:line="240" w:lineRule="auto"/>
        <w:jc w:val="both"/>
        <w:rPr>
          <w:rFonts w:ascii="Verdana" w:hAnsi="Verdana"/>
          <w:sz w:val="20"/>
        </w:rPr>
      </w:pPr>
      <w:r w:rsidRPr="00447DEF">
        <w:rPr>
          <w:rFonts w:ascii="Verdana" w:hAnsi="Verdana"/>
          <w:sz w:val="20"/>
        </w:rPr>
        <w:t>Příkazce bere na vědomí, že při nedodržení výše uvedených termínů z jeho strany není příkazník schopen poskytovat služby dle této smlouvy v požadovaných termínech a kvalitě.</w:t>
      </w:r>
    </w:p>
    <w:p w14:paraId="292D8F37" w14:textId="77777777" w:rsidR="008721E9" w:rsidRPr="00447DEF" w:rsidRDefault="008721E9" w:rsidP="008721E9">
      <w:pPr>
        <w:widowControl w:val="0"/>
        <w:spacing w:after="0" w:line="240" w:lineRule="auto"/>
        <w:ind w:left="360"/>
        <w:jc w:val="both"/>
        <w:rPr>
          <w:rFonts w:ascii="Verdana" w:hAnsi="Verdana"/>
          <w:sz w:val="20"/>
        </w:rPr>
      </w:pPr>
    </w:p>
    <w:p w14:paraId="53DBF983" w14:textId="77777777" w:rsidR="008721E9" w:rsidRPr="00447DEF" w:rsidRDefault="008721E9" w:rsidP="008721E9">
      <w:pPr>
        <w:pStyle w:val="Nadpis2"/>
        <w:jc w:val="center"/>
        <w:rPr>
          <w:rFonts w:ascii="Verdana" w:hAnsi="Verdana"/>
        </w:rPr>
      </w:pPr>
      <w:r w:rsidRPr="00447DEF">
        <w:rPr>
          <w:rFonts w:ascii="Verdana" w:hAnsi="Verdana"/>
        </w:rPr>
        <w:t>IV. Práva a povinnosti příkazníka</w:t>
      </w:r>
    </w:p>
    <w:p w14:paraId="38FFE9D6"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 xml:space="preserve">Příkazník je povinen vyvíjet svou činnost dle předmětu této smlouvy poctivě, pečlivě a s odbornou péčí </w:t>
      </w:r>
      <w:r w:rsidRPr="00447DEF">
        <w:rPr>
          <w:rFonts w:ascii="Verdana" w:eastAsia="MS Mincho" w:hAnsi="Verdana" w:cs="Arial"/>
          <w:sz w:val="20"/>
        </w:rPr>
        <w:t>a v souladu s obecně závaznými právními předpisy</w:t>
      </w:r>
      <w:r w:rsidRPr="00447DEF">
        <w:rPr>
          <w:rFonts w:ascii="Verdana" w:hAnsi="Verdana"/>
          <w:sz w:val="20"/>
        </w:rPr>
        <w:t>. Příkazník je povinen dbát zájmů příkazce a řídit se jeho pokyny. Od pokynů příkazce se smí příkazník odchýlit pouze tehdy, je-li to nezbytné vzhledem k zájmům příkazce a jen tehdy, nelze-li včas získat souhlas příkazce. Pokyny příkazce však není vázán, jsou-li v rozporu s platnými právními předpisy. Obdrží-li příkazník od příkazce pokyn zřejmě nesprávný, upozorní ho na to a splní takový pokyn jen tehdy, když na něm příkazce trvá.</w:t>
      </w:r>
    </w:p>
    <w:p w14:paraId="4CBA8903" w14:textId="54B218E9" w:rsidR="00F659F4" w:rsidRDefault="00F659F4">
      <w:pPr>
        <w:spacing w:after="0" w:line="240" w:lineRule="auto"/>
        <w:rPr>
          <w:rFonts w:ascii="Verdana" w:hAnsi="Verdana"/>
          <w:sz w:val="18"/>
        </w:rPr>
      </w:pPr>
      <w:r>
        <w:rPr>
          <w:rFonts w:ascii="Verdana" w:hAnsi="Verdana"/>
          <w:sz w:val="18"/>
        </w:rPr>
        <w:br w:type="page"/>
      </w:r>
    </w:p>
    <w:p w14:paraId="4F72883F" w14:textId="77777777" w:rsidR="008721E9" w:rsidRPr="00447DEF" w:rsidRDefault="008721E9" w:rsidP="008721E9">
      <w:pPr>
        <w:widowControl w:val="0"/>
        <w:spacing w:after="0"/>
        <w:jc w:val="both"/>
        <w:rPr>
          <w:rFonts w:ascii="Verdana" w:hAnsi="Verdana"/>
          <w:sz w:val="18"/>
        </w:rPr>
      </w:pPr>
    </w:p>
    <w:p w14:paraId="2B2722DD"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je oprávněn pověřit plněním této smlouvy třetí osoby. Za jejich činnost však odpovídá příkazci tak, jako by ji vykonával sám, včetně odpovědnosti za škodu, kterou případně takové třetí osoby způsobí.</w:t>
      </w:r>
    </w:p>
    <w:p w14:paraId="17714BE8" w14:textId="77777777" w:rsidR="008721E9" w:rsidRPr="00447DEF" w:rsidRDefault="008721E9" w:rsidP="008721E9">
      <w:pPr>
        <w:pStyle w:val="Odstavecseseznamem"/>
        <w:rPr>
          <w:rFonts w:ascii="Verdana" w:hAnsi="Verdana"/>
          <w:sz w:val="18"/>
        </w:rPr>
      </w:pPr>
    </w:p>
    <w:p w14:paraId="7079D207"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odpovídá za škodu způsobenou příkazci, která vznikla v souvislosti s plněním dle této smlouvy, do výše úplaty stanovené v čl. II této smlouvy. Za škodu vzniklou v období prodlení příkazce s dodáním podkladů dle článku V. odst. 1 nebo v období prodlení příkazce s poskytnutím přístupů dle článku V. odst. 2 a za škodu vzniklou v souvislosti s některým z výše uvedených prodlení příkazce neodpovídá příkazník vůbec.</w:t>
      </w:r>
    </w:p>
    <w:p w14:paraId="0C7B5314" w14:textId="77777777" w:rsidR="008721E9" w:rsidRPr="00447DEF" w:rsidRDefault="008721E9" w:rsidP="008721E9">
      <w:pPr>
        <w:pStyle w:val="Odstavecseseznamem"/>
        <w:rPr>
          <w:rFonts w:ascii="Verdana" w:hAnsi="Verdana"/>
          <w:sz w:val="18"/>
        </w:rPr>
      </w:pPr>
    </w:p>
    <w:p w14:paraId="722ED58B"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Smluvní strany této smlouvy jsou srozuměny s tím, že posouzení tzv. způsobilosti konkrétních výdajů projektu je vždy jedinečné a do značné míry závislé na třetím subjektu, proto není možno dopředu posoudit, zda bude konkrétní výdaj takovým třetím subjektem vyhodnocen jako způsobilý či nikoli. Proto příkazce výslovně souhlasí s tím, že příkazník nijak neodpovídá za případné vyhodnocení nezpůsobilosti některých výdajů projektu.</w:t>
      </w:r>
    </w:p>
    <w:p w14:paraId="09C326F1" w14:textId="77777777" w:rsidR="008721E9" w:rsidRPr="00447DEF" w:rsidRDefault="008721E9" w:rsidP="008721E9">
      <w:pPr>
        <w:pStyle w:val="Odstavecseseznamem"/>
        <w:rPr>
          <w:rFonts w:ascii="Verdana" w:hAnsi="Verdana"/>
          <w:sz w:val="18"/>
        </w:rPr>
      </w:pPr>
    </w:p>
    <w:p w14:paraId="1EB99F54" w14:textId="77777777" w:rsidR="008721E9"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se odpovědnosti</w:t>
      </w:r>
      <w:r>
        <w:rPr>
          <w:rFonts w:ascii="Verdana" w:hAnsi="Verdana"/>
          <w:sz w:val="20"/>
        </w:rPr>
        <w:t xml:space="preserve"> za škodu zprostí, prokáže-li, že mu ve splnění povinnosti z této smlouvy dočasně nebo trvale zabránila mimořádná nepředvídatelná a nepřekonatelná překážka vzniklá nezávisle na jeho vůli. Za jednání, která činí sám příkazce bez jejich předchozího výslovného schválení příkazníkem, nese odpovědnost výhradně příkazce. Příkazník neodpovídá za škodu vzniklou z důvodu nepravdivosti nebo neplatnosti některého z prohlášení příkazce dle přílohy č. 2 této smlouvy. Příkazník nedopovídá za škodu vzniklou v důsledku neposkytnutí plné moci, bude-li pro plnění dle této smlouvy vyžádána.</w:t>
      </w:r>
    </w:p>
    <w:p w14:paraId="522220B2" w14:textId="77777777" w:rsidR="008721E9" w:rsidRDefault="008721E9" w:rsidP="008721E9">
      <w:pPr>
        <w:widowControl w:val="0"/>
        <w:suppressAutoHyphens/>
        <w:spacing w:after="0" w:line="240" w:lineRule="auto"/>
        <w:ind w:left="360"/>
        <w:jc w:val="both"/>
        <w:rPr>
          <w:rFonts w:ascii="Verdana" w:hAnsi="Verdana"/>
          <w:sz w:val="18"/>
        </w:rPr>
      </w:pPr>
    </w:p>
    <w:p w14:paraId="024D3BF0"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sz w:val="20"/>
        </w:rPr>
        <w:t>Příkazník má povinnost na žádost příkazce informovat příkazce o všech podstatných skutečnostech týkajících se naplnění této smlouvy a včas informovat o stavu jeho jednání s poskytovatelem podpory.</w:t>
      </w:r>
    </w:p>
    <w:p w14:paraId="68010F8C" w14:textId="77777777" w:rsidR="008721E9" w:rsidRDefault="008721E9" w:rsidP="008721E9">
      <w:pPr>
        <w:pStyle w:val="Odstavecseseznamem"/>
        <w:rPr>
          <w:rFonts w:ascii="Verdana" w:hAnsi="Verdana"/>
          <w:sz w:val="18"/>
        </w:rPr>
      </w:pPr>
    </w:p>
    <w:p w14:paraId="0BBE51E5"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je povinen při výkonu své činnosti upozornit příkazce na zjevnou nevhodnost jeho pokynů, které by mohly mít za následek vznik škody. Pokud příkazce i přes toto upozornění trvá na splnění pokynů, neodpovídá příkazník za případnou škodu takto vzniklou.</w:t>
      </w:r>
    </w:p>
    <w:p w14:paraId="1F58751E" w14:textId="77777777" w:rsidR="008721E9" w:rsidRDefault="008721E9" w:rsidP="008721E9">
      <w:pPr>
        <w:widowControl w:val="0"/>
        <w:spacing w:after="0"/>
        <w:jc w:val="both"/>
        <w:rPr>
          <w:rFonts w:ascii="Verdana" w:hAnsi="Verdana" w:cs="Arial"/>
          <w:sz w:val="18"/>
        </w:rPr>
      </w:pPr>
    </w:p>
    <w:p w14:paraId="1F91B8D9"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odpovídá za škodu na věcech převzatých od příkazce, ledaže tuto škodu nemohl odvrátit ani při vynaložení veškeré potřebné odborné péče.</w:t>
      </w:r>
    </w:p>
    <w:p w14:paraId="346D121B" w14:textId="77777777" w:rsidR="008721E9" w:rsidRDefault="008721E9" w:rsidP="008721E9">
      <w:pPr>
        <w:widowControl w:val="0"/>
        <w:suppressAutoHyphens/>
        <w:spacing w:after="0" w:line="240" w:lineRule="auto"/>
        <w:ind w:left="360"/>
        <w:jc w:val="both"/>
        <w:rPr>
          <w:rFonts w:ascii="Verdana" w:hAnsi="Verdana" w:cs="Arial"/>
          <w:sz w:val="20"/>
        </w:rPr>
      </w:pPr>
    </w:p>
    <w:p w14:paraId="575C7544"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cs="Arial"/>
          <w:sz w:val="20"/>
        </w:rPr>
        <w:t xml:space="preserve">Zjistí-li příkazník při plnění svého závazku překážky, které znemožňují řádné uskutečnění jeho činnosti a právních úkonů dohodnutým způsobem, včetně překážek spočívajících v nedostatečné součinnosti příkazce, oznámí to neprodleně příkazci, se kterým se dohodne na odstranění těchto překážek. Nedohodnou-li se strany na odstranění překážek, popř. změně smlouvy ve lhůtě pěti dnů ode dne oznámení překážek příkazci, je příkazník oprávněn písemně vypovědět tuto smlouvu </w:t>
      </w:r>
      <w:r>
        <w:rPr>
          <w:rFonts w:ascii="Verdana" w:hAnsi="Verdana"/>
          <w:sz w:val="20"/>
        </w:rPr>
        <w:t>písemnou výpovědí bez výpovědní doby.</w:t>
      </w:r>
      <w:r>
        <w:rPr>
          <w:rFonts w:ascii="Verdana" w:hAnsi="Verdana" w:cs="Arial"/>
          <w:sz w:val="20"/>
        </w:rPr>
        <w:t xml:space="preserve"> Nedohodnou-li se smluvní strany písemně jinak, příkazník má v tomto případě nárok na Náhradní úplatu dle čl. II. odst. 5 a odst. 6 této smlouvy.</w:t>
      </w:r>
    </w:p>
    <w:p w14:paraId="110B9B48" w14:textId="77777777" w:rsidR="008721E9" w:rsidRDefault="008721E9" w:rsidP="008721E9">
      <w:pPr>
        <w:pStyle w:val="Odstavecseseznamem"/>
        <w:rPr>
          <w:rFonts w:ascii="Verdana" w:hAnsi="Verdana"/>
          <w:sz w:val="20"/>
        </w:rPr>
      </w:pPr>
    </w:p>
    <w:p w14:paraId="0762990E" w14:textId="77777777" w:rsidR="008721E9" w:rsidRDefault="008721E9" w:rsidP="008721E9">
      <w:pPr>
        <w:widowControl w:val="0"/>
        <w:suppressAutoHyphens/>
        <w:spacing w:after="0" w:line="240" w:lineRule="auto"/>
        <w:jc w:val="both"/>
        <w:rPr>
          <w:rFonts w:ascii="Verdana" w:hAnsi="Verdana"/>
          <w:sz w:val="20"/>
        </w:rPr>
      </w:pPr>
    </w:p>
    <w:p w14:paraId="6C9657E5" w14:textId="77777777" w:rsidR="008721E9" w:rsidRDefault="008721E9" w:rsidP="008721E9">
      <w:pPr>
        <w:pStyle w:val="Nadpis2"/>
        <w:jc w:val="center"/>
        <w:rPr>
          <w:rFonts w:ascii="Verdana" w:hAnsi="Verdana"/>
        </w:rPr>
      </w:pPr>
      <w:r>
        <w:rPr>
          <w:rFonts w:ascii="Verdana" w:hAnsi="Verdana"/>
        </w:rPr>
        <w:lastRenderedPageBreak/>
        <w:t>V. Práva a povinnosti příkazce</w:t>
      </w:r>
    </w:p>
    <w:p w14:paraId="5EB6D3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včas a bez zbytečného odkladu (nejpozději však do 5 pracovních dnů ode dne odeslání takového požadavku příkazníkem, nestanoví-li příkazník při odeslání takového požadavku v odůvodněných případech lhůtu kratší), poskytnout příkazníkovi požadované informace, listiny a podklady, a to v bezvadném stavu, které příkazník potřebuje pro řádné naplnění předmětu této smlouvy, a to včetně skutečností, které nejsou pro příkazce příznivé</w:t>
      </w:r>
      <w:r>
        <w:rPr>
          <w:rFonts w:ascii="Verdana" w:hAnsi="Verdana" w:cs="Arial"/>
          <w:sz w:val="20"/>
        </w:rPr>
        <w:t>, nebylo-li dohodnuto, nebo neplyne-li z jejich povahy, že je obstará příkazník sám</w:t>
      </w:r>
      <w:r>
        <w:rPr>
          <w:rFonts w:ascii="Verdana" w:hAnsi="Verdana"/>
          <w:sz w:val="20"/>
        </w:rPr>
        <w:t xml:space="preserve">. Příkazce </w:t>
      </w:r>
      <w:r w:rsidRPr="00447DEF">
        <w:rPr>
          <w:rFonts w:ascii="Verdana" w:hAnsi="Verdana"/>
          <w:sz w:val="20"/>
        </w:rPr>
        <w:t>odpovídá za pravdivost takových informací, listin a podkladů. Tato povinnost příkazce se vztahuje zejména k dokumentům uvedeným v příloze č. 1 této smlouvy, seznamu základních nezbytných podkladů a informací. Seznam základních nezbytných podkladů a informací může pro jednotlivé podklady a informace stanovit zvláštní lhůtu pro jejich dodání, ta má přednost před lhůtou stanovenou touto smlouvou. O nezbytnosti a</w:t>
      </w:r>
      <w:r>
        <w:rPr>
          <w:rFonts w:ascii="Verdana" w:hAnsi="Verdana"/>
          <w:sz w:val="20"/>
        </w:rPr>
        <w:t xml:space="preserve"> důležitosti podkladů a informací uvedených v seznamu byl příkazce příkazníkem při uzavírání této smlouvy výslovně poučen. Příkazce bere na vědomí, že rychlost dodání pokladů a informací dle seznamu může mít zásadní vliv na naplnění účelu této smlouvy, když v některých případech může být výše schválené dotace závislá na datu podání tzv. plné žádosti. </w:t>
      </w:r>
    </w:p>
    <w:p w14:paraId="26E31B1E" w14:textId="77777777" w:rsidR="008721E9" w:rsidRDefault="008721E9" w:rsidP="008721E9">
      <w:pPr>
        <w:widowControl w:val="0"/>
        <w:suppressAutoHyphens/>
        <w:spacing w:after="0" w:line="240" w:lineRule="auto"/>
        <w:ind w:left="360"/>
        <w:jc w:val="both"/>
        <w:rPr>
          <w:rFonts w:ascii="Verdana" w:hAnsi="Verdana"/>
          <w:sz w:val="20"/>
        </w:rPr>
      </w:pPr>
    </w:p>
    <w:p w14:paraId="71941920"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je povinen nejpozději do pěti pracovních dnů od uzavření této smlouvy si zřídit přístup do informačního systému poskytovatele dotace dle článku I. odst. 1 této smlouvy, kterým je ke dni uzavření této smlouvy internetová aplikace MS2014+ (dále jen „informační systém“) a zároveň ve stejné lhůtě příkazníkovi poskytnout příkazcova práva přístupu do informačního systému, a to nejméně v rozsahu tzv. „editor“, tedy taková práva, která příkazníkovi umožní </w:t>
      </w:r>
      <w:r>
        <w:rPr>
          <w:rFonts w:ascii="Verdana" w:hAnsi="Verdana"/>
          <w:sz w:val="20"/>
          <w:szCs w:val="20"/>
        </w:rPr>
        <w:t>zpracování a podání žádosti a veškerých dalších činností v období až do odevzdání ZVA</w:t>
      </w:r>
      <w:r>
        <w:rPr>
          <w:rFonts w:ascii="Verdana" w:hAnsi="Verdana"/>
          <w:sz w:val="20"/>
        </w:rPr>
        <w:t xml:space="preserve"> (dále jen „oprávnění přístupu“). V případě změny přístupových údajů k oprávnění přístupu do informačního systému je příkazce povinen příkazníkovi nové přístupové údaje poskytnout nejpozději do tří dnů od provedení takové změny, shodně je příkazce povinen postupovat, pokud by oprávnění přístupu ve prospěch příkazníka zaniklo z jiného důvodu. Příkazce je povinen oprávnění přístupu ve prospěch příkazníka udržovat od jeho poskytnutí až do zániku smluvního vztahu založeného touto smlouvou a úhrady veškerých peněžitých závazků příkazce vůči příkazci dle této smlouvy, dle toho, která z těchto okolností nastane později. Po dobu neplnění povinnosti příkazce dle tohoto odstavce není příkazník povinen poskytovat služby dle této smlouvy. Tato povinnost příkazce je sjednána s přihlédnutím k tomu, že případné neumožnění oprávnění přístupu je způsobilé příkazníkovi zásadním způsobem ztížit, případně i znemožnit, poskytování služeb příkazníka dle této smlouvy a zároveň též kontrolu plnění povinností příkazce dle této smlouvy.</w:t>
      </w:r>
    </w:p>
    <w:p w14:paraId="5994C88D" w14:textId="77777777" w:rsidR="008721E9" w:rsidRDefault="008721E9" w:rsidP="008721E9">
      <w:pPr>
        <w:pStyle w:val="Odstavecseseznamem"/>
        <w:rPr>
          <w:rFonts w:ascii="Verdana" w:hAnsi="Verdana"/>
          <w:sz w:val="20"/>
        </w:rPr>
      </w:pPr>
    </w:p>
    <w:p w14:paraId="3BDEA0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O převzetí originálních listin vydá příkazník na požádání příkazci potvrzení, postačuje emailová zpráva. Za správnost a úplnost technických podkladů zadání odpovídá příkazce.</w:t>
      </w:r>
    </w:p>
    <w:p w14:paraId="66C6729F" w14:textId="77777777" w:rsidR="008721E9" w:rsidRDefault="008721E9" w:rsidP="008721E9">
      <w:pPr>
        <w:pStyle w:val="Odstavecseseznamem"/>
        <w:rPr>
          <w:rFonts w:ascii="Verdana" w:hAnsi="Verdana"/>
          <w:sz w:val="20"/>
        </w:rPr>
      </w:pPr>
    </w:p>
    <w:p w14:paraId="662827EF"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seznámit se se všemi podmínkami dotačního projektu, zejména s těmi, na které bude příkazníkem upozorněn, a zároveň je povinen tyto podmínky při přípravě a realizaci projektu respektovat. V případě pochybností příkazce o vhodném postupu příkazce s žádostí o objasnění kontaktuje příkazníka.</w:t>
      </w:r>
    </w:p>
    <w:p w14:paraId="2A52C712" w14:textId="44ABBA02" w:rsidR="008721E9" w:rsidRDefault="00F659F4" w:rsidP="00B85316">
      <w:pPr>
        <w:spacing w:after="0" w:line="240" w:lineRule="auto"/>
        <w:rPr>
          <w:rFonts w:ascii="Verdana" w:hAnsi="Verdana"/>
          <w:sz w:val="20"/>
        </w:rPr>
      </w:pPr>
      <w:r>
        <w:rPr>
          <w:rFonts w:ascii="Verdana" w:hAnsi="Verdana"/>
          <w:sz w:val="20"/>
        </w:rPr>
        <w:br w:type="page"/>
      </w:r>
    </w:p>
    <w:p w14:paraId="2A97F2F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lastRenderedPageBreak/>
        <w:t>Příkazce je povinen při realizaci projektu, pro který je služba Manažerského řízení touto smlouvou sjednána, dodržovat podmínky poskytnutí dotace a předem informovat příkazníka o každé změně v rámci realizace projektu o to minimálně dva týdny před uskutečněním daného úkonu, v opačném případě neodpovídá příkazník za řádný průběh dotačního projektu a případnou škodu takto příkazci vzniklou.</w:t>
      </w:r>
    </w:p>
    <w:p w14:paraId="22504DD0" w14:textId="77777777" w:rsidR="008721E9" w:rsidRDefault="008721E9" w:rsidP="008721E9">
      <w:pPr>
        <w:pStyle w:val="Odstavecseseznamem"/>
        <w:rPr>
          <w:rFonts w:ascii="Verdana" w:hAnsi="Verdana"/>
          <w:sz w:val="20"/>
        </w:rPr>
      </w:pPr>
    </w:p>
    <w:p w14:paraId="7DC5EFD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oprávněn být průběžně a na požádání informován o všech podstatných náležitostech týkajících se naplnění této smlouvy a být informován o stavu jednání mezi příkazníkem a poskytovatelem podpory. Příkazce je především povinen předem s příkazníkem projednat všechny změny v dokumentaci oproti příkazníkem odsouhlasenému znění. V opačném případě neodpovídá příkazník za případné komplikace s tím vzniklé.</w:t>
      </w:r>
    </w:p>
    <w:p w14:paraId="2D8FE02E" w14:textId="77777777" w:rsidR="008721E9" w:rsidRDefault="008721E9" w:rsidP="008721E9">
      <w:pPr>
        <w:widowControl w:val="0"/>
        <w:spacing w:after="0"/>
        <w:jc w:val="both"/>
        <w:rPr>
          <w:rFonts w:ascii="Verdana" w:hAnsi="Verdana"/>
          <w:sz w:val="20"/>
        </w:rPr>
      </w:pPr>
    </w:p>
    <w:p w14:paraId="039817F6"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informovat příkazníka prokazatelným způsobem a bez zbytečného odkladu o všech podstatných skutečnostech týkajících se vztahu mezi příkazcem a poskytovatelem podpory, a to zejména o datu schválení žádosti o poskytnutí dotace a dalších skutečnostech podstatných pro řádné naplnění předmětu této smlouvy, a to vždy do tří pracovních dnů od data rozhodné události.</w:t>
      </w:r>
    </w:p>
    <w:p w14:paraId="7CDBE446" w14:textId="77777777" w:rsidR="008721E9" w:rsidRDefault="008721E9" w:rsidP="008721E9">
      <w:pPr>
        <w:widowControl w:val="0"/>
        <w:spacing w:after="0"/>
        <w:jc w:val="both"/>
        <w:rPr>
          <w:rFonts w:ascii="Verdana" w:hAnsi="Verdana"/>
          <w:sz w:val="20"/>
        </w:rPr>
      </w:pPr>
    </w:p>
    <w:p w14:paraId="1AD13C35"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dává příkazníkovi souhlas k použití základních informací o podnikatelském záměru příkazce (název společnosti, místo realizace, název podnikatelského záměru, výše a zdroj podpory) a loga společnosti k referenčním účelům. Pro použití dalších informací je nutný souhlas příkazce po vyžádání příkazníkem. </w:t>
      </w:r>
    </w:p>
    <w:p w14:paraId="67FF6A95" w14:textId="77777777" w:rsidR="008721E9" w:rsidRDefault="008721E9" w:rsidP="008721E9">
      <w:pPr>
        <w:pStyle w:val="Odstavecseseznamem"/>
        <w:rPr>
          <w:rFonts w:ascii="Verdana" w:hAnsi="Verdana"/>
          <w:sz w:val="20"/>
        </w:rPr>
      </w:pPr>
    </w:p>
    <w:p w14:paraId="4CA8D236" w14:textId="7D894D86" w:rsidR="008721E9" w:rsidRPr="00016C28" w:rsidRDefault="008721E9" w:rsidP="00016C28">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w:t>
      </w:r>
      <w:r>
        <w:rPr>
          <w:rFonts w:ascii="Verdana" w:eastAsia="MS Mincho" w:hAnsi="Verdana" w:cs="Arial"/>
          <w:sz w:val="20"/>
          <w:szCs w:val="20"/>
        </w:rPr>
        <w:t xml:space="preserve"> je povinen poskytnout příkazníkovi všechnu potřebnou součinnost tak, aby příkazník mohl činnost dle této smlouvy uskutečnit řádně a včas. Příkazce je také povinen do proplacení všech výše uvedených úplat zachovat příkazníkovi přístup čtenáře projektu v </w:t>
      </w:r>
      <w:r>
        <w:rPr>
          <w:rFonts w:ascii="Verdana" w:hAnsi="Verdana"/>
          <w:sz w:val="20"/>
          <w:szCs w:val="20"/>
        </w:rPr>
        <w:t>internetové aplikaci MS2014+.</w:t>
      </w:r>
      <w:r w:rsidR="00016C28">
        <w:rPr>
          <w:rFonts w:ascii="Verdana" w:hAnsi="Verdana"/>
          <w:sz w:val="20"/>
          <w:szCs w:val="20"/>
        </w:rPr>
        <w:t xml:space="preserve"> Příkazce je také povinen příkazníkovi dodat rozpočet k určení výběrových řízení a to nejpozději 14 dní před odevzdáním žádosti, jinak za správnost těchto podkladů a jejich následná ručení příkazník neručí.</w:t>
      </w:r>
    </w:p>
    <w:p w14:paraId="039533AB" w14:textId="77777777" w:rsidR="008721E9" w:rsidRDefault="008721E9" w:rsidP="008721E9">
      <w:pPr>
        <w:pStyle w:val="Odstavecseseznamem"/>
        <w:rPr>
          <w:rFonts w:ascii="Verdana" w:hAnsi="Verdana"/>
          <w:sz w:val="20"/>
        </w:rPr>
      </w:pPr>
    </w:p>
    <w:p w14:paraId="0DEBD6A1" w14:textId="77777777" w:rsidR="008721E9" w:rsidRDefault="008721E9" w:rsidP="008721E9">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 podpisem této smlouvy potvrzuje, že se důkladně seznámil s klíčovými požadavky pravidel dotačního programu a dalšími požadavky kladenými právním řádem, které jsou shrnuty v příloze č. 2 této smlouvy, prohlášeních příkazce. Příkazce prohlašuje, že veškerá prohlášení uvedená v příloze č. 2 této smlouvy jsou ve vztahu k příkazci pravdivá. Příkazce se zavazuje postupovat tak, aby veškerá prohlášení uvedená v příloze č. 2 této smlouvy zůstala pravdivá a platná po celou dobu trvání smluvního vztahu založeného touto smlouvou. Příkazce se zavazuje příkazníka bezodkladně (ihned) informovat, pokud se některé z prohlášení dle přílohy č. 2 této smlouvy stane nepravdivým, neplatným, nebo jiným způsobem neodpovídajícím. Pro případ porušení této povinnosti příkazce si příkazce je vědom rizik z toho pro něj plynoucích (zejména vznik škody v podobě neschválení žádosti o poskytnutí dotace, v podobě neproplacení schválené dotace a v podobě uložení peněžité sankce). Příkazce se zavazuje příkazníkovi uhradit veškerou újmu příkazníkovi (a) vzniklou z případné nepravdivosti nebo neplatnosti nebo jiného porušení některého z prohlášení uvedených v příloze č. 2 této smlouvy nebo (b) vzniklou z toho, že se některé z prohlášení dle přílohy č. 2 této smlouvy stane nepravdivým, neplatným nebo jinak porušeným v průběhu trvání smluvního vztahu založeného touto smlouvou.</w:t>
      </w:r>
    </w:p>
    <w:p w14:paraId="2B95981C" w14:textId="77777777" w:rsidR="008721E9" w:rsidRDefault="008721E9" w:rsidP="008721E9">
      <w:pPr>
        <w:widowControl w:val="0"/>
        <w:suppressAutoHyphens/>
        <w:spacing w:after="0" w:line="240" w:lineRule="auto"/>
        <w:ind w:left="360"/>
        <w:jc w:val="both"/>
        <w:rPr>
          <w:rFonts w:ascii="Verdana" w:hAnsi="Verdana"/>
          <w:sz w:val="20"/>
          <w:szCs w:val="20"/>
        </w:rPr>
      </w:pPr>
    </w:p>
    <w:p w14:paraId="24F937C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bere na vědomí, že pro činnost příkazníka dle této smlouvy je třeba plná moc, proto se příkazce zavazuje příkazníkovi na požádání udělit plnou moc vztahující se k činnostem dle této smlouvy, a to ve znění příkazníkem navrženém. Taková plná moc bude příkazcem příkazníkovi doručena do 3 pracovních dnů od žádosti příkazníka, a to elektronickou cestou (emailem), plná moc bude opatřena ověřeným podpisem osoby oprávněné zastupovat příkazce a zároveň autorizovanou konverzí z listinné do elektronické podoby. Příkazce bere na vědomí, že případné nedodání nebo odvolání nebo nedoplnění plné moci dle tohoto odstavce může ztížit poskytování služeb příkazníka dle této smlouvy a tím v důsledku až zmařit účel této smlouvy.</w:t>
      </w:r>
    </w:p>
    <w:p w14:paraId="07DE6DD8" w14:textId="77777777" w:rsidR="008721E9" w:rsidRDefault="008721E9" w:rsidP="008721E9">
      <w:pPr>
        <w:pStyle w:val="Odstavecseseznamem"/>
        <w:rPr>
          <w:rFonts w:ascii="Verdana" w:hAnsi="Verdana"/>
          <w:sz w:val="20"/>
        </w:rPr>
      </w:pPr>
    </w:p>
    <w:p w14:paraId="7B28BE0C"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byl poučen o tom, že před podáním Žádosti a některých dalších dokumentů odesílaných při poskytování služeb dle této smlouvy (např. tzv. monitorovací zprávy a ZVA) je třeba, aby příkazce provedl závěrečné schválení finální podoby uvedených dokumentů. Příkazce se proto zavazuje vyjádřit se (formou emailu) k finální podobě příkazníkem zaslaného návrhu dokumentu, který má být podán, nejpozději do 3 pracovních dnů od zaslání takového návrhu příkazníkem (to platí, nebude-li v takové žádosti příkazníka uvedena lhůta jiná, kratší bude uvedena v případě odůvodněném okolnostmi, zejména nejpozdějším termínem pro podání příslušného dokumentu). Pokud se příkazce ve stanovené lhůtě a ve stanovené formě k příkazníkem navrhované podobě uvedeného dokumentu nevyjádří, marným uplynutím takové lhůty nastávají účinky, jako by zaslaná podoba návrhu byla příkazcem schválena, příkazník takový dokument následně podá. S ohledem na výše uvedené je mezi smluvními stranami sjednáno, že příkazník neodpovídá za případné nedostatky, které byly příkazcem schváleny nebo u kterých nastaly účinky, jako by byly schváleny, z důvodu nevyjádření se příkazce ve stanovené lhůtě.</w:t>
      </w:r>
    </w:p>
    <w:p w14:paraId="650FD69B" w14:textId="77777777" w:rsidR="008721E9" w:rsidRDefault="008721E9" w:rsidP="008721E9">
      <w:pPr>
        <w:widowControl w:val="0"/>
        <w:suppressAutoHyphens/>
        <w:spacing w:after="0" w:line="240" w:lineRule="auto"/>
        <w:jc w:val="both"/>
        <w:rPr>
          <w:rFonts w:ascii="Verdana" w:hAnsi="Verdana"/>
          <w:sz w:val="20"/>
        </w:rPr>
      </w:pPr>
    </w:p>
    <w:p w14:paraId="2BA8E91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se zavazuje platit příkazníkovi úplatu podle čl. II.</w:t>
      </w:r>
    </w:p>
    <w:p w14:paraId="190C2D41" w14:textId="77777777" w:rsidR="008721E9" w:rsidRDefault="008721E9" w:rsidP="008721E9">
      <w:pPr>
        <w:widowControl w:val="0"/>
        <w:suppressAutoHyphens/>
        <w:spacing w:after="0" w:line="240" w:lineRule="auto"/>
        <w:jc w:val="both"/>
        <w:rPr>
          <w:rFonts w:ascii="Verdana" w:hAnsi="Verdana"/>
          <w:sz w:val="20"/>
        </w:rPr>
      </w:pPr>
    </w:p>
    <w:p w14:paraId="0330E465" w14:textId="77777777" w:rsidR="008721E9" w:rsidRDefault="008721E9" w:rsidP="008721E9">
      <w:pPr>
        <w:pStyle w:val="Nadpis2"/>
        <w:jc w:val="center"/>
        <w:rPr>
          <w:rFonts w:ascii="Verdana" w:hAnsi="Verdana"/>
        </w:rPr>
      </w:pPr>
      <w:r>
        <w:rPr>
          <w:rFonts w:ascii="Verdana" w:hAnsi="Verdana"/>
        </w:rPr>
        <w:t>VI. Mlčenlivost</w:t>
      </w:r>
    </w:p>
    <w:p w14:paraId="05B698A3"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potvrzují, že všechny informace, které se smluvní strana při plnění a/nebo v souvislosti s plněním této smlouvy dozví, jsou důvěrné povahy a/nebo představují obchodní tajemství podle § 504 občanského zákoníku (dále jen „Důvěrné informace“). Smluvní strany se zavazují zachovávat mlčenlivost o Důvěrných informacích a Důvěrné informace použít pouze za účelem plnění předmětu smlouvy. Příkazce je oprávněn příkazníka mlčenlivosti zprostit. Porušením povinnosti mlčenlivosti příkazníkem není předání informací o předmětu smlouvy jeho zaměstnanci nebo odbornému konzultantovi pověřenému příkazníkem.</w:t>
      </w:r>
    </w:p>
    <w:p w14:paraId="490A638F" w14:textId="77777777" w:rsidR="008721E9" w:rsidRDefault="008721E9" w:rsidP="008721E9">
      <w:pPr>
        <w:widowControl w:val="0"/>
        <w:suppressAutoHyphens/>
        <w:spacing w:after="0" w:line="240" w:lineRule="auto"/>
        <w:ind w:left="360"/>
        <w:jc w:val="both"/>
        <w:rPr>
          <w:rFonts w:ascii="Verdana" w:hAnsi="Verdana"/>
          <w:sz w:val="20"/>
        </w:rPr>
      </w:pPr>
    </w:p>
    <w:p w14:paraId="2E9A3437"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Povinnost zachovávat mlčenlivost dle tohoto článku znamená zejména povinnost zdržet se jakéhokoli jednání, kterým by Důvěrné informace byly jakoukoliv formou sděleny nebo zpřístupněny třetí osobě nebo by byly Důvěrné informace využity v rozporu s jejich účelem pro vlastní potřeby nebo potřeby třetí osoby anebo by bylo umožněno třetí osobě jakékoliv využití těchto Důvěrných informací.</w:t>
      </w:r>
    </w:p>
    <w:p w14:paraId="6CD1F346" w14:textId="77777777" w:rsidR="008721E9" w:rsidRDefault="008721E9" w:rsidP="008721E9">
      <w:pPr>
        <w:widowControl w:val="0"/>
        <w:suppressAutoHyphens/>
        <w:spacing w:after="0" w:line="240" w:lineRule="auto"/>
        <w:jc w:val="both"/>
        <w:rPr>
          <w:rFonts w:ascii="Verdana" w:hAnsi="Verdana"/>
          <w:sz w:val="20"/>
        </w:rPr>
      </w:pPr>
    </w:p>
    <w:p w14:paraId="2DF02739" w14:textId="777427E6" w:rsidR="008721E9" w:rsidRPr="00DE0CC2" w:rsidRDefault="008721E9" w:rsidP="00B85316">
      <w:pPr>
        <w:widowControl w:val="0"/>
        <w:numPr>
          <w:ilvl w:val="0"/>
          <w:numId w:val="19"/>
        </w:numPr>
        <w:suppressAutoHyphens/>
        <w:spacing w:after="0" w:line="240" w:lineRule="auto"/>
        <w:jc w:val="both"/>
        <w:rPr>
          <w:rFonts w:ascii="Verdana" w:hAnsi="Verdana"/>
          <w:sz w:val="20"/>
        </w:rPr>
      </w:pPr>
      <w:r>
        <w:rPr>
          <w:rFonts w:ascii="Verdana" w:hAnsi="Verdana"/>
          <w:sz w:val="20"/>
        </w:rPr>
        <w:t xml:space="preserve">Smluvní strany zodpovídají za plnění svých povinností podle tohoto článku kromě případů, kdy povinnost zpřístupnit Důvěrné informace vyplývá ze zákona nebo jiného právního předpisu nebo z pravomocného rozhodnutí soudu, rozhodčího orgánu či správního orgánu. </w:t>
      </w:r>
    </w:p>
    <w:p w14:paraId="711D7F95"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lastRenderedPageBreak/>
        <w:t>Příkazník se dále zavazuje zdržet se veškerých aktivit, které by mohly poškodit dobré jméno či zájmy příkazce.</w:t>
      </w:r>
    </w:p>
    <w:p w14:paraId="7BC9F7E2" w14:textId="77777777" w:rsidR="008721E9" w:rsidRDefault="008721E9" w:rsidP="008721E9">
      <w:pPr>
        <w:widowControl w:val="0"/>
        <w:suppressAutoHyphens/>
        <w:spacing w:after="0" w:line="240" w:lineRule="auto"/>
        <w:jc w:val="both"/>
        <w:rPr>
          <w:rFonts w:ascii="Verdana" w:hAnsi="Verdana"/>
          <w:sz w:val="20"/>
        </w:rPr>
      </w:pPr>
    </w:p>
    <w:p w14:paraId="0DE2832A"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V případě, že některá ze smluvních stran poruší povinnost ochrany Důvěrných informací stanovenou touto smlouvou, může se druhá smluvní strana proti ní domáhat, aby se tohoto jednání zdržela a odstranila závadný stav. Tím není dotčeno právo na náhradu škody.</w:t>
      </w:r>
    </w:p>
    <w:p w14:paraId="45CE8E04" w14:textId="77777777" w:rsidR="008721E9" w:rsidRDefault="008721E9" w:rsidP="008721E9">
      <w:pPr>
        <w:widowControl w:val="0"/>
        <w:suppressAutoHyphens/>
        <w:spacing w:after="0" w:line="240" w:lineRule="auto"/>
        <w:jc w:val="both"/>
        <w:rPr>
          <w:rFonts w:ascii="Verdana" w:hAnsi="Verdana"/>
          <w:sz w:val="20"/>
        </w:rPr>
      </w:pPr>
    </w:p>
    <w:p w14:paraId="202B0C4B"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se zavazují dodržovat závazky plynoucí z tohoto článku smlouvy bez časového omezení i po zániku smlouvy, pod sankcí náhrady škody.</w:t>
      </w:r>
    </w:p>
    <w:p w14:paraId="2E834EBF" w14:textId="77777777" w:rsidR="008721E9" w:rsidRDefault="008721E9" w:rsidP="008721E9">
      <w:pPr>
        <w:pStyle w:val="Odstavecseseznamem"/>
        <w:rPr>
          <w:rFonts w:ascii="Verdana" w:hAnsi="Verdana"/>
          <w:sz w:val="20"/>
        </w:rPr>
      </w:pPr>
    </w:p>
    <w:p w14:paraId="7E70C362" w14:textId="77777777" w:rsidR="008721E9" w:rsidRDefault="008721E9" w:rsidP="008721E9">
      <w:pPr>
        <w:widowControl w:val="0"/>
        <w:suppressAutoHyphens/>
        <w:spacing w:after="0" w:line="240" w:lineRule="auto"/>
        <w:jc w:val="both"/>
        <w:rPr>
          <w:rFonts w:ascii="Verdana" w:hAnsi="Verdana"/>
          <w:sz w:val="20"/>
        </w:rPr>
      </w:pPr>
    </w:p>
    <w:p w14:paraId="47048A2D" w14:textId="77777777" w:rsidR="008721E9" w:rsidRDefault="008721E9" w:rsidP="008721E9">
      <w:pPr>
        <w:pStyle w:val="Nadpis2"/>
        <w:jc w:val="center"/>
        <w:rPr>
          <w:rFonts w:ascii="Verdana" w:hAnsi="Verdana"/>
        </w:rPr>
      </w:pPr>
      <w:r>
        <w:rPr>
          <w:rFonts w:ascii="Verdana" w:hAnsi="Verdana"/>
        </w:rPr>
        <w:t>VII. Sankce</w:t>
      </w:r>
    </w:p>
    <w:p w14:paraId="1435B8B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V případě prodlení příkazce s úhradou kterékoliv dlužné částky dle této smlouvy se příkazce zavazuje zaplatit příkazníkovi smluvní pokutu ve výši 0,1% z dlužné částky za každý i započatý den prodlení.</w:t>
      </w:r>
    </w:p>
    <w:p w14:paraId="6BFB17B2" w14:textId="77777777" w:rsidR="008721E9" w:rsidRDefault="008721E9" w:rsidP="008721E9">
      <w:pPr>
        <w:pStyle w:val="Odstavecseseznamem"/>
        <w:tabs>
          <w:tab w:val="left" w:pos="426"/>
        </w:tabs>
        <w:ind w:left="0"/>
        <w:jc w:val="both"/>
        <w:rPr>
          <w:rFonts w:ascii="Verdana" w:hAnsi="Verdana"/>
          <w:sz w:val="20"/>
        </w:rPr>
      </w:pPr>
    </w:p>
    <w:p w14:paraId="1AC8E6C0"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 xml:space="preserve">V případě porušení povinností dle článku IV., článku V. nebo článku VI. této smlouvy se smluvní strana, která povinnost porušila, zavazuje zaplatit straně, jejíž práva byla porušena, smluvní pokutu ve výši 10.000,- Kč za každý případ takového porušení této smlouvy, maximálně však do výše úplaty dle článku II. této smlouvy. </w:t>
      </w:r>
    </w:p>
    <w:p w14:paraId="28491A8F" w14:textId="77777777" w:rsidR="008721E9" w:rsidRDefault="008721E9" w:rsidP="008721E9">
      <w:pPr>
        <w:widowControl w:val="0"/>
        <w:suppressAutoHyphens/>
        <w:spacing w:after="0" w:line="240" w:lineRule="auto"/>
        <w:jc w:val="both"/>
        <w:rPr>
          <w:rFonts w:ascii="Verdana" w:hAnsi="Verdana"/>
          <w:sz w:val="16"/>
          <w:szCs w:val="16"/>
        </w:rPr>
      </w:pPr>
    </w:p>
    <w:p w14:paraId="178CAC6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Pro případ prodlení příkazce s dodáním podkladů dle článku V. odst. 1 této smlouvy je příkazce povinen příkazníkovi uhradit smluvní pokutu ve výši 1.000,- Kč za každý jednotlivý dokument, s jehož dodáním je příkazce v prodlení, a za každý den trvání takového prodlení (v případě takového prodlení příkazce se neuplatní výše uvedená smluvní pokuta dle článku VII. odst. 2 této smlouvy).</w:t>
      </w:r>
    </w:p>
    <w:p w14:paraId="0ABDC335" w14:textId="77777777" w:rsidR="008721E9" w:rsidRDefault="008721E9" w:rsidP="008721E9">
      <w:pPr>
        <w:pStyle w:val="Odstavecseseznamem"/>
        <w:rPr>
          <w:rFonts w:ascii="Verdana" w:hAnsi="Verdana"/>
          <w:sz w:val="20"/>
        </w:rPr>
      </w:pPr>
    </w:p>
    <w:p w14:paraId="2CF6840C"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Pro případ prodlení příkazce s poskytnutím oprávnění přístupu v informačním systému dle článku V. odst. 2 této smlouvy je příkazce povinen příkazníkovi uhradit smluvní pokutu ve výši 5.000,- Kč za každý den trvání takového prodlení (v případě takového prodlení příkazce se neuplatní výše uvedená smluvní pokuta dle článku VII. odst. 2 této smlouvy).</w:t>
      </w:r>
    </w:p>
    <w:p w14:paraId="08349841" w14:textId="77777777" w:rsidR="008721E9" w:rsidRDefault="008721E9" w:rsidP="008721E9">
      <w:pPr>
        <w:widowControl w:val="0"/>
        <w:spacing w:after="0"/>
        <w:jc w:val="both"/>
        <w:rPr>
          <w:rFonts w:ascii="Verdana" w:hAnsi="Verdana"/>
          <w:sz w:val="16"/>
          <w:szCs w:val="16"/>
        </w:rPr>
      </w:pPr>
    </w:p>
    <w:p w14:paraId="64C1AB8F"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Smluvní pokuta dle tohoto článku je splatná do 15 dnů poté, co bude písemná výzva jedné strany v tomto směru druhé straně doručena.</w:t>
      </w:r>
    </w:p>
    <w:p w14:paraId="74DF84C2" w14:textId="77777777" w:rsidR="008721E9" w:rsidRDefault="008721E9" w:rsidP="008721E9">
      <w:pPr>
        <w:widowControl w:val="0"/>
        <w:spacing w:after="0"/>
        <w:jc w:val="both"/>
        <w:rPr>
          <w:rFonts w:ascii="Verdana" w:hAnsi="Verdana"/>
          <w:sz w:val="16"/>
          <w:szCs w:val="16"/>
        </w:rPr>
      </w:pPr>
    </w:p>
    <w:p w14:paraId="3DF4F153"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Povinností zaplatit smluvní pokutu není dotčeno právo na náhradu škody. Ustanovení § 2050 občanského zákoníku se nepoužije. Povinnost zaplatit smluvní pokutu může vzniknout i opakovaně, nestanoví-li tato smlouva pro některou ze sjednaných smluvních pokut jinak, celková výše smluvních pokut není omezena.</w:t>
      </w:r>
    </w:p>
    <w:p w14:paraId="78DAD7E3" w14:textId="77777777" w:rsidR="008721E9" w:rsidRDefault="008721E9" w:rsidP="008721E9">
      <w:pPr>
        <w:widowControl w:val="0"/>
        <w:spacing w:after="0"/>
        <w:jc w:val="both"/>
        <w:rPr>
          <w:rFonts w:ascii="Verdana" w:hAnsi="Verdana"/>
          <w:sz w:val="20"/>
        </w:rPr>
      </w:pPr>
    </w:p>
    <w:p w14:paraId="7E991E64"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 zaplatit smluvní pokutu trvá i po skončení trvání této smlouvy, jakož i poté, co dojde k odstoupení od ní některou ze stran či oběma stranami.</w:t>
      </w:r>
    </w:p>
    <w:p w14:paraId="532FD724" w14:textId="77777777" w:rsidR="008721E9" w:rsidRDefault="008721E9" w:rsidP="008721E9">
      <w:pPr>
        <w:pStyle w:val="Odstavecseseznamem"/>
        <w:rPr>
          <w:rFonts w:ascii="Verdana" w:hAnsi="Verdana"/>
          <w:sz w:val="20"/>
        </w:rPr>
      </w:pPr>
    </w:p>
    <w:p w14:paraId="6D5D60CF" w14:textId="77777777" w:rsidR="008721E9" w:rsidRDefault="008721E9" w:rsidP="008721E9">
      <w:pPr>
        <w:widowControl w:val="0"/>
        <w:suppressAutoHyphens/>
        <w:spacing w:after="0" w:line="240" w:lineRule="auto"/>
        <w:jc w:val="both"/>
        <w:rPr>
          <w:rFonts w:ascii="Verdana" w:hAnsi="Verdana"/>
          <w:sz w:val="20"/>
        </w:rPr>
      </w:pPr>
    </w:p>
    <w:p w14:paraId="3257D225" w14:textId="77777777" w:rsidR="008721E9" w:rsidRDefault="008721E9" w:rsidP="008721E9">
      <w:pPr>
        <w:widowControl w:val="0"/>
        <w:suppressAutoHyphens/>
        <w:spacing w:after="0" w:line="240" w:lineRule="auto"/>
        <w:jc w:val="both"/>
        <w:rPr>
          <w:rFonts w:ascii="Verdana" w:hAnsi="Verdana"/>
          <w:sz w:val="20"/>
        </w:rPr>
      </w:pPr>
    </w:p>
    <w:p w14:paraId="6E25B379" w14:textId="77777777" w:rsidR="008721E9" w:rsidRDefault="008721E9" w:rsidP="008721E9">
      <w:pPr>
        <w:widowControl w:val="0"/>
        <w:suppressAutoHyphens/>
        <w:spacing w:after="0" w:line="240" w:lineRule="auto"/>
        <w:jc w:val="both"/>
        <w:rPr>
          <w:rFonts w:ascii="Verdana" w:hAnsi="Verdana"/>
          <w:sz w:val="20"/>
        </w:rPr>
      </w:pPr>
    </w:p>
    <w:p w14:paraId="670813C5" w14:textId="77777777" w:rsidR="00F25A46" w:rsidRDefault="00F25A46">
      <w:pPr>
        <w:spacing w:after="0" w:line="240" w:lineRule="auto"/>
        <w:rPr>
          <w:rFonts w:ascii="Verdana" w:eastAsia="Microsoft YaHei" w:hAnsi="Verdana"/>
          <w:b/>
          <w:color w:val="000000" w:themeColor="text1"/>
          <w:sz w:val="20"/>
          <w:szCs w:val="20"/>
        </w:rPr>
      </w:pPr>
      <w:r>
        <w:rPr>
          <w:rFonts w:ascii="Verdana" w:hAnsi="Verdana"/>
        </w:rPr>
        <w:br w:type="page"/>
      </w:r>
    </w:p>
    <w:p w14:paraId="7EE93319" w14:textId="3BB69893" w:rsidR="008721E9" w:rsidRDefault="008721E9" w:rsidP="00F25A46">
      <w:pPr>
        <w:pStyle w:val="Nadpis2"/>
        <w:rPr>
          <w:rFonts w:ascii="Verdana" w:hAnsi="Verdana"/>
        </w:rPr>
      </w:pPr>
      <w:r>
        <w:rPr>
          <w:rFonts w:ascii="Verdana" w:hAnsi="Verdana"/>
        </w:rPr>
        <w:lastRenderedPageBreak/>
        <w:t>VIII. Kontaktní osoby</w:t>
      </w:r>
    </w:p>
    <w:p w14:paraId="535A511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příkazce</w:t>
      </w:r>
      <w:r>
        <w:rPr>
          <w:rFonts w:ascii="Verdana" w:hAnsi="Verdana"/>
          <w:bCs/>
          <w:sz w:val="20"/>
          <w:szCs w:val="20"/>
          <w:lang w:val="x-none"/>
        </w:rPr>
        <w:t xml:space="preserve"> je:</w:t>
      </w:r>
    </w:p>
    <w:p w14:paraId="14C4F755" w14:textId="77777777" w:rsidR="00BF3ADB" w:rsidRPr="00C10665" w:rsidRDefault="00BF3ADB" w:rsidP="00BF3ADB">
      <w:pPr>
        <w:pStyle w:val="Zkladntext"/>
        <w:numPr>
          <w:ilvl w:val="1"/>
          <w:numId w:val="21"/>
        </w:numPr>
        <w:autoSpaceDE w:val="0"/>
        <w:autoSpaceDN w:val="0"/>
        <w:adjustRightInd w:val="0"/>
        <w:spacing w:after="0" w:line="240" w:lineRule="auto"/>
        <w:jc w:val="both"/>
        <w:rPr>
          <w:rFonts w:ascii="Verdana" w:hAnsi="Verdana"/>
          <w:bCs/>
          <w:sz w:val="20"/>
          <w:szCs w:val="20"/>
        </w:rPr>
      </w:pPr>
      <w:r w:rsidRPr="00C10665">
        <w:rPr>
          <w:rFonts w:ascii="Verdana" w:hAnsi="Verdana"/>
          <w:bCs/>
          <w:sz w:val="20"/>
          <w:szCs w:val="20"/>
        </w:rPr>
        <w:t>Ve věcech plnění dle této smlouvy:</w:t>
      </w:r>
    </w:p>
    <w:p w14:paraId="63514248" w14:textId="38036B57" w:rsidR="00BF3ADB" w:rsidRPr="00C10665" w:rsidRDefault="00BF3ADB" w:rsidP="00BF3ADB">
      <w:pPr>
        <w:pStyle w:val="Zkladntext"/>
        <w:autoSpaceDE w:val="0"/>
        <w:autoSpaceDN w:val="0"/>
        <w:adjustRightInd w:val="0"/>
        <w:spacing w:after="0" w:line="240" w:lineRule="auto"/>
        <w:ind w:left="1440"/>
        <w:jc w:val="both"/>
        <w:rPr>
          <w:rFonts w:ascii="Verdana" w:hAnsi="Verdana"/>
          <w:bCs/>
          <w:sz w:val="20"/>
          <w:szCs w:val="20"/>
        </w:rPr>
      </w:pPr>
      <w:r w:rsidRPr="00C10665">
        <w:rPr>
          <w:rFonts w:ascii="Verdana" w:hAnsi="Verdana"/>
          <w:bCs/>
          <w:sz w:val="20"/>
          <w:szCs w:val="20"/>
        </w:rPr>
        <w:t>Jméno a příjmení:</w:t>
      </w:r>
      <w:r w:rsidR="00C10665" w:rsidRPr="00C10665">
        <w:rPr>
          <w:rFonts w:ascii="Verdana" w:hAnsi="Verdana"/>
          <w:bCs/>
          <w:sz w:val="20"/>
          <w:szCs w:val="20"/>
        </w:rPr>
        <w:t xml:space="preserve"> Bc. Diana Trubková</w:t>
      </w:r>
    </w:p>
    <w:p w14:paraId="3F68AC28" w14:textId="77777777" w:rsidR="00BF3ADB" w:rsidRPr="00C10665" w:rsidRDefault="00BF3ADB" w:rsidP="00BF3ADB">
      <w:pPr>
        <w:pStyle w:val="Zkladntext"/>
        <w:autoSpaceDE w:val="0"/>
        <w:autoSpaceDN w:val="0"/>
        <w:adjustRightInd w:val="0"/>
        <w:spacing w:after="0" w:line="240" w:lineRule="auto"/>
        <w:ind w:left="720" w:firstLine="720"/>
        <w:jc w:val="both"/>
        <w:rPr>
          <w:rFonts w:ascii="Verdana" w:hAnsi="Verdana"/>
          <w:bCs/>
          <w:sz w:val="20"/>
          <w:szCs w:val="20"/>
        </w:rPr>
      </w:pPr>
      <w:r w:rsidRPr="00C10665">
        <w:rPr>
          <w:rFonts w:ascii="Verdana" w:hAnsi="Verdana"/>
          <w:bCs/>
          <w:sz w:val="20"/>
          <w:szCs w:val="20"/>
        </w:rPr>
        <w:t>Doručovací adresa: nám. E. Beneše 420, 399 01 Milevsko</w:t>
      </w:r>
    </w:p>
    <w:p w14:paraId="2DA158DE" w14:textId="20A903CE" w:rsidR="00BF3ADB" w:rsidRPr="00C10665" w:rsidRDefault="00BF3ADB" w:rsidP="001B3279">
      <w:pPr>
        <w:pStyle w:val="Zkladntext"/>
        <w:autoSpaceDE w:val="0"/>
        <w:autoSpaceDN w:val="0"/>
        <w:adjustRightInd w:val="0"/>
        <w:spacing w:after="0" w:line="240" w:lineRule="auto"/>
        <w:ind w:left="720" w:firstLine="720"/>
        <w:jc w:val="both"/>
        <w:rPr>
          <w:rFonts w:ascii="Verdana" w:hAnsi="Verdana"/>
          <w:bCs/>
          <w:sz w:val="20"/>
          <w:szCs w:val="20"/>
        </w:rPr>
      </w:pPr>
      <w:r w:rsidRPr="00C10665">
        <w:rPr>
          <w:rFonts w:ascii="Verdana" w:hAnsi="Verdana"/>
          <w:bCs/>
          <w:sz w:val="20"/>
          <w:szCs w:val="20"/>
        </w:rPr>
        <w:t xml:space="preserve">E-mail: </w:t>
      </w:r>
      <w:r w:rsidR="00C10665" w:rsidRPr="00C10665">
        <w:rPr>
          <w:rFonts w:ascii="Verdana" w:hAnsi="Verdana"/>
          <w:bCs/>
          <w:sz w:val="20"/>
          <w:szCs w:val="20"/>
        </w:rPr>
        <w:t>diana.trubkova@milevsko-mesto.cz</w:t>
      </w:r>
    </w:p>
    <w:p w14:paraId="21DB0A6D" w14:textId="4412F873" w:rsidR="00BF3ADB" w:rsidRPr="00C10665" w:rsidRDefault="00BF3ADB" w:rsidP="00BF3ADB">
      <w:pPr>
        <w:pStyle w:val="Zkladntext"/>
        <w:autoSpaceDE w:val="0"/>
        <w:autoSpaceDN w:val="0"/>
        <w:adjustRightInd w:val="0"/>
        <w:spacing w:after="0" w:line="240" w:lineRule="auto"/>
        <w:ind w:left="1440"/>
        <w:jc w:val="both"/>
        <w:rPr>
          <w:rFonts w:ascii="Verdana" w:hAnsi="Verdana"/>
          <w:bCs/>
          <w:sz w:val="20"/>
          <w:szCs w:val="20"/>
        </w:rPr>
      </w:pPr>
      <w:r w:rsidRPr="00C10665">
        <w:rPr>
          <w:rFonts w:ascii="Verdana" w:hAnsi="Verdana"/>
          <w:bCs/>
          <w:sz w:val="20"/>
          <w:szCs w:val="20"/>
        </w:rPr>
        <w:t xml:space="preserve">Telefon: </w:t>
      </w:r>
      <w:r w:rsidR="00C10665" w:rsidRPr="00C10665">
        <w:rPr>
          <w:rFonts w:ascii="Verdana" w:hAnsi="Verdana"/>
          <w:bCs/>
          <w:sz w:val="20"/>
          <w:szCs w:val="20"/>
        </w:rPr>
        <w:t>+420 607 005 969</w:t>
      </w:r>
    </w:p>
    <w:p w14:paraId="6B2BBFE7" w14:textId="3B83A072" w:rsidR="00BF3ADB" w:rsidRPr="00C10665" w:rsidRDefault="00BF3ADB" w:rsidP="00BF3ADB">
      <w:pPr>
        <w:pStyle w:val="Zkladntext"/>
        <w:numPr>
          <w:ilvl w:val="1"/>
          <w:numId w:val="21"/>
        </w:numPr>
        <w:autoSpaceDE w:val="0"/>
        <w:autoSpaceDN w:val="0"/>
        <w:adjustRightInd w:val="0"/>
        <w:spacing w:after="0" w:line="240" w:lineRule="auto"/>
        <w:jc w:val="both"/>
        <w:rPr>
          <w:rFonts w:ascii="Verdana" w:hAnsi="Verdana"/>
          <w:bCs/>
          <w:sz w:val="20"/>
          <w:szCs w:val="20"/>
        </w:rPr>
      </w:pPr>
      <w:r w:rsidRPr="00C10665">
        <w:rPr>
          <w:rFonts w:ascii="Verdana" w:hAnsi="Verdana"/>
          <w:bCs/>
          <w:sz w:val="20"/>
          <w:szCs w:val="20"/>
        </w:rPr>
        <w:t>Ve věcech fakturace:</w:t>
      </w:r>
      <w:r w:rsidR="00C10665" w:rsidRPr="00C10665">
        <w:rPr>
          <w:rFonts w:ascii="Verdana" w:hAnsi="Verdana"/>
          <w:bCs/>
          <w:sz w:val="20"/>
          <w:szCs w:val="20"/>
        </w:rPr>
        <w:t xml:space="preserve"> </w:t>
      </w:r>
    </w:p>
    <w:p w14:paraId="086DE5A0" w14:textId="6DB9B4BF" w:rsidR="00BF3ADB" w:rsidRPr="00C10665" w:rsidRDefault="00BF3ADB" w:rsidP="001B3279">
      <w:pPr>
        <w:pStyle w:val="Zkladntext"/>
        <w:autoSpaceDE w:val="0"/>
        <w:autoSpaceDN w:val="0"/>
        <w:adjustRightInd w:val="0"/>
        <w:spacing w:after="0" w:line="240" w:lineRule="auto"/>
        <w:ind w:left="720" w:firstLine="720"/>
        <w:jc w:val="both"/>
        <w:rPr>
          <w:rFonts w:ascii="Verdana" w:hAnsi="Verdana"/>
          <w:bCs/>
          <w:sz w:val="20"/>
          <w:szCs w:val="20"/>
        </w:rPr>
      </w:pPr>
      <w:r w:rsidRPr="00C10665">
        <w:rPr>
          <w:rFonts w:ascii="Verdana" w:hAnsi="Verdana"/>
          <w:bCs/>
          <w:sz w:val="20"/>
          <w:szCs w:val="20"/>
        </w:rPr>
        <w:t>Jméno a příjmení:</w:t>
      </w:r>
      <w:r w:rsidR="00D7408D" w:rsidRPr="00C10665">
        <w:rPr>
          <w:rFonts w:ascii="Verdana" w:hAnsi="Verdana"/>
          <w:bCs/>
          <w:sz w:val="20"/>
          <w:szCs w:val="20"/>
        </w:rPr>
        <w:t xml:space="preserve"> </w:t>
      </w:r>
      <w:r w:rsidR="00C10665" w:rsidRPr="00C10665">
        <w:rPr>
          <w:rFonts w:ascii="Verdana" w:hAnsi="Verdana"/>
          <w:bCs/>
          <w:sz w:val="20"/>
          <w:szCs w:val="20"/>
        </w:rPr>
        <w:t>Bc. Diana Trubková</w:t>
      </w:r>
    </w:p>
    <w:p w14:paraId="7B0EE365" w14:textId="77777777" w:rsidR="00BF3ADB" w:rsidRPr="00C10665" w:rsidRDefault="00BF3ADB" w:rsidP="00BF3ADB">
      <w:pPr>
        <w:pStyle w:val="Zkladntext"/>
        <w:autoSpaceDE w:val="0"/>
        <w:autoSpaceDN w:val="0"/>
        <w:adjustRightInd w:val="0"/>
        <w:spacing w:after="0" w:line="240" w:lineRule="auto"/>
        <w:ind w:left="720" w:firstLine="720"/>
        <w:jc w:val="both"/>
        <w:rPr>
          <w:rFonts w:ascii="Verdana" w:hAnsi="Verdana"/>
          <w:bCs/>
          <w:sz w:val="20"/>
          <w:szCs w:val="20"/>
        </w:rPr>
      </w:pPr>
      <w:r w:rsidRPr="00C10665">
        <w:rPr>
          <w:rFonts w:ascii="Verdana" w:hAnsi="Verdana"/>
          <w:bCs/>
          <w:sz w:val="20"/>
          <w:szCs w:val="20"/>
        </w:rPr>
        <w:t>Doručovací adresa: nám. E. Beneše 420, 399 01 Milevsko</w:t>
      </w:r>
    </w:p>
    <w:p w14:paraId="05368358" w14:textId="599311EE" w:rsidR="00BF3ADB" w:rsidRPr="00C10665" w:rsidRDefault="00BF3ADB" w:rsidP="00BF3ADB">
      <w:pPr>
        <w:pStyle w:val="Zkladntext"/>
        <w:autoSpaceDE w:val="0"/>
        <w:autoSpaceDN w:val="0"/>
        <w:adjustRightInd w:val="0"/>
        <w:spacing w:after="0" w:line="240" w:lineRule="auto"/>
        <w:ind w:left="720" w:firstLine="720"/>
        <w:jc w:val="both"/>
        <w:rPr>
          <w:rFonts w:ascii="Verdana" w:hAnsi="Verdana"/>
          <w:bCs/>
          <w:sz w:val="20"/>
          <w:szCs w:val="20"/>
        </w:rPr>
      </w:pPr>
      <w:r w:rsidRPr="00C10665">
        <w:rPr>
          <w:rFonts w:ascii="Verdana" w:hAnsi="Verdana"/>
          <w:bCs/>
          <w:sz w:val="20"/>
          <w:szCs w:val="20"/>
        </w:rPr>
        <w:t>E-mail:</w:t>
      </w:r>
      <w:r w:rsidR="00D7408D" w:rsidRPr="00C10665">
        <w:rPr>
          <w:rFonts w:ascii="Verdana" w:hAnsi="Verdana"/>
          <w:bCs/>
          <w:sz w:val="20"/>
          <w:szCs w:val="20"/>
        </w:rPr>
        <w:t xml:space="preserve"> </w:t>
      </w:r>
      <w:r w:rsidR="00C10665" w:rsidRPr="00C10665">
        <w:rPr>
          <w:rFonts w:ascii="Verdana" w:hAnsi="Verdana"/>
          <w:bCs/>
          <w:sz w:val="20"/>
          <w:szCs w:val="20"/>
        </w:rPr>
        <w:t>diana.trubkova@milevsko-mesto.cz</w:t>
      </w:r>
    </w:p>
    <w:p w14:paraId="17597EF1" w14:textId="25BC9C86" w:rsidR="00BF3ADB" w:rsidRPr="00595F4D" w:rsidRDefault="00BF3ADB" w:rsidP="001B3279">
      <w:pPr>
        <w:spacing w:after="120"/>
        <w:ind w:left="1440"/>
        <w:rPr>
          <w:bCs/>
          <w:lang w:val="x-none"/>
        </w:rPr>
      </w:pPr>
      <w:r w:rsidRPr="00C10665">
        <w:rPr>
          <w:rFonts w:ascii="Verdana" w:hAnsi="Verdana"/>
          <w:bCs/>
          <w:sz w:val="20"/>
        </w:rPr>
        <w:t xml:space="preserve">Telefon: </w:t>
      </w:r>
      <w:r w:rsidR="00C10665" w:rsidRPr="00C10665">
        <w:rPr>
          <w:rFonts w:ascii="Verdana" w:hAnsi="Verdana"/>
          <w:bCs/>
          <w:sz w:val="20"/>
          <w:szCs w:val="20"/>
        </w:rPr>
        <w:t>+420 607 005 969</w:t>
      </w:r>
    </w:p>
    <w:p w14:paraId="65D333F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příkazníka je:</w:t>
      </w:r>
    </w:p>
    <w:p w14:paraId="727CDB13"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plnění dle této smlouvy:</w:t>
      </w:r>
    </w:p>
    <w:p w14:paraId="79F4D32E" w14:textId="1D298636"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 xml:space="preserve">Jméno a příjmení: </w:t>
      </w:r>
      <w:proofErr w:type="spellStart"/>
      <w:r w:rsidR="00524294">
        <w:rPr>
          <w:rFonts w:ascii="Verdana" w:hAnsi="Verdana"/>
          <w:bCs/>
          <w:sz w:val="20"/>
          <w:szCs w:val="20"/>
        </w:rPr>
        <w:t>xx</w:t>
      </w:r>
      <w:proofErr w:type="spellEnd"/>
    </w:p>
    <w:p w14:paraId="40567669" w14:textId="29AF850C" w:rsidR="00904CA0" w:rsidRDefault="00904CA0" w:rsidP="00904CA0">
      <w:pPr>
        <w:pStyle w:val="Zkladntext"/>
        <w:autoSpaceDE w:val="0"/>
        <w:autoSpaceDN w:val="0"/>
        <w:adjustRightInd w:val="0"/>
        <w:spacing w:after="0" w:line="240" w:lineRule="auto"/>
        <w:ind w:left="1440"/>
        <w:jc w:val="both"/>
        <w:rPr>
          <w:rFonts w:ascii="Verdana" w:hAnsi="Verdana"/>
          <w:bCs/>
          <w:sz w:val="20"/>
          <w:szCs w:val="20"/>
        </w:rPr>
      </w:pPr>
      <w:r>
        <w:rPr>
          <w:rFonts w:ascii="Verdana" w:hAnsi="Verdana"/>
          <w:bCs/>
          <w:sz w:val="20"/>
          <w:szCs w:val="20"/>
        </w:rPr>
        <w:t xml:space="preserve">Doručovací adresa: </w:t>
      </w:r>
      <w:r w:rsidR="00524294" w:rsidRPr="00524294">
        <w:rPr>
          <w:rFonts w:ascii="Verdana" w:hAnsi="Verdana"/>
          <w:bCs/>
          <w:sz w:val="20"/>
          <w:szCs w:val="20"/>
        </w:rPr>
        <w:t>Na Příkopě 583/15, Praha 1, 110 00</w:t>
      </w:r>
    </w:p>
    <w:p w14:paraId="500966CC" w14:textId="5235F048"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 xml:space="preserve">E-mail: </w:t>
      </w:r>
      <w:proofErr w:type="spellStart"/>
      <w:r w:rsidR="00524294">
        <w:rPr>
          <w:rFonts w:ascii="Verdana" w:hAnsi="Verdana"/>
          <w:bCs/>
          <w:sz w:val="20"/>
          <w:szCs w:val="20"/>
        </w:rPr>
        <w:t>xx</w:t>
      </w:r>
      <w:proofErr w:type="spellEnd"/>
    </w:p>
    <w:p w14:paraId="13B972FC" w14:textId="13AD6CF8"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 xml:space="preserve">Telefon: </w:t>
      </w:r>
      <w:proofErr w:type="spellStart"/>
      <w:r w:rsidR="00524294">
        <w:rPr>
          <w:rFonts w:ascii="Verdana" w:hAnsi="Verdana"/>
          <w:bCs/>
          <w:sz w:val="20"/>
          <w:szCs w:val="20"/>
        </w:rPr>
        <w:t>xx</w:t>
      </w:r>
      <w:proofErr w:type="spellEnd"/>
    </w:p>
    <w:p w14:paraId="6CD4030D"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fakturace:</w:t>
      </w:r>
    </w:p>
    <w:p w14:paraId="1C85F673" w14:textId="65A31EEA"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 xml:space="preserve">Jméno a příjmení: </w:t>
      </w:r>
      <w:proofErr w:type="spellStart"/>
      <w:r w:rsidR="00524294">
        <w:rPr>
          <w:rFonts w:ascii="Verdana" w:hAnsi="Verdana"/>
          <w:bCs/>
          <w:sz w:val="20"/>
          <w:szCs w:val="20"/>
        </w:rPr>
        <w:t>xx</w:t>
      </w:r>
      <w:proofErr w:type="spellEnd"/>
    </w:p>
    <w:p w14:paraId="5A4C5365"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Doručovací adresa: Na Příkopě 583/15, Praha 1, 110 00</w:t>
      </w:r>
    </w:p>
    <w:p w14:paraId="3D283DAE" w14:textId="0FAA3E92"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 xml:space="preserve">E-mail: </w:t>
      </w:r>
      <w:proofErr w:type="spellStart"/>
      <w:r w:rsidR="00524294">
        <w:rPr>
          <w:rFonts w:ascii="Verdana" w:hAnsi="Verdana"/>
          <w:bCs/>
          <w:sz w:val="20"/>
          <w:szCs w:val="20"/>
        </w:rPr>
        <w:t>xx</w:t>
      </w:r>
      <w:proofErr w:type="spellEnd"/>
    </w:p>
    <w:p w14:paraId="4BD31CF1" w14:textId="31C14109" w:rsidR="008721E9" w:rsidRDefault="008721E9" w:rsidP="008721E9">
      <w:pPr>
        <w:suppressAutoHyphens/>
        <w:spacing w:after="120"/>
        <w:ind w:left="720"/>
        <w:rPr>
          <w:rFonts w:ascii="Verdana" w:hAnsi="Verdana"/>
          <w:bCs/>
          <w:sz w:val="20"/>
          <w:szCs w:val="20"/>
          <w:lang w:val="x-none"/>
        </w:rPr>
      </w:pPr>
      <w:r>
        <w:rPr>
          <w:rFonts w:ascii="Verdana" w:hAnsi="Verdana"/>
          <w:bCs/>
          <w:sz w:val="20"/>
          <w:szCs w:val="20"/>
        </w:rPr>
        <w:tab/>
        <w:t xml:space="preserve">Telefon: </w:t>
      </w:r>
      <w:proofErr w:type="spellStart"/>
      <w:r w:rsidR="00524294">
        <w:rPr>
          <w:rFonts w:ascii="Verdana" w:hAnsi="Verdana"/>
          <w:bCs/>
          <w:sz w:val="20"/>
          <w:szCs w:val="20"/>
        </w:rPr>
        <w:t>xx</w:t>
      </w:r>
      <w:proofErr w:type="spellEnd"/>
    </w:p>
    <w:p w14:paraId="7D0A367E" w14:textId="77777777" w:rsidR="008721E9" w:rsidRDefault="008721E9" w:rsidP="008721E9">
      <w:pPr>
        <w:widowControl w:val="0"/>
        <w:spacing w:after="120"/>
        <w:jc w:val="center"/>
        <w:rPr>
          <w:rFonts w:ascii="Verdana" w:hAnsi="Verdana"/>
          <w:b/>
          <w:sz w:val="20"/>
        </w:rPr>
      </w:pPr>
    </w:p>
    <w:p w14:paraId="0BD98406" w14:textId="5DC6808B" w:rsidR="008721E9" w:rsidRDefault="008721E9" w:rsidP="008721E9">
      <w:pPr>
        <w:numPr>
          <w:ilvl w:val="0"/>
          <w:numId w:val="21"/>
        </w:numPr>
        <w:suppressAutoHyphens/>
        <w:autoSpaceDE w:val="0"/>
        <w:autoSpaceDN w:val="0"/>
        <w:adjustRightInd w:val="0"/>
        <w:spacing w:before="120" w:after="120" w:line="26" w:lineRule="atLeast"/>
        <w:jc w:val="both"/>
        <w:rPr>
          <w:rFonts w:ascii="Verdana" w:hAnsi="Verdana"/>
          <w:bCs/>
          <w:sz w:val="20"/>
          <w:szCs w:val="20"/>
          <w:lang w:val="x-none"/>
        </w:rPr>
      </w:pPr>
      <w:r>
        <w:rPr>
          <w:rFonts w:ascii="Verdana" w:hAnsi="Verdana"/>
          <w:bCs/>
          <w:sz w:val="20"/>
          <w:szCs w:val="20"/>
          <w:lang w:val="x-none"/>
        </w:rPr>
        <w:t>Příkaz</w:t>
      </w:r>
      <w:r>
        <w:rPr>
          <w:rFonts w:ascii="Verdana" w:hAnsi="Verdana"/>
          <w:bCs/>
          <w:sz w:val="20"/>
          <w:szCs w:val="20"/>
        </w:rPr>
        <w:t>ník</w:t>
      </w:r>
      <w:r>
        <w:rPr>
          <w:rFonts w:ascii="Verdana" w:hAnsi="Verdana"/>
          <w:bCs/>
          <w:sz w:val="20"/>
          <w:szCs w:val="20"/>
          <w:lang w:val="x-none"/>
        </w:rPr>
        <w:t xml:space="preserve"> </w:t>
      </w:r>
      <w:r w:rsidR="00C10907">
        <w:rPr>
          <w:rFonts w:ascii="Verdana" w:hAnsi="Verdana"/>
          <w:bCs/>
          <w:sz w:val="20"/>
          <w:szCs w:val="20"/>
        </w:rPr>
        <w:t xml:space="preserve">a příkazce </w:t>
      </w:r>
      <w:r>
        <w:rPr>
          <w:rFonts w:ascii="Verdana" w:hAnsi="Verdana"/>
          <w:bCs/>
          <w:sz w:val="20"/>
          <w:szCs w:val="20"/>
          <w:lang w:val="x-none"/>
        </w:rPr>
        <w:t xml:space="preserve">je oprávněn po uzavření této smlouvy jednostranně </w:t>
      </w:r>
      <w:r>
        <w:rPr>
          <w:rFonts w:ascii="Verdana" w:hAnsi="Verdana"/>
          <w:bCs/>
          <w:sz w:val="20"/>
          <w:szCs w:val="20"/>
        </w:rPr>
        <w:t>změnit</w:t>
      </w:r>
      <w:r>
        <w:rPr>
          <w:rFonts w:ascii="Verdana" w:hAnsi="Verdana"/>
          <w:bCs/>
          <w:sz w:val="20"/>
          <w:szCs w:val="20"/>
          <w:lang w:val="x-none"/>
        </w:rPr>
        <w:t xml:space="preserve"> kontaktní osob</w:t>
      </w:r>
      <w:r>
        <w:rPr>
          <w:rFonts w:ascii="Verdana" w:hAnsi="Verdana"/>
          <w:bCs/>
          <w:sz w:val="20"/>
          <w:szCs w:val="20"/>
        </w:rPr>
        <w:t>y, takovou změnu</w:t>
      </w:r>
      <w:r>
        <w:rPr>
          <w:rFonts w:ascii="Verdana" w:hAnsi="Verdana"/>
          <w:bCs/>
          <w:sz w:val="20"/>
          <w:szCs w:val="20"/>
          <w:lang w:val="x-none"/>
        </w:rPr>
        <w:t xml:space="preserve"> kontaktní osoby </w:t>
      </w:r>
      <w:r w:rsidR="00C10907">
        <w:rPr>
          <w:rFonts w:ascii="Verdana" w:hAnsi="Verdana"/>
          <w:bCs/>
          <w:sz w:val="20"/>
          <w:szCs w:val="20"/>
        </w:rPr>
        <w:t>si smluvní strany</w:t>
      </w:r>
      <w:r>
        <w:rPr>
          <w:rFonts w:ascii="Verdana" w:hAnsi="Verdana"/>
          <w:bCs/>
          <w:sz w:val="20"/>
          <w:szCs w:val="20"/>
          <w:lang w:val="x-none"/>
        </w:rPr>
        <w:t xml:space="preserve"> sdělí písemně (alespoň formou emailu).</w:t>
      </w:r>
    </w:p>
    <w:p w14:paraId="32AAA496" w14:textId="77777777" w:rsidR="008721E9" w:rsidRDefault="008721E9" w:rsidP="008721E9">
      <w:pPr>
        <w:pStyle w:val="Nadpis2"/>
        <w:jc w:val="center"/>
        <w:rPr>
          <w:rFonts w:ascii="Verdana" w:hAnsi="Verdana"/>
          <w:b w:val="0"/>
        </w:rPr>
      </w:pPr>
      <w:r>
        <w:rPr>
          <w:rFonts w:ascii="Verdana" w:hAnsi="Verdana"/>
        </w:rPr>
        <w:t>IX. Trvání smlouvy</w:t>
      </w:r>
    </w:p>
    <w:p w14:paraId="5778D021" w14:textId="29AB4E43" w:rsidR="008721E9" w:rsidRPr="001B327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Tato smlouva nabývá platnosti dnem jejího podpisu poslední smluvní stranou</w:t>
      </w:r>
      <w:r w:rsidR="008F40FD">
        <w:rPr>
          <w:rFonts w:ascii="Verdana" w:hAnsi="Verdana"/>
          <w:sz w:val="20"/>
          <w:lang w:val="cs-CZ"/>
        </w:rPr>
        <w:t xml:space="preserve"> </w:t>
      </w:r>
      <w:r w:rsidR="008F40FD" w:rsidRPr="00D7408D">
        <w:rPr>
          <w:rFonts w:ascii="Verdana" w:hAnsi="Verdana"/>
          <w:color w:val="FF0000"/>
          <w:sz w:val="20"/>
          <w:lang w:val="cs-CZ"/>
        </w:rPr>
        <w:t xml:space="preserve">a </w:t>
      </w:r>
      <w:r w:rsidR="008F40FD" w:rsidRPr="001B3279">
        <w:rPr>
          <w:rFonts w:ascii="Verdana" w:hAnsi="Verdana"/>
          <w:sz w:val="20"/>
          <w:lang w:val="cs-CZ"/>
        </w:rPr>
        <w:t>účinnosti dnem uveřejnění v registru smluv. Smlouvu v registru smluv uveřejní příkazce.</w:t>
      </w:r>
    </w:p>
    <w:p w14:paraId="50D5605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sidRPr="001B3279">
        <w:rPr>
          <w:rFonts w:ascii="Verdana" w:hAnsi="Verdana"/>
          <w:sz w:val="20"/>
        </w:rPr>
        <w:t xml:space="preserve">Tato smlouva se sjednává na dobu určitou a končí </w:t>
      </w:r>
      <w:r w:rsidRPr="001B3279">
        <w:rPr>
          <w:rFonts w:ascii="Verdana" w:hAnsi="Verdana" w:cs="Arial"/>
          <w:sz w:val="20"/>
        </w:rPr>
        <w:t xml:space="preserve">úplným splnění předmětu této smlouvy, resp. </w:t>
      </w:r>
      <w:r w:rsidRPr="001B3279">
        <w:rPr>
          <w:rFonts w:ascii="Verdana" w:hAnsi="Verdana"/>
          <w:sz w:val="20"/>
        </w:rPr>
        <w:t xml:space="preserve">do ukončení </w:t>
      </w:r>
      <w:r>
        <w:rPr>
          <w:rFonts w:ascii="Verdana" w:hAnsi="Verdana"/>
          <w:sz w:val="20"/>
        </w:rPr>
        <w:t>všech činností příkazníka dle této smlouvy v rozsahu stanoveném v čl. I. této smlouvy.</w:t>
      </w:r>
    </w:p>
    <w:p w14:paraId="24DD1DEE"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Tato smlouva může být ukončena písemnou dohodou smluvních stran.</w:t>
      </w:r>
    </w:p>
    <w:p w14:paraId="51D1FBC4"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Příkazce může kdykoli tuto smlouvu částečně nebo v plném rozsahu písemně vypovědět. Nestanoví-li výpověď pozdější účinnost, nabývá účinnosti dnem, kdy se o ní příkazník dověděl nebo mohl dovědět.</w:t>
      </w:r>
      <w:r>
        <w:rPr>
          <w:rFonts w:ascii="Verdana" w:hAnsi="Verdana"/>
          <w:sz w:val="20"/>
          <w:lang w:val="cs-CZ"/>
        </w:rPr>
        <w:t xml:space="preserve"> Při zániku této smlouvy z důvodu výpovědi příkazce není dotčen nárok příkazníka na úplatu, na kterou mu dle této smlouvy vznikl nárok, a to i v případech, kdy ke dni zániku této smlouvy takový nárok ještě není splatný, v případě výpovědi této smlouvy příkazcem před úplným splněním předmětu smlouvy příkazníkovi vznikne nárok na Náhradní úplatu dle článku II. odst. 5 této smlouvy.</w:t>
      </w:r>
      <w:r>
        <w:rPr>
          <w:rFonts w:ascii="Verdana" w:hAnsi="Verdana"/>
          <w:sz w:val="20"/>
        </w:rPr>
        <w:t xml:space="preserve"> Od nabytí účinnosti písemné výpovědi je příkazník povinen nepokračovat v činnosti, na kterou se výpověď vztahuje. Příkazník není povinen příkazce upozornit na opatření potřebná k tomu, aby se zabránilo vzniku škody bezprostředně hrozící příkazci nedokončením činnosti </w:t>
      </w:r>
      <w:r>
        <w:rPr>
          <w:rFonts w:ascii="Verdana" w:hAnsi="Verdana"/>
          <w:sz w:val="20"/>
        </w:rPr>
        <w:lastRenderedPageBreak/>
        <w:t>příkazníka.</w:t>
      </w:r>
      <w:r>
        <w:rPr>
          <w:rFonts w:ascii="Verdana" w:hAnsi="Verdana"/>
          <w:sz w:val="20"/>
          <w:lang w:val="cs-CZ"/>
        </w:rPr>
        <w:t xml:space="preserve"> </w:t>
      </w:r>
      <w:r>
        <w:rPr>
          <w:rFonts w:ascii="Verdana" w:hAnsi="Verdana"/>
          <w:sz w:val="20"/>
        </w:rPr>
        <w:t xml:space="preserve">Ustanovení </w:t>
      </w:r>
      <w:r>
        <w:rPr>
          <w:rFonts w:ascii="Verdana" w:hAnsi="Verdana"/>
          <w:sz w:val="20"/>
          <w:lang w:val="cs-CZ"/>
        </w:rPr>
        <w:t xml:space="preserve">§ 2442 </w:t>
      </w:r>
      <w:r>
        <w:rPr>
          <w:rFonts w:ascii="Verdana" w:hAnsi="Verdana"/>
          <w:sz w:val="20"/>
        </w:rPr>
        <w:t>občanského zákoníku se nepoužije</w:t>
      </w:r>
      <w:r>
        <w:rPr>
          <w:rFonts w:ascii="Verdana" w:hAnsi="Verdana"/>
          <w:sz w:val="20"/>
          <w:lang w:val="cs-CZ"/>
        </w:rPr>
        <w:t>.</w:t>
      </w:r>
    </w:p>
    <w:p w14:paraId="7FB472E7"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 xml:space="preserve">Příkazník může smlouvu kdykoli písemně vypovědět s výpovědní lhůtou 14 kalendářních dnů od jejího doručení příkazci, nevyplývá-li z obsahu výpovědi doba pozdější. Závazek příkazníka uskutečňovat činnosti, ke kterým se touto smlouvou zavázal, končí ke dni </w:t>
      </w:r>
      <w:r>
        <w:rPr>
          <w:rFonts w:ascii="Verdana" w:hAnsi="Verdana"/>
          <w:sz w:val="20"/>
          <w:lang w:val="cs-CZ"/>
        </w:rPr>
        <w:t>uplynutí výpovědní doby</w:t>
      </w:r>
      <w:r>
        <w:rPr>
          <w:rFonts w:ascii="Verdana" w:hAnsi="Verdana"/>
          <w:sz w:val="20"/>
        </w:rPr>
        <w:t xml:space="preserve">. Příkazník není povinen upozornit příkazce na případné bezprostředně hrozící škody a na opatření, která je nutné provést k  zabránění jejich vzniku. Ustanovení § 2440 odst. 2 </w:t>
      </w:r>
      <w:r>
        <w:rPr>
          <w:rFonts w:ascii="Verdana" w:hAnsi="Verdana"/>
          <w:sz w:val="20"/>
          <w:lang w:val="cs-CZ"/>
        </w:rPr>
        <w:t xml:space="preserve">ani § 2442 </w:t>
      </w:r>
      <w:r>
        <w:rPr>
          <w:rFonts w:ascii="Verdana" w:hAnsi="Verdana"/>
          <w:sz w:val="20"/>
        </w:rPr>
        <w:t>občanského zákoníku se nepoužije.</w:t>
      </w:r>
    </w:p>
    <w:p w14:paraId="48A90CEA"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 xml:space="preserve">Příkazník je oprávněn od této smlouvy písemně odstoupit v případě, že mu příkazce </w:t>
      </w:r>
      <w:r>
        <w:rPr>
          <w:rFonts w:ascii="Verdana" w:hAnsi="Verdana"/>
          <w:sz w:val="20"/>
        </w:rPr>
        <w:t xml:space="preserve">nedodá potřebné </w:t>
      </w:r>
      <w:r>
        <w:rPr>
          <w:rFonts w:ascii="Verdana" w:hAnsi="Verdana"/>
          <w:sz w:val="20"/>
          <w:lang w:val="cs-CZ"/>
        </w:rPr>
        <w:t>pravdivé a úplné</w:t>
      </w:r>
      <w:r>
        <w:rPr>
          <w:rFonts w:ascii="Verdana" w:hAnsi="Verdana"/>
          <w:sz w:val="20"/>
        </w:rPr>
        <w:t xml:space="preserve"> informace</w:t>
      </w:r>
      <w:r>
        <w:rPr>
          <w:rFonts w:ascii="Verdana" w:hAnsi="Verdana"/>
          <w:sz w:val="20"/>
          <w:lang w:val="cs-CZ"/>
        </w:rPr>
        <w:t>, podklady</w:t>
      </w:r>
      <w:r>
        <w:rPr>
          <w:rFonts w:ascii="Verdana" w:hAnsi="Verdana"/>
          <w:sz w:val="20"/>
        </w:rPr>
        <w:t xml:space="preserve"> a přílohy nutné k naplnění předmětu této smlouvy</w:t>
      </w:r>
      <w:r>
        <w:rPr>
          <w:rFonts w:ascii="Verdana" w:hAnsi="Verdana"/>
          <w:sz w:val="20"/>
          <w:lang w:val="cs-CZ"/>
        </w:rPr>
        <w:t xml:space="preserve"> do 5 pracovních dnů ode dne odeslání takového požadavku příkazníkem příkazci, nebo v kratší lhůtě v odůvodněných případech stanovené příkazníkem, a to aniž by na to příkazce dopředu upozornil nebo ho vyzval k nápravě. Toto právo má příkazník zejména v případě nedodání dokumentů uvedených v seznamu základních nezbytných dokumentů a informací, který je přílohou této smlouvy, ve stanovených termínech. ¨</w:t>
      </w:r>
    </w:p>
    <w:p w14:paraId="186156BC"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Příkazník je oprávněn od této smlouvy písemně odstoupit v případě, že mu příkazce neposkytne oprávnění přístupu v informačním systému dle článku V. odst. 2 této smlouvy ve lhůtě stanovené článkem V. odst. 2 této smlouvy, ani v náhradní lhůtě v trvání 5 pracovních dnů od doručení písemné (postačí emailem) výzvy ke zjednání nápravy.</w:t>
      </w:r>
    </w:p>
    <w:p w14:paraId="69492916"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Smluvní strany se dohodly, že pokud bude dán důvod pro odstoupení od této smlouvy ze strany příkazníka dle článku IX. odst. 6 nebo odst. 7 této smlouvy, příkazník je oprávněn takové právo uplatnit do doby jednoho měsíce od marného uplynutí termínu stanoveného ke splnění povinnosti příkazce. Právo na odstoupení příkazníku náleží i v případě, že příkazci ke splnění jeho povinnosti poskytne dodatečnou lhůtu, a to až do doby jednoho měsíce od marného uplynutí takové dodatečné lhůty.</w:t>
      </w:r>
    </w:p>
    <w:p w14:paraId="36BA131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Písemné odstoupení je účinné od doručení. V případě odstoupení od této smlouvy si smluvní strany nejsou povinny vracet již poskytnutá plnění.</w:t>
      </w:r>
    </w:p>
    <w:p w14:paraId="1B7A90D4" w14:textId="77777777" w:rsidR="008721E9" w:rsidRDefault="008721E9" w:rsidP="008721E9">
      <w:pPr>
        <w:widowControl w:val="0"/>
        <w:spacing w:after="120"/>
        <w:jc w:val="center"/>
        <w:rPr>
          <w:rFonts w:ascii="Verdana" w:hAnsi="Verdana"/>
          <w:b/>
          <w:sz w:val="20"/>
        </w:rPr>
      </w:pPr>
    </w:p>
    <w:p w14:paraId="4812CF16" w14:textId="77777777" w:rsidR="008721E9" w:rsidRDefault="008721E9" w:rsidP="008721E9">
      <w:pPr>
        <w:pStyle w:val="Nadpis2"/>
        <w:jc w:val="center"/>
        <w:rPr>
          <w:rFonts w:ascii="Verdana" w:hAnsi="Verdana"/>
          <w:b w:val="0"/>
        </w:rPr>
      </w:pPr>
      <w:r>
        <w:rPr>
          <w:rFonts w:ascii="Verdana" w:hAnsi="Verdana"/>
        </w:rPr>
        <w:t>X. Závěrečná ustanovení</w:t>
      </w:r>
    </w:p>
    <w:p w14:paraId="149F5011"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Tuto smlouvu lze měnit či doplňovat pouze písemnými dodatky, podepsanými oběma stranami. Tato smlouva je vypracována ve dvou vyhotoveních, z nichž jedna náleží každé smluvní straně. </w:t>
      </w:r>
    </w:p>
    <w:p w14:paraId="3ECF642F" w14:textId="77777777" w:rsidR="008721E9" w:rsidRDefault="008721E9" w:rsidP="008721E9">
      <w:pPr>
        <w:suppressAutoHyphens/>
        <w:spacing w:after="0" w:line="240" w:lineRule="auto"/>
        <w:ind w:left="360"/>
        <w:jc w:val="both"/>
        <w:rPr>
          <w:rFonts w:ascii="Verdana" w:hAnsi="Verdana"/>
          <w:sz w:val="20"/>
        </w:rPr>
      </w:pPr>
    </w:p>
    <w:p w14:paraId="354327E8"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Nastanou-li u některé ze stran okolnosti bránící řádnému plnění této smlouvy, je povinna to bez zbytečného odkladu oznámit druhé straně.</w:t>
      </w:r>
    </w:p>
    <w:p w14:paraId="6C5EB809" w14:textId="77777777" w:rsidR="008721E9" w:rsidRDefault="008721E9" w:rsidP="008721E9">
      <w:pPr>
        <w:suppressAutoHyphens/>
        <w:spacing w:after="0" w:line="240" w:lineRule="auto"/>
        <w:ind w:left="360"/>
        <w:jc w:val="both"/>
        <w:rPr>
          <w:rFonts w:ascii="Verdana" w:hAnsi="Verdana"/>
          <w:sz w:val="20"/>
        </w:rPr>
      </w:pPr>
    </w:p>
    <w:p w14:paraId="08C7196C"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Práva vzniklá z této smlouvy nesmí být postoupena, dána do zástavy ani učiněna předmětem zajišťovacího převodu práva bez předchozího písemného souhlasu druhé strany.</w:t>
      </w:r>
    </w:p>
    <w:p w14:paraId="59270A4B" w14:textId="77777777" w:rsidR="008721E9" w:rsidRDefault="008721E9" w:rsidP="008721E9">
      <w:pPr>
        <w:pStyle w:val="Odstavecseseznamem"/>
        <w:rPr>
          <w:rFonts w:ascii="Verdana" w:hAnsi="Verdana"/>
          <w:sz w:val="20"/>
        </w:rPr>
      </w:pPr>
    </w:p>
    <w:p w14:paraId="49C2B2B7"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w:t>
      </w:r>
      <w:r>
        <w:rPr>
          <w:rFonts w:ascii="Verdana" w:hAnsi="Verdana"/>
          <w:sz w:val="20"/>
        </w:rPr>
        <w:lastRenderedPageBreak/>
        <w:t>rozporu s výslovnými ustanoveními této smlouvy a nezakládá žádný závazek žádné ze stran.</w:t>
      </w:r>
    </w:p>
    <w:p w14:paraId="4D4EFDA8" w14:textId="77777777" w:rsidR="008721E9" w:rsidRDefault="008721E9" w:rsidP="008721E9">
      <w:pPr>
        <w:pStyle w:val="Odstavecseseznamem"/>
        <w:rPr>
          <w:rFonts w:ascii="Verdana" w:hAnsi="Verdana"/>
          <w:sz w:val="20"/>
        </w:rPr>
      </w:pPr>
    </w:p>
    <w:p w14:paraId="6A65F470" w14:textId="77777777" w:rsidR="008721E9" w:rsidRDefault="008721E9" w:rsidP="008721E9">
      <w:pPr>
        <w:numPr>
          <w:ilvl w:val="0"/>
          <w:numId w:val="23"/>
        </w:numPr>
        <w:suppressAutoHyphens/>
        <w:spacing w:after="0" w:line="240" w:lineRule="auto"/>
        <w:jc w:val="both"/>
        <w:rPr>
          <w:rFonts w:ascii="Verdana" w:hAnsi="Verdana"/>
          <w:sz w:val="18"/>
        </w:rPr>
      </w:pPr>
      <w:r>
        <w:rPr>
          <w:rFonts w:ascii="Verdana" w:hAnsi="Verdana"/>
          <w:iCs/>
          <w:sz w:val="20"/>
        </w:rPr>
        <w:t>Smluvní strany se dohodly na tom, že kdykoliv bude příkazník jednat z titulu svého postavení podle této smlouvy, jedná vždy v dobré víře ohledně pravosti a pravdivosti jakéhokoliv dokumentu, podpisu nebo informace, které v souvislosti s plněním této smlouvy obdrží. Příkazník může předpokládat, že jakákoliv osoba, která předloží písemné potvrzení či zmocnění k jednání dle této smlouvy, byla řádně zmocněna tak učinit. Pokud není v této smlouvě uvedeno výslovně jinak, příkazník neověřuje pravost, obsahovou správnost či pravdivost předaných dokumentů a informací, ani neověřuje to, zda splňují právní náležitosti předepsané pro ně právními předpisy.</w:t>
      </w:r>
    </w:p>
    <w:p w14:paraId="645F67CB" w14:textId="77777777" w:rsidR="008721E9" w:rsidRDefault="008721E9" w:rsidP="008721E9">
      <w:pPr>
        <w:pStyle w:val="Odstavecseseznamem"/>
        <w:rPr>
          <w:rFonts w:ascii="Verdana" w:hAnsi="Verdana"/>
          <w:sz w:val="20"/>
        </w:rPr>
      </w:pPr>
    </w:p>
    <w:p w14:paraId="3B1DC14B"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Verdana" w:hAnsi="Verdana"/>
          <w:sz w:val="13"/>
          <w:szCs w:val="13"/>
        </w:rPr>
        <w:t xml:space="preserve"> </w:t>
      </w:r>
      <w:r>
        <w:rPr>
          <w:rFonts w:ascii="Verdana" w:hAnsi="Verdana"/>
          <w:sz w:val="20"/>
        </w:rPr>
        <w:t>Vedle shora uvedeného si strany potvrzují, že si nejsou vědomy žádných dosud mezi nimi zavedených obchodních zvyklostí či praxe.</w:t>
      </w:r>
    </w:p>
    <w:p w14:paraId="7F8D3F52" w14:textId="77777777" w:rsidR="008721E9" w:rsidRDefault="008721E9" w:rsidP="008721E9">
      <w:pPr>
        <w:suppressAutoHyphens/>
        <w:spacing w:after="0" w:line="240" w:lineRule="auto"/>
        <w:jc w:val="both"/>
        <w:rPr>
          <w:rFonts w:ascii="Verdana" w:hAnsi="Verdana"/>
          <w:sz w:val="20"/>
        </w:rPr>
      </w:pPr>
    </w:p>
    <w:p w14:paraId="68C32E43"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Právní vztahy z této smlouvy se řídí právním řádem České republiky, práva a povinnosti touto smlouvou výslovně neupravená se řídí úpravou občanského zákoníku.</w:t>
      </w:r>
    </w:p>
    <w:p w14:paraId="22D2BBC0" w14:textId="77777777" w:rsidR="008721E9" w:rsidRDefault="008721E9" w:rsidP="008721E9">
      <w:pPr>
        <w:suppressAutoHyphens/>
        <w:spacing w:after="0" w:line="240" w:lineRule="auto"/>
        <w:ind w:left="360"/>
        <w:jc w:val="both"/>
        <w:rPr>
          <w:rFonts w:ascii="Verdana" w:hAnsi="Verdana"/>
          <w:sz w:val="20"/>
        </w:rPr>
      </w:pPr>
    </w:p>
    <w:p w14:paraId="09796E73" w14:textId="77777777" w:rsidR="008721E9" w:rsidRPr="001B327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Spory z této smlouvy budou řešeny obecnými soudy České republiky dle platných právních předpisů, zejména zákona č. 99/1963 Sb., občanský soudní řád. Sjednává se nevýlučná místní příslušnost obecného soudu příkazníka ve smyslu § </w:t>
      </w:r>
      <w:r w:rsidRPr="001B3279">
        <w:rPr>
          <w:rFonts w:ascii="Verdana" w:hAnsi="Verdana"/>
          <w:sz w:val="20"/>
        </w:rPr>
        <w:t>89a zákona č. 99/1963 Sb., občanský soudní řád (příkazník jakožto žalobce je oprávněn vedle obecného soudu příkazce zvolit též obecný soud příkazníka).</w:t>
      </w:r>
    </w:p>
    <w:p w14:paraId="234D164D" w14:textId="77777777" w:rsidR="008F40FD" w:rsidRPr="001B3279" w:rsidRDefault="008F40FD" w:rsidP="00B85316">
      <w:pPr>
        <w:pStyle w:val="Odstavecseseznamem"/>
        <w:rPr>
          <w:rFonts w:ascii="Verdana" w:hAnsi="Verdana"/>
          <w:sz w:val="20"/>
        </w:rPr>
      </w:pPr>
    </w:p>
    <w:p w14:paraId="04B72F9F" w14:textId="21B09E99" w:rsidR="0066075C" w:rsidRPr="001B3279" w:rsidRDefault="0066075C" w:rsidP="00B85316">
      <w:pPr>
        <w:pStyle w:val="Odstavecseseznamem"/>
        <w:numPr>
          <w:ilvl w:val="0"/>
          <w:numId w:val="23"/>
        </w:numPr>
        <w:jc w:val="both"/>
        <w:rPr>
          <w:rFonts w:ascii="Verdana" w:eastAsia="Calibri" w:hAnsi="Verdana"/>
          <w:sz w:val="20"/>
          <w:szCs w:val="22"/>
          <w:lang w:val="cs-CZ" w:eastAsia="en-US"/>
        </w:rPr>
      </w:pPr>
      <w:r w:rsidRPr="001B3279">
        <w:rPr>
          <w:rFonts w:ascii="Verdana" w:eastAsia="Calibri" w:hAnsi="Verdana"/>
          <w:sz w:val="20"/>
          <w:szCs w:val="22"/>
          <w:lang w:val="cs-CZ" w:eastAsia="en-US"/>
        </w:rPr>
        <w:t xml:space="preserve">Uzavření příkazní smlouvy schválila v souladu s § 102 odst. 3) zákona č. 128/2000 Sb., o obcích, ve znění pozdějších předpisů, Rada města Milevska dne </w:t>
      </w:r>
      <w:r w:rsidR="001C73D5">
        <w:rPr>
          <w:rFonts w:ascii="Verdana" w:eastAsia="Calibri" w:hAnsi="Verdana"/>
          <w:sz w:val="20"/>
          <w:szCs w:val="22"/>
          <w:lang w:val="cs-CZ" w:eastAsia="en-US"/>
        </w:rPr>
        <w:t>29.07.2019</w:t>
      </w:r>
      <w:r w:rsidR="001B3279">
        <w:rPr>
          <w:rFonts w:ascii="Verdana" w:eastAsia="Calibri" w:hAnsi="Verdana"/>
          <w:sz w:val="20"/>
          <w:szCs w:val="22"/>
          <w:lang w:val="cs-CZ" w:eastAsia="en-US"/>
        </w:rPr>
        <w:t>.</w:t>
      </w:r>
      <w:r w:rsidRPr="001B3279">
        <w:rPr>
          <w:rFonts w:ascii="Verdana" w:eastAsia="Calibri" w:hAnsi="Verdana"/>
          <w:sz w:val="20"/>
          <w:szCs w:val="22"/>
          <w:lang w:val="cs-CZ" w:eastAsia="en-US"/>
        </w:rPr>
        <w:t xml:space="preserve"> usnesením </w:t>
      </w:r>
      <w:r w:rsidRPr="001C73D5">
        <w:rPr>
          <w:rFonts w:ascii="Verdana" w:eastAsia="Calibri" w:hAnsi="Verdana"/>
          <w:sz w:val="20"/>
          <w:szCs w:val="22"/>
          <w:lang w:val="cs-CZ" w:eastAsia="en-US"/>
        </w:rPr>
        <w:t xml:space="preserve">č. </w:t>
      </w:r>
      <w:r w:rsidR="001C73D5">
        <w:rPr>
          <w:rFonts w:ascii="Verdana" w:eastAsia="Calibri" w:hAnsi="Verdana"/>
          <w:sz w:val="20"/>
          <w:szCs w:val="22"/>
          <w:lang w:val="cs-CZ" w:eastAsia="en-US"/>
        </w:rPr>
        <w:t>244/19.</w:t>
      </w:r>
      <w:r w:rsidRPr="001B3279">
        <w:rPr>
          <w:rFonts w:ascii="Verdana" w:eastAsia="Calibri" w:hAnsi="Verdana"/>
          <w:sz w:val="20"/>
          <w:szCs w:val="22"/>
          <w:lang w:val="cs-CZ" w:eastAsia="en-US"/>
        </w:rPr>
        <w:t xml:space="preserve"> Toto prohlášení se činí v souladu s § 41 zákona č. 128/2000 Sb., o obcích, ve znění pozdějších předpisů, a považuje se za doložku potvrzující splnění podmínek platnosti právního jednání dle tohoto zákona.</w:t>
      </w:r>
    </w:p>
    <w:p w14:paraId="0DE0AE17" w14:textId="77777777" w:rsidR="00D7408D" w:rsidRPr="001B3279" w:rsidRDefault="00D7408D" w:rsidP="00D7408D">
      <w:pPr>
        <w:pStyle w:val="Odstavecseseznamem"/>
        <w:ind w:left="360"/>
        <w:jc w:val="both"/>
        <w:rPr>
          <w:rFonts w:ascii="Verdana" w:eastAsia="Calibri" w:hAnsi="Verdana"/>
          <w:sz w:val="20"/>
          <w:szCs w:val="22"/>
          <w:lang w:val="cs-CZ" w:eastAsia="en-US"/>
        </w:rPr>
      </w:pPr>
    </w:p>
    <w:p w14:paraId="78C8C0AF" w14:textId="6CC7874D" w:rsidR="0066075C" w:rsidRPr="001B3279" w:rsidRDefault="0066075C" w:rsidP="0066075C">
      <w:pPr>
        <w:numPr>
          <w:ilvl w:val="0"/>
          <w:numId w:val="27"/>
        </w:numPr>
        <w:suppressAutoHyphens/>
        <w:spacing w:after="0" w:line="240" w:lineRule="auto"/>
        <w:jc w:val="both"/>
        <w:rPr>
          <w:rFonts w:ascii="Verdana" w:hAnsi="Verdana"/>
          <w:sz w:val="20"/>
        </w:rPr>
      </w:pPr>
      <w:r w:rsidRPr="001B3279">
        <w:rPr>
          <w:rFonts w:ascii="Verdana" w:hAnsi="Verdana"/>
          <w:sz w:val="20"/>
        </w:rPr>
        <w:t>Příkazník bere dále na vědomí tu skutečnost, že příkazce ve smyslu čl. 6. Nařízení Evropského parlamentu a Rady (EU) 20</w:t>
      </w:r>
      <w:r w:rsidR="001B3279">
        <w:rPr>
          <w:rFonts w:ascii="Verdana" w:hAnsi="Verdana"/>
          <w:sz w:val="20"/>
        </w:rPr>
        <w:t>16/679 o ochraně fyzických osob</w:t>
      </w:r>
      <w:r w:rsidRPr="001B3279">
        <w:rPr>
          <w:rFonts w:ascii="Verdana" w:hAnsi="Verdana"/>
          <w:sz w:val="20"/>
        </w:rPr>
        <w:t xml:space="preserve"> v souvislosti se zpracováním osobních údajů a o volném pohybu těchto údajů a změně některých zákonů v platném znění zpracovává a shromažďuje osobní údaje kontaktní osoby příkazníka za účelem vyhotovení této smlouvy.</w:t>
      </w:r>
    </w:p>
    <w:p w14:paraId="128EE003" w14:textId="77777777" w:rsidR="008721E9" w:rsidRPr="001B3279" w:rsidRDefault="008721E9" w:rsidP="008721E9">
      <w:pPr>
        <w:pStyle w:val="Odstavecseseznamem"/>
        <w:rPr>
          <w:rFonts w:ascii="Verdana" w:hAnsi="Verdana"/>
          <w:sz w:val="20"/>
        </w:rPr>
      </w:pPr>
    </w:p>
    <w:p w14:paraId="0E348957" w14:textId="77777777" w:rsidR="008721E9" w:rsidRPr="001B3279" w:rsidRDefault="008721E9" w:rsidP="008721E9">
      <w:pPr>
        <w:numPr>
          <w:ilvl w:val="0"/>
          <w:numId w:val="23"/>
        </w:numPr>
        <w:suppressAutoHyphens/>
        <w:spacing w:after="0" w:line="240" w:lineRule="auto"/>
        <w:jc w:val="both"/>
        <w:rPr>
          <w:rFonts w:ascii="Verdana" w:hAnsi="Verdana"/>
          <w:sz w:val="20"/>
        </w:rPr>
      </w:pPr>
      <w:r w:rsidRPr="001B3279">
        <w:rPr>
          <w:rFonts w:ascii="Verdana" w:hAnsi="Verdana"/>
          <w:sz w:val="20"/>
        </w:rPr>
        <w:t>Tato smlouva byla uzavřena dle skutečné vůle smluvních stran. Smluvní strany si smlouvu přečetly, rozumí jejímu obsahu a s obsahem souhlasí. Na důkaz toho připojují své vlastnoruční podpisy.</w:t>
      </w:r>
    </w:p>
    <w:p w14:paraId="10859591" w14:textId="71E4DA59" w:rsidR="008721E9" w:rsidRDefault="008721E9" w:rsidP="008721E9">
      <w:pPr>
        <w:pStyle w:val="Odstavecseseznamem"/>
        <w:rPr>
          <w:rFonts w:ascii="Verdana" w:hAnsi="Verdana"/>
          <w:sz w:val="20"/>
        </w:rPr>
      </w:pPr>
    </w:p>
    <w:p w14:paraId="7399883B" w14:textId="640C4208" w:rsidR="003C6D7F" w:rsidRDefault="003C6D7F" w:rsidP="008721E9">
      <w:pPr>
        <w:pStyle w:val="Odstavecseseznamem"/>
        <w:rPr>
          <w:rFonts w:ascii="Verdana" w:hAnsi="Verdana"/>
          <w:sz w:val="20"/>
        </w:rPr>
      </w:pPr>
    </w:p>
    <w:p w14:paraId="454E1DD3" w14:textId="213613C9" w:rsidR="003C6D7F" w:rsidRDefault="003C6D7F" w:rsidP="008721E9">
      <w:pPr>
        <w:pStyle w:val="Odstavecseseznamem"/>
        <w:rPr>
          <w:rFonts w:ascii="Verdana" w:hAnsi="Verdana"/>
          <w:sz w:val="20"/>
        </w:rPr>
      </w:pPr>
    </w:p>
    <w:p w14:paraId="32A1C749" w14:textId="62C7B863" w:rsidR="003C6D7F" w:rsidRDefault="003C6D7F" w:rsidP="008721E9">
      <w:pPr>
        <w:pStyle w:val="Odstavecseseznamem"/>
        <w:rPr>
          <w:rFonts w:ascii="Verdana" w:hAnsi="Verdana"/>
          <w:sz w:val="20"/>
        </w:rPr>
      </w:pPr>
    </w:p>
    <w:p w14:paraId="22F9A447" w14:textId="7336DFAC" w:rsidR="003C6D7F" w:rsidRDefault="003C6D7F" w:rsidP="008721E9">
      <w:pPr>
        <w:pStyle w:val="Odstavecseseznamem"/>
        <w:rPr>
          <w:rFonts w:ascii="Verdana" w:hAnsi="Verdana"/>
          <w:sz w:val="20"/>
        </w:rPr>
      </w:pPr>
    </w:p>
    <w:p w14:paraId="1B2FC019" w14:textId="77DBFBF9" w:rsidR="003C6D7F" w:rsidRDefault="003C6D7F" w:rsidP="008721E9">
      <w:pPr>
        <w:pStyle w:val="Odstavecseseznamem"/>
        <w:rPr>
          <w:rFonts w:ascii="Verdana" w:hAnsi="Verdana"/>
          <w:sz w:val="20"/>
        </w:rPr>
      </w:pPr>
    </w:p>
    <w:p w14:paraId="4D5E685B" w14:textId="4F5752D7" w:rsidR="003C6D7F" w:rsidRDefault="003C6D7F" w:rsidP="008721E9">
      <w:pPr>
        <w:pStyle w:val="Odstavecseseznamem"/>
        <w:rPr>
          <w:rFonts w:ascii="Verdana" w:hAnsi="Verdana"/>
          <w:sz w:val="20"/>
        </w:rPr>
      </w:pPr>
    </w:p>
    <w:p w14:paraId="6411E2FC" w14:textId="14D70A64" w:rsidR="003C6D7F" w:rsidRDefault="003C6D7F" w:rsidP="008721E9">
      <w:pPr>
        <w:pStyle w:val="Odstavecseseznamem"/>
        <w:rPr>
          <w:rFonts w:ascii="Verdana" w:hAnsi="Verdana"/>
          <w:sz w:val="20"/>
        </w:rPr>
      </w:pPr>
    </w:p>
    <w:p w14:paraId="18B651F5" w14:textId="5D086507" w:rsidR="003C6D7F" w:rsidRDefault="003C6D7F" w:rsidP="008721E9">
      <w:pPr>
        <w:pStyle w:val="Odstavecseseznamem"/>
        <w:rPr>
          <w:rFonts w:ascii="Verdana" w:hAnsi="Verdana"/>
          <w:sz w:val="20"/>
        </w:rPr>
      </w:pPr>
    </w:p>
    <w:p w14:paraId="2618A89E" w14:textId="1F42CF27" w:rsidR="003C6D7F" w:rsidRDefault="003C6D7F" w:rsidP="008721E9">
      <w:pPr>
        <w:pStyle w:val="Odstavecseseznamem"/>
        <w:rPr>
          <w:rFonts w:ascii="Verdana" w:hAnsi="Verdana"/>
          <w:sz w:val="20"/>
        </w:rPr>
      </w:pPr>
    </w:p>
    <w:p w14:paraId="6111D293" w14:textId="77777777" w:rsidR="003C6D7F" w:rsidRDefault="003C6D7F" w:rsidP="008721E9">
      <w:pPr>
        <w:pStyle w:val="Odstavecseseznamem"/>
        <w:rPr>
          <w:rFonts w:ascii="Verdana" w:hAnsi="Verdana"/>
          <w:sz w:val="20"/>
        </w:rPr>
      </w:pPr>
    </w:p>
    <w:p w14:paraId="6FC78FAC" w14:textId="77777777" w:rsidR="008721E9" w:rsidRDefault="008721E9" w:rsidP="008721E9">
      <w:pPr>
        <w:numPr>
          <w:ilvl w:val="0"/>
          <w:numId w:val="23"/>
        </w:numPr>
        <w:suppressAutoHyphens/>
        <w:spacing w:after="0" w:line="240" w:lineRule="auto"/>
        <w:jc w:val="both"/>
        <w:rPr>
          <w:rFonts w:ascii="Verdana" w:hAnsi="Verdana"/>
          <w:sz w:val="20"/>
          <w:szCs w:val="20"/>
        </w:rPr>
      </w:pPr>
      <w:bookmarkStart w:id="2" w:name="_Hlk493689467"/>
      <w:r>
        <w:rPr>
          <w:rFonts w:ascii="Verdana" w:hAnsi="Verdana"/>
          <w:sz w:val="20"/>
          <w:szCs w:val="20"/>
        </w:rPr>
        <w:t>Nedílnou součástí této smlouvy jsou její přílohy:</w:t>
      </w:r>
    </w:p>
    <w:p w14:paraId="55DFBBEF" w14:textId="77777777" w:rsidR="008721E9" w:rsidRDefault="008721E9" w:rsidP="008721E9">
      <w:pPr>
        <w:suppressAutoHyphens/>
        <w:spacing w:after="0" w:line="240" w:lineRule="auto"/>
        <w:ind w:left="720"/>
        <w:rPr>
          <w:rFonts w:ascii="Verdana" w:hAnsi="Verdana"/>
          <w:sz w:val="20"/>
          <w:szCs w:val="20"/>
          <w:lang w:val="x-none" w:eastAsia="x-none"/>
        </w:rPr>
      </w:pPr>
    </w:p>
    <w:p w14:paraId="0339A2CF"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č. 1: </w:t>
      </w:r>
      <w:r>
        <w:rPr>
          <w:rFonts w:ascii="Verdana" w:hAnsi="Verdana"/>
          <w:sz w:val="20"/>
        </w:rPr>
        <w:t xml:space="preserve">Seznam základních nezbytných </w:t>
      </w:r>
      <w:r>
        <w:rPr>
          <w:rFonts w:ascii="Verdana" w:hAnsi="Verdana"/>
          <w:sz w:val="20"/>
          <w:szCs w:val="20"/>
        </w:rPr>
        <w:t>podkladů a dokumentů dle čl. IV odst. 1 této smlouvy</w:t>
      </w:r>
    </w:p>
    <w:p w14:paraId="552790A7"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Příloha č. 2: Prohlášení dle čl. IV odst. 8 této smlouvy</w:t>
      </w:r>
    </w:p>
    <w:p w14:paraId="69E52C03"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č.3: činnosti Manažerského řízení dle čl. I odst.3 </w:t>
      </w:r>
      <w:proofErr w:type="spellStart"/>
      <w:r>
        <w:rPr>
          <w:rFonts w:ascii="Verdana" w:hAnsi="Verdana"/>
          <w:sz w:val="20"/>
          <w:szCs w:val="20"/>
        </w:rPr>
        <w:t>písm.b</w:t>
      </w:r>
      <w:proofErr w:type="spellEnd"/>
      <w:r>
        <w:rPr>
          <w:rFonts w:ascii="Verdana" w:hAnsi="Verdana"/>
          <w:sz w:val="20"/>
          <w:szCs w:val="20"/>
        </w:rPr>
        <w:t xml:space="preserve">) </w:t>
      </w:r>
    </w:p>
    <w:bookmarkEnd w:id="2"/>
    <w:p w14:paraId="17D65BAA" w14:textId="77777777" w:rsidR="008721E9" w:rsidRDefault="008721E9" w:rsidP="008721E9">
      <w:pPr>
        <w:suppressAutoHyphens/>
        <w:spacing w:after="0" w:line="240" w:lineRule="auto"/>
        <w:rPr>
          <w:rFonts w:ascii="Verdana" w:hAnsi="Verdana"/>
          <w:sz w:val="20"/>
          <w:szCs w:val="20"/>
        </w:rPr>
      </w:pPr>
    </w:p>
    <w:p w14:paraId="158743CE" w14:textId="63C132C2" w:rsidR="008721E9" w:rsidRDefault="008721E9" w:rsidP="008721E9">
      <w:pPr>
        <w:suppressAutoHyphens/>
        <w:spacing w:after="0" w:line="240" w:lineRule="auto"/>
        <w:rPr>
          <w:rFonts w:ascii="Verdana" w:hAnsi="Verdana"/>
          <w:sz w:val="20"/>
          <w:szCs w:val="20"/>
        </w:rPr>
      </w:pPr>
    </w:p>
    <w:p w14:paraId="05C51E90" w14:textId="08036991" w:rsidR="003C6D7F" w:rsidRDefault="003C6D7F" w:rsidP="008721E9">
      <w:pPr>
        <w:suppressAutoHyphens/>
        <w:spacing w:after="0" w:line="240" w:lineRule="auto"/>
        <w:rPr>
          <w:rFonts w:ascii="Verdana" w:hAnsi="Verdana"/>
          <w:sz w:val="20"/>
          <w:szCs w:val="20"/>
        </w:rPr>
      </w:pPr>
    </w:p>
    <w:p w14:paraId="05F5885E" w14:textId="377D2377" w:rsidR="003C6D7F" w:rsidRDefault="003C6D7F" w:rsidP="008721E9">
      <w:pPr>
        <w:suppressAutoHyphens/>
        <w:spacing w:after="0" w:line="240" w:lineRule="auto"/>
        <w:rPr>
          <w:rFonts w:ascii="Verdana" w:hAnsi="Verdana"/>
          <w:sz w:val="20"/>
          <w:szCs w:val="20"/>
        </w:rPr>
      </w:pPr>
    </w:p>
    <w:p w14:paraId="56C6513D" w14:textId="77777777" w:rsidR="003C6D7F" w:rsidRDefault="003C6D7F" w:rsidP="008721E9">
      <w:pPr>
        <w:suppressAutoHyphens/>
        <w:spacing w:after="0" w:line="240" w:lineRule="auto"/>
        <w:rPr>
          <w:rFonts w:ascii="Verdana" w:hAnsi="Verdana"/>
          <w:sz w:val="20"/>
          <w:szCs w:val="20"/>
        </w:rPr>
      </w:pPr>
    </w:p>
    <w:p w14:paraId="0140EE69" w14:textId="5A941F7D" w:rsidR="008721E9" w:rsidRDefault="008721E9" w:rsidP="008721E9">
      <w:pPr>
        <w:suppressAutoHyphens/>
        <w:spacing w:after="0" w:line="240" w:lineRule="auto"/>
        <w:rPr>
          <w:rFonts w:ascii="Verdana" w:hAnsi="Verdana"/>
          <w:sz w:val="20"/>
        </w:rPr>
      </w:pPr>
      <w:r>
        <w:rPr>
          <w:rFonts w:ascii="Verdana" w:hAnsi="Verdana"/>
          <w:sz w:val="20"/>
        </w:rPr>
        <w:t>V Praze dne</w:t>
      </w:r>
      <w:r w:rsidR="00E91D5D">
        <w:rPr>
          <w:rFonts w:ascii="Verdana" w:hAnsi="Verdana"/>
          <w:sz w:val="20"/>
        </w:rPr>
        <w:t xml:space="preserve"> 06.08.2019</w:t>
      </w:r>
      <w:r>
        <w:rPr>
          <w:rFonts w:ascii="Verdana" w:hAnsi="Verdana"/>
          <w:sz w:val="20"/>
        </w:rPr>
        <w:tab/>
      </w:r>
      <w:r>
        <w:rPr>
          <w:rFonts w:ascii="Verdana" w:hAnsi="Verdana"/>
          <w:sz w:val="20"/>
        </w:rPr>
        <w:tab/>
      </w:r>
      <w:r>
        <w:rPr>
          <w:rFonts w:ascii="Verdana" w:hAnsi="Verdana"/>
          <w:sz w:val="20"/>
        </w:rPr>
        <w:tab/>
        <w:t>V</w:t>
      </w:r>
      <w:r w:rsidR="00B85316">
        <w:rPr>
          <w:rFonts w:ascii="Verdana" w:hAnsi="Verdana"/>
          <w:sz w:val="20"/>
        </w:rPr>
        <w:t xml:space="preserve"> </w:t>
      </w:r>
      <w:r w:rsidR="00786E05">
        <w:rPr>
          <w:rFonts w:ascii="Verdana" w:hAnsi="Verdana"/>
          <w:sz w:val="20"/>
        </w:rPr>
        <w:t>Milevsku</w:t>
      </w:r>
      <w:r w:rsidR="00E91D5D">
        <w:rPr>
          <w:rFonts w:ascii="Verdana" w:hAnsi="Verdana"/>
          <w:sz w:val="20"/>
        </w:rPr>
        <w:t xml:space="preserve"> dne 15.08.2019</w:t>
      </w:r>
      <w:bookmarkStart w:id="3" w:name="_GoBack"/>
      <w:bookmarkEnd w:id="3"/>
    </w:p>
    <w:p w14:paraId="3306EAF1" w14:textId="77777777" w:rsidR="008721E9" w:rsidRDefault="008721E9" w:rsidP="008721E9">
      <w:pPr>
        <w:widowControl w:val="0"/>
        <w:rPr>
          <w:rFonts w:ascii="Verdana" w:hAnsi="Verdana"/>
          <w:sz w:val="20"/>
        </w:rPr>
      </w:pPr>
    </w:p>
    <w:p w14:paraId="2B6FED41" w14:textId="77777777" w:rsidR="008721E9" w:rsidRDefault="008721E9" w:rsidP="008721E9">
      <w:pPr>
        <w:widowControl w:val="0"/>
        <w:rPr>
          <w:rFonts w:ascii="Verdana" w:hAnsi="Verdana"/>
          <w:sz w:val="20"/>
        </w:rPr>
      </w:pPr>
      <w:r>
        <w:rPr>
          <w:rFonts w:ascii="Verdana" w:hAnsi="Verdana"/>
          <w:sz w:val="20"/>
        </w:rPr>
        <w:t xml:space="preserve">Za příkazníka: </w:t>
      </w:r>
      <w:r>
        <w:rPr>
          <w:rFonts w:ascii="Verdana" w:hAnsi="Verdana"/>
          <w:sz w:val="20"/>
        </w:rPr>
        <w:tab/>
      </w:r>
      <w:r>
        <w:rPr>
          <w:rFonts w:ascii="Verdana" w:hAnsi="Verdana"/>
          <w:sz w:val="20"/>
        </w:rPr>
        <w:tab/>
      </w:r>
      <w:r>
        <w:rPr>
          <w:rFonts w:ascii="Verdana" w:hAnsi="Verdana"/>
          <w:sz w:val="20"/>
        </w:rPr>
        <w:tab/>
      </w:r>
      <w:r>
        <w:rPr>
          <w:rFonts w:ascii="Verdana" w:hAnsi="Verdana"/>
          <w:sz w:val="20"/>
        </w:rPr>
        <w:tab/>
        <w:t>Za příkazce:</w:t>
      </w:r>
    </w:p>
    <w:p w14:paraId="7FEDA373" w14:textId="77777777" w:rsidR="008721E9" w:rsidRDefault="008721E9" w:rsidP="008721E9">
      <w:pPr>
        <w:widowControl w:val="0"/>
        <w:rPr>
          <w:rFonts w:ascii="Verdana" w:hAnsi="Verdana"/>
          <w:snapToGrid w:val="0"/>
          <w:sz w:val="20"/>
        </w:rPr>
      </w:pPr>
    </w:p>
    <w:p w14:paraId="5AA46A40" w14:textId="77777777" w:rsidR="008721E9" w:rsidRDefault="008721E9" w:rsidP="008721E9">
      <w:pPr>
        <w:widowControl w:val="0"/>
        <w:rPr>
          <w:rFonts w:ascii="Verdana" w:hAnsi="Verdana"/>
          <w:snapToGrid w:val="0"/>
          <w:sz w:val="20"/>
        </w:rPr>
      </w:pPr>
    </w:p>
    <w:p w14:paraId="708CF808" w14:textId="77777777" w:rsidR="008721E9" w:rsidRDefault="008721E9" w:rsidP="008721E9">
      <w:pPr>
        <w:widowControl w:val="0"/>
        <w:rPr>
          <w:rFonts w:ascii="Verdana" w:hAnsi="Verdana"/>
          <w:snapToGrid w:val="0"/>
          <w:sz w:val="20"/>
        </w:rPr>
      </w:pPr>
      <w:r>
        <w:rPr>
          <w:rFonts w:ascii="Verdana" w:hAnsi="Verdana"/>
          <w:snapToGrid w:val="0"/>
          <w:sz w:val="20"/>
        </w:rPr>
        <w:t>........................................</w:t>
      </w:r>
      <w:r>
        <w:rPr>
          <w:rFonts w:ascii="Verdana" w:hAnsi="Verdana"/>
          <w:snapToGrid w:val="0"/>
          <w:sz w:val="20"/>
        </w:rPr>
        <w:tab/>
      </w:r>
      <w:r>
        <w:rPr>
          <w:rFonts w:ascii="Verdana" w:hAnsi="Verdana"/>
          <w:snapToGrid w:val="0"/>
          <w:sz w:val="20"/>
        </w:rPr>
        <w:tab/>
        <w:t>.………………………………………….....</w:t>
      </w:r>
    </w:p>
    <w:p w14:paraId="6B14427D" w14:textId="5D411319" w:rsidR="008721E9" w:rsidRDefault="00B85316" w:rsidP="008721E9">
      <w:pPr>
        <w:spacing w:after="0" w:line="240" w:lineRule="auto"/>
        <w:rPr>
          <w:rFonts w:ascii="Verdana" w:hAnsi="Verdana"/>
          <w:sz w:val="20"/>
        </w:rPr>
      </w:pPr>
      <w:r>
        <w:rPr>
          <w:rStyle w:val="platne1"/>
          <w:rFonts w:ascii="Verdana" w:eastAsia="Microsoft YaHei" w:hAnsi="Verdana"/>
          <w:sz w:val="20"/>
          <w:szCs w:val="20"/>
        </w:rPr>
        <w:t>Mgr. Jiří Kvíz</w:t>
      </w:r>
      <w:r>
        <w:rPr>
          <w:rStyle w:val="platne1"/>
          <w:rFonts w:ascii="Verdana" w:eastAsia="Microsoft YaHei" w:hAnsi="Verdana"/>
          <w:sz w:val="20"/>
          <w:szCs w:val="20"/>
        </w:rPr>
        <w:tab/>
      </w:r>
      <w:r>
        <w:rPr>
          <w:rStyle w:val="platne1"/>
          <w:rFonts w:ascii="Verdana" w:eastAsia="Microsoft YaHei" w:hAnsi="Verdana"/>
          <w:sz w:val="20"/>
          <w:szCs w:val="20"/>
        </w:rPr>
        <w:tab/>
      </w:r>
      <w:r>
        <w:rPr>
          <w:rStyle w:val="platne1"/>
          <w:rFonts w:ascii="Verdana" w:eastAsia="Microsoft YaHei" w:hAnsi="Verdana"/>
          <w:sz w:val="20"/>
          <w:szCs w:val="20"/>
        </w:rPr>
        <w:tab/>
      </w:r>
      <w:r>
        <w:rPr>
          <w:rStyle w:val="platne1"/>
          <w:rFonts w:ascii="Verdana" w:eastAsia="Microsoft YaHei" w:hAnsi="Verdana"/>
          <w:sz w:val="20"/>
          <w:szCs w:val="20"/>
        </w:rPr>
        <w:tab/>
      </w:r>
      <w:r>
        <w:rPr>
          <w:rStyle w:val="platne1"/>
          <w:rFonts w:ascii="Verdana" w:eastAsia="Microsoft YaHei" w:hAnsi="Verdana"/>
          <w:sz w:val="20"/>
          <w:szCs w:val="20"/>
        </w:rPr>
        <w:tab/>
      </w:r>
      <w:r w:rsidR="00F25A46">
        <w:rPr>
          <w:rStyle w:val="platne1"/>
          <w:rFonts w:ascii="Verdana" w:eastAsia="Microsoft YaHei" w:hAnsi="Verdana"/>
          <w:sz w:val="20"/>
          <w:szCs w:val="20"/>
        </w:rPr>
        <w:t>Ing. Ivan Radosta, starosta</w:t>
      </w:r>
    </w:p>
    <w:p w14:paraId="0347B1B8" w14:textId="5580C598" w:rsidR="008721E9" w:rsidRDefault="008721E9" w:rsidP="008721E9">
      <w:pPr>
        <w:spacing w:after="0" w:line="240" w:lineRule="auto"/>
        <w:rPr>
          <w:rFonts w:ascii="Verdana" w:hAnsi="Verdana"/>
          <w:sz w:val="20"/>
        </w:rPr>
      </w:pPr>
      <w:r>
        <w:rPr>
          <w:rFonts w:ascii="Verdana" w:hAnsi="Verdana"/>
          <w:sz w:val="20"/>
        </w:rPr>
        <w:t>jednatel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F25A46">
        <w:rPr>
          <w:rFonts w:ascii="Verdana" w:hAnsi="Verdana"/>
          <w:sz w:val="20"/>
        </w:rPr>
        <w:t>starosta</w:t>
      </w:r>
    </w:p>
    <w:p w14:paraId="7AD22B21" w14:textId="136A21AD" w:rsidR="007B21D4" w:rsidRPr="00F25A46" w:rsidRDefault="008721E9">
      <w:pPr>
        <w:spacing w:after="0" w:line="240" w:lineRule="auto"/>
        <w:rPr>
          <w:rFonts w:ascii="Verdana" w:hAnsi="Verdana"/>
          <w:sz w:val="20"/>
        </w:rPr>
      </w:pPr>
      <w:proofErr w:type="spellStart"/>
      <w:r>
        <w:rPr>
          <w:rFonts w:ascii="Verdana" w:hAnsi="Verdana"/>
          <w:snapToGrid w:val="0"/>
          <w:sz w:val="20"/>
        </w:rPr>
        <w:t>enovation</w:t>
      </w:r>
      <w:proofErr w:type="spellEnd"/>
      <w:r>
        <w:rPr>
          <w:rFonts w:ascii="Verdana" w:hAnsi="Verdana"/>
          <w:snapToGrid w:val="0"/>
          <w:sz w:val="20"/>
        </w:rPr>
        <w:t xml:space="preserve"> s.r.o.</w:t>
      </w:r>
      <w:r>
        <w:rPr>
          <w:rFonts w:ascii="Verdana" w:hAnsi="Verdana"/>
          <w:snapToGrid w:val="0"/>
          <w:sz w:val="20"/>
        </w:rPr>
        <w:tab/>
      </w:r>
      <w:r>
        <w:rPr>
          <w:rFonts w:ascii="Verdana" w:hAnsi="Verdana"/>
          <w:snapToGrid w:val="0"/>
          <w:sz w:val="20"/>
        </w:rPr>
        <w:tab/>
      </w:r>
      <w:r>
        <w:rPr>
          <w:rFonts w:ascii="Verdana" w:hAnsi="Verdana"/>
          <w:snapToGrid w:val="0"/>
          <w:sz w:val="20"/>
        </w:rPr>
        <w:tab/>
      </w:r>
      <w:r>
        <w:rPr>
          <w:rFonts w:ascii="Verdana" w:hAnsi="Verdana"/>
          <w:snapToGrid w:val="0"/>
          <w:sz w:val="20"/>
        </w:rPr>
        <w:tab/>
      </w:r>
      <w:r w:rsidR="00F25A46">
        <w:rPr>
          <w:rFonts w:ascii="Verdana" w:hAnsi="Verdana"/>
          <w:sz w:val="20"/>
        </w:rPr>
        <w:t>město Milevsko</w:t>
      </w:r>
      <w:r w:rsidR="00F25A46">
        <w:rPr>
          <w:rFonts w:ascii="Verdana" w:eastAsia="Microsoft YaHei" w:hAnsi="Verdana"/>
          <w:b/>
          <w:sz w:val="24"/>
          <w:szCs w:val="28"/>
        </w:rPr>
        <w:br w:type="page"/>
      </w:r>
    </w:p>
    <w:p w14:paraId="1E6C312E" w14:textId="6A522E6C" w:rsidR="007B21D4" w:rsidRDefault="007B21D4" w:rsidP="00B85316">
      <w:pPr>
        <w:pStyle w:val="Nadpis"/>
      </w:pPr>
      <w:r w:rsidRPr="007B21D4">
        <w:rPr>
          <w:rFonts w:ascii="Verdana" w:hAnsi="Verdana"/>
          <w:b/>
          <w:color w:val="auto"/>
          <w:sz w:val="24"/>
        </w:rPr>
        <w:lastRenderedPageBreak/>
        <w:t>Příloha č. 1. – Seznam základních nezbytných podkladů a informací</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526"/>
        <w:gridCol w:w="993"/>
        <w:gridCol w:w="1385"/>
      </w:tblGrid>
      <w:tr w:rsidR="007B21D4" w14:paraId="0A6337A4" w14:textId="77777777" w:rsidTr="007F474B">
        <w:tc>
          <w:tcPr>
            <w:tcW w:w="441" w:type="dxa"/>
            <w:tcBorders>
              <w:top w:val="single" w:sz="4" w:space="0" w:color="auto"/>
              <w:left w:val="single" w:sz="4" w:space="0" w:color="auto"/>
              <w:bottom w:val="single" w:sz="4" w:space="0" w:color="auto"/>
              <w:right w:val="single" w:sz="4" w:space="0" w:color="auto"/>
            </w:tcBorders>
          </w:tcPr>
          <w:p w14:paraId="37A774C6" w14:textId="77777777" w:rsidR="007B21D4" w:rsidRDefault="007B21D4"/>
        </w:tc>
        <w:tc>
          <w:tcPr>
            <w:tcW w:w="6526" w:type="dxa"/>
            <w:tcBorders>
              <w:top w:val="single" w:sz="4" w:space="0" w:color="auto"/>
              <w:left w:val="single" w:sz="4" w:space="0" w:color="auto"/>
              <w:bottom w:val="single" w:sz="4" w:space="0" w:color="auto"/>
              <w:right w:val="single" w:sz="4" w:space="0" w:color="auto"/>
            </w:tcBorders>
            <w:hideMark/>
          </w:tcPr>
          <w:p w14:paraId="2E379936" w14:textId="77777777" w:rsidR="007B21D4" w:rsidRDefault="007B21D4">
            <w:pPr>
              <w:jc w:val="center"/>
              <w:rPr>
                <w:rStyle w:val="Tun"/>
              </w:rPr>
            </w:pPr>
            <w:r>
              <w:rPr>
                <w:rStyle w:val="Tun"/>
              </w:rPr>
              <w:t>Název přílohy</w:t>
            </w:r>
          </w:p>
        </w:tc>
        <w:tc>
          <w:tcPr>
            <w:tcW w:w="993" w:type="dxa"/>
            <w:tcBorders>
              <w:top w:val="single" w:sz="4" w:space="0" w:color="auto"/>
              <w:left w:val="single" w:sz="4" w:space="0" w:color="auto"/>
              <w:bottom w:val="single" w:sz="4" w:space="0" w:color="auto"/>
              <w:right w:val="single" w:sz="4" w:space="0" w:color="auto"/>
            </w:tcBorders>
            <w:hideMark/>
          </w:tcPr>
          <w:p w14:paraId="25FD78D2" w14:textId="77777777" w:rsidR="007B21D4" w:rsidRDefault="007B21D4">
            <w:pPr>
              <w:spacing w:after="0" w:line="100" w:lineRule="atLeast"/>
              <w:jc w:val="center"/>
              <w:rPr>
                <w:rStyle w:val="Tun"/>
              </w:rPr>
            </w:pPr>
            <w:r>
              <w:rPr>
                <w:rStyle w:val="Tun"/>
              </w:rPr>
              <w:t>Formát</w:t>
            </w:r>
          </w:p>
        </w:tc>
        <w:tc>
          <w:tcPr>
            <w:tcW w:w="1385" w:type="dxa"/>
            <w:tcBorders>
              <w:top w:val="single" w:sz="4" w:space="0" w:color="auto"/>
              <w:left w:val="single" w:sz="4" w:space="0" w:color="auto"/>
              <w:bottom w:val="single" w:sz="4" w:space="0" w:color="auto"/>
              <w:right w:val="single" w:sz="4" w:space="0" w:color="auto"/>
            </w:tcBorders>
            <w:hideMark/>
          </w:tcPr>
          <w:p w14:paraId="0810DFB7" w14:textId="77777777" w:rsidR="007B21D4" w:rsidRDefault="007B21D4">
            <w:pPr>
              <w:spacing w:after="0" w:line="100" w:lineRule="atLeast"/>
              <w:jc w:val="center"/>
              <w:rPr>
                <w:rStyle w:val="Tun"/>
                <w:sz w:val="18"/>
                <w:szCs w:val="18"/>
              </w:rPr>
            </w:pPr>
            <w:r>
              <w:rPr>
                <w:rStyle w:val="Tun"/>
                <w:sz w:val="18"/>
                <w:szCs w:val="18"/>
              </w:rPr>
              <w:t>Termín dodání</w:t>
            </w:r>
          </w:p>
        </w:tc>
      </w:tr>
      <w:tr w:rsidR="007B21D4" w14:paraId="4E95600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1B5A3EFC" w14:textId="77777777" w:rsidR="007B21D4" w:rsidRDefault="007B21D4">
            <w:pPr>
              <w:rPr>
                <w:sz w:val="18"/>
              </w:rPr>
            </w:pPr>
            <w:r>
              <w:rPr>
                <w:sz w:val="18"/>
              </w:rPr>
              <w:t>1</w:t>
            </w:r>
          </w:p>
        </w:tc>
        <w:tc>
          <w:tcPr>
            <w:tcW w:w="6526" w:type="dxa"/>
            <w:tcBorders>
              <w:top w:val="single" w:sz="4" w:space="0" w:color="auto"/>
              <w:left w:val="single" w:sz="4" w:space="0" w:color="auto"/>
              <w:bottom w:val="single" w:sz="4" w:space="0" w:color="auto"/>
              <w:right w:val="single" w:sz="4" w:space="0" w:color="auto"/>
            </w:tcBorders>
            <w:hideMark/>
          </w:tcPr>
          <w:p w14:paraId="702F0A0F" w14:textId="77777777" w:rsidR="007B21D4" w:rsidRDefault="007B21D4">
            <w:pPr>
              <w:rPr>
                <w:rFonts w:ascii="Verdana" w:hAnsi="Verdana"/>
                <w:sz w:val="20"/>
                <w:szCs w:val="20"/>
              </w:rPr>
            </w:pPr>
            <w:r>
              <w:rPr>
                <w:rFonts w:ascii="Verdana" w:hAnsi="Verdana"/>
                <w:sz w:val="20"/>
                <w:szCs w:val="20"/>
              </w:rPr>
              <w:t>Projektová dokumentace v úrovni pro stavební povolení včetně položkového rozpočtu</w:t>
            </w:r>
          </w:p>
        </w:tc>
        <w:tc>
          <w:tcPr>
            <w:tcW w:w="993" w:type="dxa"/>
            <w:tcBorders>
              <w:top w:val="single" w:sz="4" w:space="0" w:color="auto"/>
              <w:left w:val="single" w:sz="4" w:space="0" w:color="auto"/>
              <w:bottom w:val="single" w:sz="4" w:space="0" w:color="auto"/>
              <w:right w:val="single" w:sz="4" w:space="0" w:color="auto"/>
            </w:tcBorders>
            <w:hideMark/>
          </w:tcPr>
          <w:p w14:paraId="57A1CA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74DC9D8F" w14:textId="33D2F757" w:rsidR="007B21D4" w:rsidRDefault="00F659F4">
            <w:pPr>
              <w:rPr>
                <w:rFonts w:ascii="Verdana" w:hAnsi="Verdana"/>
                <w:sz w:val="18"/>
                <w:szCs w:val="20"/>
              </w:rPr>
            </w:pPr>
            <w:r>
              <w:rPr>
                <w:rFonts w:ascii="Verdana" w:hAnsi="Verdana"/>
                <w:sz w:val="18"/>
                <w:szCs w:val="20"/>
              </w:rPr>
              <w:t>31.12.2019*</w:t>
            </w:r>
          </w:p>
        </w:tc>
      </w:tr>
      <w:tr w:rsidR="007B21D4" w14:paraId="6E93B4A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5390ACF3" w14:textId="77777777" w:rsidR="007B21D4" w:rsidRDefault="007B21D4">
            <w:pPr>
              <w:rPr>
                <w:sz w:val="18"/>
              </w:rPr>
            </w:pPr>
            <w:r>
              <w:rPr>
                <w:sz w:val="18"/>
              </w:rPr>
              <w:t>2</w:t>
            </w:r>
          </w:p>
        </w:tc>
        <w:tc>
          <w:tcPr>
            <w:tcW w:w="6526" w:type="dxa"/>
            <w:tcBorders>
              <w:top w:val="single" w:sz="4" w:space="0" w:color="auto"/>
              <w:left w:val="single" w:sz="4" w:space="0" w:color="auto"/>
              <w:bottom w:val="single" w:sz="4" w:space="0" w:color="auto"/>
              <w:right w:val="single" w:sz="4" w:space="0" w:color="auto"/>
            </w:tcBorders>
            <w:hideMark/>
          </w:tcPr>
          <w:p w14:paraId="7047D505" w14:textId="77777777" w:rsidR="007B21D4" w:rsidRDefault="007B21D4">
            <w:pPr>
              <w:rPr>
                <w:rFonts w:ascii="Verdana" w:hAnsi="Verdana"/>
                <w:sz w:val="20"/>
                <w:szCs w:val="20"/>
              </w:rPr>
            </w:pPr>
            <w:r>
              <w:rPr>
                <w:rFonts w:ascii="Verdana" w:hAnsi="Verdana"/>
                <w:sz w:val="20"/>
                <w:szCs w:val="20"/>
              </w:rPr>
              <w:t>Kumulativní rozpočet projektu</w:t>
            </w:r>
          </w:p>
        </w:tc>
        <w:tc>
          <w:tcPr>
            <w:tcW w:w="993" w:type="dxa"/>
            <w:tcBorders>
              <w:top w:val="single" w:sz="4" w:space="0" w:color="auto"/>
              <w:left w:val="single" w:sz="4" w:space="0" w:color="auto"/>
              <w:bottom w:val="single" w:sz="4" w:space="0" w:color="auto"/>
              <w:right w:val="single" w:sz="4" w:space="0" w:color="auto"/>
            </w:tcBorders>
            <w:hideMark/>
          </w:tcPr>
          <w:p w14:paraId="0EC40C7E" w14:textId="77777777" w:rsidR="007B21D4" w:rsidRDefault="007B21D4">
            <w:pPr>
              <w:rPr>
                <w:rFonts w:ascii="Verdana" w:hAnsi="Verdana"/>
                <w:sz w:val="18"/>
                <w:szCs w:val="20"/>
              </w:rPr>
            </w:pPr>
            <w:proofErr w:type="spellStart"/>
            <w:r>
              <w:rPr>
                <w:rFonts w:ascii="Verdana" w:hAnsi="Verdana"/>
                <w:sz w:val="18"/>
                <w:szCs w:val="20"/>
              </w:rPr>
              <w:t>Pdf</w:t>
            </w:r>
            <w:proofErr w:type="spellEnd"/>
            <w:r>
              <w:rPr>
                <w:rFonts w:ascii="Verdana" w:hAnsi="Verdana"/>
                <w:sz w:val="18"/>
                <w:szCs w:val="20"/>
              </w:rPr>
              <w:t xml:space="preserve">, </w:t>
            </w:r>
            <w:proofErr w:type="spellStart"/>
            <w:r>
              <w:rPr>
                <w:rFonts w:ascii="Verdana" w:hAnsi="Verdana"/>
                <w:sz w:val="18"/>
                <w:szCs w:val="20"/>
              </w:rPr>
              <w:t>xls</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121FF200" w14:textId="011A3C6C" w:rsidR="007B21D4" w:rsidRDefault="00F659F4">
            <w:pPr>
              <w:rPr>
                <w:rFonts w:ascii="Verdana" w:hAnsi="Verdana"/>
                <w:sz w:val="18"/>
                <w:szCs w:val="20"/>
              </w:rPr>
            </w:pPr>
            <w:r>
              <w:rPr>
                <w:rFonts w:ascii="Verdana" w:hAnsi="Verdana"/>
                <w:sz w:val="18"/>
                <w:szCs w:val="20"/>
              </w:rPr>
              <w:t>31.12.2019</w:t>
            </w:r>
          </w:p>
        </w:tc>
      </w:tr>
      <w:tr w:rsidR="007B21D4" w14:paraId="0D51693F" w14:textId="77777777" w:rsidTr="007F474B">
        <w:trPr>
          <w:trHeight w:val="31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855B08" w14:textId="77777777" w:rsidR="007B21D4" w:rsidRDefault="007B21D4">
            <w:pPr>
              <w:rPr>
                <w:sz w:val="18"/>
              </w:rPr>
            </w:pPr>
            <w:r>
              <w:rPr>
                <w:sz w:val="18"/>
              </w:rPr>
              <w:t>3</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0213F5" w14:textId="77777777" w:rsidR="007B21D4" w:rsidRDefault="007B21D4">
            <w:pPr>
              <w:rPr>
                <w:rFonts w:ascii="Verdana" w:hAnsi="Verdana"/>
                <w:sz w:val="20"/>
                <w:szCs w:val="20"/>
              </w:rPr>
            </w:pPr>
            <w:r>
              <w:rPr>
                <w:rFonts w:ascii="Verdana" w:hAnsi="Verdana"/>
                <w:sz w:val="20"/>
                <w:szCs w:val="20"/>
              </w:rPr>
              <w:t>Doklad, kterým je určena osoba pověřená jednáním se SFŽP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C44D82"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DE5436" w14:textId="668CBA66" w:rsidR="007B21D4" w:rsidRDefault="00F659F4">
            <w:pPr>
              <w:rPr>
                <w:rFonts w:ascii="Verdana" w:hAnsi="Verdana"/>
                <w:sz w:val="18"/>
                <w:szCs w:val="20"/>
              </w:rPr>
            </w:pPr>
            <w:r>
              <w:rPr>
                <w:rFonts w:ascii="Verdana" w:hAnsi="Verdana"/>
                <w:sz w:val="18"/>
                <w:szCs w:val="20"/>
              </w:rPr>
              <w:t>31.12.2019</w:t>
            </w:r>
          </w:p>
        </w:tc>
      </w:tr>
      <w:tr w:rsidR="007B21D4" w14:paraId="75710491" w14:textId="77777777" w:rsidTr="007F474B">
        <w:trPr>
          <w:trHeight w:val="22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73F5042" w14:textId="77777777" w:rsidR="007B21D4" w:rsidRDefault="007B21D4">
            <w:pPr>
              <w:rPr>
                <w:sz w:val="18"/>
              </w:rPr>
            </w:pPr>
            <w:r>
              <w:rPr>
                <w:sz w:val="18"/>
              </w:rPr>
              <w:t>4</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F6BA90" w14:textId="77777777" w:rsidR="007B21D4" w:rsidRDefault="007B21D4">
            <w:pPr>
              <w:rPr>
                <w:rFonts w:ascii="Verdana" w:hAnsi="Verdana"/>
                <w:sz w:val="20"/>
                <w:szCs w:val="20"/>
              </w:rPr>
            </w:pPr>
            <w:r>
              <w:rPr>
                <w:rFonts w:ascii="Verdana" w:hAnsi="Verdana"/>
                <w:sz w:val="20"/>
                <w:szCs w:val="20"/>
              </w:rPr>
              <w:t>Aktuální prohlášení o plátcovství DPH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5FDDD5"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CE2512" w14:textId="3FD7B99E" w:rsidR="007B21D4" w:rsidRDefault="00F659F4">
            <w:pPr>
              <w:rPr>
                <w:rFonts w:ascii="Verdana" w:hAnsi="Verdana"/>
                <w:sz w:val="18"/>
                <w:szCs w:val="20"/>
              </w:rPr>
            </w:pPr>
            <w:r>
              <w:rPr>
                <w:rFonts w:ascii="Verdana" w:hAnsi="Verdana"/>
                <w:sz w:val="18"/>
                <w:szCs w:val="20"/>
              </w:rPr>
              <w:t>31.12.2019</w:t>
            </w:r>
          </w:p>
        </w:tc>
      </w:tr>
      <w:tr w:rsidR="007B21D4" w14:paraId="1A3E0279" w14:textId="77777777" w:rsidTr="007F474B">
        <w:trPr>
          <w:trHeight w:val="27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BC93793" w14:textId="77777777" w:rsidR="007B21D4" w:rsidRDefault="007B21D4">
            <w:pPr>
              <w:rPr>
                <w:sz w:val="18"/>
              </w:rPr>
            </w:pPr>
            <w:r>
              <w:rPr>
                <w:sz w:val="18"/>
              </w:rPr>
              <w:t>5</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65B07C" w14:textId="77777777" w:rsidR="007B21D4" w:rsidRDefault="007B21D4">
            <w:pPr>
              <w:rPr>
                <w:rFonts w:ascii="Verdana" w:hAnsi="Verdana"/>
                <w:sz w:val="20"/>
                <w:szCs w:val="20"/>
              </w:rPr>
            </w:pPr>
            <w:r>
              <w:rPr>
                <w:rFonts w:ascii="Verdana" w:hAnsi="Verdana"/>
                <w:sz w:val="20"/>
                <w:szCs w:val="20"/>
              </w:rPr>
              <w:t>Prohlášení žadatele o nemovitostech dotčených realizací projektu a o právním vztahu k nim</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3053B8"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08AF68" w14:textId="51F8AA2E" w:rsidR="007B21D4" w:rsidRDefault="00F659F4">
            <w:pPr>
              <w:rPr>
                <w:rFonts w:ascii="Verdana" w:hAnsi="Verdana"/>
                <w:sz w:val="18"/>
                <w:szCs w:val="20"/>
              </w:rPr>
            </w:pPr>
            <w:r>
              <w:rPr>
                <w:rFonts w:ascii="Verdana" w:hAnsi="Verdana"/>
                <w:sz w:val="18"/>
                <w:szCs w:val="20"/>
              </w:rPr>
              <w:t>31.12.2019</w:t>
            </w:r>
          </w:p>
        </w:tc>
      </w:tr>
      <w:tr w:rsidR="007B21D4" w14:paraId="48FC6022" w14:textId="77777777" w:rsidTr="007F474B">
        <w:trPr>
          <w:trHeight w:val="376"/>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F19FB1" w14:textId="77777777" w:rsidR="007B21D4" w:rsidRDefault="007B21D4">
            <w:pPr>
              <w:rPr>
                <w:sz w:val="18"/>
              </w:rPr>
            </w:pPr>
            <w:r>
              <w:rPr>
                <w:sz w:val="18"/>
              </w:rPr>
              <w:t>6</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882AEE" w14:textId="77777777" w:rsidR="007B21D4" w:rsidRDefault="007B21D4">
            <w:pPr>
              <w:tabs>
                <w:tab w:val="left" w:pos="2467"/>
              </w:tabs>
              <w:rPr>
                <w:rFonts w:ascii="Verdana" w:hAnsi="Verdana"/>
                <w:sz w:val="20"/>
                <w:szCs w:val="20"/>
              </w:rPr>
            </w:pPr>
            <w:r>
              <w:rPr>
                <w:rFonts w:ascii="Verdana" w:hAnsi="Verdana"/>
                <w:sz w:val="20"/>
                <w:szCs w:val="20"/>
              </w:rPr>
              <w:t>Územní rozhodnutí s nabytím právní moci, stavební povolení, případně vyjádření stavebného úřadu, že projekt nepodléhá stavebnímu povolení</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E3E04C"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20BCEA" w14:textId="4BA58100" w:rsidR="007B21D4" w:rsidRDefault="00F659F4">
            <w:pPr>
              <w:rPr>
                <w:rFonts w:ascii="Verdana" w:hAnsi="Verdana"/>
                <w:sz w:val="18"/>
                <w:szCs w:val="20"/>
              </w:rPr>
            </w:pPr>
            <w:r>
              <w:rPr>
                <w:rFonts w:ascii="Verdana" w:hAnsi="Verdana"/>
                <w:sz w:val="18"/>
                <w:szCs w:val="20"/>
              </w:rPr>
              <w:t>31.12.2019</w:t>
            </w:r>
          </w:p>
        </w:tc>
      </w:tr>
      <w:tr w:rsidR="007B21D4" w14:paraId="68FBC815" w14:textId="77777777" w:rsidTr="007F474B">
        <w:trPr>
          <w:trHeight w:val="5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00CD66" w14:textId="77777777" w:rsidR="007B21D4" w:rsidRDefault="007B21D4">
            <w:pPr>
              <w:rPr>
                <w:sz w:val="18"/>
              </w:rPr>
            </w:pPr>
            <w:r>
              <w:rPr>
                <w:sz w:val="18"/>
              </w:rPr>
              <w:t>7</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D47BC0" w14:textId="77777777" w:rsidR="007B21D4" w:rsidRDefault="007B21D4">
            <w:pPr>
              <w:rPr>
                <w:rFonts w:ascii="Verdana" w:hAnsi="Verdana"/>
                <w:sz w:val="20"/>
                <w:szCs w:val="20"/>
              </w:rPr>
            </w:pPr>
            <w:r>
              <w:rPr>
                <w:rFonts w:ascii="Verdana" w:hAnsi="Verdana"/>
                <w:sz w:val="20"/>
                <w:szCs w:val="20"/>
              </w:rPr>
              <w:t>Aktuální výpis z katastru nemovitostí a snímek katastrální mapy</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9C49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B69195" w14:textId="2752B21F" w:rsidR="007B21D4" w:rsidRDefault="00F659F4">
            <w:pPr>
              <w:rPr>
                <w:rFonts w:ascii="Verdana" w:hAnsi="Verdana"/>
                <w:sz w:val="18"/>
                <w:szCs w:val="20"/>
              </w:rPr>
            </w:pPr>
            <w:r>
              <w:rPr>
                <w:rFonts w:ascii="Verdana" w:hAnsi="Verdana"/>
                <w:sz w:val="18"/>
                <w:szCs w:val="20"/>
              </w:rPr>
              <w:t>31.12.2019</w:t>
            </w:r>
          </w:p>
        </w:tc>
      </w:tr>
      <w:tr w:rsidR="007B21D4" w14:paraId="0B39F02E"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37CE5C" w14:textId="77777777" w:rsidR="007B21D4" w:rsidRDefault="007B21D4">
            <w:pPr>
              <w:rPr>
                <w:sz w:val="18"/>
              </w:rPr>
            </w:pPr>
            <w:r>
              <w:rPr>
                <w:sz w:val="18"/>
              </w:rPr>
              <w:t>8</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F45525" w14:textId="77777777" w:rsidR="007B21D4" w:rsidRDefault="007B21D4">
            <w:pPr>
              <w:rPr>
                <w:rFonts w:ascii="Verdana" w:hAnsi="Verdana"/>
                <w:sz w:val="20"/>
                <w:szCs w:val="20"/>
              </w:rPr>
            </w:pPr>
            <w:r>
              <w:rPr>
                <w:rFonts w:ascii="Verdana" w:hAnsi="Verdana"/>
                <w:sz w:val="20"/>
                <w:szCs w:val="20"/>
              </w:rPr>
              <w:t>CBA analýza</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734F5A" w14:textId="77777777" w:rsidR="007B21D4" w:rsidRDefault="007B21D4">
            <w:pPr>
              <w:rPr>
                <w:rFonts w:ascii="Verdana" w:hAnsi="Verdana"/>
                <w:sz w:val="18"/>
                <w:szCs w:val="20"/>
              </w:rPr>
            </w:pPr>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FB7DA2E" w14:textId="2A880FED" w:rsidR="007B21D4" w:rsidRDefault="00F659F4">
            <w:pPr>
              <w:rPr>
                <w:rFonts w:ascii="Verdana" w:hAnsi="Verdana"/>
                <w:sz w:val="18"/>
                <w:szCs w:val="20"/>
              </w:rPr>
            </w:pPr>
            <w:r>
              <w:rPr>
                <w:rFonts w:ascii="Verdana" w:hAnsi="Verdana"/>
                <w:sz w:val="18"/>
                <w:szCs w:val="20"/>
              </w:rPr>
              <w:t>31.12.2019</w:t>
            </w:r>
          </w:p>
        </w:tc>
      </w:tr>
      <w:tr w:rsidR="007B21D4" w14:paraId="279EA7F8"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BFCF01" w14:textId="77777777" w:rsidR="007B21D4" w:rsidRDefault="007B21D4">
            <w:pPr>
              <w:rPr>
                <w:sz w:val="18"/>
              </w:rPr>
            </w:pPr>
            <w:r>
              <w:rPr>
                <w:sz w:val="18"/>
              </w:rPr>
              <w:t>9</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753F58" w14:textId="77777777" w:rsidR="007B21D4" w:rsidRDefault="007B21D4">
            <w:pPr>
              <w:rPr>
                <w:rFonts w:ascii="Verdana" w:hAnsi="Verdana"/>
                <w:sz w:val="20"/>
                <w:szCs w:val="20"/>
              </w:rPr>
            </w:pPr>
            <w:r>
              <w:rPr>
                <w:rFonts w:ascii="Verdana" w:hAnsi="Verdana"/>
                <w:sz w:val="20"/>
                <w:szCs w:val="20"/>
              </w:rPr>
              <w:t>Čestné prohlášení o skutečných majitelích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0BCE9E"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226FF" w14:textId="40D7C792" w:rsidR="007B21D4" w:rsidRDefault="00F659F4">
            <w:pPr>
              <w:rPr>
                <w:rFonts w:ascii="Verdana" w:hAnsi="Verdana"/>
                <w:sz w:val="18"/>
                <w:szCs w:val="20"/>
              </w:rPr>
            </w:pPr>
            <w:r>
              <w:rPr>
                <w:rFonts w:ascii="Verdana" w:hAnsi="Verdana"/>
                <w:sz w:val="18"/>
                <w:szCs w:val="20"/>
              </w:rPr>
              <w:t>31.12.2019</w:t>
            </w:r>
          </w:p>
        </w:tc>
      </w:tr>
      <w:tr w:rsidR="007B21D4" w14:paraId="1DA51FD5"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9E8E15" w14:textId="77777777" w:rsidR="007B21D4" w:rsidRDefault="007B21D4">
            <w:pPr>
              <w:rPr>
                <w:sz w:val="18"/>
              </w:rPr>
            </w:pPr>
            <w:r>
              <w:rPr>
                <w:sz w:val="18"/>
              </w:rPr>
              <w:t>10</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BD7836" w14:textId="77777777" w:rsidR="007B21D4" w:rsidRDefault="007B21D4">
            <w:pPr>
              <w:rPr>
                <w:rFonts w:ascii="Verdana" w:hAnsi="Verdana"/>
                <w:sz w:val="20"/>
                <w:szCs w:val="20"/>
              </w:rPr>
            </w:pPr>
            <w:r>
              <w:rPr>
                <w:rFonts w:ascii="Verdana" w:hAnsi="Verdana"/>
                <w:sz w:val="20"/>
                <w:szCs w:val="20"/>
              </w:rPr>
              <w:t>Čestné prohlášení o schopnosti prokázat zajištění vlastních zdrojů žadatele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4B970C5"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27F9C0" w14:textId="31100907" w:rsidR="007B21D4" w:rsidRDefault="00F659F4">
            <w:pPr>
              <w:rPr>
                <w:rFonts w:ascii="Verdana" w:hAnsi="Verdana"/>
                <w:sz w:val="18"/>
                <w:szCs w:val="20"/>
              </w:rPr>
            </w:pPr>
            <w:r>
              <w:rPr>
                <w:rFonts w:ascii="Verdana" w:hAnsi="Verdana"/>
                <w:sz w:val="18"/>
                <w:szCs w:val="20"/>
              </w:rPr>
              <w:t>31.12.2019</w:t>
            </w:r>
          </w:p>
        </w:tc>
      </w:tr>
      <w:tr w:rsidR="007B21D4" w14:paraId="4BDC1CC3"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C2E320" w14:textId="77777777" w:rsidR="007B21D4" w:rsidRDefault="007B21D4">
            <w:pPr>
              <w:rPr>
                <w:sz w:val="18"/>
              </w:rPr>
            </w:pPr>
            <w:r>
              <w:rPr>
                <w:sz w:val="18"/>
              </w:rPr>
              <w:t>11</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903E08" w14:textId="77777777" w:rsidR="007B21D4" w:rsidRDefault="007B21D4">
            <w:pPr>
              <w:rPr>
                <w:rFonts w:ascii="Verdana" w:hAnsi="Verdana"/>
                <w:sz w:val="20"/>
                <w:szCs w:val="20"/>
              </w:rPr>
            </w:pPr>
            <w:r>
              <w:rPr>
                <w:rFonts w:ascii="Verdana" w:hAnsi="Verdana"/>
                <w:sz w:val="20"/>
                <w:szCs w:val="20"/>
              </w:rPr>
              <w:t>Prohlášení o typu subjektu</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A898F6"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011054" w14:textId="4F3714FA" w:rsidR="007B21D4" w:rsidRDefault="00F659F4">
            <w:pPr>
              <w:rPr>
                <w:rFonts w:ascii="Verdana" w:hAnsi="Verdana"/>
                <w:sz w:val="18"/>
                <w:szCs w:val="20"/>
              </w:rPr>
            </w:pPr>
            <w:r>
              <w:rPr>
                <w:rFonts w:ascii="Verdana" w:hAnsi="Verdana"/>
                <w:sz w:val="18"/>
                <w:szCs w:val="20"/>
              </w:rPr>
              <w:t>31.12.2019</w:t>
            </w:r>
          </w:p>
        </w:tc>
      </w:tr>
      <w:tr w:rsidR="007B21D4" w14:paraId="5AA238B1"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485229" w14:textId="77777777" w:rsidR="007B21D4" w:rsidRDefault="007B21D4">
            <w:pPr>
              <w:rPr>
                <w:sz w:val="18"/>
              </w:rPr>
            </w:pPr>
            <w:r>
              <w:rPr>
                <w:sz w:val="18"/>
              </w:rPr>
              <w:t>12</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84C942" w14:textId="77777777" w:rsidR="007B21D4" w:rsidRDefault="007B21D4">
            <w:pPr>
              <w:rPr>
                <w:rFonts w:ascii="Verdana" w:hAnsi="Verdana"/>
                <w:sz w:val="20"/>
                <w:szCs w:val="20"/>
              </w:rPr>
            </w:pPr>
            <w:r>
              <w:rPr>
                <w:rFonts w:ascii="Verdana" w:hAnsi="Verdana"/>
                <w:sz w:val="20"/>
                <w:szCs w:val="20"/>
              </w:rPr>
              <w:t>Podklady k veřejné podpoře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29C511"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79D9B8" w14:textId="0F2CA6F2" w:rsidR="007B21D4" w:rsidRDefault="00F659F4">
            <w:pPr>
              <w:rPr>
                <w:rFonts w:ascii="Verdana" w:hAnsi="Verdana"/>
                <w:sz w:val="18"/>
                <w:szCs w:val="20"/>
              </w:rPr>
            </w:pPr>
            <w:r>
              <w:rPr>
                <w:rFonts w:ascii="Verdana" w:hAnsi="Verdana"/>
                <w:sz w:val="18"/>
                <w:szCs w:val="20"/>
              </w:rPr>
              <w:t>31.12.2019</w:t>
            </w:r>
          </w:p>
        </w:tc>
      </w:tr>
    </w:tbl>
    <w:p w14:paraId="4E0CF627" w14:textId="77777777" w:rsidR="007F474B" w:rsidRDefault="007F474B" w:rsidP="007F474B">
      <w:pPr>
        <w:widowControl w:val="0"/>
        <w:suppressAutoHyphens/>
        <w:spacing w:after="0" w:line="240" w:lineRule="auto"/>
        <w:jc w:val="both"/>
        <w:rPr>
          <w:rFonts w:ascii="Verdana" w:hAnsi="Verdana"/>
          <w:sz w:val="20"/>
          <w:szCs w:val="20"/>
        </w:rPr>
      </w:pPr>
    </w:p>
    <w:p w14:paraId="624C2626" w14:textId="77777777" w:rsidR="007F474B" w:rsidRDefault="007F474B" w:rsidP="007F474B">
      <w:pPr>
        <w:widowControl w:val="0"/>
        <w:suppressAutoHyphens/>
        <w:spacing w:after="0" w:line="240" w:lineRule="auto"/>
        <w:jc w:val="both"/>
        <w:rPr>
          <w:rFonts w:ascii="Verdana" w:hAnsi="Verdana"/>
          <w:sz w:val="20"/>
          <w:szCs w:val="20"/>
        </w:rPr>
      </w:pPr>
    </w:p>
    <w:p w14:paraId="39872E7C"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120F2603" w14:textId="77777777" w:rsidR="007F474B" w:rsidRDefault="007F474B" w:rsidP="007F474B">
      <w:pPr>
        <w:widowControl w:val="0"/>
        <w:suppressAutoHyphens/>
        <w:spacing w:after="0" w:line="240" w:lineRule="auto"/>
        <w:jc w:val="both"/>
        <w:rPr>
          <w:rFonts w:ascii="Verdana" w:hAnsi="Verdana"/>
          <w:sz w:val="20"/>
          <w:szCs w:val="20"/>
        </w:rPr>
      </w:pPr>
    </w:p>
    <w:p w14:paraId="6A320832"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2FD55F8F" w14:textId="77777777" w:rsidR="007F474B" w:rsidRDefault="007F474B" w:rsidP="007F474B">
      <w:pPr>
        <w:widowControl w:val="0"/>
        <w:suppressAutoHyphens/>
        <w:spacing w:after="0" w:line="240" w:lineRule="auto"/>
        <w:jc w:val="both"/>
        <w:rPr>
          <w:rFonts w:ascii="Verdana" w:hAnsi="Verdana"/>
          <w:sz w:val="20"/>
          <w:szCs w:val="20"/>
        </w:rPr>
      </w:pPr>
    </w:p>
    <w:p w14:paraId="27BFBAC1" w14:textId="77777777" w:rsidR="007F474B" w:rsidRDefault="007F474B" w:rsidP="007F474B">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16C54BC" w14:textId="77777777" w:rsidR="007F474B" w:rsidRDefault="007F474B" w:rsidP="007F474B">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starosta</w:t>
      </w:r>
      <w:r>
        <w:rPr>
          <w:rFonts w:ascii="Verdana" w:hAnsi="Verdana"/>
          <w:sz w:val="20"/>
          <w:szCs w:val="20"/>
        </w:rPr>
        <w:tab/>
      </w:r>
    </w:p>
    <w:p w14:paraId="33FB62E0" w14:textId="77777777" w:rsidR="007F474B" w:rsidRDefault="007F474B" w:rsidP="007F474B">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7F4DF907" w14:textId="77777777" w:rsidR="00F25A46" w:rsidRDefault="00F25A46">
      <w:pPr>
        <w:spacing w:after="0" w:line="240" w:lineRule="auto"/>
        <w:rPr>
          <w:rFonts w:ascii="Verdana" w:eastAsia="Microsoft YaHei" w:hAnsi="Verdana"/>
          <w:b/>
          <w:sz w:val="24"/>
          <w:szCs w:val="28"/>
        </w:rPr>
      </w:pPr>
      <w:r>
        <w:rPr>
          <w:rFonts w:ascii="Verdana" w:hAnsi="Verdana"/>
          <w:b/>
          <w:sz w:val="24"/>
        </w:rPr>
        <w:br w:type="page"/>
      </w:r>
    </w:p>
    <w:p w14:paraId="050F6BB5" w14:textId="1C04CD8A" w:rsidR="008721E9" w:rsidRPr="00ED058B" w:rsidRDefault="008721E9" w:rsidP="008721E9">
      <w:pPr>
        <w:pStyle w:val="Nadpis"/>
        <w:rPr>
          <w:rFonts w:ascii="Verdana" w:hAnsi="Verdana"/>
          <w:b/>
          <w:color w:val="auto"/>
          <w:sz w:val="24"/>
        </w:rPr>
      </w:pPr>
      <w:r w:rsidRPr="00ED058B">
        <w:rPr>
          <w:rFonts w:ascii="Verdana" w:hAnsi="Verdana"/>
          <w:b/>
          <w:color w:val="auto"/>
          <w:sz w:val="24"/>
        </w:rPr>
        <w:lastRenderedPageBreak/>
        <w:t>Příloha č. 2. Prohlášení</w:t>
      </w:r>
    </w:p>
    <w:p w14:paraId="3BA3A618" w14:textId="77777777" w:rsidR="008721E9" w:rsidRDefault="008721E9" w:rsidP="008721E9">
      <w:pPr>
        <w:spacing w:line="240" w:lineRule="auto"/>
        <w:jc w:val="both"/>
        <w:rPr>
          <w:rFonts w:ascii="Verdana" w:hAnsi="Verdana"/>
          <w:sz w:val="20"/>
          <w:szCs w:val="20"/>
        </w:rPr>
      </w:pPr>
      <w:r>
        <w:rPr>
          <w:rFonts w:ascii="Verdana" w:hAnsi="Verdana"/>
          <w:sz w:val="20"/>
          <w:szCs w:val="20"/>
        </w:rPr>
        <w:t>Příkazce podpisem smlouvy o poskytování poradenských služeb, jejímž předmětem je poskytování poradenských služeb potvrzuje, že se seznámil s klíčovými požadavky pravidel dotačního programu a dalšími požadavky právního řádu, na které jej v předchozí komunikaci explicitně upozornil příkazník, a které se týkají především následujících oblastí:</w:t>
      </w:r>
    </w:p>
    <w:p w14:paraId="1027A80F" w14:textId="77777777" w:rsidR="008721E9" w:rsidRDefault="008721E9" w:rsidP="008721E9">
      <w:pPr>
        <w:pStyle w:val="Odstavecseseznamem"/>
        <w:numPr>
          <w:ilvl w:val="0"/>
          <w:numId w:val="24"/>
        </w:numPr>
        <w:suppressAutoHyphens w:val="0"/>
        <w:spacing w:after="240"/>
        <w:contextualSpacing/>
        <w:rPr>
          <w:rFonts w:ascii="Verdana" w:hAnsi="Verdana"/>
          <w:sz w:val="20"/>
        </w:rPr>
      </w:pPr>
      <w:r>
        <w:rPr>
          <w:rFonts w:ascii="Verdana" w:hAnsi="Verdana"/>
          <w:sz w:val="20"/>
          <w:lang w:val="cs-CZ"/>
        </w:rPr>
        <w:t>Příloha I nařízení Komise (EU) č. 651/2014 – Definice malých a středních podniků uvedena v Pravidlech pro žadatele a příjemce</w:t>
      </w:r>
      <w:r>
        <w:rPr>
          <w:rFonts w:ascii="Verdana" w:hAnsi="Verdana"/>
          <w:sz w:val="20"/>
        </w:rPr>
        <w:t>, přičemž se příkazce zavazuje poskytnout příkazníkovi úplné a pravdivé informace o všech (dle uvedeného Aplikačního výkladu) propojených či partnerských osobách a subjektech. Současně bere příkazce na vědomí, že vyhodnocení statusu velikosti jeho podniku je jeho odpovědností, příkazník mu může poskytnout pouze nezávazné stanovisko, na základě kterého v žádném případě nelze předjímat rozhodnutí jakéhokoli orgánu.</w:t>
      </w:r>
    </w:p>
    <w:p w14:paraId="5C6709E9" w14:textId="77777777" w:rsidR="008721E9" w:rsidRDefault="008721E9" w:rsidP="008721E9">
      <w:pPr>
        <w:pStyle w:val="Odstavecseseznamem"/>
        <w:rPr>
          <w:rFonts w:ascii="Verdana" w:hAnsi="Verdana"/>
          <w:sz w:val="20"/>
        </w:rPr>
      </w:pPr>
    </w:p>
    <w:p w14:paraId="77F40DE7" w14:textId="77777777" w:rsidR="008721E9" w:rsidRDefault="008721E9" w:rsidP="008721E9">
      <w:pPr>
        <w:pStyle w:val="Odstavecseseznamem"/>
        <w:rPr>
          <w:rFonts w:ascii="Verdana" w:hAnsi="Verdana"/>
          <w:sz w:val="20"/>
        </w:rPr>
      </w:pPr>
      <w:r>
        <w:rPr>
          <w:rFonts w:ascii="Verdana" w:hAnsi="Verdana"/>
          <w:sz w:val="20"/>
        </w:rPr>
        <w:t>Dále příkazce v souladu s požadavky konkrétní Výzvy potvrzuje níže uvedené skutečnosti, přičemž bere na vědomí, že je nutné je plnit nepřetržitě po dobu realizace a udržitelnosti projektu:</w:t>
      </w:r>
    </w:p>
    <w:p w14:paraId="68C64416" w14:textId="77777777" w:rsidR="008721E9" w:rsidRDefault="008721E9" w:rsidP="008721E9">
      <w:pPr>
        <w:spacing w:line="240" w:lineRule="auto"/>
        <w:jc w:val="both"/>
        <w:rPr>
          <w:rFonts w:ascii="Verdana" w:hAnsi="Verdana"/>
          <w:sz w:val="20"/>
          <w:szCs w:val="20"/>
        </w:rPr>
      </w:pPr>
      <w:r>
        <w:rPr>
          <w:rFonts w:ascii="Verdana" w:hAnsi="Verdana"/>
          <w:sz w:val="20"/>
          <w:szCs w:val="20"/>
        </w:rPr>
        <w:t>a) je oprávněn k podnikání na území České republiky odpovídajícímu podporované ekonomické činnosti, k jejímuž uskutečňování je realizován projekt, nebo k provádění výzkumu a vývoje v přírodních a technických věd nebo společenských věd, nebo že takovou podmínku bude splňovat ke dni vydání Rozhodnutí o poskytnutí dotace;</w:t>
      </w:r>
    </w:p>
    <w:p w14:paraId="192EF2DC" w14:textId="77777777" w:rsidR="008721E9" w:rsidRDefault="008721E9" w:rsidP="008721E9">
      <w:pPr>
        <w:spacing w:line="240" w:lineRule="auto"/>
        <w:jc w:val="both"/>
        <w:rPr>
          <w:rFonts w:ascii="Verdana" w:hAnsi="Verdana"/>
          <w:sz w:val="20"/>
          <w:szCs w:val="20"/>
        </w:rPr>
      </w:pPr>
      <w:r>
        <w:rPr>
          <w:rFonts w:ascii="Verdana" w:hAnsi="Verdana"/>
          <w:sz w:val="20"/>
          <w:szCs w:val="20"/>
        </w:rPr>
        <w:t>b) je registrován jako poplatník daně z příjmu v některém z členských států EU, a to nepřetržitě nejméně po dobu dvou uzavřených daňových období předcházejících datu podání žádosti o podporu a zároveň bere na vědomí, že v okamžiku vyplacení podpory bude muset mít v České republice založenou provozovnu nebo pobočku;</w:t>
      </w:r>
    </w:p>
    <w:p w14:paraId="3927A6DB" w14:textId="77777777" w:rsidR="008721E9" w:rsidRDefault="008721E9" w:rsidP="008721E9">
      <w:pPr>
        <w:spacing w:line="240" w:lineRule="auto"/>
        <w:jc w:val="both"/>
        <w:rPr>
          <w:rFonts w:ascii="Verdana" w:hAnsi="Verdana"/>
          <w:sz w:val="20"/>
          <w:szCs w:val="20"/>
        </w:rPr>
      </w:pPr>
      <w:r>
        <w:rPr>
          <w:rFonts w:ascii="Verdana" w:hAnsi="Verdana"/>
          <w:sz w:val="20"/>
          <w:szCs w:val="20"/>
        </w:rPr>
        <w:t>c) nemá podle svého čestného prohlášení žádné nedoplatky vůči vybraným institucím v zemi svého sídla, popř. v zemi své pobočky a vůči poskytovatelům podpory z projektů spolufinancovaných z rozpočtu Evropské unie, posečkání s úhradou nedoplatků nebo dohoda o úhradě nedoplatků se považují za vypořádané nedoplatky;</w:t>
      </w:r>
    </w:p>
    <w:p w14:paraId="4138FD98" w14:textId="77777777" w:rsidR="008721E9" w:rsidRDefault="008721E9" w:rsidP="008721E9">
      <w:pPr>
        <w:spacing w:line="240" w:lineRule="auto"/>
        <w:jc w:val="both"/>
        <w:rPr>
          <w:rFonts w:ascii="Verdana" w:hAnsi="Verdana"/>
          <w:sz w:val="20"/>
          <w:szCs w:val="20"/>
        </w:rPr>
      </w:pPr>
      <w:r>
        <w:rPr>
          <w:rFonts w:ascii="Verdana" w:hAnsi="Verdana"/>
          <w:sz w:val="20"/>
          <w:szCs w:val="20"/>
        </w:rPr>
        <w:t>d) nemá podle svého čestného prohlášení nedoplatky z titulu mzdových nároků jeho zaměstnanců;</w:t>
      </w:r>
    </w:p>
    <w:p w14:paraId="4265887C" w14:textId="77777777" w:rsidR="008721E9" w:rsidRDefault="008721E9" w:rsidP="008721E9">
      <w:pPr>
        <w:spacing w:line="240" w:lineRule="auto"/>
        <w:jc w:val="both"/>
        <w:rPr>
          <w:rFonts w:ascii="Verdana" w:hAnsi="Verdana"/>
          <w:sz w:val="20"/>
          <w:szCs w:val="20"/>
        </w:rPr>
      </w:pPr>
      <w:r>
        <w:rPr>
          <w:rFonts w:ascii="Verdana" w:hAnsi="Verdana"/>
          <w:sz w:val="20"/>
          <w:szCs w:val="20"/>
        </w:rPr>
        <w:t>e) 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p>
    <w:p w14:paraId="4C31D5D6" w14:textId="77777777" w:rsidR="008721E9" w:rsidRDefault="008721E9" w:rsidP="008721E9">
      <w:pPr>
        <w:spacing w:line="240" w:lineRule="auto"/>
        <w:jc w:val="both"/>
        <w:rPr>
          <w:rFonts w:ascii="Verdana" w:hAnsi="Verdana"/>
          <w:sz w:val="20"/>
          <w:szCs w:val="20"/>
        </w:rPr>
      </w:pPr>
      <w:r>
        <w:rPr>
          <w:rFonts w:ascii="Verdana" w:hAnsi="Verdana"/>
          <w:sz w:val="20"/>
          <w:szCs w:val="20"/>
        </w:rPr>
        <w:t>f) soud nevydal usnesení o nařízení výkonu rozhodnutí na jeho majetek nebo nenařídil exekuci jeho majetku;</w:t>
      </w:r>
    </w:p>
    <w:p w14:paraId="2EE555F3" w14:textId="77777777" w:rsidR="008721E9" w:rsidRDefault="008721E9" w:rsidP="008721E9">
      <w:pPr>
        <w:spacing w:line="240" w:lineRule="auto"/>
        <w:jc w:val="both"/>
        <w:rPr>
          <w:rFonts w:ascii="Verdana" w:hAnsi="Verdana"/>
          <w:sz w:val="20"/>
          <w:szCs w:val="20"/>
        </w:rPr>
      </w:pPr>
      <w:r>
        <w:rPr>
          <w:rFonts w:ascii="Verdana" w:hAnsi="Verdana"/>
          <w:sz w:val="20"/>
          <w:szCs w:val="20"/>
        </w:rPr>
        <w:t>g) není v likvidaci;</w:t>
      </w:r>
    </w:p>
    <w:p w14:paraId="2F1F11A3" w14:textId="77777777" w:rsidR="008721E9" w:rsidRDefault="008721E9" w:rsidP="008721E9">
      <w:pPr>
        <w:spacing w:line="240" w:lineRule="auto"/>
        <w:jc w:val="both"/>
        <w:rPr>
          <w:rFonts w:ascii="Verdana" w:hAnsi="Verdana"/>
          <w:sz w:val="20"/>
          <w:szCs w:val="20"/>
        </w:rPr>
      </w:pPr>
      <w:r>
        <w:rPr>
          <w:rFonts w:ascii="Verdana" w:hAnsi="Verdana"/>
          <w:sz w:val="20"/>
          <w:szCs w:val="20"/>
        </w:rPr>
        <w:t>i) nebyl mu soudem nebo správním orgánem uložen zákaz činnosti, týkající se provozování živnosti</w:t>
      </w:r>
    </w:p>
    <w:p w14:paraId="55F46332" w14:textId="77777777" w:rsidR="008721E9" w:rsidRDefault="008721E9" w:rsidP="008721E9">
      <w:pPr>
        <w:spacing w:line="240" w:lineRule="auto"/>
        <w:jc w:val="both"/>
        <w:rPr>
          <w:rFonts w:ascii="Verdana" w:hAnsi="Verdana"/>
          <w:sz w:val="20"/>
          <w:szCs w:val="20"/>
        </w:rPr>
      </w:pPr>
      <w:r>
        <w:rPr>
          <w:rFonts w:ascii="Verdana" w:hAnsi="Verdana"/>
          <w:sz w:val="20"/>
          <w:szCs w:val="20"/>
        </w:rPr>
        <w:t>j) není podnikem v obtížích dle Nařízení Komise (EU) č. 651/2014 ze dne 17. června 2014, kterým se v souladu s články 107 a 108 Smlouvy o EU prohlašují určité kategorie podpory za slučitelné s vnitřním trhem.</w:t>
      </w:r>
    </w:p>
    <w:p w14:paraId="1B8E4BDC" w14:textId="77777777" w:rsidR="008721E9" w:rsidRDefault="008721E9" w:rsidP="008721E9">
      <w:pPr>
        <w:spacing w:line="240" w:lineRule="auto"/>
        <w:jc w:val="both"/>
        <w:rPr>
          <w:rFonts w:ascii="Verdana" w:hAnsi="Verdana"/>
          <w:sz w:val="20"/>
          <w:szCs w:val="20"/>
        </w:rPr>
      </w:pPr>
      <w:r>
        <w:rPr>
          <w:rFonts w:ascii="Verdana" w:hAnsi="Verdana"/>
          <w:sz w:val="20"/>
          <w:szCs w:val="20"/>
        </w:rPr>
        <w:lastRenderedPageBreak/>
        <w:t>Dále si je příkazce vědom, že případná žádost o poskytnutí dotace nebude schválena (nebude vydáno Rozhodnutí) nebo vyplacena podpora, pokud příkazce bude mít neuhrazený závazek vzniklý na základě inkasního příkazu vystaveného v návaznosti na rozhodnutí Komise, jímž je podpora prohlášena za protiprávní a neslučitelná s vnitřním trhem.</w:t>
      </w:r>
    </w:p>
    <w:p w14:paraId="3D00F078" w14:textId="77777777" w:rsidR="008721E9" w:rsidRDefault="008721E9" w:rsidP="008721E9">
      <w:pPr>
        <w:spacing w:line="240" w:lineRule="auto"/>
        <w:jc w:val="both"/>
        <w:rPr>
          <w:rFonts w:ascii="Verdana" w:hAnsi="Verdana"/>
          <w:sz w:val="20"/>
          <w:szCs w:val="20"/>
        </w:rPr>
      </w:pPr>
      <w:r>
        <w:rPr>
          <w:rFonts w:ascii="Verdana" w:hAnsi="Verdana"/>
          <w:sz w:val="20"/>
          <w:szCs w:val="20"/>
        </w:rPr>
        <w:t>Dále si je plně vědom, že se v případě uvádění nepravdivých údajů v jakékoliv fázi přípravy, realizace či udržitelnosti dotačního projektu se vystavuje nebezpečí trestního stíhání (§ 125 trestního zákona). Příkazce byl výslovně upozorněn, že příkazník považuje všechny informace získané od příkazce za pravdivé, tj. neověřuje jejich pravdivost, není k tomu povinen, ani toho není s ohledem na povahu věci schopen.</w:t>
      </w:r>
    </w:p>
    <w:p w14:paraId="699AA8C9" w14:textId="1127762B" w:rsidR="007F474B" w:rsidRDefault="007F474B" w:rsidP="008721E9">
      <w:pPr>
        <w:spacing w:line="240" w:lineRule="auto"/>
        <w:jc w:val="both"/>
        <w:rPr>
          <w:rFonts w:ascii="Verdana" w:hAnsi="Verdana"/>
          <w:sz w:val="20"/>
          <w:szCs w:val="20"/>
        </w:rPr>
      </w:pPr>
    </w:p>
    <w:p w14:paraId="31ECFD67" w14:textId="6BC23195" w:rsidR="003C6D7F" w:rsidRDefault="003C6D7F" w:rsidP="008721E9">
      <w:pPr>
        <w:spacing w:line="240" w:lineRule="auto"/>
        <w:jc w:val="both"/>
        <w:rPr>
          <w:rFonts w:ascii="Verdana" w:hAnsi="Verdana"/>
          <w:sz w:val="20"/>
          <w:szCs w:val="20"/>
        </w:rPr>
      </w:pPr>
    </w:p>
    <w:p w14:paraId="13F500D1" w14:textId="77777777" w:rsidR="003C6D7F" w:rsidRDefault="003C6D7F" w:rsidP="008721E9">
      <w:pPr>
        <w:spacing w:line="240" w:lineRule="auto"/>
        <w:jc w:val="both"/>
        <w:rPr>
          <w:rFonts w:ascii="Verdana" w:hAnsi="Verdana"/>
          <w:sz w:val="20"/>
          <w:szCs w:val="20"/>
        </w:rPr>
      </w:pPr>
    </w:p>
    <w:p w14:paraId="6815F24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2CFB661B" w14:textId="77777777" w:rsidR="008721E9" w:rsidRDefault="008721E9" w:rsidP="008721E9">
      <w:pPr>
        <w:widowControl w:val="0"/>
        <w:suppressAutoHyphens/>
        <w:spacing w:after="0" w:line="240" w:lineRule="auto"/>
        <w:jc w:val="both"/>
        <w:rPr>
          <w:rFonts w:ascii="Verdana" w:hAnsi="Verdana"/>
          <w:sz w:val="20"/>
          <w:szCs w:val="20"/>
        </w:rPr>
      </w:pPr>
    </w:p>
    <w:p w14:paraId="4388E004"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7506DADB" w14:textId="77777777" w:rsidR="008721E9" w:rsidRDefault="008721E9" w:rsidP="008721E9">
      <w:pPr>
        <w:widowControl w:val="0"/>
        <w:suppressAutoHyphens/>
        <w:spacing w:after="0" w:line="240" w:lineRule="auto"/>
        <w:jc w:val="both"/>
        <w:rPr>
          <w:rFonts w:ascii="Verdana" w:hAnsi="Verdana"/>
          <w:sz w:val="20"/>
          <w:szCs w:val="20"/>
        </w:rPr>
      </w:pPr>
    </w:p>
    <w:p w14:paraId="230708DC" w14:textId="77777777" w:rsidR="008721E9" w:rsidRDefault="008721E9" w:rsidP="008721E9">
      <w:pPr>
        <w:widowControl w:val="0"/>
        <w:suppressAutoHyphens/>
        <w:spacing w:after="0" w:line="240" w:lineRule="auto"/>
        <w:jc w:val="both"/>
        <w:rPr>
          <w:rFonts w:ascii="Verdana" w:hAnsi="Verdana"/>
          <w:sz w:val="20"/>
          <w:szCs w:val="20"/>
        </w:rPr>
      </w:pPr>
    </w:p>
    <w:p w14:paraId="5FEB98CA" w14:textId="77777777" w:rsidR="008721E9" w:rsidRDefault="008721E9" w:rsidP="008721E9">
      <w:pPr>
        <w:widowControl w:val="0"/>
        <w:suppressAutoHyphens/>
        <w:spacing w:after="0" w:line="240" w:lineRule="auto"/>
        <w:jc w:val="both"/>
        <w:rPr>
          <w:rFonts w:ascii="Verdana" w:hAnsi="Verdana"/>
          <w:sz w:val="20"/>
          <w:szCs w:val="20"/>
        </w:rPr>
      </w:pPr>
    </w:p>
    <w:p w14:paraId="6C51786A"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C855E17" w14:textId="65ABEEE7" w:rsidR="008721E9" w:rsidRDefault="008721E9" w:rsidP="008721E9">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73775B43" w14:textId="20298036" w:rsidR="008721E9" w:rsidRDefault="008721E9" w:rsidP="008721E9">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sidRPr="00F25A46">
        <w:rPr>
          <w:rFonts w:ascii="Verdana" w:hAnsi="Verdana"/>
          <w:sz w:val="20"/>
          <w:szCs w:val="20"/>
        </w:rPr>
        <w:t>Město Milevsko</w:t>
      </w:r>
    </w:p>
    <w:p w14:paraId="44F52169" w14:textId="77777777" w:rsidR="00ED058B" w:rsidRDefault="00ED058B" w:rsidP="008721E9">
      <w:pPr>
        <w:spacing w:after="0"/>
        <w:jc w:val="both"/>
        <w:rPr>
          <w:rFonts w:ascii="Verdana" w:hAnsi="Verdana"/>
          <w:sz w:val="20"/>
          <w:szCs w:val="20"/>
          <w:highlight w:val="yellow"/>
        </w:rPr>
      </w:pPr>
    </w:p>
    <w:p w14:paraId="0B0F8D98" w14:textId="77777777" w:rsidR="00ED058B" w:rsidRDefault="00ED058B" w:rsidP="008721E9">
      <w:pPr>
        <w:spacing w:after="0"/>
        <w:jc w:val="both"/>
        <w:rPr>
          <w:rFonts w:ascii="Verdana" w:hAnsi="Verdana"/>
          <w:sz w:val="20"/>
          <w:szCs w:val="20"/>
          <w:highlight w:val="yellow"/>
        </w:rPr>
      </w:pPr>
    </w:p>
    <w:p w14:paraId="6EB7A887" w14:textId="77777777" w:rsidR="00ED058B" w:rsidRDefault="00ED058B" w:rsidP="008721E9">
      <w:pPr>
        <w:spacing w:after="0"/>
        <w:jc w:val="both"/>
        <w:rPr>
          <w:rFonts w:ascii="Verdana" w:hAnsi="Verdana"/>
          <w:sz w:val="20"/>
          <w:szCs w:val="20"/>
          <w:highlight w:val="yellow"/>
        </w:rPr>
      </w:pPr>
    </w:p>
    <w:p w14:paraId="16C9389C" w14:textId="77777777" w:rsidR="00ED058B" w:rsidRDefault="00ED058B" w:rsidP="008721E9">
      <w:pPr>
        <w:spacing w:after="0"/>
        <w:jc w:val="both"/>
        <w:rPr>
          <w:rFonts w:ascii="Verdana" w:hAnsi="Verdana"/>
          <w:sz w:val="20"/>
          <w:szCs w:val="20"/>
          <w:highlight w:val="yellow"/>
        </w:rPr>
      </w:pPr>
    </w:p>
    <w:p w14:paraId="408D6C00" w14:textId="77777777" w:rsidR="00ED058B" w:rsidRDefault="00ED058B" w:rsidP="008721E9">
      <w:pPr>
        <w:spacing w:after="0"/>
        <w:jc w:val="both"/>
        <w:rPr>
          <w:rFonts w:ascii="Verdana" w:hAnsi="Verdana"/>
          <w:sz w:val="20"/>
          <w:szCs w:val="20"/>
          <w:highlight w:val="yellow"/>
        </w:rPr>
      </w:pPr>
    </w:p>
    <w:p w14:paraId="0C74FFBD" w14:textId="77777777" w:rsidR="00ED058B" w:rsidRDefault="00ED058B" w:rsidP="008721E9">
      <w:pPr>
        <w:spacing w:after="0"/>
        <w:jc w:val="both"/>
        <w:rPr>
          <w:rFonts w:ascii="Verdana" w:hAnsi="Verdana"/>
          <w:sz w:val="20"/>
          <w:szCs w:val="20"/>
          <w:highlight w:val="yellow"/>
        </w:rPr>
      </w:pPr>
    </w:p>
    <w:p w14:paraId="7F83B0ED" w14:textId="77777777" w:rsidR="00ED058B" w:rsidRDefault="00ED058B" w:rsidP="008721E9">
      <w:pPr>
        <w:spacing w:after="0"/>
        <w:jc w:val="both"/>
        <w:rPr>
          <w:rFonts w:ascii="Verdana" w:hAnsi="Verdana"/>
          <w:sz w:val="20"/>
          <w:szCs w:val="20"/>
          <w:highlight w:val="yellow"/>
        </w:rPr>
      </w:pPr>
    </w:p>
    <w:p w14:paraId="7A2767EF" w14:textId="77777777" w:rsidR="00ED058B" w:rsidRDefault="00ED058B" w:rsidP="008721E9">
      <w:pPr>
        <w:spacing w:after="0"/>
        <w:jc w:val="both"/>
        <w:rPr>
          <w:rFonts w:ascii="Verdana" w:hAnsi="Verdana"/>
          <w:sz w:val="20"/>
          <w:szCs w:val="20"/>
          <w:highlight w:val="yellow"/>
        </w:rPr>
      </w:pPr>
    </w:p>
    <w:p w14:paraId="54CB3522" w14:textId="77777777" w:rsidR="00ED058B" w:rsidRDefault="00ED058B" w:rsidP="008721E9">
      <w:pPr>
        <w:spacing w:after="0"/>
        <w:jc w:val="both"/>
        <w:rPr>
          <w:rFonts w:ascii="Verdana" w:hAnsi="Verdana"/>
          <w:sz w:val="20"/>
          <w:szCs w:val="20"/>
          <w:highlight w:val="yellow"/>
        </w:rPr>
      </w:pPr>
    </w:p>
    <w:p w14:paraId="12C23631" w14:textId="77777777" w:rsidR="008721E9" w:rsidRDefault="008721E9" w:rsidP="008721E9">
      <w:pPr>
        <w:spacing w:after="0"/>
        <w:jc w:val="both"/>
        <w:rPr>
          <w:rFonts w:ascii="Verdana" w:hAnsi="Verdana"/>
          <w:sz w:val="20"/>
          <w:szCs w:val="20"/>
          <w:highlight w:val="yellow"/>
        </w:rPr>
      </w:pPr>
    </w:p>
    <w:p w14:paraId="3FA5AB4D" w14:textId="77777777" w:rsidR="008721E9" w:rsidRDefault="008721E9" w:rsidP="008721E9">
      <w:pPr>
        <w:spacing w:after="0"/>
        <w:jc w:val="both"/>
        <w:rPr>
          <w:rFonts w:ascii="Verdana" w:hAnsi="Verdana"/>
          <w:sz w:val="20"/>
          <w:szCs w:val="20"/>
          <w:highlight w:val="yellow"/>
        </w:rPr>
      </w:pPr>
    </w:p>
    <w:p w14:paraId="51A976F9" w14:textId="77777777" w:rsidR="008721E9" w:rsidRDefault="008721E9" w:rsidP="008721E9">
      <w:pPr>
        <w:spacing w:after="0"/>
        <w:jc w:val="both"/>
        <w:rPr>
          <w:rFonts w:ascii="Verdana" w:hAnsi="Verdana"/>
          <w:sz w:val="20"/>
          <w:szCs w:val="20"/>
          <w:highlight w:val="yellow"/>
        </w:rPr>
      </w:pPr>
    </w:p>
    <w:p w14:paraId="6D460BAA" w14:textId="77777777" w:rsidR="008721E9" w:rsidRDefault="008721E9" w:rsidP="008721E9">
      <w:pPr>
        <w:spacing w:after="0"/>
        <w:jc w:val="both"/>
        <w:rPr>
          <w:rFonts w:ascii="Verdana" w:hAnsi="Verdana"/>
          <w:sz w:val="20"/>
          <w:szCs w:val="20"/>
          <w:highlight w:val="yellow"/>
        </w:rPr>
      </w:pPr>
    </w:p>
    <w:p w14:paraId="333A7776" w14:textId="77777777" w:rsidR="008721E9" w:rsidRDefault="008721E9" w:rsidP="008721E9">
      <w:pPr>
        <w:spacing w:after="0"/>
        <w:jc w:val="both"/>
        <w:rPr>
          <w:rFonts w:ascii="Verdana" w:hAnsi="Verdana"/>
          <w:sz w:val="20"/>
          <w:szCs w:val="20"/>
          <w:highlight w:val="yellow"/>
        </w:rPr>
      </w:pPr>
    </w:p>
    <w:p w14:paraId="6505C9B3" w14:textId="77777777" w:rsidR="008721E9" w:rsidRDefault="008721E9" w:rsidP="008721E9">
      <w:pPr>
        <w:spacing w:after="0"/>
        <w:jc w:val="both"/>
        <w:rPr>
          <w:rFonts w:ascii="Verdana" w:hAnsi="Verdana"/>
          <w:sz w:val="20"/>
          <w:szCs w:val="20"/>
          <w:highlight w:val="yellow"/>
        </w:rPr>
      </w:pPr>
    </w:p>
    <w:p w14:paraId="2A17BE15" w14:textId="77777777" w:rsidR="008721E9" w:rsidRDefault="008721E9" w:rsidP="008721E9">
      <w:pPr>
        <w:spacing w:after="0"/>
        <w:jc w:val="both"/>
        <w:rPr>
          <w:rFonts w:ascii="Verdana" w:hAnsi="Verdana"/>
          <w:sz w:val="20"/>
          <w:szCs w:val="20"/>
          <w:highlight w:val="yellow"/>
        </w:rPr>
      </w:pPr>
    </w:p>
    <w:p w14:paraId="6BE3EE3D" w14:textId="77777777" w:rsidR="008721E9" w:rsidRDefault="008721E9" w:rsidP="008721E9">
      <w:pPr>
        <w:spacing w:after="0"/>
        <w:jc w:val="both"/>
        <w:rPr>
          <w:rFonts w:ascii="Verdana" w:hAnsi="Verdana"/>
          <w:sz w:val="20"/>
          <w:szCs w:val="20"/>
          <w:highlight w:val="yellow"/>
        </w:rPr>
      </w:pPr>
    </w:p>
    <w:p w14:paraId="2237865C" w14:textId="77777777" w:rsidR="008721E9" w:rsidRDefault="008721E9" w:rsidP="008721E9">
      <w:pPr>
        <w:spacing w:after="0"/>
        <w:jc w:val="both"/>
        <w:rPr>
          <w:rFonts w:ascii="Verdana" w:hAnsi="Verdana"/>
          <w:sz w:val="20"/>
          <w:szCs w:val="20"/>
          <w:highlight w:val="yellow"/>
        </w:rPr>
      </w:pPr>
    </w:p>
    <w:p w14:paraId="472A35FD" w14:textId="77777777" w:rsidR="008721E9" w:rsidRDefault="008721E9" w:rsidP="008721E9">
      <w:pPr>
        <w:spacing w:after="0"/>
        <w:jc w:val="both"/>
        <w:rPr>
          <w:rFonts w:ascii="Verdana" w:hAnsi="Verdana"/>
          <w:sz w:val="20"/>
          <w:szCs w:val="20"/>
          <w:highlight w:val="yellow"/>
        </w:rPr>
      </w:pPr>
    </w:p>
    <w:p w14:paraId="3965F816" w14:textId="77777777" w:rsidR="008721E9" w:rsidRDefault="008721E9" w:rsidP="008721E9">
      <w:pPr>
        <w:spacing w:after="0"/>
        <w:jc w:val="both"/>
        <w:rPr>
          <w:rFonts w:ascii="Verdana" w:hAnsi="Verdana"/>
          <w:sz w:val="20"/>
          <w:szCs w:val="20"/>
          <w:highlight w:val="yellow"/>
        </w:rPr>
      </w:pPr>
    </w:p>
    <w:p w14:paraId="17EB4148" w14:textId="77777777" w:rsidR="008721E9" w:rsidRDefault="008721E9" w:rsidP="008721E9">
      <w:pPr>
        <w:spacing w:after="0"/>
        <w:jc w:val="both"/>
        <w:rPr>
          <w:rFonts w:ascii="Verdana" w:hAnsi="Verdana"/>
          <w:sz w:val="20"/>
          <w:szCs w:val="20"/>
          <w:highlight w:val="yellow"/>
        </w:rPr>
      </w:pPr>
    </w:p>
    <w:p w14:paraId="3734201A" w14:textId="77777777" w:rsidR="008721E9" w:rsidRDefault="008721E9" w:rsidP="008721E9">
      <w:pPr>
        <w:spacing w:after="0"/>
        <w:jc w:val="both"/>
        <w:rPr>
          <w:rFonts w:ascii="Verdana" w:hAnsi="Verdana"/>
          <w:sz w:val="20"/>
          <w:szCs w:val="20"/>
          <w:highlight w:val="yellow"/>
        </w:rPr>
      </w:pPr>
    </w:p>
    <w:p w14:paraId="65C06115" w14:textId="77777777" w:rsidR="008721E9" w:rsidRDefault="008721E9" w:rsidP="008721E9">
      <w:pPr>
        <w:spacing w:after="0"/>
        <w:jc w:val="both"/>
        <w:rPr>
          <w:rFonts w:ascii="Verdana" w:hAnsi="Verdana"/>
          <w:sz w:val="20"/>
          <w:szCs w:val="20"/>
          <w:highlight w:val="yellow"/>
        </w:rPr>
      </w:pPr>
    </w:p>
    <w:p w14:paraId="20594217" w14:textId="77777777" w:rsidR="008721E9" w:rsidRPr="00ED058B" w:rsidRDefault="008721E9" w:rsidP="008721E9">
      <w:pPr>
        <w:pStyle w:val="Nadpis"/>
        <w:rPr>
          <w:rFonts w:ascii="Verdana" w:hAnsi="Verdana"/>
          <w:b/>
          <w:snapToGrid w:val="0"/>
          <w:color w:val="auto"/>
          <w:sz w:val="24"/>
          <w:szCs w:val="20"/>
        </w:rPr>
      </w:pPr>
      <w:r w:rsidRPr="00ED058B">
        <w:rPr>
          <w:rFonts w:ascii="Verdana" w:hAnsi="Verdana"/>
          <w:b/>
          <w:snapToGrid w:val="0"/>
          <w:color w:val="auto"/>
          <w:sz w:val="24"/>
          <w:szCs w:val="20"/>
        </w:rPr>
        <w:t>Příloha č. 3. Činnosti Manažerského řízení</w:t>
      </w:r>
    </w:p>
    <w:p w14:paraId="1B492F92" w14:textId="77777777" w:rsidR="008721E9" w:rsidRDefault="008721E9" w:rsidP="008721E9">
      <w:pPr>
        <w:suppressAutoHyphens/>
        <w:spacing w:after="0"/>
        <w:rPr>
          <w:rFonts w:ascii="Verdana" w:hAnsi="Verdana"/>
          <w:snapToGrid w:val="0"/>
          <w:sz w:val="20"/>
          <w:szCs w:val="20"/>
        </w:rPr>
      </w:pPr>
    </w:p>
    <w:p w14:paraId="61B2A4E4" w14:textId="77777777" w:rsidR="008721E9" w:rsidRDefault="008721E9" w:rsidP="008721E9">
      <w:pPr>
        <w:pStyle w:val="Nadpis2"/>
        <w:ind w:firstLine="284"/>
        <w:rPr>
          <w:rFonts w:ascii="Verdana" w:hAnsi="Verdana"/>
        </w:rPr>
      </w:pPr>
      <w:r>
        <w:rPr>
          <w:rFonts w:ascii="Verdana" w:hAnsi="Verdana"/>
        </w:rPr>
        <w:t>Administrace Rozhodnutí o poskytnutí dotace</w:t>
      </w:r>
    </w:p>
    <w:p w14:paraId="1D6CA927" w14:textId="77777777" w:rsidR="008721E9" w:rsidRDefault="008721E9" w:rsidP="008721E9">
      <w:pPr>
        <w:pStyle w:val="Nadpis2"/>
        <w:ind w:firstLine="284"/>
        <w:rPr>
          <w:rFonts w:ascii="Verdana" w:hAnsi="Verdana"/>
        </w:rPr>
      </w:pPr>
      <w:r>
        <w:rPr>
          <w:rFonts w:ascii="Verdana" w:hAnsi="Verdana"/>
        </w:rPr>
        <w:t>Zpracování fakturace</w:t>
      </w:r>
    </w:p>
    <w:p w14:paraId="6CA20D57" w14:textId="77777777" w:rsidR="008721E9" w:rsidRDefault="008721E9" w:rsidP="008721E9">
      <w:pPr>
        <w:numPr>
          <w:ilvl w:val="0"/>
          <w:numId w:val="10"/>
        </w:numPr>
        <w:spacing w:before="240" w:after="240"/>
        <w:ind w:left="709" w:hanging="425"/>
        <w:contextualSpacing/>
        <w:jc w:val="both"/>
        <w:rPr>
          <w:rFonts w:ascii="Verdana" w:eastAsia="SimSun" w:hAnsi="Verdana"/>
          <w:sz w:val="20"/>
          <w:szCs w:val="20"/>
        </w:rPr>
      </w:pPr>
      <w:r>
        <w:rPr>
          <w:rFonts w:ascii="Verdana" w:eastAsia="SimSun" w:hAnsi="Verdana"/>
          <w:sz w:val="20"/>
          <w:szCs w:val="20"/>
        </w:rPr>
        <w:t>Zanesení faktur do systému MS 2014+</w:t>
      </w:r>
    </w:p>
    <w:p w14:paraId="1FE6AA15" w14:textId="77777777" w:rsidR="008721E9" w:rsidRDefault="008721E9" w:rsidP="008721E9">
      <w:pPr>
        <w:numPr>
          <w:ilvl w:val="0"/>
          <w:numId w:val="10"/>
        </w:numPr>
        <w:spacing w:before="240" w:after="240"/>
        <w:ind w:left="709" w:hanging="425"/>
        <w:contextualSpacing/>
        <w:jc w:val="both"/>
        <w:rPr>
          <w:rFonts w:ascii="Verdana" w:hAnsi="Verdana"/>
          <w:sz w:val="20"/>
          <w:szCs w:val="20"/>
        </w:rPr>
      </w:pPr>
      <w:r>
        <w:rPr>
          <w:rFonts w:ascii="Verdana" w:hAnsi="Verdana"/>
          <w:sz w:val="20"/>
          <w:szCs w:val="20"/>
        </w:rPr>
        <w:t>Kontrola všech nutných podpisů na fakturách a položkových rozpočtech</w:t>
      </w:r>
    </w:p>
    <w:p w14:paraId="6F17BB9F" w14:textId="77777777" w:rsidR="008721E9" w:rsidRDefault="008721E9" w:rsidP="008721E9">
      <w:pPr>
        <w:pStyle w:val="Nadpis2"/>
        <w:ind w:firstLine="284"/>
        <w:rPr>
          <w:rFonts w:ascii="Verdana" w:hAnsi="Verdana"/>
        </w:rPr>
      </w:pPr>
      <w:r>
        <w:rPr>
          <w:rFonts w:ascii="Verdana" w:hAnsi="Verdana"/>
        </w:rPr>
        <w:t>Zpracování žádostí o platbu</w:t>
      </w:r>
    </w:p>
    <w:p w14:paraId="7C85B45A" w14:textId="77777777" w:rsidR="008721E9" w:rsidRDefault="008721E9" w:rsidP="008721E9">
      <w:pPr>
        <w:pStyle w:val="Odrky1"/>
        <w:rPr>
          <w:rFonts w:ascii="Verdana" w:hAnsi="Verdana"/>
          <w:szCs w:val="20"/>
        </w:rPr>
      </w:pPr>
      <w:r>
        <w:rPr>
          <w:rFonts w:ascii="Verdana" w:hAnsi="Verdana"/>
          <w:szCs w:val="20"/>
        </w:rPr>
        <w:t>Podání žádosti o platbu v elektronickém systému MS 2014+</w:t>
      </w:r>
    </w:p>
    <w:p w14:paraId="3064C89F" w14:textId="77777777" w:rsidR="008721E9" w:rsidRDefault="008721E9" w:rsidP="008721E9">
      <w:pPr>
        <w:pStyle w:val="Odrky1"/>
        <w:rPr>
          <w:rFonts w:ascii="Verdana" w:hAnsi="Verdana"/>
          <w:szCs w:val="20"/>
        </w:rPr>
      </w:pPr>
      <w:r>
        <w:rPr>
          <w:rFonts w:ascii="Verdana" w:hAnsi="Verdana"/>
          <w:szCs w:val="20"/>
        </w:rPr>
        <w:t xml:space="preserve">Odeslání žádosti o platbu, zajištění el. podpisu </w:t>
      </w:r>
    </w:p>
    <w:p w14:paraId="25715334" w14:textId="77777777" w:rsidR="008721E9" w:rsidRDefault="008721E9" w:rsidP="00B85316">
      <w:pPr>
        <w:pStyle w:val="Psmennseznam2"/>
        <w:numPr>
          <w:ilvl w:val="0"/>
          <w:numId w:val="0"/>
        </w:numPr>
        <w:tabs>
          <w:tab w:val="left" w:pos="708"/>
        </w:tabs>
        <w:ind w:left="1134" w:hanging="425"/>
        <w:rPr>
          <w:rFonts w:ascii="Verdana" w:hAnsi="Verdana"/>
          <w:szCs w:val="20"/>
        </w:rPr>
      </w:pPr>
    </w:p>
    <w:p w14:paraId="0791CAC2" w14:textId="77777777" w:rsidR="008721E9" w:rsidRDefault="008721E9" w:rsidP="008721E9">
      <w:pPr>
        <w:pStyle w:val="Nadpis2"/>
        <w:ind w:firstLine="284"/>
        <w:rPr>
          <w:rFonts w:ascii="Verdana" w:hAnsi="Verdana"/>
        </w:rPr>
      </w:pPr>
      <w:r>
        <w:rPr>
          <w:rFonts w:ascii="Verdana" w:hAnsi="Verdana"/>
        </w:rPr>
        <w:t>Zpracování monitorovacích zpráv</w:t>
      </w:r>
    </w:p>
    <w:p w14:paraId="7F1C3848" w14:textId="77777777" w:rsidR="008721E9" w:rsidRDefault="008721E9" w:rsidP="008721E9">
      <w:pPr>
        <w:pStyle w:val="Odrky1"/>
        <w:rPr>
          <w:rFonts w:ascii="Verdana" w:hAnsi="Verdana"/>
          <w:szCs w:val="20"/>
        </w:rPr>
      </w:pPr>
      <w:r>
        <w:rPr>
          <w:rFonts w:ascii="Verdana" w:hAnsi="Verdana"/>
          <w:szCs w:val="20"/>
        </w:rPr>
        <w:t>Zpracování a podání monitorovacích zpráv v elektrickém systému MS 2014+</w:t>
      </w:r>
    </w:p>
    <w:p w14:paraId="78A8311E" w14:textId="77777777" w:rsidR="008721E9" w:rsidRDefault="008721E9" w:rsidP="008721E9">
      <w:pPr>
        <w:pStyle w:val="Odrky2"/>
        <w:numPr>
          <w:ilvl w:val="0"/>
          <w:numId w:val="25"/>
        </w:numPr>
        <w:rPr>
          <w:rFonts w:ascii="Verdana" w:hAnsi="Verdana"/>
          <w:szCs w:val="20"/>
        </w:rPr>
      </w:pPr>
      <w:r>
        <w:rPr>
          <w:rFonts w:ascii="Verdana" w:hAnsi="Verdana"/>
          <w:szCs w:val="20"/>
        </w:rPr>
        <w:t>Popis současného stavu realizace za období monitorovací zprávy</w:t>
      </w:r>
    </w:p>
    <w:p w14:paraId="67713B9D" w14:textId="77777777" w:rsidR="008721E9" w:rsidRDefault="008721E9" w:rsidP="008721E9">
      <w:pPr>
        <w:pStyle w:val="Odrky2"/>
        <w:numPr>
          <w:ilvl w:val="0"/>
          <w:numId w:val="25"/>
        </w:numPr>
        <w:rPr>
          <w:rFonts w:ascii="Verdana" w:hAnsi="Verdana"/>
          <w:szCs w:val="20"/>
        </w:rPr>
      </w:pPr>
      <w:r>
        <w:rPr>
          <w:rFonts w:ascii="Verdana" w:hAnsi="Verdana"/>
          <w:szCs w:val="20"/>
        </w:rPr>
        <w:t>Popis předpokládaného stavu realizace za nadcházející období monitorovací zprávy</w:t>
      </w:r>
    </w:p>
    <w:p w14:paraId="7E08EFA4" w14:textId="77777777" w:rsidR="008721E9" w:rsidRDefault="008721E9" w:rsidP="008721E9">
      <w:pPr>
        <w:pStyle w:val="Odrky2"/>
        <w:numPr>
          <w:ilvl w:val="0"/>
          <w:numId w:val="25"/>
        </w:numPr>
        <w:rPr>
          <w:rFonts w:ascii="Verdana" w:hAnsi="Verdana"/>
          <w:szCs w:val="20"/>
        </w:rPr>
      </w:pPr>
      <w:r>
        <w:rPr>
          <w:rFonts w:ascii="Verdana" w:hAnsi="Verdana"/>
          <w:szCs w:val="20"/>
        </w:rPr>
        <w:t xml:space="preserve">Monitorovací ukazatele projektu </w:t>
      </w:r>
    </w:p>
    <w:p w14:paraId="37DE5F37" w14:textId="77777777" w:rsidR="008721E9" w:rsidRDefault="008721E9" w:rsidP="008721E9">
      <w:pPr>
        <w:pStyle w:val="Odrky2"/>
        <w:numPr>
          <w:ilvl w:val="0"/>
          <w:numId w:val="25"/>
        </w:numPr>
        <w:rPr>
          <w:rFonts w:ascii="Verdana" w:hAnsi="Verdana"/>
          <w:b/>
          <w:color w:val="0065BD"/>
          <w:szCs w:val="20"/>
        </w:rPr>
      </w:pPr>
      <w:r>
        <w:rPr>
          <w:rFonts w:ascii="Verdana" w:hAnsi="Verdana"/>
          <w:szCs w:val="20"/>
        </w:rPr>
        <w:t xml:space="preserve">Propagace projektu </w:t>
      </w:r>
    </w:p>
    <w:p w14:paraId="7ACAE0B0" w14:textId="6DCBD83F" w:rsidR="008721E9" w:rsidRPr="00F659F4" w:rsidRDefault="008721E9" w:rsidP="00B85316">
      <w:pPr>
        <w:pStyle w:val="Odrky2"/>
        <w:numPr>
          <w:ilvl w:val="0"/>
          <w:numId w:val="25"/>
        </w:numPr>
        <w:rPr>
          <w:rFonts w:ascii="Verdana" w:hAnsi="Verdana"/>
          <w:szCs w:val="20"/>
        </w:rPr>
      </w:pPr>
      <w:r>
        <w:rPr>
          <w:rFonts w:ascii="Verdana" w:hAnsi="Verdana"/>
          <w:szCs w:val="20"/>
        </w:rPr>
        <w:t>Termíny realizace</w:t>
      </w:r>
    </w:p>
    <w:p w14:paraId="541AACCF" w14:textId="77777777" w:rsidR="008721E9" w:rsidRDefault="008721E9" w:rsidP="008721E9">
      <w:pPr>
        <w:pStyle w:val="Nadpis2"/>
        <w:ind w:firstLine="284"/>
        <w:rPr>
          <w:rFonts w:ascii="Verdana" w:hAnsi="Verdana"/>
        </w:rPr>
      </w:pPr>
      <w:r>
        <w:rPr>
          <w:rFonts w:ascii="Verdana" w:hAnsi="Verdana"/>
        </w:rPr>
        <w:t>Zpracování závěrečné zprávy o realizaci projektu</w:t>
      </w:r>
    </w:p>
    <w:p w14:paraId="1E645831" w14:textId="77777777" w:rsidR="008721E9" w:rsidRDefault="008721E9" w:rsidP="008721E9">
      <w:pPr>
        <w:pStyle w:val="Odrky1"/>
        <w:rPr>
          <w:rFonts w:ascii="Verdana" w:hAnsi="Verdana"/>
          <w:szCs w:val="20"/>
        </w:rPr>
      </w:pPr>
      <w:r>
        <w:rPr>
          <w:rFonts w:ascii="Verdana" w:hAnsi="Verdana"/>
          <w:szCs w:val="20"/>
        </w:rPr>
        <w:t>Zpracování a podání závěrečné zprávy o realizaci projektu v elektronickém systému</w:t>
      </w:r>
    </w:p>
    <w:p w14:paraId="0A982539" w14:textId="77777777" w:rsidR="008721E9" w:rsidRDefault="008721E9" w:rsidP="008721E9">
      <w:pPr>
        <w:pStyle w:val="Odrky2"/>
        <w:rPr>
          <w:rFonts w:ascii="Verdana" w:hAnsi="Verdana"/>
          <w:szCs w:val="20"/>
        </w:rPr>
      </w:pPr>
      <w:r>
        <w:rPr>
          <w:rFonts w:ascii="Verdana" w:hAnsi="Verdana"/>
          <w:szCs w:val="20"/>
        </w:rPr>
        <w:t>Informace o zprávě</w:t>
      </w:r>
    </w:p>
    <w:p w14:paraId="09D8B1E2" w14:textId="77777777" w:rsidR="008721E9" w:rsidRDefault="008721E9" w:rsidP="008721E9">
      <w:pPr>
        <w:pStyle w:val="Odrky2"/>
        <w:rPr>
          <w:rFonts w:ascii="Verdana" w:hAnsi="Verdana"/>
          <w:szCs w:val="20"/>
        </w:rPr>
      </w:pPr>
      <w:r>
        <w:rPr>
          <w:rFonts w:ascii="Verdana" w:hAnsi="Verdana"/>
          <w:szCs w:val="20"/>
        </w:rPr>
        <w:t>Indikátory</w:t>
      </w:r>
    </w:p>
    <w:p w14:paraId="592CEB17" w14:textId="77777777" w:rsidR="008721E9" w:rsidRDefault="008721E9" w:rsidP="008721E9">
      <w:pPr>
        <w:pStyle w:val="Odrky2"/>
        <w:numPr>
          <w:ilvl w:val="0"/>
          <w:numId w:val="26"/>
        </w:numPr>
        <w:rPr>
          <w:rFonts w:ascii="Verdana" w:hAnsi="Verdana"/>
          <w:szCs w:val="20"/>
        </w:rPr>
      </w:pPr>
      <w:r>
        <w:rPr>
          <w:rFonts w:ascii="Verdana" w:hAnsi="Verdana"/>
          <w:szCs w:val="20"/>
        </w:rPr>
        <w:t>Popis k dokončenému stavu realizace</w:t>
      </w:r>
    </w:p>
    <w:p w14:paraId="2B43AFD7" w14:textId="77777777" w:rsidR="008721E9" w:rsidRDefault="008721E9" w:rsidP="008721E9">
      <w:pPr>
        <w:pStyle w:val="Odrky2"/>
        <w:numPr>
          <w:ilvl w:val="0"/>
          <w:numId w:val="26"/>
        </w:numPr>
        <w:rPr>
          <w:rFonts w:ascii="Verdana" w:hAnsi="Verdana"/>
          <w:szCs w:val="20"/>
        </w:rPr>
      </w:pPr>
      <w:r>
        <w:rPr>
          <w:rFonts w:ascii="Verdana" w:hAnsi="Verdana"/>
          <w:szCs w:val="20"/>
        </w:rPr>
        <w:t>Doplnění monitorovacích ukazatelů projektu a kontrola jejich naplnění</w:t>
      </w:r>
    </w:p>
    <w:p w14:paraId="5EBDA6D1" w14:textId="77777777" w:rsidR="008721E9" w:rsidRDefault="008721E9" w:rsidP="008721E9">
      <w:pPr>
        <w:pStyle w:val="Odrky2"/>
        <w:numPr>
          <w:ilvl w:val="0"/>
          <w:numId w:val="26"/>
        </w:numPr>
        <w:rPr>
          <w:rFonts w:ascii="Verdana" w:hAnsi="Verdana"/>
          <w:szCs w:val="20"/>
        </w:rPr>
      </w:pPr>
      <w:r>
        <w:rPr>
          <w:rFonts w:ascii="Verdana" w:hAnsi="Verdana"/>
          <w:szCs w:val="20"/>
        </w:rPr>
        <w:t>Propagace projektu</w:t>
      </w:r>
    </w:p>
    <w:p w14:paraId="2CB5865B" w14:textId="77777777" w:rsidR="008721E9" w:rsidRDefault="008721E9" w:rsidP="008721E9">
      <w:pPr>
        <w:pStyle w:val="Odrky2"/>
        <w:numPr>
          <w:ilvl w:val="0"/>
          <w:numId w:val="26"/>
        </w:numPr>
        <w:rPr>
          <w:rFonts w:ascii="Verdana" w:hAnsi="Verdana"/>
          <w:szCs w:val="20"/>
        </w:rPr>
      </w:pPr>
      <w:r>
        <w:rPr>
          <w:rFonts w:ascii="Verdana" w:hAnsi="Verdana"/>
          <w:szCs w:val="20"/>
        </w:rPr>
        <w:t>Termíny plnění</w:t>
      </w:r>
    </w:p>
    <w:p w14:paraId="4AF01026" w14:textId="77777777" w:rsidR="008721E9" w:rsidRDefault="008721E9" w:rsidP="008721E9">
      <w:pPr>
        <w:pStyle w:val="Odrky2"/>
        <w:numPr>
          <w:ilvl w:val="0"/>
          <w:numId w:val="26"/>
        </w:numPr>
        <w:rPr>
          <w:rFonts w:ascii="Verdana" w:hAnsi="Verdana"/>
          <w:szCs w:val="20"/>
        </w:rPr>
      </w:pPr>
      <w:r>
        <w:rPr>
          <w:rFonts w:ascii="Verdana" w:hAnsi="Verdana"/>
          <w:szCs w:val="20"/>
        </w:rPr>
        <w:t>Zhodnocení zrealizovaného projektu a dosažení naplnění monitorovacích ukazatelů. V případě odlišností od vydaného ROPD odůvodnění těchto odchylek.</w:t>
      </w:r>
    </w:p>
    <w:p w14:paraId="76A85965" w14:textId="77777777" w:rsidR="008721E9" w:rsidRDefault="008721E9" w:rsidP="008721E9">
      <w:pPr>
        <w:pStyle w:val="Nadpis2"/>
        <w:rPr>
          <w:rFonts w:ascii="Verdana" w:hAnsi="Verdana"/>
        </w:rPr>
      </w:pPr>
      <w:r>
        <w:rPr>
          <w:rFonts w:ascii="Verdana" w:hAnsi="Verdana"/>
        </w:rPr>
        <w:lastRenderedPageBreak/>
        <w:t>Ukončení projektu v souladu s Podmínkami uvedenými v ROPD – vypracování závěrečného vyhodnocení akce (ZVA)</w:t>
      </w:r>
    </w:p>
    <w:p w14:paraId="337A5E7E" w14:textId="77777777" w:rsidR="008721E9" w:rsidRDefault="008721E9" w:rsidP="008721E9">
      <w:pPr>
        <w:pStyle w:val="Odrky1"/>
        <w:rPr>
          <w:rFonts w:ascii="Verdana" w:hAnsi="Verdana"/>
          <w:szCs w:val="20"/>
        </w:rPr>
      </w:pPr>
      <w:r>
        <w:rPr>
          <w:rFonts w:ascii="Verdana" w:hAnsi="Verdana"/>
          <w:szCs w:val="20"/>
        </w:rPr>
        <w:t>Ověření splnění závazných ukazatelů</w:t>
      </w:r>
    </w:p>
    <w:p w14:paraId="7887E9B4" w14:textId="77777777" w:rsidR="008721E9" w:rsidRDefault="008721E9" w:rsidP="008721E9">
      <w:pPr>
        <w:pStyle w:val="Odrky1"/>
        <w:rPr>
          <w:rFonts w:ascii="Verdana" w:hAnsi="Verdana"/>
          <w:szCs w:val="20"/>
        </w:rPr>
      </w:pPr>
      <w:r>
        <w:rPr>
          <w:rFonts w:ascii="Verdana" w:hAnsi="Verdana"/>
          <w:szCs w:val="20"/>
        </w:rPr>
        <w:t>Vypracování finančního vyhodnocení akce – odvody, vratky, jiné příjmy</w:t>
      </w:r>
    </w:p>
    <w:p w14:paraId="111D87BE" w14:textId="77777777" w:rsidR="008721E9" w:rsidRDefault="008721E9" w:rsidP="008721E9">
      <w:pPr>
        <w:pStyle w:val="Odrky1"/>
        <w:rPr>
          <w:rFonts w:ascii="Verdana" w:hAnsi="Verdana"/>
          <w:szCs w:val="20"/>
        </w:rPr>
      </w:pPr>
      <w:r>
        <w:rPr>
          <w:rFonts w:ascii="Verdana" w:hAnsi="Verdana"/>
          <w:szCs w:val="20"/>
        </w:rPr>
        <w:t>Vypracování závěrečné monitorovací zprávy</w:t>
      </w:r>
    </w:p>
    <w:p w14:paraId="34ED467C" w14:textId="77777777" w:rsidR="008721E9" w:rsidRDefault="008721E9" w:rsidP="008721E9">
      <w:pPr>
        <w:pStyle w:val="Odrky1"/>
        <w:rPr>
          <w:rFonts w:ascii="Verdana" w:hAnsi="Verdana"/>
          <w:szCs w:val="20"/>
        </w:rPr>
      </w:pPr>
      <w:r>
        <w:rPr>
          <w:rFonts w:ascii="Verdana" w:hAnsi="Verdana"/>
          <w:szCs w:val="20"/>
        </w:rPr>
        <w:t>Dodání veškerých podkladů k ZVA poskytovateli</w:t>
      </w:r>
    </w:p>
    <w:p w14:paraId="0DB5E14F" w14:textId="77777777" w:rsidR="008721E9" w:rsidRDefault="008721E9" w:rsidP="008721E9">
      <w:pPr>
        <w:rPr>
          <w:rFonts w:ascii="Verdana" w:hAnsi="Verdana"/>
          <w:sz w:val="20"/>
          <w:szCs w:val="20"/>
        </w:rPr>
      </w:pPr>
    </w:p>
    <w:p w14:paraId="15915A82"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0449F9A8" w14:textId="77777777" w:rsidR="008721E9" w:rsidRDefault="008721E9" w:rsidP="008721E9">
      <w:pPr>
        <w:widowControl w:val="0"/>
        <w:suppressAutoHyphens/>
        <w:spacing w:after="0" w:line="240" w:lineRule="auto"/>
        <w:jc w:val="both"/>
        <w:rPr>
          <w:rFonts w:ascii="Verdana" w:hAnsi="Verdana"/>
          <w:sz w:val="20"/>
          <w:szCs w:val="20"/>
        </w:rPr>
      </w:pPr>
    </w:p>
    <w:p w14:paraId="24FB600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5A9E9BCB" w14:textId="77777777" w:rsidR="008721E9" w:rsidRDefault="008721E9" w:rsidP="008721E9">
      <w:pPr>
        <w:widowControl w:val="0"/>
        <w:suppressAutoHyphens/>
        <w:spacing w:after="0" w:line="240" w:lineRule="auto"/>
        <w:jc w:val="both"/>
        <w:rPr>
          <w:rFonts w:ascii="Verdana" w:hAnsi="Verdana"/>
          <w:sz w:val="20"/>
          <w:szCs w:val="20"/>
        </w:rPr>
      </w:pPr>
    </w:p>
    <w:p w14:paraId="11CB92A4" w14:textId="77777777" w:rsidR="008721E9" w:rsidRDefault="008721E9" w:rsidP="008721E9">
      <w:pPr>
        <w:widowControl w:val="0"/>
        <w:suppressAutoHyphens/>
        <w:spacing w:after="0" w:line="240" w:lineRule="auto"/>
        <w:jc w:val="both"/>
        <w:rPr>
          <w:rFonts w:ascii="Verdana" w:hAnsi="Verdana"/>
          <w:sz w:val="20"/>
          <w:szCs w:val="20"/>
        </w:rPr>
      </w:pPr>
    </w:p>
    <w:p w14:paraId="49C55387" w14:textId="77777777" w:rsidR="008721E9" w:rsidRDefault="008721E9" w:rsidP="008721E9">
      <w:pPr>
        <w:widowControl w:val="0"/>
        <w:suppressAutoHyphens/>
        <w:spacing w:after="0" w:line="240" w:lineRule="auto"/>
        <w:jc w:val="both"/>
        <w:rPr>
          <w:rFonts w:ascii="Verdana" w:hAnsi="Verdana"/>
          <w:sz w:val="20"/>
          <w:szCs w:val="20"/>
        </w:rPr>
      </w:pPr>
    </w:p>
    <w:p w14:paraId="3222337E"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404BDCD2" w14:textId="77777777" w:rsidR="00F25A46" w:rsidRDefault="008721E9" w:rsidP="00F25A46">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39634CF7" w14:textId="77777777" w:rsidR="00F25A46" w:rsidRDefault="00F25A46" w:rsidP="00F25A46">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1183E04F" w14:textId="35C777CE" w:rsidR="008721E9" w:rsidRDefault="008721E9" w:rsidP="00F25A46">
      <w:pPr>
        <w:spacing w:after="0"/>
        <w:jc w:val="both"/>
        <w:rPr>
          <w:rFonts w:ascii="Verdana" w:hAnsi="Verdana"/>
          <w:sz w:val="20"/>
          <w:szCs w:val="20"/>
        </w:rPr>
      </w:pPr>
    </w:p>
    <w:p w14:paraId="0B40E6E2" w14:textId="77777777" w:rsidR="00AE2FEF" w:rsidRPr="00854D88" w:rsidRDefault="00AE2FEF" w:rsidP="00854D88"/>
    <w:sectPr w:rsidR="00AE2FEF" w:rsidRPr="00854D88" w:rsidSect="002B3FD6">
      <w:headerReference w:type="default" r:id="rId9"/>
      <w:footerReference w:type="default" r:id="rId10"/>
      <w:pgSz w:w="11906" w:h="16838"/>
      <w:pgMar w:top="1560" w:right="1985" w:bottom="1276" w:left="1247" w:header="86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E2CEF" w14:textId="77777777" w:rsidR="001341E4" w:rsidRDefault="001341E4">
      <w:r>
        <w:separator/>
      </w:r>
    </w:p>
  </w:endnote>
  <w:endnote w:type="continuationSeparator" w:id="0">
    <w:p w14:paraId="5ED299A2" w14:textId="77777777" w:rsidR="001341E4" w:rsidRDefault="0013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rdita Bold">
    <w:altName w:val="Arial"/>
    <w:panose1 w:val="00000000000000000000"/>
    <w:charset w:val="00"/>
    <w:family w:val="modern"/>
    <w:notTrueType/>
    <w:pitch w:val="variable"/>
    <w:sig w:usb0="00000001"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9405" w14:textId="77777777" w:rsidR="007D3395" w:rsidRDefault="00910E55">
    <w:pPr>
      <w:pStyle w:val="Zpat"/>
    </w:pPr>
    <w:r>
      <w:rPr>
        <w:noProof/>
        <w:lang w:eastAsia="cs-CZ"/>
      </w:rPr>
      <w:drawing>
        <wp:anchor distT="0" distB="0" distL="0" distR="0" simplePos="0" relativeHeight="251654144" behindDoc="1" locked="0" layoutInCell="1" allowOverlap="1" wp14:anchorId="39588CAF" wp14:editId="1519F8B5">
          <wp:simplePos x="0" y="0"/>
          <wp:positionH relativeFrom="page">
            <wp:posOffset>791845</wp:posOffset>
          </wp:positionH>
          <wp:positionV relativeFrom="page">
            <wp:posOffset>10081260</wp:posOffset>
          </wp:positionV>
          <wp:extent cx="182880" cy="182880"/>
          <wp:effectExtent l="0" t="0" r="7620" b="7620"/>
          <wp:wrapSquare wrapText="largest"/>
          <wp:docPr id="774"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5168" behindDoc="1" locked="0" layoutInCell="1" allowOverlap="1" wp14:anchorId="2066F725" wp14:editId="2924138B">
          <wp:simplePos x="0" y="0"/>
          <wp:positionH relativeFrom="page">
            <wp:posOffset>2207260</wp:posOffset>
          </wp:positionH>
          <wp:positionV relativeFrom="page">
            <wp:posOffset>10081260</wp:posOffset>
          </wp:positionV>
          <wp:extent cx="182880" cy="182880"/>
          <wp:effectExtent l="0" t="0" r="7620" b="7620"/>
          <wp:wrapSquare wrapText="largest"/>
          <wp:docPr id="775"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6192" behindDoc="1" locked="0" layoutInCell="1" allowOverlap="1" wp14:anchorId="680E91D0" wp14:editId="11FCBBFF">
          <wp:simplePos x="0" y="0"/>
          <wp:positionH relativeFrom="page">
            <wp:posOffset>3636645</wp:posOffset>
          </wp:positionH>
          <wp:positionV relativeFrom="page">
            <wp:posOffset>10081260</wp:posOffset>
          </wp:positionV>
          <wp:extent cx="182880" cy="182880"/>
          <wp:effectExtent l="0" t="0" r="7620" b="7620"/>
          <wp:wrapSquare wrapText="largest"/>
          <wp:docPr id="776"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27C4DA8A" wp14:editId="46009CC0">
          <wp:simplePos x="0" y="0"/>
          <wp:positionH relativeFrom="page">
            <wp:posOffset>5062220</wp:posOffset>
          </wp:positionH>
          <wp:positionV relativeFrom="page">
            <wp:posOffset>10081260</wp:posOffset>
          </wp:positionV>
          <wp:extent cx="182880" cy="182880"/>
          <wp:effectExtent l="0" t="0" r="7620" b="7620"/>
          <wp:wrapSquare wrapText="largest"/>
          <wp:docPr id="777"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B70">
      <w:rPr>
        <w:rFonts w:ascii="Gordita" w:hAnsi="Gordita"/>
        <w:b/>
        <w:bCs/>
        <w:sz w:val="18"/>
        <w:szCs w:val="18"/>
      </w:rPr>
      <w:tab/>
    </w:r>
    <w:r w:rsidR="00F72B70">
      <w:rPr>
        <w:rFonts w:ascii="Gordita" w:hAnsi="Gordita"/>
        <w:b/>
        <w:bCs/>
        <w:sz w:val="18"/>
        <w:szCs w:val="18"/>
      </w:rPr>
      <w:tab/>
    </w:r>
  </w:p>
  <w:p w14:paraId="7D367E8C" w14:textId="77777777" w:rsidR="007D3395" w:rsidRDefault="00AE2FEF">
    <w:pPr>
      <w:pStyle w:val="Zpat"/>
      <w:rPr>
        <w:rFonts w:ascii="Gordita" w:hAnsi="Gordita"/>
        <w:b/>
        <w:bCs/>
        <w:sz w:val="18"/>
        <w:szCs w:val="18"/>
      </w:rPr>
    </w:pPr>
    <w:r>
      <w:rPr>
        <w:noProof/>
        <w:lang w:eastAsia="cs-CZ"/>
      </w:rPr>
      <w:drawing>
        <wp:anchor distT="0" distB="0" distL="0" distR="0" simplePos="0" relativeHeight="251658240" behindDoc="1" locked="0" layoutInCell="1" allowOverlap="1" wp14:anchorId="208A4991" wp14:editId="74351504">
          <wp:simplePos x="0" y="0"/>
          <wp:positionH relativeFrom="page">
            <wp:posOffset>6718300</wp:posOffset>
          </wp:positionH>
          <wp:positionV relativeFrom="page">
            <wp:posOffset>9920811</wp:posOffset>
          </wp:positionV>
          <wp:extent cx="435610" cy="435610"/>
          <wp:effectExtent l="0" t="0" r="2540" b="2540"/>
          <wp:wrapSquare wrapText="largest"/>
          <wp:docPr id="778"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1AEEE" w14:textId="77777777" w:rsidR="007D3395" w:rsidRDefault="00AE2FEF">
    <w:pPr>
      <w:pStyle w:val="Zpat"/>
      <w:rPr>
        <w:rFonts w:ascii="Gordita" w:hAnsi="Gordita"/>
        <w:b/>
        <w:bCs/>
        <w:sz w:val="18"/>
        <w:szCs w:val="18"/>
      </w:rPr>
    </w:pPr>
    <w:r>
      <w:rPr>
        <w:noProof/>
        <w:lang w:eastAsia="cs-CZ"/>
      </w:rPr>
      <mc:AlternateContent>
        <mc:Choice Requires="wps">
          <w:drawing>
            <wp:anchor distT="0" distB="0" distL="0" distR="0" simplePos="0" relativeHeight="251659264" behindDoc="1" locked="0" layoutInCell="1" allowOverlap="1" wp14:anchorId="33743663" wp14:editId="0C57383A">
              <wp:simplePos x="0" y="0"/>
              <wp:positionH relativeFrom="page">
                <wp:posOffset>1004364</wp:posOffset>
              </wp:positionH>
              <wp:positionV relativeFrom="page">
                <wp:posOffset>10053320</wp:posOffset>
              </wp:positionV>
              <wp:extent cx="1071245" cy="262255"/>
              <wp:effectExtent l="0" t="0" r="14605" b="1651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9773" w14:textId="77777777" w:rsidR="007D3395" w:rsidRPr="00F158CC" w:rsidRDefault="00F72B70">
                          <w:pPr>
                            <w:pStyle w:val="Obsahrmce"/>
                            <w:overflowPunct w:val="0"/>
                            <w:rPr>
                              <w:b/>
                            </w:rPr>
                          </w:pPr>
                          <w:proofErr w:type="spellStart"/>
                          <w:r w:rsidRPr="00F158CC">
                            <w:rPr>
                              <w:b/>
                              <w:color w:val="ED1A3B"/>
                              <w:sz w:val="16"/>
                              <w:szCs w:val="16"/>
                            </w:rPr>
                            <w:t>enovation</w:t>
                          </w:r>
                          <w:proofErr w:type="spellEnd"/>
                          <w:r w:rsidRPr="00F158CC">
                            <w:rPr>
                              <w:b/>
                              <w:color w:val="ED1A3B"/>
                              <w:sz w:val="16"/>
                              <w:szCs w:val="16"/>
                            </w:rPr>
                            <w:t xml:space="preserve">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743663" id="Tvar2" o:spid="_x0000_s1026" style="position:absolute;margin-left:79.1pt;margin-top:791.6pt;width:84.3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" filled="f" stroked="f">
              <v:path arrowok="t"/>
              <v:textbox style="mso-fit-shape-to-text:t" inset="0,0,0,0">
                <w:txbxContent>
                  <w:p w14:paraId="41799773" w14:textId="77777777" w:rsidR="007D3395" w:rsidRPr="00F158CC" w:rsidRDefault="00F72B70">
                    <w:pPr>
                      <w:pStyle w:val="Obsahrmce"/>
                      <w:overflowPunct w:val="0"/>
                      <w:rPr>
                        <w:b/>
                      </w:rPr>
                    </w:pPr>
                    <w:r w:rsidRPr="00F158CC">
                      <w:rPr>
                        <w:b/>
                        <w:color w:val="ED1A3B"/>
                        <w:sz w:val="16"/>
                        <w:szCs w:val="16"/>
                      </w:rPr>
                      <w:t>enovation s.r.o.</w:t>
                    </w:r>
                  </w:p>
                </w:txbxContent>
              </v:textbox>
              <w10:wrap anchorx="page" anchory="page"/>
            </v:rect>
          </w:pict>
        </mc:Fallback>
      </mc:AlternateContent>
    </w:r>
    <w:r>
      <w:rPr>
        <w:noProof/>
        <w:lang w:eastAsia="cs-CZ"/>
      </w:rPr>
      <mc:AlternateContent>
        <mc:Choice Requires="wps">
          <w:drawing>
            <wp:anchor distT="0" distB="0" distL="0" distR="0" simplePos="0" relativeHeight="251662336" behindDoc="1" locked="0" layoutInCell="1" allowOverlap="1" wp14:anchorId="0914CEC2" wp14:editId="7E4C991A">
              <wp:simplePos x="0" y="0"/>
              <wp:positionH relativeFrom="column">
                <wp:posOffset>4527121</wp:posOffset>
              </wp:positionH>
              <wp:positionV relativeFrom="paragraph">
                <wp:posOffset>136525</wp:posOffset>
              </wp:positionV>
              <wp:extent cx="1071245" cy="329565"/>
              <wp:effectExtent l="0" t="0" r="14605" b="1143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44059958" w14:textId="77777777" w:rsidR="007D3395" w:rsidRPr="0018782A" w:rsidRDefault="00E91D5D">
                          <w:pPr>
                            <w:pStyle w:val="Obsahrmce"/>
                            <w:overflowPunct w:val="0"/>
                            <w:rPr>
                              <w:color w:val="E21E3C"/>
                            </w:rPr>
                          </w:pPr>
                          <w:hyperlink r:id="rId6"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14CEC2" id="_x0000_s1027" style="position:absolute;margin-left:356.45pt;margin-top:10.75pt;width:84.35pt;height:25.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" filled="f" stroked="f">
              <v:path arrowok="t"/>
              <v:textbox style="mso-fit-shape-to-text:t" inset="0,0,0,0">
                <w:txbxContent>
                  <w:p w14:paraId="44059958" w14:textId="77777777" w:rsidR="007D3395" w:rsidRPr="0018782A" w:rsidRDefault="001C73D5">
                    <w:pPr>
                      <w:pStyle w:val="Obsahrmce"/>
                      <w:overflowPunct w:val="0"/>
                      <w:rPr>
                        <w:color w:val="E21E3C"/>
                      </w:rPr>
                    </w:pPr>
                    <w:hyperlink r:id="rId7"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v:textbox>
            </v:rect>
          </w:pict>
        </mc:Fallback>
      </mc:AlternateContent>
    </w:r>
    <w:r>
      <w:rPr>
        <w:noProof/>
        <w:lang w:eastAsia="cs-CZ"/>
      </w:rPr>
      <mc:AlternateContent>
        <mc:Choice Requires="wps">
          <w:drawing>
            <wp:anchor distT="0" distB="0" distL="0" distR="0" simplePos="0" relativeHeight="251661312" behindDoc="1" locked="0" layoutInCell="1" allowOverlap="1" wp14:anchorId="5B9A763A" wp14:editId="4FB66B9B">
              <wp:simplePos x="0" y="0"/>
              <wp:positionH relativeFrom="column">
                <wp:posOffset>3102181</wp:posOffset>
              </wp:positionH>
              <wp:positionV relativeFrom="paragraph">
                <wp:posOffset>140970</wp:posOffset>
              </wp:positionV>
              <wp:extent cx="1071245" cy="332105"/>
              <wp:effectExtent l="0" t="0" r="14605" b="1143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9A763A" id="_x0000_s1028" style="position:absolute;margin-left:244.25pt;margin-top:11.1pt;width:84.35pt;height:26.1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" filled="f" stroked="f">
              <v:path arrowok="t"/>
              <v:textbox style="mso-fit-shape-to-text:t" inset="0,0,0,0">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v:textbox>
            </v:rect>
          </w:pict>
        </mc:Fallback>
      </mc:AlternateContent>
    </w:r>
    <w:r>
      <w:rPr>
        <w:noProof/>
        <w:lang w:eastAsia="cs-CZ"/>
      </w:rPr>
      <mc:AlternateContent>
        <mc:Choice Requires="wps">
          <w:drawing>
            <wp:anchor distT="0" distB="0" distL="0" distR="0" simplePos="0" relativeHeight="251660288" behindDoc="1" locked="0" layoutInCell="1" allowOverlap="1" wp14:anchorId="244AFFAA" wp14:editId="6C3ED4E0">
              <wp:simplePos x="0" y="0"/>
              <wp:positionH relativeFrom="column">
                <wp:posOffset>1694180</wp:posOffset>
              </wp:positionH>
              <wp:positionV relativeFrom="paragraph">
                <wp:posOffset>150924</wp:posOffset>
              </wp:positionV>
              <wp:extent cx="1071245" cy="329565"/>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4AFFAA" id="_x0000_s1029" style="position:absolute;margin-left:133.4pt;margin-top:11.9pt;width:84.35pt;height:25.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" filled="f" stroked="f">
              <v:path arrowok="t"/>
              <v:textbox style="mso-fit-shape-to-text:t" inset="0,0,0,0">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v:textbox>
            </v:rect>
          </w:pict>
        </mc:Fallback>
      </mc:AlternateContent>
    </w:r>
  </w:p>
  <w:p w14:paraId="0BC0B3DC" w14:textId="77777777" w:rsidR="007D3395" w:rsidRDefault="007D3395" w:rsidP="00AE2FEF">
    <w:pPr>
      <w:pStyle w:val="Zpat"/>
      <w:tabs>
        <w:tab w:val="clear" w:pos="4819"/>
        <w:tab w:val="clear" w:pos="9638"/>
        <w:tab w:val="center" w:pos="975"/>
      </w:tabs>
      <w:rPr>
        <w:rFonts w:ascii="Gordita" w:hAnsi="Gordita"/>
        <w:b/>
        <w:bCs/>
        <w:sz w:val="18"/>
        <w:szCs w:val="18"/>
      </w:rPr>
    </w:pPr>
  </w:p>
  <w:p w14:paraId="7AC0B8C3" w14:textId="77777777" w:rsidR="007D3395" w:rsidRDefault="007D3395">
    <w:pPr>
      <w:pStyle w:val="Zpat"/>
      <w:rPr>
        <w:rFonts w:ascii="Gordita" w:hAnsi="Gordita"/>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351FE" w14:textId="77777777" w:rsidR="001341E4" w:rsidRDefault="001341E4">
      <w:r>
        <w:separator/>
      </w:r>
    </w:p>
  </w:footnote>
  <w:footnote w:type="continuationSeparator" w:id="0">
    <w:p w14:paraId="3F049EC2" w14:textId="77777777" w:rsidR="001341E4" w:rsidRDefault="0013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4B8D6" w14:textId="77777777" w:rsidR="007D3395" w:rsidRDefault="005A4DA9">
    <w:pPr>
      <w:pStyle w:val="Zhlav"/>
      <w:tabs>
        <w:tab w:val="left" w:pos="5518"/>
      </w:tabs>
      <w:rPr>
        <w:rFonts w:ascii="Gordita Bold" w:hAnsi="Gordita Bold"/>
        <w:szCs w:val="20"/>
      </w:rPr>
    </w:pPr>
    <w:r>
      <w:rPr>
        <w:noProof/>
        <w:lang w:eastAsia="cs-CZ"/>
      </w:rPr>
      <w:drawing>
        <wp:anchor distT="0" distB="0" distL="114300" distR="114300" simplePos="0" relativeHeight="251664384" behindDoc="0" locked="0" layoutInCell="1" allowOverlap="1" wp14:anchorId="31BBE8B3" wp14:editId="10DAEA3B">
          <wp:simplePos x="0" y="0"/>
          <wp:positionH relativeFrom="column">
            <wp:posOffset>3881755</wp:posOffset>
          </wp:positionH>
          <wp:positionV relativeFrom="paragraph">
            <wp:posOffset>-303530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sidR="00F72B70">
      <w:rPr>
        <w:rFonts w:ascii="Gordita Bold" w:hAnsi="Gordita Bold"/>
        <w:szCs w:val="20"/>
      </w:rPr>
      <w:tab/>
    </w:r>
    <w:r w:rsidR="00F72B70">
      <w:rPr>
        <w:rFonts w:ascii="Gordita Bold" w:hAnsi="Gordita Bold"/>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nsid w:val="031A1B1D"/>
    <w:multiLevelType w:val="hybridMultilevel"/>
    <w:tmpl w:val="ADF069F2"/>
    <w:lvl w:ilvl="0" w:tplc="A1608AAA">
      <w:start w:val="1"/>
      <w:numFmt w:val="lowerLetter"/>
      <w:pStyle w:val="Psmennseznam2"/>
      <w:lvlText w:val="%1."/>
      <w:lvlJc w:val="left"/>
      <w:pPr>
        <w:ind w:left="1429" w:hanging="360"/>
      </w:pPr>
      <w:rPr>
        <w:b w:val="0"/>
        <w:i w:val="0"/>
        <w:color w:val="E10E49"/>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
    <w:nsid w:val="033A7981"/>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038D63DC"/>
    <w:multiLevelType w:val="hybridMultilevel"/>
    <w:tmpl w:val="17F217C0"/>
    <w:lvl w:ilvl="0" w:tplc="68C60A84">
      <w:start w:val="1"/>
      <w:numFmt w:val="bullet"/>
      <w:pStyle w:val="Odrky2"/>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
    <w:nsid w:val="0FB66585"/>
    <w:multiLevelType w:val="hybridMultilevel"/>
    <w:tmpl w:val="F47240B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30B3931"/>
    <w:multiLevelType w:val="hybridMultilevel"/>
    <w:tmpl w:val="AF7230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116F91"/>
    <w:multiLevelType w:val="hybridMultilevel"/>
    <w:tmpl w:val="BC209A6C"/>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9">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125337E"/>
    <w:multiLevelType w:val="hybridMultilevel"/>
    <w:tmpl w:val="5658EFE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54685237"/>
    <w:multiLevelType w:val="hybridMultilevel"/>
    <w:tmpl w:val="8BBE7FEA"/>
    <w:lvl w:ilvl="0" w:tplc="DD34A460">
      <w:start w:val="1"/>
      <w:numFmt w:val="bullet"/>
      <w:pStyle w:val="Odrky1"/>
      <w:lvlText w:val=""/>
      <w:lvlJc w:val="left"/>
      <w:pPr>
        <w:ind w:left="644" w:hanging="360"/>
      </w:pPr>
      <w:rPr>
        <w:rFonts w:ascii="Wingdings" w:hAnsi="Wingdings" w:hint="default"/>
        <w:color w:val="E10E49"/>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735470E"/>
    <w:multiLevelType w:val="hybridMultilevel"/>
    <w:tmpl w:val="089C89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7ED6585A">
      <w:start w:val="1"/>
      <w:numFmt w:val="bullet"/>
      <w:lvlText w:val="-"/>
      <w:lvlJc w:val="left"/>
      <w:pPr>
        <w:ind w:left="1980" w:hanging="360"/>
      </w:pPr>
      <w:rPr>
        <w:rFonts w:ascii="Century Gothic" w:eastAsia="Times New Roman" w:hAnsi="Century Gothic"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E8B4F08"/>
    <w:multiLevelType w:val="hybridMultilevel"/>
    <w:tmpl w:val="52D88864"/>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7">
    <w:nsid w:val="63B14FAB"/>
    <w:multiLevelType w:val="hybridMultilevel"/>
    <w:tmpl w:val="4FC0D12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nsid w:val="72D80611"/>
    <w:multiLevelType w:val="hybridMultilevel"/>
    <w:tmpl w:val="E3FCC39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67A65E7"/>
    <w:multiLevelType w:val="hybridMultilevel"/>
    <w:tmpl w:val="1F2C1D8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A085D4C"/>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nsid w:val="7B81573E"/>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627773"/>
    <w:multiLevelType w:val="hybridMultilevel"/>
    <w:tmpl w:val="9BF0EA90"/>
    <w:lvl w:ilvl="0" w:tplc="0405000F">
      <w:start w:val="1"/>
      <w:numFmt w:val="decimal"/>
      <w:lvlText w:val="%1."/>
      <w:lvlJc w:val="left"/>
      <w:pPr>
        <w:ind w:left="36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1"/>
  </w:num>
  <w:num w:numId="2">
    <w:abstractNumId w:val="11"/>
  </w:num>
  <w:num w:numId="3">
    <w:abstractNumId w:val="9"/>
  </w:num>
  <w:num w:numId="4">
    <w:abstractNumId w:val="24"/>
  </w:num>
  <w:num w:numId="5">
    <w:abstractNumId w:val="7"/>
  </w:num>
  <w:num w:numId="6">
    <w:abstractNumId w:val="19"/>
  </w:num>
  <w:num w:numId="7">
    <w:abstractNumId w:val="15"/>
  </w:num>
  <w:num w:numId="8">
    <w:abstractNumId w:val="10"/>
  </w:num>
  <w:num w:numId="9">
    <w:abstractNumId w:val="6"/>
  </w:num>
  <w:num w:numId="10">
    <w:abstractNumId w:val="13"/>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16"/>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E9"/>
    <w:rsid w:val="00002884"/>
    <w:rsid w:val="00016C28"/>
    <w:rsid w:val="0011301A"/>
    <w:rsid w:val="001341E4"/>
    <w:rsid w:val="0018782A"/>
    <w:rsid w:val="001B3279"/>
    <w:rsid w:val="001C73D5"/>
    <w:rsid w:val="001E0ADD"/>
    <w:rsid w:val="001F6C57"/>
    <w:rsid w:val="0028260C"/>
    <w:rsid w:val="002B3FD6"/>
    <w:rsid w:val="002C7E47"/>
    <w:rsid w:val="002D35C8"/>
    <w:rsid w:val="002D4E3E"/>
    <w:rsid w:val="002E2C60"/>
    <w:rsid w:val="002F24A9"/>
    <w:rsid w:val="003C6D7F"/>
    <w:rsid w:val="003F065E"/>
    <w:rsid w:val="004461E9"/>
    <w:rsid w:val="00447DEF"/>
    <w:rsid w:val="004C2076"/>
    <w:rsid w:val="004C45F1"/>
    <w:rsid w:val="0051244E"/>
    <w:rsid w:val="00524294"/>
    <w:rsid w:val="005A4DA9"/>
    <w:rsid w:val="005A7084"/>
    <w:rsid w:val="0066075C"/>
    <w:rsid w:val="006A5EBA"/>
    <w:rsid w:val="00786E05"/>
    <w:rsid w:val="007A2E8F"/>
    <w:rsid w:val="007B21D4"/>
    <w:rsid w:val="007D3395"/>
    <w:rsid w:val="007F474B"/>
    <w:rsid w:val="00854D88"/>
    <w:rsid w:val="008721E9"/>
    <w:rsid w:val="008A5813"/>
    <w:rsid w:val="008F082F"/>
    <w:rsid w:val="008F40FD"/>
    <w:rsid w:val="00904CA0"/>
    <w:rsid w:val="00910E55"/>
    <w:rsid w:val="009531D0"/>
    <w:rsid w:val="00976C24"/>
    <w:rsid w:val="00984B9C"/>
    <w:rsid w:val="009B74C4"/>
    <w:rsid w:val="00A94E39"/>
    <w:rsid w:val="00AC2295"/>
    <w:rsid w:val="00AE2FEF"/>
    <w:rsid w:val="00B10597"/>
    <w:rsid w:val="00B6383F"/>
    <w:rsid w:val="00B85316"/>
    <w:rsid w:val="00BE6A31"/>
    <w:rsid w:val="00BF3ADB"/>
    <w:rsid w:val="00C04DE3"/>
    <w:rsid w:val="00C07BED"/>
    <w:rsid w:val="00C10665"/>
    <w:rsid w:val="00C10907"/>
    <w:rsid w:val="00C42728"/>
    <w:rsid w:val="00C83721"/>
    <w:rsid w:val="00CC3070"/>
    <w:rsid w:val="00D70F30"/>
    <w:rsid w:val="00D7408D"/>
    <w:rsid w:val="00DB1B25"/>
    <w:rsid w:val="00DB52AC"/>
    <w:rsid w:val="00DE0CC2"/>
    <w:rsid w:val="00E91D5D"/>
    <w:rsid w:val="00ED058B"/>
    <w:rsid w:val="00EF1805"/>
    <w:rsid w:val="00F063F2"/>
    <w:rsid w:val="00F158CC"/>
    <w:rsid w:val="00F25A46"/>
    <w:rsid w:val="00F659F4"/>
    <w:rsid w:val="00F72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96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68337">
      <w:bodyDiv w:val="1"/>
      <w:marLeft w:val="0"/>
      <w:marRight w:val="0"/>
      <w:marTop w:val="0"/>
      <w:marBottom w:val="0"/>
      <w:divBdr>
        <w:top w:val="none" w:sz="0" w:space="0" w:color="auto"/>
        <w:left w:val="none" w:sz="0" w:space="0" w:color="auto"/>
        <w:bottom w:val="none" w:sz="0" w:space="0" w:color="auto"/>
        <w:right w:val="none" w:sz="0" w:space="0" w:color="auto"/>
      </w:divBdr>
    </w:div>
    <w:div w:id="1507356151">
      <w:bodyDiv w:val="1"/>
      <w:marLeft w:val="0"/>
      <w:marRight w:val="0"/>
      <w:marTop w:val="0"/>
      <w:marBottom w:val="0"/>
      <w:divBdr>
        <w:top w:val="none" w:sz="0" w:space="0" w:color="auto"/>
        <w:left w:val="none" w:sz="0" w:space="0" w:color="auto"/>
        <w:bottom w:val="none" w:sz="0" w:space="0" w:color="auto"/>
        <w:right w:val="none" w:sz="0" w:space="0" w:color="auto"/>
      </w:divBdr>
    </w:div>
    <w:div w:id="205981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35AC-5521-4800-96CA-2DCC5021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5965</Words>
  <Characters>35196</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41079</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Fialová</dc:creator>
  <cp:lastModifiedBy>Ing. Michal Kolář</cp:lastModifiedBy>
  <cp:revision>4</cp:revision>
  <cp:lastPrinted>2019-06-04T08:00:00Z</cp:lastPrinted>
  <dcterms:created xsi:type="dcterms:W3CDTF">2019-08-15T11:37:00Z</dcterms:created>
  <dcterms:modified xsi:type="dcterms:W3CDTF">2019-08-15T11:40:00Z</dcterms:modified>
  <dc:language>cs-CZ</dc:language>
</cp:coreProperties>
</file>