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71" w:rsidRDefault="00C11B71" w:rsidP="00C11B71">
      <w:pPr>
        <w:jc w:val="both"/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 w:rsidRPr="00D02DCB">
        <w:rPr>
          <w:rFonts w:ascii="Garamond" w:hAnsi="Garamond"/>
          <w:b/>
          <w:sz w:val="22"/>
          <w:szCs w:val="22"/>
        </w:rPr>
        <w:t xml:space="preserve">Příloha č. </w:t>
      </w:r>
      <w:r>
        <w:rPr>
          <w:rFonts w:ascii="Garamond" w:hAnsi="Garamond"/>
          <w:b/>
          <w:sz w:val="22"/>
          <w:szCs w:val="22"/>
        </w:rPr>
        <w:t>11</w:t>
      </w:r>
      <w:r w:rsidRPr="00D02DCB">
        <w:rPr>
          <w:rFonts w:ascii="Garamond" w:hAnsi="Garamond"/>
          <w:b/>
          <w:sz w:val="22"/>
          <w:szCs w:val="22"/>
        </w:rPr>
        <w:t xml:space="preserve"> zadávací dokumentace</w:t>
      </w:r>
    </w:p>
    <w:p w:rsidR="00C11B71" w:rsidRPr="00D02DCB" w:rsidRDefault="00C11B71" w:rsidP="00C11B71">
      <w:pPr>
        <w:jc w:val="both"/>
        <w:rPr>
          <w:rFonts w:ascii="Garamond" w:hAnsi="Garamond"/>
          <w:b/>
          <w:sz w:val="22"/>
          <w:szCs w:val="22"/>
        </w:rPr>
      </w:pPr>
    </w:p>
    <w:p w:rsidR="00C11B71" w:rsidRDefault="00C11B71" w:rsidP="00D122C9">
      <w:pPr>
        <w:rPr>
          <w:rFonts w:ascii="Garamond" w:hAnsi="Garamond"/>
          <w:noProof/>
        </w:rPr>
      </w:pPr>
    </w:p>
    <w:p w:rsidR="00953A54" w:rsidRDefault="00F97278" w:rsidP="00D122C9">
      <w:pPr>
        <w:rPr>
          <w:rFonts w:ascii="Verdana" w:hAnsi="Verdana"/>
        </w:rPr>
      </w:pPr>
      <w:r w:rsidRPr="00441241">
        <w:rPr>
          <w:rFonts w:ascii="Garamond" w:hAnsi="Garamond"/>
          <w:noProof/>
        </w:rPr>
        <w:drawing>
          <wp:inline distT="0" distB="0" distL="0" distR="0" wp14:anchorId="007FDDE8" wp14:editId="4470C64D">
            <wp:extent cx="1598295" cy="803275"/>
            <wp:effectExtent l="19050" t="0" r="1905" b="0"/>
            <wp:docPr id="3" name="obrázek 2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22C9">
        <w:rPr>
          <w:rFonts w:ascii="Verdana" w:hAnsi="Verdana"/>
        </w:rPr>
        <w:tab/>
      </w:r>
      <w:r w:rsidR="00D122C9">
        <w:rPr>
          <w:rFonts w:ascii="Verdana" w:hAnsi="Verdana"/>
        </w:rPr>
        <w:tab/>
      </w:r>
      <w:r w:rsidR="00D122C9">
        <w:rPr>
          <w:rFonts w:ascii="Verdana" w:hAnsi="Verdana"/>
        </w:rPr>
        <w:tab/>
        <w:t xml:space="preserve">     </w:t>
      </w:r>
      <w:r w:rsidR="00D122C9">
        <w:rPr>
          <w:noProof/>
        </w:rPr>
        <w:drawing>
          <wp:inline distT="0" distB="0" distL="0" distR="0" wp14:anchorId="2901F4A2" wp14:editId="4B12C3F1">
            <wp:extent cx="2314209" cy="994536"/>
            <wp:effectExtent l="0" t="0" r="0" b="0"/>
            <wp:docPr id="2" name="Obrázek 2" descr="C:\Users\DaX\Desktop\BT logo nové\logo_1_vel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X\Desktop\BT logo nové\logo_1_velk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4" cy="99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A54" w:rsidRDefault="00953A54" w:rsidP="00953A54">
      <w:pPr>
        <w:rPr>
          <w:rFonts w:ascii="Verdana" w:hAnsi="Verdana"/>
        </w:rPr>
      </w:pPr>
    </w:p>
    <w:p w:rsidR="00953A54" w:rsidRDefault="00953A54" w:rsidP="00953A54">
      <w:pPr>
        <w:rPr>
          <w:rFonts w:ascii="Verdana" w:hAnsi="Verdana"/>
        </w:rPr>
      </w:pPr>
    </w:p>
    <w:p w:rsidR="00953A54" w:rsidRDefault="00953A54" w:rsidP="00953A54">
      <w:pPr>
        <w:rPr>
          <w:rFonts w:ascii="Verdana" w:hAnsi="Verdana"/>
        </w:rPr>
      </w:pPr>
    </w:p>
    <w:p w:rsidR="00953A54" w:rsidRDefault="00953A54" w:rsidP="00953A54">
      <w:pPr>
        <w:rPr>
          <w:rFonts w:ascii="Verdana" w:hAnsi="Verdana"/>
        </w:rPr>
      </w:pPr>
    </w:p>
    <w:p w:rsidR="00953A54" w:rsidRDefault="00953A54" w:rsidP="00953A54">
      <w:pPr>
        <w:rPr>
          <w:rFonts w:ascii="Verdana" w:hAnsi="Verdana"/>
        </w:rPr>
      </w:pPr>
    </w:p>
    <w:p w:rsidR="00953A54" w:rsidRDefault="00953A54" w:rsidP="00953A54">
      <w:pPr>
        <w:rPr>
          <w:rFonts w:ascii="Verdana" w:hAnsi="Verdana"/>
        </w:rPr>
      </w:pPr>
    </w:p>
    <w:p w:rsidR="00953A54" w:rsidRDefault="00953A54" w:rsidP="00953A54">
      <w:pPr>
        <w:pStyle w:val="Nadpis1"/>
        <w:rPr>
          <w:caps/>
          <w:sz w:val="56"/>
        </w:rPr>
      </w:pPr>
    </w:p>
    <w:p w:rsidR="00953A54" w:rsidRDefault="00953A54" w:rsidP="00953A54">
      <w:pPr>
        <w:pStyle w:val="Nadpis1"/>
        <w:rPr>
          <w:caps/>
          <w:sz w:val="56"/>
        </w:rPr>
      </w:pPr>
    </w:p>
    <w:p w:rsidR="00C11B71" w:rsidRPr="00D02DCB" w:rsidRDefault="00C11B71" w:rsidP="00C11B71">
      <w:pPr>
        <w:jc w:val="center"/>
        <w:rPr>
          <w:rFonts w:ascii="Garamond" w:hAnsi="Garamond"/>
          <w:sz w:val="44"/>
          <w:szCs w:val="44"/>
        </w:rPr>
      </w:pPr>
      <w:r w:rsidRPr="00D02DCB">
        <w:rPr>
          <w:rFonts w:ascii="Garamond" w:hAnsi="Garamond"/>
          <w:b/>
          <w:sz w:val="44"/>
          <w:szCs w:val="44"/>
        </w:rPr>
        <w:t>Technické podmínky pro poskytování služeb</w:t>
      </w:r>
    </w:p>
    <w:p w:rsidR="00C11B71" w:rsidRPr="00D02DCB" w:rsidRDefault="00C11B71" w:rsidP="00C11B71">
      <w:pPr>
        <w:jc w:val="center"/>
        <w:rPr>
          <w:rFonts w:ascii="Garamond" w:hAnsi="Garamond"/>
          <w:sz w:val="44"/>
          <w:szCs w:val="44"/>
        </w:rPr>
      </w:pPr>
    </w:p>
    <w:p w:rsidR="00C11B71" w:rsidRDefault="00C11B71" w:rsidP="00C11B71">
      <w:pPr>
        <w:jc w:val="center"/>
        <w:rPr>
          <w:rFonts w:ascii="Verdana" w:hAnsi="Verdana"/>
          <w:caps/>
        </w:rPr>
      </w:pPr>
    </w:p>
    <w:p w:rsidR="00C11B71" w:rsidRPr="00D02DCB" w:rsidRDefault="00C11B71" w:rsidP="00C11B71">
      <w:pPr>
        <w:pStyle w:val="Nadpis2"/>
        <w:rPr>
          <w:rFonts w:ascii="Garamond" w:hAnsi="Garamond"/>
          <w:b/>
          <w:sz w:val="28"/>
          <w:szCs w:val="28"/>
          <w:u w:val="none"/>
        </w:rPr>
      </w:pPr>
      <w:r>
        <w:rPr>
          <w:rFonts w:ascii="Garamond" w:hAnsi="Garamond"/>
          <w:b/>
          <w:sz w:val="28"/>
          <w:szCs w:val="28"/>
          <w:u w:val="none"/>
        </w:rPr>
        <w:t>cestovní pojištění</w:t>
      </w:r>
    </w:p>
    <w:p w:rsidR="00C11B71" w:rsidRDefault="00C11B71" w:rsidP="00C11B71"/>
    <w:p w:rsidR="00953A54" w:rsidRDefault="00953A54" w:rsidP="00953A54"/>
    <w:p w:rsidR="00953A54" w:rsidRPr="00D41FC3" w:rsidRDefault="00953A54" w:rsidP="00953A54"/>
    <w:p w:rsidR="00953A54" w:rsidRDefault="00953A54" w:rsidP="00953A54">
      <w:pPr>
        <w:rPr>
          <w:rFonts w:ascii="Verdana" w:hAnsi="Verdana"/>
        </w:rPr>
      </w:pPr>
    </w:p>
    <w:p w:rsidR="00953A54" w:rsidRDefault="00953A54" w:rsidP="00953A54">
      <w:pPr>
        <w:jc w:val="center"/>
        <w:rPr>
          <w:rFonts w:ascii="Verdana" w:hAnsi="Verdana"/>
        </w:rPr>
      </w:pPr>
    </w:p>
    <w:p w:rsidR="00953A54" w:rsidRDefault="00953A54" w:rsidP="00953A54">
      <w:pPr>
        <w:rPr>
          <w:rFonts w:ascii="Verdana" w:hAnsi="Verdana"/>
        </w:rPr>
      </w:pPr>
    </w:p>
    <w:p w:rsidR="00953A54" w:rsidRDefault="00953A54" w:rsidP="00953A54">
      <w:pPr>
        <w:rPr>
          <w:rFonts w:ascii="Verdana" w:hAnsi="Verdana"/>
        </w:rPr>
      </w:pPr>
    </w:p>
    <w:p w:rsidR="00953A54" w:rsidRDefault="00953A54" w:rsidP="00953A54">
      <w:pPr>
        <w:rPr>
          <w:rFonts w:ascii="Verdana" w:hAnsi="Verdana"/>
        </w:rPr>
      </w:pPr>
    </w:p>
    <w:p w:rsidR="00953A54" w:rsidRDefault="00953A54" w:rsidP="00953A54">
      <w:pPr>
        <w:rPr>
          <w:rFonts w:ascii="Verdana" w:hAnsi="Verdana"/>
        </w:rPr>
      </w:pPr>
    </w:p>
    <w:p w:rsidR="00953A54" w:rsidRDefault="00953A54" w:rsidP="00953A54">
      <w:pPr>
        <w:rPr>
          <w:rFonts w:ascii="Verdana" w:hAnsi="Verdana"/>
        </w:rPr>
      </w:pPr>
    </w:p>
    <w:p w:rsidR="00953A54" w:rsidRDefault="00953A54" w:rsidP="00953A54">
      <w:pPr>
        <w:rPr>
          <w:rFonts w:ascii="Verdana" w:hAnsi="Verdana"/>
        </w:rPr>
      </w:pPr>
    </w:p>
    <w:p w:rsidR="00953A54" w:rsidRDefault="00953A54" w:rsidP="00953A54">
      <w:pPr>
        <w:jc w:val="center"/>
        <w:rPr>
          <w:rFonts w:ascii="Verdana" w:hAnsi="Verdana"/>
        </w:rPr>
      </w:pPr>
    </w:p>
    <w:p w:rsidR="00953A54" w:rsidRDefault="00953A54" w:rsidP="00953A54">
      <w:pPr>
        <w:rPr>
          <w:rFonts w:ascii="Verdana" w:hAnsi="Verdana"/>
        </w:rPr>
      </w:pPr>
    </w:p>
    <w:p w:rsidR="00953A54" w:rsidRDefault="00953A54" w:rsidP="00953A54">
      <w:pPr>
        <w:rPr>
          <w:rFonts w:ascii="Verdana" w:hAnsi="Verdana"/>
        </w:rPr>
      </w:pPr>
    </w:p>
    <w:p w:rsidR="00953A54" w:rsidRDefault="00953A54" w:rsidP="00953A54">
      <w:pPr>
        <w:rPr>
          <w:rFonts w:ascii="Verdana" w:hAnsi="Verdana"/>
        </w:rPr>
      </w:pPr>
    </w:p>
    <w:p w:rsidR="00953A54" w:rsidRDefault="00953A54" w:rsidP="00953A54">
      <w:pPr>
        <w:rPr>
          <w:rFonts w:ascii="Verdana" w:hAnsi="Verdana"/>
        </w:rPr>
      </w:pPr>
    </w:p>
    <w:p w:rsidR="00953A54" w:rsidRDefault="00953A54" w:rsidP="00953A54">
      <w:pPr>
        <w:rPr>
          <w:rFonts w:ascii="Verdana" w:hAnsi="Verdana"/>
        </w:rPr>
      </w:pPr>
    </w:p>
    <w:p w:rsidR="00953A54" w:rsidRDefault="00953A54" w:rsidP="00953A54">
      <w:pPr>
        <w:rPr>
          <w:rFonts w:ascii="Verdana" w:hAnsi="Verdana"/>
        </w:rPr>
      </w:pPr>
    </w:p>
    <w:p w:rsidR="000D11AE" w:rsidRDefault="000D11AE" w:rsidP="004355B6">
      <w:pPr>
        <w:jc w:val="both"/>
        <w:rPr>
          <w:rFonts w:ascii="Verdana" w:hAnsi="Verdana"/>
          <w:b/>
          <w:spacing w:val="40"/>
          <w:sz w:val="22"/>
          <w:szCs w:val="22"/>
        </w:rPr>
      </w:pPr>
    </w:p>
    <w:p w:rsidR="00C11B71" w:rsidRDefault="00C11B71" w:rsidP="004355B6">
      <w:pPr>
        <w:jc w:val="both"/>
        <w:rPr>
          <w:rFonts w:ascii="Verdana" w:hAnsi="Verdana"/>
          <w:b/>
          <w:spacing w:val="40"/>
          <w:sz w:val="22"/>
          <w:szCs w:val="22"/>
        </w:rPr>
      </w:pPr>
    </w:p>
    <w:p w:rsidR="00C11B71" w:rsidRDefault="00C11B71" w:rsidP="004355B6">
      <w:pPr>
        <w:jc w:val="both"/>
        <w:rPr>
          <w:rFonts w:ascii="Verdana" w:hAnsi="Verdana"/>
          <w:b/>
          <w:spacing w:val="40"/>
          <w:sz w:val="22"/>
          <w:szCs w:val="22"/>
        </w:rPr>
      </w:pPr>
    </w:p>
    <w:p w:rsidR="00C11B71" w:rsidRDefault="00C11B71" w:rsidP="004355B6">
      <w:pPr>
        <w:jc w:val="both"/>
        <w:rPr>
          <w:rFonts w:ascii="Verdana" w:hAnsi="Verdana"/>
          <w:b/>
          <w:spacing w:val="40"/>
          <w:sz w:val="22"/>
          <w:szCs w:val="22"/>
        </w:rPr>
      </w:pPr>
    </w:p>
    <w:p w:rsidR="00C11B71" w:rsidRDefault="00C11B71" w:rsidP="004355B6">
      <w:pPr>
        <w:jc w:val="both"/>
        <w:rPr>
          <w:rFonts w:ascii="Verdana" w:hAnsi="Verdana"/>
          <w:b/>
          <w:spacing w:val="40"/>
          <w:sz w:val="22"/>
          <w:szCs w:val="22"/>
        </w:rPr>
      </w:pPr>
    </w:p>
    <w:p w:rsidR="00C11B71" w:rsidRDefault="00C11B71" w:rsidP="004355B6">
      <w:pPr>
        <w:jc w:val="both"/>
        <w:rPr>
          <w:rFonts w:ascii="Verdana" w:hAnsi="Verdana"/>
          <w:b/>
          <w:spacing w:val="40"/>
          <w:sz w:val="22"/>
          <w:szCs w:val="22"/>
        </w:rPr>
      </w:pPr>
    </w:p>
    <w:p w:rsidR="00A03102" w:rsidRPr="003D01B4" w:rsidRDefault="00A03102" w:rsidP="004355B6">
      <w:pPr>
        <w:jc w:val="both"/>
        <w:rPr>
          <w:rFonts w:ascii="Verdana" w:hAnsi="Verdana"/>
          <w:b/>
          <w:spacing w:val="40"/>
          <w:sz w:val="16"/>
          <w:szCs w:val="16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940DF7" w:rsidRPr="00C11B71" w:rsidTr="00940DF7">
        <w:trPr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40DF7" w:rsidRPr="00C11B71" w:rsidRDefault="00940DF7" w:rsidP="003D01B4">
            <w:pPr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 w:rsidRPr="00C11B71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Požadované</w:t>
            </w:r>
            <w:r w:rsidR="0026710B" w:rsidRPr="00C11B71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 xml:space="preserve"> minimální</w:t>
            </w:r>
            <w:r w:rsidRPr="00C11B71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 xml:space="preserve"> limity pojistného plnění EVROPA i SVĚT</w:t>
            </w:r>
          </w:p>
        </w:tc>
      </w:tr>
    </w:tbl>
    <w:p w:rsidR="00940DF7" w:rsidRDefault="00940DF7"/>
    <w:p w:rsidR="00940D69" w:rsidRDefault="00940D69"/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3544"/>
        <w:gridCol w:w="2126"/>
      </w:tblGrid>
      <w:tr w:rsidR="00940DF7" w:rsidRPr="00C11B71" w:rsidTr="00940DF7">
        <w:trPr>
          <w:trHeight w:val="30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0DF7" w:rsidRPr="00C11B71" w:rsidRDefault="00940DF7" w:rsidP="004E000A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Typ úhrady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0DF7" w:rsidRPr="00C11B71" w:rsidRDefault="00940DF7" w:rsidP="004E000A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Limit</w:t>
            </w:r>
          </w:p>
        </w:tc>
      </w:tr>
      <w:tr w:rsidR="00940DF7" w:rsidRPr="00C11B71" w:rsidTr="00940DF7"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F7" w:rsidRPr="00C11B71" w:rsidRDefault="00940DF7" w:rsidP="004E000A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Léčebné výlohy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F7" w:rsidRPr="00C11B71" w:rsidRDefault="00940DF7" w:rsidP="004E000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Léčebné výlohy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F7" w:rsidRPr="00C11B71" w:rsidRDefault="00940DF7" w:rsidP="005358C1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15 000 000 Kč</w:t>
            </w:r>
          </w:p>
        </w:tc>
      </w:tr>
      <w:tr w:rsidR="00940DF7" w:rsidRPr="00C11B71" w:rsidTr="00940DF7">
        <w:trPr>
          <w:trHeight w:val="300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DF7" w:rsidRPr="00C11B71" w:rsidRDefault="00940DF7" w:rsidP="004E000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F7" w:rsidRPr="00C11B71" w:rsidRDefault="00940DF7" w:rsidP="004E000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Zubní ošetření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F7" w:rsidRPr="00C11B71" w:rsidRDefault="00940DF7" w:rsidP="004E000A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40 000 Kč</w:t>
            </w:r>
          </w:p>
        </w:tc>
      </w:tr>
      <w:tr w:rsidR="00940DF7" w:rsidRPr="00C11B71" w:rsidTr="00940DF7">
        <w:trPr>
          <w:trHeight w:val="300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DF7" w:rsidRPr="00C11B71" w:rsidRDefault="00940DF7" w:rsidP="004E000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7" w:rsidRPr="00C11B71" w:rsidRDefault="00940DF7" w:rsidP="004E000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Fyzioterapie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7" w:rsidRPr="00C11B71" w:rsidRDefault="00940DF7" w:rsidP="004E000A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120 000Kč</w:t>
            </w:r>
          </w:p>
        </w:tc>
      </w:tr>
      <w:tr w:rsidR="00940DF7" w:rsidRPr="00C11B71" w:rsidTr="00940DF7">
        <w:trPr>
          <w:trHeight w:val="300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DF7" w:rsidRPr="00C11B71" w:rsidRDefault="00940DF7" w:rsidP="004E000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7" w:rsidRPr="00C11B71" w:rsidRDefault="00940DF7" w:rsidP="004E000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 xml:space="preserve">Kompenzace pobytu v nem.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7" w:rsidRPr="00C11B71" w:rsidRDefault="00940DF7" w:rsidP="004E000A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40 000Kč</w:t>
            </w:r>
          </w:p>
        </w:tc>
      </w:tr>
      <w:tr w:rsidR="00940DF7" w:rsidRPr="00C11B71" w:rsidTr="00940DF7">
        <w:trPr>
          <w:trHeight w:val="300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DF7" w:rsidRPr="00C11B71" w:rsidRDefault="00940DF7" w:rsidP="004E000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7" w:rsidRPr="00C11B71" w:rsidRDefault="00940DF7" w:rsidP="004E000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Psychologická pomoc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7" w:rsidRPr="00C11B71" w:rsidRDefault="00940DF7" w:rsidP="004E000A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40 000Kč</w:t>
            </w:r>
          </w:p>
        </w:tc>
      </w:tr>
      <w:tr w:rsidR="00940DF7" w:rsidRPr="00C11B71" w:rsidTr="00940DF7">
        <w:trPr>
          <w:trHeight w:val="300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F7" w:rsidRPr="00C11B71" w:rsidRDefault="00940DF7" w:rsidP="004E000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7" w:rsidRPr="00C11B71" w:rsidRDefault="00940DF7" w:rsidP="004E000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Zajištění krevních preparátů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7" w:rsidRPr="00C11B71" w:rsidRDefault="00940DF7" w:rsidP="004E000A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ANO</w:t>
            </w:r>
          </w:p>
        </w:tc>
      </w:tr>
      <w:tr w:rsidR="00940DF7" w:rsidRPr="00C11B71" w:rsidTr="00940DF7"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7" w:rsidRPr="00C11B71" w:rsidRDefault="00940DF7" w:rsidP="0092192A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Asistenční služby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F7" w:rsidRPr="00C11B71" w:rsidRDefault="00940DF7" w:rsidP="004E000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Aktivní asistence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F7" w:rsidRPr="00C11B71" w:rsidRDefault="00940DF7" w:rsidP="004E000A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neomezeně</w:t>
            </w:r>
          </w:p>
        </w:tc>
      </w:tr>
      <w:tr w:rsidR="00940DF7" w:rsidRPr="00C11B71" w:rsidTr="00940DF7">
        <w:trPr>
          <w:trHeight w:val="300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7" w:rsidRPr="00C11B71" w:rsidRDefault="00940DF7" w:rsidP="004E000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F7" w:rsidRPr="00C11B71" w:rsidRDefault="00940DF7" w:rsidP="004E000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Převoz, přeložení, repatriace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F7" w:rsidRPr="00C11B71" w:rsidRDefault="00940DF7" w:rsidP="004E000A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3 000 000 Kč</w:t>
            </w:r>
          </w:p>
        </w:tc>
      </w:tr>
      <w:tr w:rsidR="00940DF7" w:rsidRPr="00C11B71" w:rsidTr="00940DF7">
        <w:trPr>
          <w:trHeight w:val="300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7" w:rsidRPr="00C11B71" w:rsidRDefault="00940DF7" w:rsidP="004E000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DF7" w:rsidRPr="00C11B71" w:rsidRDefault="00940DF7" w:rsidP="004E000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Převoz tělesných ostatků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F7" w:rsidRPr="00C11B71" w:rsidRDefault="00940DF7" w:rsidP="004E000A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1 000 000 Kč</w:t>
            </w:r>
          </w:p>
        </w:tc>
      </w:tr>
      <w:tr w:rsidR="00940DF7" w:rsidRPr="00C11B71" w:rsidTr="00940DF7">
        <w:trPr>
          <w:trHeight w:val="300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7" w:rsidRPr="00C11B71" w:rsidRDefault="00940DF7" w:rsidP="004E000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F7" w:rsidRPr="00C11B71" w:rsidRDefault="00940DF7" w:rsidP="004E000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Opatrovník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F7" w:rsidRPr="00C11B71" w:rsidRDefault="00940DF7" w:rsidP="004E000A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150 000 Kč</w:t>
            </w:r>
          </w:p>
        </w:tc>
      </w:tr>
      <w:tr w:rsidR="00940DF7" w:rsidRPr="00C11B71" w:rsidTr="00940DF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F7" w:rsidRPr="00C11B71" w:rsidRDefault="00940DF7" w:rsidP="004E000A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Cestovní doklady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7" w:rsidRPr="00C11B71" w:rsidRDefault="00940DF7" w:rsidP="004E000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Odcizení, zničení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7" w:rsidRPr="00C11B71" w:rsidRDefault="00940DF7" w:rsidP="004E000A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10 000Kč</w:t>
            </w:r>
          </w:p>
        </w:tc>
      </w:tr>
      <w:tr w:rsidR="00940DF7" w:rsidRPr="00C11B71" w:rsidTr="00940DF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F7" w:rsidRPr="00C11B71" w:rsidRDefault="00940DF7" w:rsidP="004E000A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Osobní věci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F7" w:rsidRPr="00C11B71" w:rsidRDefault="00940DF7" w:rsidP="004E000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Zavazadla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F7" w:rsidRPr="00C11B71" w:rsidRDefault="00940DF7" w:rsidP="004E000A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30 000 Kč</w:t>
            </w:r>
          </w:p>
        </w:tc>
      </w:tr>
      <w:tr w:rsidR="00940DF7" w:rsidRPr="00C11B71" w:rsidTr="00940DF7"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F7" w:rsidRPr="00C11B71" w:rsidRDefault="00940DF7" w:rsidP="004E000A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Odpovědnost za škodu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F7" w:rsidRPr="00C11B71" w:rsidRDefault="00940DF7" w:rsidP="004E000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Škoda na zdraví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F7" w:rsidRPr="00C11B71" w:rsidRDefault="00940DF7" w:rsidP="004E000A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24 000 000 Kč</w:t>
            </w:r>
          </w:p>
        </w:tc>
      </w:tr>
      <w:tr w:rsidR="00940DF7" w:rsidRPr="00C11B71" w:rsidTr="00940DF7">
        <w:trPr>
          <w:trHeight w:val="300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DF7" w:rsidRPr="00C11B71" w:rsidRDefault="00940DF7" w:rsidP="004E000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F7" w:rsidRPr="00C11B71" w:rsidRDefault="00940DF7" w:rsidP="004E000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Škod na majetku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F7" w:rsidRPr="00C11B71" w:rsidRDefault="00940DF7" w:rsidP="004E000A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12 000 000 Kč</w:t>
            </w:r>
          </w:p>
        </w:tc>
      </w:tr>
      <w:tr w:rsidR="00940DF7" w:rsidRPr="00C11B71" w:rsidTr="00940DF7">
        <w:trPr>
          <w:trHeight w:val="300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F7" w:rsidRPr="00C11B71" w:rsidRDefault="00940DF7" w:rsidP="004E000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7" w:rsidRPr="00C11B71" w:rsidRDefault="00940DF7" w:rsidP="004E000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Právní zastoupení, záloha na kauci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7" w:rsidRPr="00C11B71" w:rsidRDefault="00940DF7" w:rsidP="004E000A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400 000Kč</w:t>
            </w:r>
          </w:p>
        </w:tc>
      </w:tr>
      <w:tr w:rsidR="00940DF7" w:rsidRPr="00C11B71" w:rsidTr="00940DF7">
        <w:trPr>
          <w:trHeight w:val="300"/>
        </w:trPr>
        <w:tc>
          <w:tcPr>
            <w:tcW w:w="3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DF7" w:rsidRPr="00C11B71" w:rsidRDefault="00940DF7" w:rsidP="006E1A1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Úraz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7" w:rsidRPr="00C11B71" w:rsidRDefault="00940DF7" w:rsidP="004E000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Trvalé následky úrazu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7" w:rsidRPr="00C11B71" w:rsidRDefault="00940DF7" w:rsidP="004E000A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800 000Kč</w:t>
            </w:r>
          </w:p>
        </w:tc>
      </w:tr>
      <w:tr w:rsidR="00940DF7" w:rsidRPr="00C11B71" w:rsidTr="00940DF7">
        <w:trPr>
          <w:trHeight w:val="300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F7" w:rsidRPr="00C11B71" w:rsidRDefault="00940DF7" w:rsidP="004E000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7" w:rsidRPr="00C11B71" w:rsidRDefault="00940DF7" w:rsidP="004E000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Úmrtí následkem úrazu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7" w:rsidRPr="00C11B71" w:rsidRDefault="00940DF7" w:rsidP="004E000A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400 000Kč</w:t>
            </w:r>
          </w:p>
        </w:tc>
      </w:tr>
      <w:tr w:rsidR="00940DF7" w:rsidRPr="00C11B71" w:rsidTr="00940DF7"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F7" w:rsidRPr="00C11B71" w:rsidRDefault="00940DF7" w:rsidP="004E000A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Přerušení cesty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F7" w:rsidRPr="00C11B71" w:rsidRDefault="00940DF7" w:rsidP="004E000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Přerušení cesty z osobních i pracovních důvodů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F7" w:rsidRPr="00C11B71" w:rsidRDefault="00940DF7" w:rsidP="004E000A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150 000 Kč</w:t>
            </w:r>
          </w:p>
        </w:tc>
      </w:tr>
      <w:tr w:rsidR="00940DF7" w:rsidRPr="00C11B71" w:rsidTr="00940DF7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F7" w:rsidRPr="00C11B71" w:rsidRDefault="00940DF7" w:rsidP="004E000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F7" w:rsidRPr="00C11B71" w:rsidRDefault="00940DF7" w:rsidP="004E000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Náhradní pracovník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F7" w:rsidRPr="00C11B71" w:rsidRDefault="00940DF7" w:rsidP="004E000A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150 000 Kč</w:t>
            </w:r>
          </w:p>
        </w:tc>
      </w:tr>
      <w:tr w:rsidR="00940DF7" w:rsidRPr="00C11B71" w:rsidTr="00940DF7"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7" w:rsidRPr="00C11B71" w:rsidRDefault="00940DF7" w:rsidP="0092192A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Teroristický čin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F7" w:rsidRPr="00C11B71" w:rsidRDefault="00940DF7" w:rsidP="004E000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Únos a únos dopravního prostředku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F7" w:rsidRPr="00C11B71" w:rsidRDefault="00940DF7" w:rsidP="004E000A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100 000Kč</w:t>
            </w:r>
          </w:p>
        </w:tc>
      </w:tr>
      <w:tr w:rsidR="00940DF7" w:rsidRPr="00C11B71" w:rsidTr="00940DF7">
        <w:trPr>
          <w:trHeight w:val="300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7" w:rsidRPr="00C11B71" w:rsidRDefault="00940DF7" w:rsidP="004E000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F7" w:rsidRPr="00C11B71" w:rsidRDefault="00940DF7" w:rsidP="004E000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Náklady na dopravu při zkrácení cesty (teroristický čin)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F7" w:rsidRPr="00C11B71" w:rsidRDefault="00940DF7" w:rsidP="004E000A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100 000 Kč</w:t>
            </w:r>
          </w:p>
        </w:tc>
      </w:tr>
      <w:tr w:rsidR="00940DF7" w:rsidRPr="00C11B71" w:rsidTr="00940DF7">
        <w:trPr>
          <w:trHeight w:val="300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7" w:rsidRPr="00C11B71" w:rsidRDefault="00940DF7" w:rsidP="004E000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DF7" w:rsidRPr="00C11B71" w:rsidRDefault="00940DF7" w:rsidP="004E000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Náklady na ubytování při zkrácení cesty (teroristický čin)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F7" w:rsidRPr="00C11B71" w:rsidRDefault="00940DF7" w:rsidP="004E000A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100 000 Kč</w:t>
            </w:r>
          </w:p>
        </w:tc>
      </w:tr>
      <w:tr w:rsidR="00940DF7" w:rsidRPr="00C11B71" w:rsidTr="00940DF7">
        <w:trPr>
          <w:trHeight w:val="300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F7" w:rsidRPr="00C11B71" w:rsidRDefault="00940DF7" w:rsidP="004E000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F7" w:rsidRPr="00C11B71" w:rsidRDefault="00940DF7" w:rsidP="004E000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Opuštění ohrožené oblasti (náhlá změna bezpečnostních, politických či hygienických podmínek)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F7" w:rsidRPr="00C11B71" w:rsidRDefault="00940DF7" w:rsidP="004E000A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100 000 Kč</w:t>
            </w:r>
          </w:p>
        </w:tc>
      </w:tr>
      <w:tr w:rsidR="00940DF7" w:rsidRPr="00C11B71" w:rsidTr="00940DF7">
        <w:trPr>
          <w:trHeight w:val="300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F7" w:rsidRPr="00C11B71" w:rsidRDefault="00940DF7" w:rsidP="0027268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7" w:rsidRPr="00C11B71" w:rsidRDefault="00940DF7" w:rsidP="003D208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Škoda na osobních věcech při náhlém opuštění oblasti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7" w:rsidRPr="00C11B71" w:rsidRDefault="00940DF7" w:rsidP="004E000A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30 000Kč</w:t>
            </w:r>
          </w:p>
        </w:tc>
      </w:tr>
      <w:tr w:rsidR="00940DF7" w:rsidRPr="00C11B71" w:rsidTr="00940DF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F7" w:rsidRPr="00C11B71" w:rsidRDefault="00940DF7" w:rsidP="004E000A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7" w:rsidRPr="00C11B71" w:rsidRDefault="00940DF7" w:rsidP="003D208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Odcizení hotovosti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7" w:rsidRPr="00C11B71" w:rsidRDefault="00940DF7" w:rsidP="003D208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5 000Kč</w:t>
            </w:r>
          </w:p>
        </w:tc>
      </w:tr>
      <w:tr w:rsidR="00940DF7" w:rsidRPr="00C11B71" w:rsidTr="00940DF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F7" w:rsidRPr="00C11B71" w:rsidRDefault="00940DF7" w:rsidP="004E000A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7" w:rsidRPr="00C11B71" w:rsidRDefault="00940DF7" w:rsidP="003D208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Zpoždění zavazadel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7" w:rsidRPr="00C11B71" w:rsidRDefault="00940DF7" w:rsidP="003D208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20 000Kč</w:t>
            </w:r>
          </w:p>
        </w:tc>
      </w:tr>
      <w:tr w:rsidR="00940DF7" w:rsidRPr="00C11B71" w:rsidTr="00940DF7"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F7" w:rsidRPr="00C11B71" w:rsidRDefault="00940DF7" w:rsidP="004E000A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Doprava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7" w:rsidRPr="00C11B71" w:rsidRDefault="00940DF7" w:rsidP="003D208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Zmeškání odjezdu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7" w:rsidRPr="00C11B71" w:rsidRDefault="00940DF7" w:rsidP="003D208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15 000 Kč</w:t>
            </w:r>
          </w:p>
        </w:tc>
      </w:tr>
      <w:tr w:rsidR="00940DF7" w:rsidRPr="00C11B71" w:rsidTr="00940DF7">
        <w:trPr>
          <w:trHeight w:val="300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F7" w:rsidRPr="00C11B71" w:rsidRDefault="00940DF7" w:rsidP="004E000A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7" w:rsidRPr="00C11B71" w:rsidRDefault="00940DF7" w:rsidP="003D208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Zpoždění dopravního prostředku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7" w:rsidRPr="00C11B71" w:rsidRDefault="00940DF7" w:rsidP="003D208D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15 000 Kč</w:t>
            </w:r>
          </w:p>
        </w:tc>
      </w:tr>
      <w:tr w:rsidR="00940DF7" w:rsidRPr="00C11B71" w:rsidTr="00940DF7">
        <w:trPr>
          <w:trHeight w:val="300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F7" w:rsidRPr="00C11B71" w:rsidRDefault="00940DF7" w:rsidP="004E000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7" w:rsidRPr="00C11B71" w:rsidRDefault="00940DF7" w:rsidP="004E000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Škoda na osobních věcech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7" w:rsidRPr="00C11B71" w:rsidRDefault="00940DF7" w:rsidP="004E000A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60 000Kč</w:t>
            </w:r>
          </w:p>
        </w:tc>
      </w:tr>
      <w:tr w:rsidR="00940DF7" w:rsidRPr="00C11B71" w:rsidTr="00940DF7">
        <w:trPr>
          <w:trHeight w:val="300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F7" w:rsidRPr="00C11B71" w:rsidRDefault="00940DF7" w:rsidP="004E000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7" w:rsidRPr="00C11B71" w:rsidRDefault="00940DF7" w:rsidP="004E000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Alternativní doprava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7" w:rsidRPr="00C11B71" w:rsidRDefault="00940DF7" w:rsidP="004E000A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11B71">
              <w:rPr>
                <w:rFonts w:ascii="Garamond" w:hAnsi="Garamond"/>
                <w:color w:val="000000"/>
                <w:sz w:val="22"/>
                <w:szCs w:val="22"/>
              </w:rPr>
              <w:t>40 000Kč</w:t>
            </w:r>
          </w:p>
        </w:tc>
      </w:tr>
    </w:tbl>
    <w:p w:rsidR="0026710B" w:rsidRDefault="0026710B" w:rsidP="002E4450">
      <w:pPr>
        <w:autoSpaceDE w:val="0"/>
        <w:autoSpaceDN w:val="0"/>
        <w:adjustRightInd w:val="0"/>
        <w:jc w:val="both"/>
        <w:rPr>
          <w:rFonts w:ascii="Verdana" w:hAnsi="Verdana" w:cs="NeoSansPro-Regular"/>
          <w:b/>
        </w:rPr>
      </w:pPr>
    </w:p>
    <w:p w:rsidR="00940D69" w:rsidRDefault="00940D69" w:rsidP="002E4450">
      <w:pPr>
        <w:autoSpaceDE w:val="0"/>
        <w:autoSpaceDN w:val="0"/>
        <w:adjustRightInd w:val="0"/>
        <w:jc w:val="both"/>
        <w:rPr>
          <w:rFonts w:ascii="Verdana" w:hAnsi="Verdana" w:cs="NeoSansPro-Regular"/>
          <w:b/>
        </w:rPr>
      </w:pPr>
    </w:p>
    <w:p w:rsidR="00940D69" w:rsidRDefault="00940D69" w:rsidP="002E4450">
      <w:pPr>
        <w:autoSpaceDE w:val="0"/>
        <w:autoSpaceDN w:val="0"/>
        <w:adjustRightInd w:val="0"/>
        <w:jc w:val="both"/>
        <w:rPr>
          <w:rFonts w:ascii="Verdana" w:hAnsi="Verdana" w:cs="NeoSansPro-Regular"/>
          <w:b/>
        </w:rPr>
      </w:pPr>
    </w:p>
    <w:p w:rsidR="00940D69" w:rsidRDefault="00940D69" w:rsidP="002E4450">
      <w:pPr>
        <w:autoSpaceDE w:val="0"/>
        <w:autoSpaceDN w:val="0"/>
        <w:adjustRightInd w:val="0"/>
        <w:jc w:val="both"/>
        <w:rPr>
          <w:rFonts w:ascii="Verdana" w:hAnsi="Verdana" w:cs="NeoSansPro-Regular"/>
          <w:b/>
        </w:rPr>
      </w:pPr>
    </w:p>
    <w:p w:rsidR="00940D69" w:rsidRDefault="00940D69" w:rsidP="002E4450">
      <w:pPr>
        <w:autoSpaceDE w:val="0"/>
        <w:autoSpaceDN w:val="0"/>
        <w:adjustRightInd w:val="0"/>
        <w:jc w:val="both"/>
        <w:rPr>
          <w:rFonts w:ascii="Verdana" w:hAnsi="Verdana" w:cs="NeoSansPro-Regular"/>
          <w:b/>
        </w:rPr>
      </w:pPr>
    </w:p>
    <w:p w:rsidR="00940D69" w:rsidRDefault="00940D69" w:rsidP="002E4450">
      <w:pPr>
        <w:autoSpaceDE w:val="0"/>
        <w:autoSpaceDN w:val="0"/>
        <w:adjustRightInd w:val="0"/>
        <w:jc w:val="both"/>
        <w:rPr>
          <w:rFonts w:ascii="Verdana" w:hAnsi="Verdana" w:cs="NeoSansPro-Regular"/>
          <w:b/>
        </w:rPr>
      </w:pPr>
    </w:p>
    <w:p w:rsidR="00940D69" w:rsidRDefault="00940D69" w:rsidP="002E4450">
      <w:pPr>
        <w:autoSpaceDE w:val="0"/>
        <w:autoSpaceDN w:val="0"/>
        <w:adjustRightInd w:val="0"/>
        <w:jc w:val="both"/>
        <w:rPr>
          <w:rFonts w:ascii="Verdana" w:hAnsi="Verdana" w:cs="NeoSansPro-Regular"/>
          <w:b/>
        </w:rPr>
      </w:pPr>
    </w:p>
    <w:p w:rsidR="00940D69" w:rsidRDefault="00940D69" w:rsidP="002E4450">
      <w:pPr>
        <w:autoSpaceDE w:val="0"/>
        <w:autoSpaceDN w:val="0"/>
        <w:adjustRightInd w:val="0"/>
        <w:jc w:val="both"/>
        <w:rPr>
          <w:rFonts w:ascii="Verdana" w:hAnsi="Verdana" w:cs="NeoSansPro-Regular"/>
          <w:b/>
        </w:rPr>
      </w:pPr>
    </w:p>
    <w:p w:rsidR="002E4450" w:rsidRPr="00874C57" w:rsidRDefault="002E4450" w:rsidP="002E4450">
      <w:pPr>
        <w:autoSpaceDE w:val="0"/>
        <w:autoSpaceDN w:val="0"/>
        <w:adjustRightInd w:val="0"/>
        <w:jc w:val="both"/>
        <w:rPr>
          <w:rFonts w:ascii="Garamond" w:hAnsi="Garamond" w:cs="NeoSansPro-Regular"/>
          <w:b/>
        </w:rPr>
      </w:pPr>
      <w:r w:rsidRPr="00874C57">
        <w:rPr>
          <w:rFonts w:ascii="Garamond" w:hAnsi="Garamond" w:cs="NeoSansPro-Regular"/>
          <w:b/>
        </w:rPr>
        <w:t>Požadovaný minimální rozsah a podmínky pojištění:</w:t>
      </w:r>
    </w:p>
    <w:p w:rsidR="002E4450" w:rsidRPr="00940D69" w:rsidRDefault="002E4450" w:rsidP="002E4450">
      <w:pPr>
        <w:autoSpaceDE w:val="0"/>
        <w:autoSpaceDN w:val="0"/>
        <w:adjustRightInd w:val="0"/>
        <w:jc w:val="both"/>
        <w:rPr>
          <w:rFonts w:ascii="Garamond" w:hAnsi="Garamond" w:cs="NeoSansPro-Regular"/>
          <w:b/>
          <w:sz w:val="22"/>
          <w:szCs w:val="22"/>
        </w:rPr>
      </w:pPr>
    </w:p>
    <w:p w:rsidR="002E4450" w:rsidRPr="00874C57" w:rsidRDefault="002E4450" w:rsidP="002E4450">
      <w:pPr>
        <w:autoSpaceDE w:val="0"/>
        <w:autoSpaceDN w:val="0"/>
        <w:adjustRightInd w:val="0"/>
        <w:jc w:val="both"/>
        <w:rPr>
          <w:rFonts w:ascii="Garamond" w:hAnsi="Garamond" w:cs="NeoSansPro-Regular"/>
          <w:b/>
          <w:caps/>
          <w:sz w:val="22"/>
          <w:szCs w:val="22"/>
          <w:u w:val="single"/>
        </w:rPr>
      </w:pPr>
      <w:r w:rsidRPr="00874C57">
        <w:rPr>
          <w:rFonts w:ascii="Garamond" w:hAnsi="Garamond" w:cs="NeoSansPro-Regular"/>
          <w:b/>
          <w:caps/>
          <w:sz w:val="22"/>
          <w:szCs w:val="22"/>
          <w:u w:val="single"/>
        </w:rPr>
        <w:t>I. Léčebné výlohy:</w:t>
      </w:r>
    </w:p>
    <w:p w:rsidR="002E4450" w:rsidRPr="00940D69" w:rsidRDefault="002E4450" w:rsidP="002E4450">
      <w:pPr>
        <w:autoSpaceDE w:val="0"/>
        <w:autoSpaceDN w:val="0"/>
        <w:adjustRightInd w:val="0"/>
        <w:jc w:val="both"/>
        <w:rPr>
          <w:rFonts w:ascii="Garamond" w:hAnsi="Garamond" w:cs="NeoSansPro-Regular"/>
          <w:b/>
          <w:sz w:val="22"/>
          <w:szCs w:val="22"/>
        </w:rPr>
      </w:pPr>
    </w:p>
    <w:p w:rsidR="00353C9B" w:rsidRPr="00940D69" w:rsidRDefault="00353C9B" w:rsidP="002E4450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426"/>
        <w:jc w:val="both"/>
        <w:rPr>
          <w:rFonts w:ascii="Garamond" w:hAnsi="Garamond" w:cs="NeoSansPro-Regular"/>
        </w:rPr>
      </w:pPr>
      <w:r w:rsidRPr="00940D69">
        <w:rPr>
          <w:rFonts w:ascii="Garamond" w:hAnsi="Garamond" w:cs="NeoSansPro-Regular"/>
        </w:rPr>
        <w:t>Pojistná ochrana se vztahuje pouze na</w:t>
      </w:r>
      <w:r w:rsidR="0053106F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>péči nutnou z lékařského hlediska, tj. na</w:t>
      </w:r>
      <w:r w:rsidR="0053106F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 xml:space="preserve">péči stabilizující stav </w:t>
      </w:r>
      <w:r w:rsidR="0053106F" w:rsidRPr="00940D69">
        <w:rPr>
          <w:rFonts w:ascii="Garamond" w:hAnsi="Garamond" w:cs="NeoSansPro-Regular"/>
        </w:rPr>
        <w:t>pojištěného natolik, že j</w:t>
      </w:r>
      <w:r w:rsidRPr="00940D69">
        <w:rPr>
          <w:rFonts w:ascii="Garamond" w:hAnsi="Garamond" w:cs="NeoSansPro-Regular"/>
        </w:rPr>
        <w:t>e</w:t>
      </w:r>
      <w:r w:rsidR="0053106F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>schop</w:t>
      </w:r>
      <w:r w:rsidR="0053106F" w:rsidRPr="00940D69">
        <w:rPr>
          <w:rFonts w:ascii="Garamond" w:hAnsi="Garamond" w:cs="NeoSansPro-Regular"/>
        </w:rPr>
        <w:t>e</w:t>
      </w:r>
      <w:r w:rsidRPr="00940D69">
        <w:rPr>
          <w:rFonts w:ascii="Garamond" w:hAnsi="Garamond" w:cs="NeoSansPro-Regular"/>
        </w:rPr>
        <w:t>n v cestě pokračovat, nebo být jako</w:t>
      </w:r>
      <w:r w:rsidR="0053106F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>nemocn</w:t>
      </w:r>
      <w:r w:rsidR="0053106F" w:rsidRPr="00940D69">
        <w:rPr>
          <w:rFonts w:ascii="Garamond" w:hAnsi="Garamond" w:cs="NeoSansPro-Regular"/>
        </w:rPr>
        <w:t>ý</w:t>
      </w:r>
      <w:r w:rsidRPr="00940D69">
        <w:rPr>
          <w:rFonts w:ascii="Garamond" w:hAnsi="Garamond" w:cs="NeoSansPro-Regular"/>
        </w:rPr>
        <w:t xml:space="preserve"> převezen</w:t>
      </w:r>
      <w:r w:rsidR="0053106F" w:rsidRPr="00940D69">
        <w:rPr>
          <w:rFonts w:ascii="Garamond" w:hAnsi="Garamond" w:cs="NeoSansPro-Regular"/>
        </w:rPr>
        <w:t xml:space="preserve"> zpět</w:t>
      </w:r>
      <w:r w:rsidRPr="00940D69">
        <w:rPr>
          <w:rFonts w:ascii="Garamond" w:hAnsi="Garamond" w:cs="NeoSansPro-Regular"/>
        </w:rPr>
        <w:t xml:space="preserve"> do vlasti.</w:t>
      </w:r>
    </w:p>
    <w:p w:rsidR="008B5F38" w:rsidRPr="00940D69" w:rsidRDefault="008B5F38" w:rsidP="008B5F38">
      <w:pPr>
        <w:pStyle w:val="Odstavecseseznamem"/>
        <w:autoSpaceDE w:val="0"/>
        <w:autoSpaceDN w:val="0"/>
        <w:adjustRightInd w:val="0"/>
        <w:spacing w:after="0"/>
        <w:ind w:left="284"/>
        <w:jc w:val="both"/>
        <w:rPr>
          <w:rFonts w:ascii="Garamond" w:hAnsi="Garamond" w:cs="NeoSansPro-Regular"/>
        </w:rPr>
      </w:pPr>
    </w:p>
    <w:p w:rsidR="00353C9B" w:rsidRPr="00940D69" w:rsidRDefault="00353C9B" w:rsidP="008B5F3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 w:cs="NeoSansPro-Regular"/>
        </w:rPr>
      </w:pPr>
      <w:r w:rsidRPr="00940D69">
        <w:rPr>
          <w:rFonts w:ascii="Garamond" w:hAnsi="Garamond" w:cs="NeoSansPro-Regular"/>
        </w:rPr>
        <w:t>Pojistná ochrana se vztahuje pouze na</w:t>
      </w:r>
      <w:r w:rsidR="0053106F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>léčebnou péči poskytovanou oprávněným</w:t>
      </w:r>
      <w:r w:rsidR="0053106F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>zdravo</w:t>
      </w:r>
      <w:r w:rsidR="0053106F" w:rsidRPr="00940D69">
        <w:rPr>
          <w:rFonts w:ascii="Garamond" w:hAnsi="Garamond" w:cs="NeoSansPro-Regular"/>
        </w:rPr>
        <w:t xml:space="preserve">tnickým personálem, jímž nesmí být pojištěný </w:t>
      </w:r>
      <w:r w:rsidRPr="00940D69">
        <w:rPr>
          <w:rFonts w:ascii="Garamond" w:hAnsi="Garamond" w:cs="NeoSansPro-Regular"/>
        </w:rPr>
        <w:t>nebo někdo z příbuzných.</w:t>
      </w:r>
    </w:p>
    <w:p w:rsidR="008B5F38" w:rsidRPr="00940D69" w:rsidRDefault="008B5F38" w:rsidP="008B5F38">
      <w:pPr>
        <w:pStyle w:val="Odstavecseseznamem"/>
        <w:autoSpaceDE w:val="0"/>
        <w:autoSpaceDN w:val="0"/>
        <w:adjustRightInd w:val="0"/>
        <w:spacing w:after="0"/>
        <w:ind w:left="284"/>
        <w:jc w:val="both"/>
        <w:rPr>
          <w:rFonts w:ascii="Garamond" w:hAnsi="Garamond" w:cs="NeoSansPro-Regular"/>
        </w:rPr>
      </w:pPr>
    </w:p>
    <w:p w:rsidR="00353C9B" w:rsidRPr="00940D69" w:rsidRDefault="00353C9B" w:rsidP="008B5F3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/>
          <w:b/>
        </w:rPr>
      </w:pPr>
      <w:r w:rsidRPr="00940D69">
        <w:rPr>
          <w:rFonts w:ascii="Garamond" w:hAnsi="Garamond" w:cs="NeoSansPro-Regular"/>
        </w:rPr>
        <w:t xml:space="preserve">Pokud během zahraniční cesty </w:t>
      </w:r>
      <w:r w:rsidR="0053106F" w:rsidRPr="00940D69">
        <w:rPr>
          <w:rFonts w:ascii="Garamond" w:hAnsi="Garamond" w:cs="NeoSansPro-Regular"/>
        </w:rPr>
        <w:t xml:space="preserve">pojištěný </w:t>
      </w:r>
      <w:r w:rsidRPr="00940D69">
        <w:rPr>
          <w:rFonts w:ascii="Garamond" w:hAnsi="Garamond" w:cs="NeoSansPro-Regular"/>
        </w:rPr>
        <w:t>náhle</w:t>
      </w:r>
      <w:r w:rsidR="0053106F" w:rsidRPr="00940D69">
        <w:rPr>
          <w:rFonts w:ascii="Garamond" w:hAnsi="Garamond" w:cs="NeoSansPro-Regular"/>
        </w:rPr>
        <w:t xml:space="preserve"> akutně onemocní či utrpí úraz, uhradí pojistitel</w:t>
      </w:r>
      <w:r w:rsidRPr="00940D69">
        <w:rPr>
          <w:rFonts w:ascii="Garamond" w:hAnsi="Garamond" w:cs="NeoSansPro-Regular"/>
        </w:rPr>
        <w:t xml:space="preserve"> obvyklé, odpovídající</w:t>
      </w:r>
      <w:r w:rsidR="0053106F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>a přiměřené výlohy na</w:t>
      </w:r>
      <w:r w:rsidR="0053106F" w:rsidRPr="00940D69">
        <w:rPr>
          <w:rFonts w:ascii="Garamond" w:hAnsi="Garamond" w:cs="NeoSansPro-Regular"/>
        </w:rPr>
        <w:t>:</w:t>
      </w:r>
    </w:p>
    <w:p w:rsidR="00772193" w:rsidRPr="00940D69" w:rsidRDefault="00772193" w:rsidP="00772193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</w:p>
    <w:p w:rsidR="00D23A06" w:rsidRPr="00940D69" w:rsidRDefault="00D23A06" w:rsidP="008B5F3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Garamond" w:hAnsi="Garamond" w:cs="NeoSansPro-Regular"/>
        </w:rPr>
      </w:pPr>
      <w:r w:rsidRPr="00940D69">
        <w:rPr>
          <w:rFonts w:ascii="Garamond" w:hAnsi="Garamond" w:cs="NeoSansPro-Regular"/>
        </w:rPr>
        <w:t>léčení či operaci, a to zejména poplatky za návštěvu lékaře, předepsané léky, infuzní tekutiny a ostatní léčiva, obvazové materiály a použití zdravotnických přístrojů</w:t>
      </w:r>
      <w:r w:rsidR="008B5F38" w:rsidRPr="00940D69">
        <w:rPr>
          <w:rFonts w:ascii="Garamond" w:hAnsi="Garamond" w:cs="NeoSansPro-Regular"/>
        </w:rPr>
        <w:t>,</w:t>
      </w:r>
    </w:p>
    <w:p w:rsidR="00D23A06" w:rsidRPr="00940D69" w:rsidRDefault="00D23A06" w:rsidP="008B5F3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Garamond" w:hAnsi="Garamond" w:cs="NeoSansPro-Regular"/>
        </w:rPr>
      </w:pPr>
      <w:r w:rsidRPr="00940D69">
        <w:rPr>
          <w:rFonts w:ascii="Garamond" w:hAnsi="Garamond" w:cs="NeoSansPro-Regular"/>
        </w:rPr>
        <w:t>fyzioterapeutické nebo chiropraktické léčení předepsané ošetřujícím lékařem</w:t>
      </w:r>
      <w:r w:rsidR="008B5F38" w:rsidRPr="00940D69">
        <w:rPr>
          <w:rFonts w:ascii="Garamond" w:hAnsi="Garamond" w:cs="NeoSansPro-Regular"/>
        </w:rPr>
        <w:t>,</w:t>
      </w:r>
    </w:p>
    <w:p w:rsidR="00D23A06" w:rsidRPr="00940D69" w:rsidRDefault="00D23A06" w:rsidP="008B5F3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Garamond" w:hAnsi="Garamond" w:cs="NeoSansPro-Regular"/>
        </w:rPr>
      </w:pPr>
      <w:r w:rsidRPr="00940D69">
        <w:rPr>
          <w:rFonts w:ascii="Garamond" w:hAnsi="Garamond" w:cs="NeoSansPro-Regular"/>
        </w:rPr>
        <w:t>plastickou operaci nebo léčbu jejích následků a komplikací za předpokladu, že úraz vyžaduje nemocniční léčbu do 24 hodin po úrazu</w:t>
      </w:r>
      <w:r w:rsidR="008B5F38" w:rsidRPr="00940D69">
        <w:rPr>
          <w:rFonts w:ascii="Garamond" w:hAnsi="Garamond" w:cs="NeoSansPro-Regular"/>
        </w:rPr>
        <w:t>,</w:t>
      </w:r>
    </w:p>
    <w:p w:rsidR="00D23A06" w:rsidRPr="00940D69" w:rsidRDefault="00D23A06" w:rsidP="008B5F3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Garamond" w:hAnsi="Garamond" w:cs="NeoSansPro-Regular"/>
        </w:rPr>
      </w:pPr>
      <w:r w:rsidRPr="00940D69">
        <w:rPr>
          <w:rFonts w:ascii="Garamond" w:hAnsi="Garamond" w:cs="NeoSansPro-Regular"/>
        </w:rPr>
        <w:t>ambulantní zubní ošetření za účelem bezprostřední úlevy bolesti</w:t>
      </w:r>
      <w:r w:rsidR="008B5F38" w:rsidRPr="00940D69">
        <w:rPr>
          <w:rFonts w:ascii="Garamond" w:hAnsi="Garamond" w:cs="NeoSansPro-Regular"/>
        </w:rPr>
        <w:t>,</w:t>
      </w:r>
    </w:p>
    <w:p w:rsidR="00D23A06" w:rsidRPr="00940D69" w:rsidRDefault="00D23A06" w:rsidP="008B5F3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Garamond" w:hAnsi="Garamond" w:cs="NeoSansPro-Regular"/>
        </w:rPr>
      </w:pPr>
      <w:r w:rsidRPr="00940D69">
        <w:rPr>
          <w:rFonts w:ascii="Garamond" w:hAnsi="Garamond" w:cs="NeoSansPro-Regular"/>
        </w:rPr>
        <w:t>umístění v nemocnici nebo na klinice včetně stravování a ubytování</w:t>
      </w:r>
      <w:r w:rsidR="008B5F38" w:rsidRPr="00940D69">
        <w:rPr>
          <w:rFonts w:ascii="Garamond" w:hAnsi="Garamond" w:cs="NeoSansPro-Regular"/>
        </w:rPr>
        <w:t>,</w:t>
      </w:r>
    </w:p>
    <w:p w:rsidR="00D23A06" w:rsidRPr="00940D69" w:rsidRDefault="00D23A06" w:rsidP="008B5F3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Garamond" w:hAnsi="Garamond" w:cs="NeoSansPro-Regular"/>
        </w:rPr>
      </w:pPr>
      <w:r w:rsidRPr="00940D69">
        <w:rPr>
          <w:rFonts w:ascii="Garamond" w:hAnsi="Garamond" w:cs="NeoSansPro-Regular"/>
        </w:rPr>
        <w:t>umístění v nemocničním pokoji s intenzivní péčí, je-li nezbytná z lékařských důvodů</w:t>
      </w:r>
      <w:r w:rsidR="008B5F38" w:rsidRPr="00940D69">
        <w:rPr>
          <w:rFonts w:ascii="Garamond" w:hAnsi="Garamond" w:cs="NeoSansPro-Regular"/>
        </w:rPr>
        <w:t>,</w:t>
      </w:r>
    </w:p>
    <w:p w:rsidR="00D23A06" w:rsidRPr="00940D69" w:rsidRDefault="00D23A06" w:rsidP="008B5F3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Garamond" w:hAnsi="Garamond" w:cs="NeoSansPro-Regular"/>
        </w:rPr>
      </w:pPr>
      <w:r w:rsidRPr="00940D69">
        <w:rPr>
          <w:rFonts w:ascii="Garamond" w:hAnsi="Garamond" w:cs="NeoSansPro-Regular"/>
        </w:rPr>
        <w:t>prodloužení pobytu v hotelu a stravování, schválené asistenční službou, bude-li pojištěný z rozhodnutí ošetřujícího lékaře upoután na lůžko pro akutní onemocnění či úraz</w:t>
      </w:r>
      <w:r w:rsidR="008B5F38" w:rsidRPr="00940D69">
        <w:rPr>
          <w:rFonts w:ascii="Garamond" w:hAnsi="Garamond" w:cs="NeoSansPro-Regular"/>
        </w:rPr>
        <w:t>.</w:t>
      </w:r>
    </w:p>
    <w:p w:rsidR="008B5F38" w:rsidRPr="00940D69" w:rsidRDefault="008B5F38" w:rsidP="008B5F38">
      <w:pPr>
        <w:autoSpaceDE w:val="0"/>
        <w:autoSpaceDN w:val="0"/>
        <w:adjustRightInd w:val="0"/>
        <w:jc w:val="both"/>
        <w:rPr>
          <w:rFonts w:ascii="Garamond" w:eastAsiaTheme="minorHAnsi" w:hAnsi="Garamond" w:cs="NeoSansPro-Regular"/>
          <w:sz w:val="22"/>
          <w:szCs w:val="22"/>
        </w:rPr>
      </w:pPr>
    </w:p>
    <w:p w:rsidR="00D23A06" w:rsidRPr="00940D69" w:rsidRDefault="00D23A06" w:rsidP="008B5F3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 w:cs="NeoSansPro-Regular"/>
        </w:rPr>
      </w:pPr>
      <w:r w:rsidRPr="00940D69">
        <w:rPr>
          <w:rFonts w:ascii="Garamond" w:hAnsi="Garamond" w:cs="NeoSansPro-Regular"/>
        </w:rPr>
        <w:t>Jestliže v průběhu cesty delší než 90 dní</w:t>
      </w:r>
      <w:r w:rsidR="008B5F38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>utrpí</w:t>
      </w:r>
      <w:r w:rsidR="008B5F38" w:rsidRPr="00940D69">
        <w:rPr>
          <w:rFonts w:ascii="Garamond" w:hAnsi="Garamond" w:cs="NeoSansPro-Regular"/>
        </w:rPr>
        <w:t xml:space="preserve"> pojištěný</w:t>
      </w:r>
      <w:r w:rsidRPr="00940D69">
        <w:rPr>
          <w:rFonts w:ascii="Garamond" w:hAnsi="Garamond" w:cs="NeoSansPro-Regular"/>
        </w:rPr>
        <w:t xml:space="preserve"> úraz či náhlé onemocnění vyžadující</w:t>
      </w:r>
      <w:r w:rsidR="008B5F38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>neakutní plánovanou operaci, kterou nelze</w:t>
      </w:r>
      <w:r w:rsidR="008B5F38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>z hlediska asistenčního lékaře odložit do</w:t>
      </w:r>
      <w:r w:rsidR="008B5F38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>konce platnosti pojištění, uhradí pojistitel</w:t>
      </w:r>
      <w:r w:rsidR="008B5F38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>pouze náklady na návrat pojištěné osoby</w:t>
      </w:r>
      <w:r w:rsidR="008B5F38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>do vlasti za účelem výkonu plánované</w:t>
      </w:r>
      <w:r w:rsidR="008B5F38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>operace.</w:t>
      </w:r>
    </w:p>
    <w:p w:rsidR="008B5F38" w:rsidRPr="00940D69" w:rsidRDefault="008B5F38" w:rsidP="008B5F38">
      <w:pPr>
        <w:autoSpaceDE w:val="0"/>
        <w:autoSpaceDN w:val="0"/>
        <w:adjustRightInd w:val="0"/>
        <w:jc w:val="both"/>
        <w:rPr>
          <w:rFonts w:ascii="Garamond" w:eastAsiaTheme="minorHAnsi" w:hAnsi="Garamond" w:cs="NeoSansPro-Regular"/>
          <w:sz w:val="22"/>
          <w:szCs w:val="22"/>
        </w:rPr>
      </w:pPr>
    </w:p>
    <w:p w:rsidR="00D23A06" w:rsidRPr="00940D69" w:rsidRDefault="008B5F38" w:rsidP="008B5F38">
      <w:pPr>
        <w:autoSpaceDE w:val="0"/>
        <w:autoSpaceDN w:val="0"/>
        <w:adjustRightInd w:val="0"/>
        <w:jc w:val="both"/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>V</w:t>
      </w:r>
      <w:r w:rsidR="00D23A06"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>ýluky</w:t>
      </w:r>
      <w:r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 xml:space="preserve"> z výše uvedeného pojištění:</w:t>
      </w:r>
    </w:p>
    <w:p w:rsidR="008B5F38" w:rsidRPr="00940D69" w:rsidRDefault="008B5F38" w:rsidP="008B5F38">
      <w:pPr>
        <w:autoSpaceDE w:val="0"/>
        <w:autoSpaceDN w:val="0"/>
        <w:adjustRightInd w:val="0"/>
        <w:jc w:val="both"/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</w:pPr>
    </w:p>
    <w:p w:rsidR="00772193" w:rsidRPr="00940D69" w:rsidRDefault="008B5F38" w:rsidP="00772193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Garamond" w:hAnsi="Garamond" w:cs="NeoSansPro-Regular"/>
        </w:rPr>
      </w:pPr>
      <w:r w:rsidRPr="00940D69">
        <w:rPr>
          <w:rFonts w:ascii="Garamond" w:hAnsi="Garamond" w:cs="NeoSansPro-Regular"/>
        </w:rPr>
        <w:t>Pojistitel není</w:t>
      </w:r>
      <w:r w:rsidR="00D23A06" w:rsidRPr="00940D69">
        <w:rPr>
          <w:rFonts w:ascii="Garamond" w:hAnsi="Garamond" w:cs="NeoSansPro-Regular"/>
        </w:rPr>
        <w:t xml:space="preserve"> povin</w:t>
      </w:r>
      <w:r w:rsidRPr="00940D69">
        <w:rPr>
          <w:rFonts w:ascii="Garamond" w:hAnsi="Garamond" w:cs="NeoSansPro-Regular"/>
        </w:rPr>
        <w:t>e</w:t>
      </w:r>
      <w:r w:rsidR="00D23A06" w:rsidRPr="00940D69">
        <w:rPr>
          <w:rFonts w:ascii="Garamond" w:hAnsi="Garamond" w:cs="NeoSansPro-Regular"/>
        </w:rPr>
        <w:t>n poskytnout pojistné plnění,</w:t>
      </w:r>
      <w:r w:rsidRPr="00940D69">
        <w:rPr>
          <w:rFonts w:ascii="Garamond" w:hAnsi="Garamond" w:cs="NeoSansPro-Regular"/>
        </w:rPr>
        <w:t xml:space="preserve"> </w:t>
      </w:r>
      <w:r w:rsidR="00D23A06" w:rsidRPr="00940D69">
        <w:rPr>
          <w:rFonts w:ascii="Garamond" w:hAnsi="Garamond" w:cs="NeoSansPro-Regular"/>
        </w:rPr>
        <w:t>vzniknou-li léčebné výlohy v</w:t>
      </w:r>
      <w:r w:rsidRPr="00940D69">
        <w:rPr>
          <w:rFonts w:ascii="Garamond" w:hAnsi="Garamond" w:cs="NeoSansPro-Regular"/>
        </w:rPr>
        <w:t> </w:t>
      </w:r>
      <w:r w:rsidR="00D23A06" w:rsidRPr="00940D69">
        <w:rPr>
          <w:rFonts w:ascii="Garamond" w:hAnsi="Garamond" w:cs="NeoSansPro-Regular"/>
        </w:rPr>
        <w:t>důsledku</w:t>
      </w:r>
      <w:r w:rsidRPr="00940D69">
        <w:rPr>
          <w:rFonts w:ascii="Garamond" w:hAnsi="Garamond" w:cs="NeoSansPro-Regular"/>
        </w:rPr>
        <w:t>:</w:t>
      </w:r>
    </w:p>
    <w:p w:rsidR="00772193" w:rsidRPr="00940D69" w:rsidRDefault="00772193" w:rsidP="00772193">
      <w:pPr>
        <w:pStyle w:val="Odstavecseseznamem"/>
        <w:autoSpaceDE w:val="0"/>
        <w:autoSpaceDN w:val="0"/>
        <w:adjustRightInd w:val="0"/>
        <w:ind w:left="284"/>
        <w:jc w:val="both"/>
        <w:rPr>
          <w:rFonts w:ascii="Garamond" w:hAnsi="Garamond" w:cs="NeoSansPro-Regular"/>
        </w:rPr>
      </w:pPr>
    </w:p>
    <w:p w:rsidR="000D11AE" w:rsidRPr="00940D69" w:rsidRDefault="00D23A06" w:rsidP="008B5F38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hAnsi="Garamond" w:cs="NeoSansPro-Regular"/>
        </w:rPr>
      </w:pPr>
      <w:r w:rsidRPr="00940D69">
        <w:rPr>
          <w:rFonts w:ascii="Garamond" w:hAnsi="Garamond" w:cs="NeoSansPro-Regular"/>
        </w:rPr>
        <w:t>léčení, hospitalizace nebo ubytování po</w:t>
      </w:r>
      <w:r w:rsidR="008B5F38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>návratu do vlasti</w:t>
      </w:r>
      <w:r w:rsidR="000D11AE" w:rsidRPr="00940D69">
        <w:rPr>
          <w:rFonts w:ascii="Garamond" w:hAnsi="Garamond" w:cs="NeoSansPro-Regular"/>
        </w:rPr>
        <w:t>,</w:t>
      </w:r>
    </w:p>
    <w:p w:rsidR="000D11AE" w:rsidRPr="00940D69" w:rsidRDefault="00D23A06" w:rsidP="008B5F38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hAnsi="Garamond" w:cs="NeoSansPro-Regular"/>
        </w:rPr>
      </w:pPr>
      <w:r w:rsidRPr="00940D69">
        <w:rPr>
          <w:rFonts w:ascii="Garamond" w:hAnsi="Garamond" w:cs="NeoSansPro-Regular"/>
        </w:rPr>
        <w:t>dalšího léčení, hospitalizace nebo ubytování,</w:t>
      </w:r>
      <w:r w:rsidR="000D11AE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 xml:space="preserve">odmítne-li </w:t>
      </w:r>
      <w:r w:rsidR="000D11AE" w:rsidRPr="00940D69">
        <w:rPr>
          <w:rFonts w:ascii="Garamond" w:hAnsi="Garamond" w:cs="NeoSansPro-Regular"/>
        </w:rPr>
        <w:t xml:space="preserve">pojištěný </w:t>
      </w:r>
      <w:r w:rsidRPr="00940D69">
        <w:rPr>
          <w:rFonts w:ascii="Garamond" w:hAnsi="Garamond" w:cs="NeoSansPro-Regular"/>
        </w:rPr>
        <w:t>přeložení, o němž rozhodl</w:t>
      </w:r>
      <w:r w:rsidR="000D11AE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>lékař asistenční služby a které schválil</w:t>
      </w:r>
      <w:r w:rsidR="000D11AE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>ošetřující lékař jako lékařsky přijatelné,</w:t>
      </w:r>
      <w:r w:rsidR="000D11AE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>účelné či nezbytné</w:t>
      </w:r>
      <w:r w:rsidR="000E5D84" w:rsidRPr="00940D69">
        <w:rPr>
          <w:rFonts w:ascii="Garamond" w:hAnsi="Garamond" w:cs="NeoSansPro-Regular"/>
        </w:rPr>
        <w:t>,</w:t>
      </w:r>
    </w:p>
    <w:p w:rsidR="000D11AE" w:rsidRPr="00940D69" w:rsidRDefault="00D23A06" w:rsidP="008B5F38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hAnsi="Garamond" w:cs="NeoSansPro-Regular"/>
        </w:rPr>
      </w:pPr>
      <w:r w:rsidRPr="00940D69">
        <w:rPr>
          <w:rFonts w:ascii="Garamond" w:hAnsi="Garamond" w:cs="NeoSansPro-Regular"/>
        </w:rPr>
        <w:t>léčení, hospitalizace nebo ubytování, lze-li léčení odložit až do návratu do</w:t>
      </w:r>
      <w:r w:rsidR="000D11AE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>vlasti, a to na základě rozhodnutí lékaře</w:t>
      </w:r>
      <w:r w:rsidR="000D11AE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>asistenční služby, schváleného ošetřujícím</w:t>
      </w:r>
      <w:r w:rsidR="000D11AE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>lékařem jako lékařsky přijatelné, účelné či</w:t>
      </w:r>
      <w:r w:rsidR="000D11AE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>nezbytné</w:t>
      </w:r>
      <w:r w:rsidR="000E5D84" w:rsidRPr="00940D69">
        <w:rPr>
          <w:rFonts w:ascii="Garamond" w:hAnsi="Garamond" w:cs="NeoSansPro-Regular"/>
        </w:rPr>
        <w:t>,</w:t>
      </w:r>
    </w:p>
    <w:p w:rsidR="000D11AE" w:rsidRPr="00940D69" w:rsidRDefault="00D23A06" w:rsidP="008B5F38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hAnsi="Garamond" w:cs="NeoSansPro-Regular"/>
        </w:rPr>
      </w:pPr>
      <w:r w:rsidRPr="00940D69">
        <w:rPr>
          <w:rFonts w:ascii="Garamond" w:hAnsi="Garamond" w:cs="NeoSansPro-Regular"/>
        </w:rPr>
        <w:t>léčení či operace úrazu nebo onemocnění,</w:t>
      </w:r>
      <w:r w:rsidR="000D11AE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>jež nastaly před odjezdem do zahraničí</w:t>
      </w:r>
      <w:r w:rsidR="000E5D84" w:rsidRPr="00940D69">
        <w:rPr>
          <w:rFonts w:ascii="Garamond" w:hAnsi="Garamond" w:cs="NeoSansPro-Regular"/>
        </w:rPr>
        <w:t>,</w:t>
      </w:r>
    </w:p>
    <w:p w:rsidR="000D11AE" w:rsidRPr="00940D69" w:rsidRDefault="00D23A06" w:rsidP="008B5F38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hAnsi="Garamond" w:cs="NeoSansPro-Regular"/>
        </w:rPr>
      </w:pPr>
      <w:r w:rsidRPr="00940D69">
        <w:rPr>
          <w:rFonts w:ascii="Garamond" w:hAnsi="Garamond" w:cs="NeoSansPro-Regular"/>
        </w:rPr>
        <w:t>léčení či operace chronického onemocnění</w:t>
      </w:r>
      <w:r w:rsidR="000E5D84" w:rsidRPr="00940D69">
        <w:rPr>
          <w:rFonts w:ascii="Garamond" w:hAnsi="Garamond" w:cs="NeoSansPro-Regular"/>
        </w:rPr>
        <w:t>,</w:t>
      </w:r>
    </w:p>
    <w:p w:rsidR="000D11AE" w:rsidRPr="00940D69" w:rsidRDefault="00D23A06" w:rsidP="008B5F38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hAnsi="Garamond" w:cs="NeoSansPro-Regular"/>
        </w:rPr>
      </w:pPr>
      <w:r w:rsidRPr="00940D69">
        <w:rPr>
          <w:rFonts w:ascii="Garamond" w:hAnsi="Garamond" w:cs="NeoSansPro-Regular"/>
        </w:rPr>
        <w:t>pokračující léčby stávající nemoci nebo</w:t>
      </w:r>
      <w:r w:rsidR="000D11AE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>úrazu</w:t>
      </w:r>
      <w:r w:rsidR="000E5D84" w:rsidRPr="00940D69">
        <w:rPr>
          <w:rFonts w:ascii="Garamond" w:hAnsi="Garamond" w:cs="NeoSansPro-Regular"/>
        </w:rPr>
        <w:t>,</w:t>
      </w:r>
    </w:p>
    <w:p w:rsidR="000D11AE" w:rsidRPr="00940D69" w:rsidRDefault="00D23A06" w:rsidP="008B5F38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hAnsi="Garamond" w:cs="NeoSansPro-Regular"/>
        </w:rPr>
      </w:pPr>
      <w:r w:rsidRPr="00940D69">
        <w:rPr>
          <w:rFonts w:ascii="Garamond" w:hAnsi="Garamond" w:cs="NeoSansPro-Regular"/>
        </w:rPr>
        <w:t>uměle vyvolaného přerušení těhotenství</w:t>
      </w:r>
      <w:r w:rsidR="000E5D84" w:rsidRPr="00940D69">
        <w:rPr>
          <w:rFonts w:ascii="Garamond" w:hAnsi="Garamond" w:cs="NeoSansPro-Regular"/>
        </w:rPr>
        <w:t>,</w:t>
      </w:r>
    </w:p>
    <w:p w:rsidR="000D11AE" w:rsidRPr="00940D69" w:rsidRDefault="00D23A06" w:rsidP="008B5F38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hAnsi="Garamond" w:cs="NeoSansPro-Regular"/>
        </w:rPr>
      </w:pPr>
      <w:r w:rsidRPr="00940D69">
        <w:rPr>
          <w:rFonts w:ascii="Garamond" w:hAnsi="Garamond" w:cs="NeoSansPro-Regular"/>
        </w:rPr>
        <w:t>léčení, za jehož účelem byla cesta uskutečněna</w:t>
      </w:r>
      <w:r w:rsidR="000E5D84" w:rsidRPr="00940D69">
        <w:rPr>
          <w:rFonts w:ascii="Garamond" w:hAnsi="Garamond" w:cs="NeoSansPro-Regular"/>
        </w:rPr>
        <w:t>,</w:t>
      </w:r>
    </w:p>
    <w:p w:rsidR="000D11AE" w:rsidRPr="00940D69" w:rsidRDefault="00D23A06" w:rsidP="008B5F38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hAnsi="Garamond" w:cs="NeoSansPro-Regular"/>
        </w:rPr>
      </w:pPr>
      <w:r w:rsidRPr="00940D69">
        <w:rPr>
          <w:rFonts w:ascii="Garamond" w:hAnsi="Garamond" w:cs="NeoSansPro-Regular"/>
        </w:rPr>
        <w:t>preventivních či kontrolních vyšetření</w:t>
      </w:r>
      <w:r w:rsidR="000D11AE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>a vydání lékařských osvědčení</w:t>
      </w:r>
      <w:r w:rsidR="000E5D84" w:rsidRPr="00940D69">
        <w:rPr>
          <w:rFonts w:ascii="Garamond" w:hAnsi="Garamond" w:cs="NeoSansPro-Regular"/>
        </w:rPr>
        <w:t>,</w:t>
      </w:r>
    </w:p>
    <w:p w:rsidR="000D11AE" w:rsidRPr="00940D69" w:rsidRDefault="00D23A06" w:rsidP="008B5F38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hAnsi="Garamond" w:cs="NeoSansPro-Regular"/>
        </w:rPr>
      </w:pPr>
      <w:r w:rsidRPr="00940D69">
        <w:rPr>
          <w:rFonts w:ascii="Garamond" w:hAnsi="Garamond" w:cs="NeoSansPro-Regular"/>
        </w:rPr>
        <w:t>zhotovení protéz včetně léčebných výloh</w:t>
      </w:r>
      <w:r w:rsidR="000D11AE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>na jejich umístění nebo nahrazení</w:t>
      </w:r>
      <w:r w:rsidR="000E5D84" w:rsidRPr="00940D69">
        <w:rPr>
          <w:rFonts w:ascii="Garamond" w:hAnsi="Garamond" w:cs="NeoSansPro-Regular"/>
        </w:rPr>
        <w:t>,</w:t>
      </w:r>
    </w:p>
    <w:p w:rsidR="005B6015" w:rsidRPr="00940D69" w:rsidRDefault="00D23A06" w:rsidP="008B5F38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940D69">
        <w:rPr>
          <w:rFonts w:ascii="Garamond" w:hAnsi="Garamond" w:cs="NeoSansPro-Regular"/>
        </w:rPr>
        <w:t>pobytu v zotavovně nebo v</w:t>
      </w:r>
      <w:r w:rsidR="000D11AE" w:rsidRPr="00940D69">
        <w:rPr>
          <w:rFonts w:ascii="Garamond" w:hAnsi="Garamond" w:cs="NeoSansPro-Regular"/>
        </w:rPr>
        <w:t> </w:t>
      </w:r>
      <w:r w:rsidRPr="00940D69">
        <w:rPr>
          <w:rFonts w:ascii="Garamond" w:hAnsi="Garamond" w:cs="NeoSansPro-Regular"/>
        </w:rPr>
        <w:t>rehabilitačním</w:t>
      </w:r>
      <w:r w:rsidR="000D11AE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>zařízení</w:t>
      </w:r>
      <w:r w:rsidR="005B6015" w:rsidRPr="00940D69">
        <w:rPr>
          <w:rFonts w:ascii="Garamond" w:hAnsi="Garamond" w:cs="NeoSansPro-Regular"/>
        </w:rPr>
        <w:t>,</w:t>
      </w:r>
    </w:p>
    <w:p w:rsidR="000D11AE" w:rsidRPr="00940D69" w:rsidRDefault="005B6015" w:rsidP="008B5F38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940D69">
        <w:rPr>
          <w:rFonts w:ascii="Garamond" w:hAnsi="Garamond" w:cs="NeoSansPro-Regular"/>
        </w:rPr>
        <w:t>v důsledku sportovních a rekreačních aktivit organizovaných pojištěným</w:t>
      </w:r>
      <w:r w:rsidR="00772193" w:rsidRPr="00940D69">
        <w:rPr>
          <w:rFonts w:ascii="Garamond" w:hAnsi="Garamond" w:cs="NeoSansPro-Regular"/>
        </w:rPr>
        <w:t>.</w:t>
      </w:r>
    </w:p>
    <w:p w:rsidR="003D01B4" w:rsidRPr="00940D69" w:rsidRDefault="003D01B4" w:rsidP="003D01B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92192A" w:rsidRPr="00940D69" w:rsidRDefault="002E4450" w:rsidP="002E4450">
      <w:pPr>
        <w:pStyle w:val="Bezmezer"/>
        <w:jc w:val="both"/>
        <w:rPr>
          <w:rFonts w:ascii="Garamond" w:hAnsi="Garamond"/>
          <w:b/>
          <w:u w:val="single"/>
        </w:rPr>
      </w:pPr>
      <w:r w:rsidRPr="00940D69">
        <w:rPr>
          <w:rFonts w:ascii="Garamond" w:hAnsi="Garamond"/>
          <w:b/>
          <w:u w:val="single"/>
        </w:rPr>
        <w:lastRenderedPageBreak/>
        <w:t xml:space="preserve">II. </w:t>
      </w:r>
      <w:r w:rsidR="0092192A" w:rsidRPr="00940D69">
        <w:rPr>
          <w:rFonts w:ascii="Garamond" w:hAnsi="Garamond"/>
          <w:b/>
          <w:u w:val="single"/>
        </w:rPr>
        <w:t>R</w:t>
      </w:r>
      <w:r w:rsidR="003D01B4" w:rsidRPr="00940D69">
        <w:rPr>
          <w:rFonts w:ascii="Garamond" w:hAnsi="Garamond"/>
          <w:b/>
          <w:u w:val="single"/>
        </w:rPr>
        <w:t>OZSAH ASISTENČNÍCH SLUŽEB</w:t>
      </w:r>
      <w:r w:rsidR="0092192A" w:rsidRPr="00940D69">
        <w:rPr>
          <w:rFonts w:ascii="Garamond" w:hAnsi="Garamond"/>
          <w:b/>
          <w:u w:val="single"/>
        </w:rPr>
        <w:t>:</w:t>
      </w:r>
    </w:p>
    <w:p w:rsidR="0092192A" w:rsidRPr="00940D69" w:rsidRDefault="0092192A" w:rsidP="00AB763C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</w:p>
    <w:p w:rsidR="0092192A" w:rsidRPr="00940D69" w:rsidRDefault="00470766" w:rsidP="00AB763C">
      <w:pPr>
        <w:autoSpaceDE w:val="0"/>
        <w:autoSpaceDN w:val="0"/>
        <w:adjustRightInd w:val="0"/>
        <w:jc w:val="both"/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>II.</w:t>
      </w:r>
      <w:r w:rsidR="000E5D84"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 xml:space="preserve"> </w:t>
      </w:r>
      <w:r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 xml:space="preserve">A: </w:t>
      </w:r>
      <w:r w:rsidR="0092192A"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>A</w:t>
      </w:r>
      <w:r w:rsidR="003D01B4"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>ktivní asistence</w:t>
      </w:r>
    </w:p>
    <w:p w:rsidR="00AB763C" w:rsidRPr="00940D69" w:rsidRDefault="00AB763C" w:rsidP="00AB763C">
      <w:pPr>
        <w:autoSpaceDE w:val="0"/>
        <w:autoSpaceDN w:val="0"/>
        <w:adjustRightInd w:val="0"/>
        <w:jc w:val="both"/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</w:pPr>
    </w:p>
    <w:p w:rsidR="00AB763C" w:rsidRDefault="0092192A" w:rsidP="00AB763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 w:cs="NeoSansPro-Regular"/>
        </w:rPr>
      </w:pPr>
      <w:r w:rsidRPr="00940D69">
        <w:rPr>
          <w:rFonts w:ascii="Garamond" w:hAnsi="Garamond" w:cs="NeoSansPro-Regular"/>
        </w:rPr>
        <w:t>Pomoc v tísňových situacích během cestování</w:t>
      </w:r>
      <w:r w:rsidR="00AB763C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 xml:space="preserve">(hospitalizace, složité </w:t>
      </w:r>
      <w:r w:rsidR="00AB763C" w:rsidRPr="00940D69">
        <w:rPr>
          <w:rFonts w:ascii="Garamond" w:hAnsi="Garamond" w:cs="NeoSansPro-Regular"/>
        </w:rPr>
        <w:t>a</w:t>
      </w:r>
      <w:r w:rsidRPr="00940D69">
        <w:rPr>
          <w:rFonts w:ascii="Garamond" w:hAnsi="Garamond" w:cs="NeoSansPro-Regular"/>
        </w:rPr>
        <w:t>mbulantní</w:t>
      </w:r>
      <w:r w:rsidR="00AB763C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>ošetření, úmrtí, ztráta cestovních dokladů,</w:t>
      </w:r>
      <w:r w:rsidR="00AB763C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>potřeba právní pomoci či kontaktu</w:t>
      </w:r>
      <w:r w:rsidR="00AB763C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>s rodinou ve vlasti apod.</w:t>
      </w:r>
      <w:r w:rsidR="00AB763C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>poskytne</w:t>
      </w:r>
      <w:r w:rsidR="00AB763C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 xml:space="preserve">asistenční služba, která je </w:t>
      </w:r>
      <w:r w:rsidR="00AB763C" w:rsidRPr="00940D69">
        <w:rPr>
          <w:rFonts w:ascii="Garamond" w:hAnsi="Garamond" w:cs="NeoSansPro-Regular"/>
        </w:rPr>
        <w:t>pojistitelem</w:t>
      </w:r>
      <w:r w:rsidRPr="00940D69">
        <w:rPr>
          <w:rFonts w:ascii="Garamond" w:hAnsi="Garamond" w:cs="NeoSansPro-Regular"/>
        </w:rPr>
        <w:t xml:space="preserve"> pověřena</w:t>
      </w:r>
      <w:r w:rsidR="00AB763C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>jednat při všech škodních událostech</w:t>
      </w:r>
      <w:r w:rsidR="00772193" w:rsidRPr="00940D69">
        <w:rPr>
          <w:rFonts w:ascii="Garamond" w:hAnsi="Garamond" w:cs="NeoSansPro-Regular"/>
        </w:rPr>
        <w:t>.</w:t>
      </w:r>
    </w:p>
    <w:p w:rsidR="00874C57" w:rsidRPr="00940D69" w:rsidRDefault="00874C57" w:rsidP="00874C57">
      <w:pPr>
        <w:pStyle w:val="Odstavecseseznamem"/>
        <w:autoSpaceDE w:val="0"/>
        <w:autoSpaceDN w:val="0"/>
        <w:adjustRightInd w:val="0"/>
        <w:spacing w:after="0"/>
        <w:ind w:left="284"/>
        <w:jc w:val="both"/>
        <w:rPr>
          <w:rFonts w:ascii="Garamond" w:hAnsi="Garamond" w:cs="NeoSansPro-Regular"/>
        </w:rPr>
      </w:pPr>
    </w:p>
    <w:p w:rsidR="00AB763C" w:rsidRPr="00940D69" w:rsidRDefault="000E5D84" w:rsidP="00AB763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 w:cs="NeoSansPro-Regular"/>
        </w:rPr>
      </w:pPr>
      <w:r w:rsidRPr="00940D69">
        <w:rPr>
          <w:rFonts w:ascii="Garamond" w:hAnsi="Garamond" w:cs="NeoSansPro-Regular"/>
        </w:rPr>
        <w:t>P</w:t>
      </w:r>
      <w:r w:rsidR="00AB763C" w:rsidRPr="00940D69">
        <w:rPr>
          <w:rFonts w:ascii="Garamond" w:hAnsi="Garamond" w:cs="NeoSansPro-Regular"/>
        </w:rPr>
        <w:t xml:space="preserve">ojištěný </w:t>
      </w:r>
      <w:r w:rsidR="0092192A" w:rsidRPr="00940D69">
        <w:rPr>
          <w:rFonts w:ascii="Garamond" w:hAnsi="Garamond" w:cs="NeoSansPro-Regular"/>
        </w:rPr>
        <w:t>je dále povin</w:t>
      </w:r>
      <w:r w:rsidR="00AB763C" w:rsidRPr="00940D69">
        <w:rPr>
          <w:rFonts w:ascii="Garamond" w:hAnsi="Garamond" w:cs="NeoSansPro-Regular"/>
        </w:rPr>
        <w:t>e</w:t>
      </w:r>
      <w:r w:rsidR="0092192A" w:rsidRPr="00940D69">
        <w:rPr>
          <w:rFonts w:ascii="Garamond" w:hAnsi="Garamond" w:cs="NeoSansPro-Regular"/>
        </w:rPr>
        <w:t>n</w:t>
      </w:r>
      <w:r w:rsidR="00AB763C" w:rsidRPr="00940D69">
        <w:rPr>
          <w:rFonts w:ascii="Garamond" w:hAnsi="Garamond" w:cs="NeoSansPro-Regular"/>
        </w:rPr>
        <w:t xml:space="preserve"> </w:t>
      </w:r>
      <w:r w:rsidR="0092192A" w:rsidRPr="00940D69">
        <w:rPr>
          <w:rFonts w:ascii="Garamond" w:hAnsi="Garamond" w:cs="NeoSansPro-Regular"/>
        </w:rPr>
        <w:t>bezodkladně informovat asistenční</w:t>
      </w:r>
      <w:r w:rsidR="00AB763C" w:rsidRPr="00940D69">
        <w:rPr>
          <w:rFonts w:ascii="Garamond" w:hAnsi="Garamond" w:cs="NeoSansPro-Regular"/>
        </w:rPr>
        <w:t xml:space="preserve"> </w:t>
      </w:r>
      <w:r w:rsidR="0092192A" w:rsidRPr="00940D69">
        <w:rPr>
          <w:rFonts w:ascii="Garamond" w:hAnsi="Garamond" w:cs="NeoSansPro-Regular"/>
        </w:rPr>
        <w:t>službu v případě potřeby převozu,</w:t>
      </w:r>
      <w:r w:rsidR="00AB763C" w:rsidRPr="00940D69">
        <w:rPr>
          <w:rFonts w:ascii="Garamond" w:hAnsi="Garamond" w:cs="NeoSansPro-Regular"/>
        </w:rPr>
        <w:t xml:space="preserve"> </w:t>
      </w:r>
      <w:r w:rsidR="0092192A" w:rsidRPr="00940D69">
        <w:rPr>
          <w:rFonts w:ascii="Garamond" w:hAnsi="Garamond" w:cs="NeoSansPro-Regular"/>
        </w:rPr>
        <w:t>přeložení či přepravy, repatriace</w:t>
      </w:r>
      <w:r w:rsidR="00AB763C" w:rsidRPr="00940D69">
        <w:rPr>
          <w:rFonts w:ascii="Garamond" w:hAnsi="Garamond" w:cs="NeoSansPro-Regular"/>
        </w:rPr>
        <w:t xml:space="preserve"> </w:t>
      </w:r>
      <w:r w:rsidR="0092192A" w:rsidRPr="00940D69">
        <w:rPr>
          <w:rFonts w:ascii="Garamond" w:hAnsi="Garamond" w:cs="NeoSansPro-Regular"/>
        </w:rPr>
        <w:t>tělesných ostatků či zajištění opatrovníka</w:t>
      </w:r>
      <w:r w:rsidR="00AB763C" w:rsidRPr="00940D69">
        <w:rPr>
          <w:rFonts w:ascii="Garamond" w:hAnsi="Garamond" w:cs="NeoSansPro-Regular"/>
        </w:rPr>
        <w:t xml:space="preserve"> </w:t>
      </w:r>
      <w:r w:rsidR="0092192A" w:rsidRPr="00940D69">
        <w:rPr>
          <w:rFonts w:ascii="Garamond" w:hAnsi="Garamond" w:cs="NeoSansPro-Regular"/>
        </w:rPr>
        <w:t xml:space="preserve">a získat její svolení. Pokud tak </w:t>
      </w:r>
      <w:r w:rsidR="00AB763C" w:rsidRPr="00940D69">
        <w:rPr>
          <w:rFonts w:ascii="Garamond" w:hAnsi="Garamond" w:cs="NeoSansPro-Regular"/>
        </w:rPr>
        <w:t xml:space="preserve">pojištěný </w:t>
      </w:r>
      <w:r w:rsidR="0092192A" w:rsidRPr="00940D69">
        <w:rPr>
          <w:rFonts w:ascii="Garamond" w:hAnsi="Garamond" w:cs="NeoSansPro-Regular"/>
        </w:rPr>
        <w:t>neučiní,</w:t>
      </w:r>
      <w:r w:rsidR="00AB763C" w:rsidRPr="00940D69">
        <w:rPr>
          <w:rFonts w:ascii="Garamond" w:hAnsi="Garamond" w:cs="NeoSansPro-Regular"/>
        </w:rPr>
        <w:t xml:space="preserve"> je pojistitel </w:t>
      </w:r>
      <w:r w:rsidR="0092192A" w:rsidRPr="00940D69">
        <w:rPr>
          <w:rFonts w:ascii="Garamond" w:hAnsi="Garamond" w:cs="NeoSansPro-Regular"/>
        </w:rPr>
        <w:t>oprávněn</w:t>
      </w:r>
      <w:r w:rsidR="00AB763C" w:rsidRPr="00940D69">
        <w:rPr>
          <w:rFonts w:ascii="Garamond" w:hAnsi="Garamond" w:cs="NeoSansPro-Regular"/>
        </w:rPr>
        <w:t xml:space="preserve"> pojistné plnění odmítnout</w:t>
      </w:r>
      <w:r w:rsidR="00772193" w:rsidRPr="00940D69">
        <w:rPr>
          <w:rFonts w:ascii="Garamond" w:hAnsi="Garamond" w:cs="NeoSansPro-Regular"/>
        </w:rPr>
        <w:t>.</w:t>
      </w:r>
    </w:p>
    <w:p w:rsidR="00AB763C" w:rsidRPr="00940D69" w:rsidRDefault="00AB763C" w:rsidP="00AB763C">
      <w:pPr>
        <w:pStyle w:val="Odstavecseseznamem"/>
        <w:autoSpaceDE w:val="0"/>
        <w:autoSpaceDN w:val="0"/>
        <w:adjustRightInd w:val="0"/>
        <w:spacing w:after="0"/>
        <w:ind w:left="284"/>
        <w:jc w:val="both"/>
        <w:rPr>
          <w:rFonts w:ascii="Garamond" w:hAnsi="Garamond" w:cs="NeoSansPro-Regular"/>
        </w:rPr>
      </w:pPr>
    </w:p>
    <w:p w:rsidR="00AB763C" w:rsidRPr="00940D69" w:rsidRDefault="0092192A" w:rsidP="00AB763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 w:cs="NeoSansPro-Regular"/>
        </w:rPr>
      </w:pPr>
      <w:r w:rsidRPr="00940D69">
        <w:rPr>
          <w:rFonts w:ascii="Garamond" w:hAnsi="Garamond" w:cs="NeoSansPro-Regular"/>
        </w:rPr>
        <w:t>Výlohy na převoz, přeložení a přepravu,</w:t>
      </w:r>
      <w:r w:rsidR="00AB763C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>repatriaci tělesných ostatků či zajištění</w:t>
      </w:r>
      <w:r w:rsidR="00AB763C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>opatrovníka uhradí</w:t>
      </w:r>
      <w:r w:rsidR="00AB763C" w:rsidRPr="00940D69">
        <w:rPr>
          <w:rFonts w:ascii="Garamond" w:hAnsi="Garamond" w:cs="NeoSansPro-Regular"/>
        </w:rPr>
        <w:t xml:space="preserve"> pojišťovna</w:t>
      </w:r>
      <w:r w:rsidRPr="00940D69">
        <w:rPr>
          <w:rFonts w:ascii="Garamond" w:hAnsi="Garamond" w:cs="NeoSansPro-Regular"/>
        </w:rPr>
        <w:t xml:space="preserve"> do výše uvedené</w:t>
      </w:r>
      <w:r w:rsidR="00AB763C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>v přehledu plnění, která však nesmí spolu</w:t>
      </w:r>
      <w:r w:rsidR="00AB763C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>s náklady na léčebné výlohy přesáhnout</w:t>
      </w:r>
      <w:r w:rsidR="00AB763C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>limit pojistného plnění, na který bylo sjednáno</w:t>
      </w:r>
      <w:r w:rsidR="00AB763C" w:rsidRPr="00940D69">
        <w:rPr>
          <w:rFonts w:ascii="Garamond" w:hAnsi="Garamond" w:cs="NeoSansPro-Regular"/>
        </w:rPr>
        <w:t xml:space="preserve"> pojištění léčebných výloh</w:t>
      </w:r>
      <w:r w:rsidR="00772193" w:rsidRPr="00940D69">
        <w:rPr>
          <w:rFonts w:ascii="Garamond" w:hAnsi="Garamond" w:cs="NeoSansPro-Regular"/>
        </w:rPr>
        <w:t>.</w:t>
      </w:r>
    </w:p>
    <w:p w:rsidR="00AB763C" w:rsidRPr="00940D69" w:rsidRDefault="00AB763C" w:rsidP="00AB763C">
      <w:pPr>
        <w:autoSpaceDE w:val="0"/>
        <w:autoSpaceDN w:val="0"/>
        <w:adjustRightInd w:val="0"/>
        <w:jc w:val="both"/>
        <w:rPr>
          <w:rFonts w:ascii="Garamond" w:hAnsi="Garamond" w:cs="NeoSansPro-Regular"/>
          <w:sz w:val="22"/>
          <w:szCs w:val="22"/>
        </w:rPr>
      </w:pPr>
    </w:p>
    <w:p w:rsidR="0092192A" w:rsidRPr="00940D69" w:rsidRDefault="0092192A" w:rsidP="00AB763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 w:cs="NeoSansPro-Regular"/>
        </w:rPr>
      </w:pPr>
      <w:r w:rsidRPr="00940D69">
        <w:rPr>
          <w:rFonts w:ascii="Garamond" w:hAnsi="Garamond" w:cs="NeoSansPro-Regular"/>
        </w:rPr>
        <w:t>Poskytne-li asistenční služba na žádost</w:t>
      </w:r>
      <w:r w:rsidR="00AB763C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>pojištěného pomoc v případech,</w:t>
      </w:r>
      <w:r w:rsidR="00AB763C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>na něž se nevztahuje toto pojištění,</w:t>
      </w:r>
      <w:r w:rsidR="00AB763C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>má vůči pojištěnému právo na</w:t>
      </w:r>
      <w:r w:rsidR="00AB763C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>náhradu částek, které za něj v</w:t>
      </w:r>
      <w:r w:rsidR="00AB763C" w:rsidRPr="00940D69">
        <w:rPr>
          <w:rFonts w:ascii="Garamond" w:hAnsi="Garamond" w:cs="NeoSansPro-Regular"/>
        </w:rPr>
        <w:t> </w:t>
      </w:r>
      <w:r w:rsidRPr="00940D69">
        <w:rPr>
          <w:rFonts w:ascii="Garamond" w:hAnsi="Garamond" w:cs="NeoSansPro-Regular"/>
        </w:rPr>
        <w:t>souvislosti</w:t>
      </w:r>
      <w:r w:rsidR="00AB763C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>s touto pomocí uhradila (zejména léčebné</w:t>
      </w:r>
      <w:r w:rsidR="00AB763C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>výlohy, výlohy spojené s repatriací apod.).</w:t>
      </w:r>
    </w:p>
    <w:p w:rsidR="00AB763C" w:rsidRPr="00940D69" w:rsidRDefault="00AB763C" w:rsidP="00AB763C">
      <w:pPr>
        <w:autoSpaceDE w:val="0"/>
        <w:autoSpaceDN w:val="0"/>
        <w:adjustRightInd w:val="0"/>
        <w:jc w:val="both"/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</w:pPr>
    </w:p>
    <w:p w:rsidR="00AB763C" w:rsidRPr="00940D69" w:rsidRDefault="00470766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 xml:space="preserve">II.B: </w:t>
      </w:r>
      <w:r w:rsidR="00AB763C"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>P</w:t>
      </w:r>
      <w:r w:rsidR="003D01B4"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>řevoz, přeložení a repatriace</w:t>
      </w:r>
    </w:p>
    <w:p w:rsidR="00AB763C" w:rsidRPr="00940D69" w:rsidRDefault="00AB763C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</w:pPr>
    </w:p>
    <w:p w:rsidR="0092192A" w:rsidRPr="00940D69" w:rsidRDefault="00A05C29" w:rsidP="000E5D84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 w:cs="NeoSansPro-Regular"/>
        </w:rPr>
      </w:pPr>
      <w:r w:rsidRPr="00940D69">
        <w:rPr>
          <w:rFonts w:ascii="Garamond" w:hAnsi="Garamond" w:cs="NeoSansPro-Regular"/>
        </w:rPr>
        <w:t>Pojistitel v případě</w:t>
      </w:r>
      <w:r w:rsidR="0092192A" w:rsidRPr="00940D69">
        <w:rPr>
          <w:rFonts w:ascii="Garamond" w:hAnsi="Garamond" w:cs="NeoSansPro-Regular"/>
        </w:rPr>
        <w:t xml:space="preserve"> onemocn</w:t>
      </w:r>
      <w:r w:rsidRPr="00940D69">
        <w:rPr>
          <w:rFonts w:ascii="Garamond" w:hAnsi="Garamond" w:cs="NeoSansPro-Regular"/>
        </w:rPr>
        <w:t xml:space="preserve">ění či </w:t>
      </w:r>
      <w:r w:rsidR="0092192A" w:rsidRPr="00940D69">
        <w:rPr>
          <w:rFonts w:ascii="Garamond" w:hAnsi="Garamond" w:cs="NeoSansPro-Regular"/>
        </w:rPr>
        <w:t>úraz</w:t>
      </w:r>
      <w:r w:rsidRPr="00940D69">
        <w:rPr>
          <w:rFonts w:ascii="Garamond" w:hAnsi="Garamond" w:cs="NeoSansPro-Regular"/>
        </w:rPr>
        <w:t xml:space="preserve"> během zahraniční cesty</w:t>
      </w:r>
      <w:r w:rsidR="0092192A" w:rsidRPr="00940D69">
        <w:rPr>
          <w:rFonts w:ascii="Garamond" w:hAnsi="Garamond" w:cs="NeoSansPro-Regular"/>
        </w:rPr>
        <w:t xml:space="preserve"> v</w:t>
      </w:r>
      <w:r w:rsidRPr="00940D69">
        <w:rPr>
          <w:rFonts w:ascii="Garamond" w:hAnsi="Garamond" w:cs="NeoSansPro-Regular"/>
        </w:rPr>
        <w:t> případech, na které se vztahuje r</w:t>
      </w:r>
      <w:r w:rsidR="00470766" w:rsidRPr="00940D69">
        <w:rPr>
          <w:rFonts w:ascii="Garamond" w:hAnsi="Garamond" w:cs="NeoSansPro-Regular"/>
        </w:rPr>
        <w:t>ozsah pojištění léčebných a souvisejících výloh</w:t>
      </w:r>
      <w:r w:rsidR="0092192A" w:rsidRPr="00940D69">
        <w:rPr>
          <w:rFonts w:ascii="Garamond" w:hAnsi="Garamond" w:cs="NeoSansPro-Regular"/>
        </w:rPr>
        <w:t>, zabezpečí</w:t>
      </w:r>
      <w:r w:rsidR="00470766" w:rsidRPr="00940D69">
        <w:rPr>
          <w:rFonts w:ascii="Garamond" w:hAnsi="Garamond" w:cs="NeoSansPro-Regular"/>
        </w:rPr>
        <w:t xml:space="preserve"> </w:t>
      </w:r>
      <w:r w:rsidR="0092192A" w:rsidRPr="00940D69">
        <w:rPr>
          <w:rFonts w:ascii="Garamond" w:hAnsi="Garamond" w:cs="NeoSansPro-Regular"/>
        </w:rPr>
        <w:t>a</w:t>
      </w:r>
      <w:r w:rsidR="00470766" w:rsidRPr="00940D69">
        <w:rPr>
          <w:rFonts w:ascii="Garamond" w:hAnsi="Garamond" w:cs="NeoSansPro-Regular"/>
        </w:rPr>
        <w:t xml:space="preserve"> uhradí pojistitel</w:t>
      </w:r>
      <w:r w:rsidR="0092192A" w:rsidRPr="00940D69">
        <w:rPr>
          <w:rFonts w:ascii="Garamond" w:hAnsi="Garamond" w:cs="NeoSansPro-Regular"/>
        </w:rPr>
        <w:t xml:space="preserve"> přiměřené mimořádné výlohy na</w:t>
      </w:r>
      <w:r w:rsidR="00470766" w:rsidRPr="00940D69">
        <w:rPr>
          <w:rFonts w:ascii="Garamond" w:hAnsi="Garamond" w:cs="NeoSansPro-Regular"/>
        </w:rPr>
        <w:t>:</w:t>
      </w:r>
    </w:p>
    <w:p w:rsidR="00772193" w:rsidRPr="00940D69" w:rsidRDefault="00772193" w:rsidP="00772193">
      <w:pPr>
        <w:autoSpaceDE w:val="0"/>
        <w:autoSpaceDN w:val="0"/>
        <w:adjustRightInd w:val="0"/>
        <w:jc w:val="both"/>
        <w:rPr>
          <w:rFonts w:ascii="Garamond" w:hAnsi="Garamond" w:cs="NeoSansPro-Regular"/>
          <w:sz w:val="22"/>
          <w:szCs w:val="22"/>
        </w:rPr>
      </w:pPr>
    </w:p>
    <w:p w:rsidR="0092192A" w:rsidRPr="00940D69" w:rsidRDefault="00772193" w:rsidP="000E5D84">
      <w:pPr>
        <w:autoSpaceDE w:val="0"/>
        <w:autoSpaceDN w:val="0"/>
        <w:adjustRightInd w:val="0"/>
        <w:ind w:firstLine="708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a</w:t>
      </w:r>
      <w:r w:rsidR="0092192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převoz ambulancí v tísňové situaci</w:t>
      </w:r>
      <w:r w:rsidR="000E5D84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,</w:t>
      </w:r>
    </w:p>
    <w:p w:rsidR="0092192A" w:rsidRPr="00940D69" w:rsidRDefault="00772193" w:rsidP="000E5D84">
      <w:pPr>
        <w:autoSpaceDE w:val="0"/>
        <w:autoSpaceDN w:val="0"/>
        <w:adjustRightInd w:val="0"/>
        <w:ind w:left="708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b</w:t>
      </w:r>
      <w:r w:rsidR="0092192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převoz do nejbližšího vhodného místa léčby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92192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podle pokynů ošetřujícího lékaře</w:t>
      </w:r>
      <w:r w:rsidR="000E5D84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,</w:t>
      </w:r>
    </w:p>
    <w:p w:rsidR="0092192A" w:rsidRPr="00940D69" w:rsidRDefault="00772193" w:rsidP="000E5D84">
      <w:pPr>
        <w:autoSpaceDE w:val="0"/>
        <w:autoSpaceDN w:val="0"/>
        <w:adjustRightInd w:val="0"/>
        <w:ind w:left="708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c</w:t>
      </w:r>
      <w:r w:rsidR="0092192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přeložení do jiného vhodného místa léčby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92192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schválené ošetřujícím lékařem jako lékařsky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92192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přijatelné, účelné či nezbytné</w:t>
      </w:r>
      <w:r w:rsidR="000E5D84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,</w:t>
      </w:r>
    </w:p>
    <w:p w:rsidR="0092192A" w:rsidRPr="00940D69" w:rsidRDefault="00772193" w:rsidP="000E5D84">
      <w:pPr>
        <w:autoSpaceDE w:val="0"/>
        <w:autoSpaceDN w:val="0"/>
        <w:adjustRightInd w:val="0"/>
        <w:ind w:left="708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d</w:t>
      </w:r>
      <w:r w:rsidR="0092192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přeložení do nemocnice ve vlasti schválené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92192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ošetřujícím lékařem jako lékařsky přijatelné,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92192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účelné či nezbytné</w:t>
      </w:r>
      <w:r w:rsidR="000E5D84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,</w:t>
      </w:r>
    </w:p>
    <w:p w:rsidR="00470766" w:rsidRPr="00940D69" w:rsidRDefault="00772193" w:rsidP="000E5D84">
      <w:pPr>
        <w:autoSpaceDE w:val="0"/>
        <w:autoSpaceDN w:val="0"/>
        <w:adjustRightInd w:val="0"/>
        <w:ind w:left="708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e</w:t>
      </w:r>
      <w:r w:rsidR="0092192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pověřený lékařský doprovod, jeho ubytování,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92192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stravování, přepravu a honoráře, dojde-li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92192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k přeložení podle rozhodnutí ošetřujícího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92192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lékaře</w:t>
      </w:r>
      <w:r w:rsidR="000E5D84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,</w:t>
      </w:r>
    </w:p>
    <w:p w:rsidR="0092192A" w:rsidRPr="00940D69" w:rsidRDefault="00772193" w:rsidP="000E5D84">
      <w:pPr>
        <w:autoSpaceDE w:val="0"/>
        <w:autoSpaceDN w:val="0"/>
        <w:adjustRightInd w:val="0"/>
        <w:ind w:left="708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f</w:t>
      </w:r>
      <w:r w:rsidR="0092192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přepravu po skončení léčby za účelem dodržení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92192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stanoveného průběhu cesty</w:t>
      </w:r>
      <w:r w:rsidR="000E5D84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,</w:t>
      </w:r>
    </w:p>
    <w:p w:rsidR="0092192A" w:rsidRPr="00940D69" w:rsidRDefault="00772193" w:rsidP="000E5D84">
      <w:pPr>
        <w:autoSpaceDE w:val="0"/>
        <w:autoSpaceDN w:val="0"/>
        <w:adjustRightInd w:val="0"/>
        <w:ind w:left="708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g</w:t>
      </w:r>
      <w:r w:rsidR="0092192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přepravu po skončení léčby zpět do vlasti,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92192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byl-li plánovaný průběh cesty časově narušen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92192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a v cestě není možné pokračovat</w:t>
      </w:r>
      <w:r w:rsidR="000E5D84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,</w:t>
      </w:r>
    </w:p>
    <w:p w:rsidR="0092192A" w:rsidRPr="00940D69" w:rsidRDefault="00772193" w:rsidP="000E5D84">
      <w:pPr>
        <w:autoSpaceDE w:val="0"/>
        <w:autoSpaceDN w:val="0"/>
        <w:adjustRightInd w:val="0"/>
        <w:ind w:left="708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h</w:t>
      </w:r>
      <w:r w:rsidR="0092192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ubytování a stravování v hotelu, schválené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92192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asistenční službou, nelze-li přepravu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92192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zajistit bezprostředně po skončení léčby</w:t>
      </w:r>
      <w:r w:rsidR="000E5D84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</w:t>
      </w:r>
    </w:p>
    <w:p w:rsidR="00470766" w:rsidRPr="00940D69" w:rsidRDefault="00470766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</w:pPr>
    </w:p>
    <w:p w:rsidR="0092192A" w:rsidRPr="00940D69" w:rsidRDefault="00470766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>V</w:t>
      </w:r>
      <w:r w:rsidR="0092192A"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>ýluky</w:t>
      </w:r>
      <w:r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 xml:space="preserve"> z výše uvedeného pojištění</w:t>
      </w:r>
      <w:r w:rsidR="000E5D84"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>:</w:t>
      </w:r>
    </w:p>
    <w:p w:rsidR="000E5D84" w:rsidRPr="00940D69" w:rsidRDefault="000E5D84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</w:pPr>
    </w:p>
    <w:p w:rsidR="0092192A" w:rsidRPr="00940D69" w:rsidRDefault="00470766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1)</w:t>
      </w:r>
      <w:r w:rsidR="0092192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Pojistitel není </w:t>
      </w:r>
      <w:r w:rsidR="0092192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povin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en</w:t>
      </w:r>
      <w:r w:rsidR="0092192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poskytnout pojistné plnění,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92192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vzniknou-li výlohy v</w:t>
      </w:r>
      <w:r w:rsidR="000E5D84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 </w:t>
      </w:r>
      <w:r w:rsidR="0092192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důsledku</w:t>
      </w:r>
      <w:r w:rsidR="000E5D84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:</w:t>
      </w:r>
    </w:p>
    <w:p w:rsidR="0092192A" w:rsidRPr="00940D69" w:rsidRDefault="00772193" w:rsidP="000E5D84">
      <w:pPr>
        <w:autoSpaceDE w:val="0"/>
        <w:autoSpaceDN w:val="0"/>
        <w:adjustRightInd w:val="0"/>
        <w:ind w:left="708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a</w:t>
      </w:r>
      <w:r w:rsidR="0092192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převozu, přeložení či přepravy s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 </w:t>
      </w:r>
      <w:r w:rsidR="0092192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použitím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92192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letecké ambulance, nejde-li o tísňovou situaci</w:t>
      </w:r>
      <w:r w:rsidR="000E5D84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,</w:t>
      </w:r>
    </w:p>
    <w:p w:rsidR="0092192A" w:rsidRPr="00940D69" w:rsidRDefault="00772193" w:rsidP="000E5D84">
      <w:pPr>
        <w:autoSpaceDE w:val="0"/>
        <w:autoSpaceDN w:val="0"/>
        <w:adjustRightInd w:val="0"/>
        <w:ind w:firstLine="708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b</w:t>
      </w:r>
      <w:r w:rsidR="0092192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přeložení vyvolaného obavou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pojištěného</w:t>
      </w:r>
      <w:r w:rsidR="0092192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z</w:t>
      </w:r>
      <w:r w:rsidR="000E5D84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 </w:t>
      </w:r>
      <w:r w:rsidR="0092192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infekce</w:t>
      </w:r>
      <w:r w:rsidR="000E5D84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,</w:t>
      </w:r>
    </w:p>
    <w:p w:rsidR="00470766" w:rsidRPr="00940D69" w:rsidRDefault="00772193" w:rsidP="000E5D84">
      <w:pPr>
        <w:autoSpaceDE w:val="0"/>
        <w:autoSpaceDN w:val="0"/>
        <w:adjustRightInd w:val="0"/>
        <w:ind w:left="708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c</w:t>
      </w:r>
      <w:r w:rsidR="0092192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přeložení či přepravy do země trvalého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92192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pobytu 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pojištěného </w:t>
      </w:r>
      <w:r w:rsidR="0092192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s výjimkou vlasti</w:t>
      </w:r>
      <w:r w:rsidR="000E5D84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</w:t>
      </w:r>
    </w:p>
    <w:p w:rsidR="002E4450" w:rsidRPr="00940D69" w:rsidRDefault="002E4450" w:rsidP="000E5D84">
      <w:pPr>
        <w:autoSpaceDE w:val="0"/>
        <w:autoSpaceDN w:val="0"/>
        <w:adjustRightInd w:val="0"/>
        <w:ind w:left="708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</w:p>
    <w:p w:rsidR="00470766" w:rsidRPr="00940D69" w:rsidRDefault="00470766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>II.C: P</w:t>
      </w:r>
      <w:r w:rsidR="003D01B4"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>řevoz tělesných ostatků</w:t>
      </w:r>
    </w:p>
    <w:p w:rsidR="000E5D84" w:rsidRPr="00940D69" w:rsidRDefault="000E5D84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</w:pPr>
    </w:p>
    <w:p w:rsidR="00470766" w:rsidRPr="00940D69" w:rsidRDefault="00470766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1) Dojde-li během zahraniční cesty k úmrtí pojištěného následkem onemocnění nebo úrazu, zabezpečí a uhradí pojistitel výlohy na</w:t>
      </w:r>
      <w:r w:rsidR="000E5D84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:</w:t>
      </w:r>
    </w:p>
    <w:p w:rsidR="000E5D84" w:rsidRPr="00940D69" w:rsidRDefault="000E5D84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</w:p>
    <w:p w:rsidR="00470766" w:rsidRPr="00940D69" w:rsidRDefault="005B6015" w:rsidP="008B0B55">
      <w:pPr>
        <w:autoSpaceDE w:val="0"/>
        <w:autoSpaceDN w:val="0"/>
        <w:adjustRightInd w:val="0"/>
        <w:ind w:left="993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a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převoz tělesných ostatků do pohřebního ústavu nebo nemocnice ve vlasti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pojištěného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, tj. výlohy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na dočasnou rakev, balzamování a přepravu</w:t>
      </w:r>
      <w:r w:rsidR="008B0B55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ostatků v souladu s příslušnými právními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předpisy</w:t>
      </w:r>
      <w:r w:rsidR="000E5D84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</w:t>
      </w:r>
    </w:p>
    <w:p w:rsidR="00CE1A6F" w:rsidRPr="00940D69" w:rsidRDefault="00CE1A6F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</w:pPr>
    </w:p>
    <w:p w:rsidR="00470766" w:rsidRPr="00940D69" w:rsidRDefault="00CE1A6F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 xml:space="preserve">II.D: </w:t>
      </w:r>
      <w:r w:rsidR="00470766"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>O</w:t>
      </w:r>
      <w:r w:rsidR="003D01B4"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>patrovník</w:t>
      </w:r>
    </w:p>
    <w:p w:rsidR="000E5D84" w:rsidRPr="00940D69" w:rsidRDefault="000E5D84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</w:pPr>
    </w:p>
    <w:p w:rsidR="00470766" w:rsidRPr="00940D69" w:rsidRDefault="00CE1A6F" w:rsidP="00660367">
      <w:pPr>
        <w:autoSpaceDE w:val="0"/>
        <w:autoSpaceDN w:val="0"/>
        <w:adjustRightInd w:val="0"/>
        <w:ind w:left="284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1) Bude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-li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pojištěný 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během zahraniční cesty z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 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rozhodnutí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ošetřujícího lékaře upoután na lůžko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či hospitalizován pro vážné onemocnění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či úraz, uhradí pojistitel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přiměřené mimořádné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výlohy na přepravu, ubytování, stravování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a cestovní pojištění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:</w:t>
      </w:r>
    </w:p>
    <w:p w:rsidR="00470766" w:rsidRPr="00940D69" w:rsidRDefault="00772193" w:rsidP="00DA4961">
      <w:pPr>
        <w:autoSpaceDE w:val="0"/>
        <w:autoSpaceDN w:val="0"/>
        <w:adjustRightInd w:val="0"/>
        <w:ind w:left="993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a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osoby podle výběru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pojištěného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, která s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 ním 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zůstane během léčení, příp. při přeložení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jako doprovázející opatrovník</w:t>
      </w:r>
      <w:r w:rsidR="000E5D84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,</w:t>
      </w:r>
    </w:p>
    <w:p w:rsidR="00470766" w:rsidRPr="00940D69" w:rsidRDefault="00772193" w:rsidP="00DA4961">
      <w:pPr>
        <w:autoSpaceDE w:val="0"/>
        <w:autoSpaceDN w:val="0"/>
        <w:adjustRightInd w:val="0"/>
        <w:ind w:left="993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b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osoby, která v případě úmrtí pojištěné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osoby následkem onemocnění či úrazu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zůstane s tělesnými ostatky a doprovodí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je do vlasti</w:t>
      </w:r>
      <w:r w:rsidR="000E5D84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</w:t>
      </w:r>
    </w:p>
    <w:p w:rsidR="00CE1A6F" w:rsidRPr="00940D69" w:rsidRDefault="00CE1A6F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</w:p>
    <w:p w:rsidR="00470766" w:rsidRPr="00940D69" w:rsidRDefault="00470766" w:rsidP="00660367">
      <w:pPr>
        <w:autoSpaceDE w:val="0"/>
        <w:autoSpaceDN w:val="0"/>
        <w:adjustRightInd w:val="0"/>
        <w:ind w:left="284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2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)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660367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Bude-li 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pojištěný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během zahraniční ce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sty hospitalizován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pro vážné onemocnění nebo úraz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a ošetřující lékař potvrdí, že hospitalizace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v místě potrvá nejméně 5 dnů ode dne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přijetí do nemocnice, a nebud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e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-li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s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 pojištěným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na cestě spolucestující starší 18 let, který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může být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doprovázejícím opatrovníkem,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uhradí pojistitel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přiměřené výlohy na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přepravu, ubytování, stravování a cestovní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pojištění</w:t>
      </w:r>
      <w:r w:rsidR="000E5D84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:</w:t>
      </w:r>
    </w:p>
    <w:p w:rsidR="00470766" w:rsidRPr="00940D69" w:rsidRDefault="00772193" w:rsidP="00DA4961">
      <w:pPr>
        <w:autoSpaceDE w:val="0"/>
        <w:autoSpaceDN w:val="0"/>
        <w:adjustRightInd w:val="0"/>
        <w:ind w:left="993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a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osoby podle výběru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pojištěného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, která za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ním 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přicestuje z vlasti, 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zůstane s ním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během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léčení a doprovodí 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ho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při přeložení či přepravě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zpět 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do vlasti</w:t>
      </w:r>
      <w:r w:rsidR="000E5D84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,</w:t>
      </w:r>
    </w:p>
    <w:p w:rsidR="00470766" w:rsidRPr="00940D69" w:rsidRDefault="00772193" w:rsidP="00DA4961">
      <w:pPr>
        <w:autoSpaceDE w:val="0"/>
        <w:autoSpaceDN w:val="0"/>
        <w:adjustRightInd w:val="0"/>
        <w:ind w:left="993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b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osoby, která v případě úmrtí pojištěného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následkem onemocnění či úrazu přicestuje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z vlasti a doprovodí tělesné ostatky do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vlasti</w:t>
      </w:r>
      <w:r w:rsidR="000E5D84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</w:t>
      </w:r>
    </w:p>
    <w:p w:rsidR="00CE1A6F" w:rsidRPr="00940D69" w:rsidRDefault="00CE1A6F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</w:p>
    <w:p w:rsidR="00470766" w:rsidRPr="00940D69" w:rsidRDefault="00470766" w:rsidP="00DA4961">
      <w:pPr>
        <w:autoSpaceDE w:val="0"/>
        <w:autoSpaceDN w:val="0"/>
        <w:adjustRightInd w:val="0"/>
        <w:ind w:left="284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3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)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Výlohy na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ubytování a stravování uhradí pojistitel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v rámci celkového pojistného plnění nejvýše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do poloviny limitu pojistného plnění.</w:t>
      </w:r>
    </w:p>
    <w:p w:rsidR="00CE1A6F" w:rsidRPr="00940D69" w:rsidRDefault="00CE1A6F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</w:p>
    <w:p w:rsidR="00470766" w:rsidRPr="00940D69" w:rsidRDefault="00470766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4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)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Opatrovníkem může být vždy jen jedna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osoba.</w:t>
      </w:r>
    </w:p>
    <w:p w:rsidR="00CE1A6F" w:rsidRPr="00940D69" w:rsidRDefault="00CE1A6F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</w:pPr>
    </w:p>
    <w:p w:rsidR="00470766" w:rsidRPr="00940D69" w:rsidRDefault="00CE1A6F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>V</w:t>
      </w:r>
      <w:r w:rsidR="00470766"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>ýluky</w:t>
      </w:r>
      <w:r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 xml:space="preserve"> </w:t>
      </w:r>
      <w:r w:rsidR="000E5D84"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>z</w:t>
      </w:r>
      <w:r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> výše uveden</w:t>
      </w:r>
      <w:r w:rsidR="000E5D84"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>ého pojištění:</w:t>
      </w:r>
    </w:p>
    <w:p w:rsidR="000E5D84" w:rsidRPr="00940D69" w:rsidRDefault="000E5D84" w:rsidP="000E5D84">
      <w:pPr>
        <w:autoSpaceDE w:val="0"/>
        <w:autoSpaceDN w:val="0"/>
        <w:adjustRightInd w:val="0"/>
        <w:jc w:val="both"/>
        <w:rPr>
          <w:rFonts w:ascii="Garamond" w:hAnsi="Garamond" w:cs="NeoSansPro-Regular"/>
          <w:sz w:val="22"/>
          <w:szCs w:val="22"/>
        </w:rPr>
      </w:pPr>
    </w:p>
    <w:p w:rsidR="00470766" w:rsidRPr="00940D69" w:rsidRDefault="000E5D84" w:rsidP="000E5D84">
      <w:pPr>
        <w:autoSpaceDE w:val="0"/>
        <w:autoSpaceDN w:val="0"/>
        <w:adjustRightInd w:val="0"/>
        <w:jc w:val="both"/>
        <w:rPr>
          <w:rFonts w:ascii="Garamond" w:hAnsi="Garamond" w:cs="NeoSansPro-Regular"/>
          <w:sz w:val="22"/>
          <w:szCs w:val="22"/>
        </w:rPr>
      </w:pPr>
      <w:r w:rsidRPr="00940D69">
        <w:rPr>
          <w:rFonts w:ascii="Garamond" w:hAnsi="Garamond" w:cs="NeoSansPro-Regular"/>
          <w:sz w:val="22"/>
          <w:szCs w:val="22"/>
        </w:rPr>
        <w:t xml:space="preserve">1) </w:t>
      </w:r>
      <w:r w:rsidR="00CE1A6F" w:rsidRPr="00940D69">
        <w:rPr>
          <w:rFonts w:ascii="Garamond" w:hAnsi="Garamond" w:cs="NeoSansPro-Regular"/>
          <w:sz w:val="22"/>
          <w:szCs w:val="22"/>
        </w:rPr>
        <w:t xml:space="preserve">Pojistitel není </w:t>
      </w:r>
      <w:r w:rsidR="00470766" w:rsidRPr="00940D69">
        <w:rPr>
          <w:rFonts w:ascii="Garamond" w:hAnsi="Garamond" w:cs="NeoSansPro-Regular"/>
          <w:sz w:val="22"/>
          <w:szCs w:val="22"/>
        </w:rPr>
        <w:t>povin</w:t>
      </w:r>
      <w:r w:rsidR="00CE1A6F" w:rsidRPr="00940D69">
        <w:rPr>
          <w:rFonts w:ascii="Garamond" w:hAnsi="Garamond" w:cs="NeoSansPro-Regular"/>
          <w:sz w:val="22"/>
          <w:szCs w:val="22"/>
        </w:rPr>
        <w:t>e</w:t>
      </w:r>
      <w:r w:rsidR="00470766" w:rsidRPr="00940D69">
        <w:rPr>
          <w:rFonts w:ascii="Garamond" w:hAnsi="Garamond" w:cs="NeoSansPro-Regular"/>
          <w:sz w:val="22"/>
          <w:szCs w:val="22"/>
        </w:rPr>
        <w:t>n poskytnout pojistné plnění,</w:t>
      </w:r>
      <w:r w:rsidR="00CE1A6F" w:rsidRPr="00940D69">
        <w:rPr>
          <w:rFonts w:ascii="Garamond" w:hAnsi="Garamond" w:cs="NeoSansPro-Regular"/>
          <w:sz w:val="22"/>
          <w:szCs w:val="22"/>
        </w:rPr>
        <w:t xml:space="preserve"> </w:t>
      </w:r>
      <w:r w:rsidR="00470766" w:rsidRPr="00940D69">
        <w:rPr>
          <w:rFonts w:ascii="Garamond" w:hAnsi="Garamond" w:cs="NeoSansPro-Regular"/>
          <w:sz w:val="22"/>
          <w:szCs w:val="22"/>
        </w:rPr>
        <w:t>vzniknou-li výlohy na</w:t>
      </w:r>
      <w:r w:rsidR="00CE1A6F" w:rsidRPr="00940D69">
        <w:rPr>
          <w:rFonts w:ascii="Garamond" w:hAnsi="Garamond" w:cs="NeoSansPro-Regular"/>
          <w:sz w:val="22"/>
          <w:szCs w:val="22"/>
        </w:rPr>
        <w:t>:</w:t>
      </w:r>
    </w:p>
    <w:p w:rsidR="000E5D84" w:rsidRPr="00940D69" w:rsidRDefault="000E5D84" w:rsidP="000E5D84">
      <w:pPr>
        <w:autoSpaceDE w:val="0"/>
        <w:autoSpaceDN w:val="0"/>
        <w:adjustRightInd w:val="0"/>
        <w:jc w:val="both"/>
        <w:rPr>
          <w:rFonts w:ascii="Garamond" w:hAnsi="Garamond" w:cs="NeoSansPro-Regular"/>
          <w:sz w:val="22"/>
          <w:szCs w:val="22"/>
        </w:rPr>
      </w:pPr>
    </w:p>
    <w:p w:rsidR="00470766" w:rsidRPr="00940D69" w:rsidRDefault="00772193" w:rsidP="00DA4961">
      <w:pPr>
        <w:autoSpaceDE w:val="0"/>
        <w:autoSpaceDN w:val="0"/>
        <w:adjustRightInd w:val="0"/>
        <w:ind w:left="993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a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zpáteční cestu doprovázejícího opatrovníka,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nenastoupí-li ji do 2 dnů po ukončení úlohy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doprovázejícího opatrovníka</w:t>
      </w:r>
      <w:r w:rsidR="000E5D84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,</w:t>
      </w:r>
    </w:p>
    <w:p w:rsidR="00470766" w:rsidRPr="00940D69" w:rsidRDefault="00772193" w:rsidP="00DA4961">
      <w:pPr>
        <w:autoSpaceDE w:val="0"/>
        <w:autoSpaceDN w:val="0"/>
        <w:adjustRightInd w:val="0"/>
        <w:ind w:left="993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b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ubytování a stravování doprovázejícího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opatrovníka, jakmile přicestuje do místa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léčení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pojišt</w:t>
      </w:r>
      <w:r w:rsidR="000E5D84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ě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ného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přivolaný opatrovník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</w:t>
      </w:r>
    </w:p>
    <w:p w:rsidR="00CE1A6F" w:rsidRPr="00940D69" w:rsidRDefault="00CE1A6F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</w:p>
    <w:p w:rsidR="00470766" w:rsidRPr="00940D69" w:rsidRDefault="00CE1A6F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2)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Opatrovník není oprávněn bez předchozího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schválení asistenční službou činit jakékoliv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úkony a rozhodnutí související s hospitalizací,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převozem, repatriací pojištěného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apod. Učiní-li tak, je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pojistitel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oprávněn odmítnout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uhrazení nákladů takto vzniklých,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nebo úhradu těchto nákladů požadovat po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470766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opatrovníkovi.</w:t>
      </w:r>
    </w:p>
    <w:p w:rsidR="00470766" w:rsidRDefault="00470766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</w:p>
    <w:p w:rsidR="004D34D5" w:rsidRPr="00940D69" w:rsidRDefault="004D34D5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</w:p>
    <w:p w:rsidR="003D01B4" w:rsidRPr="004D34D5" w:rsidRDefault="003D01B4" w:rsidP="003D01B4">
      <w:pPr>
        <w:autoSpaceDE w:val="0"/>
        <w:autoSpaceDN w:val="0"/>
        <w:adjustRightInd w:val="0"/>
        <w:rPr>
          <w:rFonts w:ascii="Garamond" w:eastAsiaTheme="minorHAnsi" w:hAnsi="Garamond" w:cs="NeoSansPro-Regular"/>
          <w:sz w:val="22"/>
          <w:szCs w:val="22"/>
          <w:u w:val="single"/>
          <w:lang w:eastAsia="en-US"/>
        </w:rPr>
      </w:pPr>
      <w:r w:rsidRPr="004D34D5">
        <w:rPr>
          <w:rFonts w:ascii="Garamond" w:eastAsiaTheme="minorHAnsi" w:hAnsi="Garamond" w:cs="NeoSansPro-Bold"/>
          <w:b/>
          <w:bCs/>
          <w:sz w:val="22"/>
          <w:szCs w:val="22"/>
          <w:u w:val="single"/>
          <w:lang w:eastAsia="en-US"/>
        </w:rPr>
        <w:t xml:space="preserve">III. POJIŠTĚNÍ CESTOVNÍCH DOKLADŮ </w:t>
      </w:r>
      <w:r w:rsidRPr="004D34D5">
        <w:rPr>
          <w:rFonts w:ascii="Garamond" w:eastAsiaTheme="minorHAnsi" w:hAnsi="Garamond" w:cs="NeoSansPro-Regular"/>
          <w:sz w:val="22"/>
          <w:szCs w:val="22"/>
          <w:u w:val="single"/>
          <w:lang w:eastAsia="en-US"/>
        </w:rPr>
        <w:t>(škodové)</w:t>
      </w:r>
    </w:p>
    <w:p w:rsidR="003D01B4" w:rsidRPr="00940D69" w:rsidRDefault="003D01B4" w:rsidP="003D01B4">
      <w:pPr>
        <w:autoSpaceDE w:val="0"/>
        <w:autoSpaceDN w:val="0"/>
        <w:adjustRightInd w:val="0"/>
        <w:rPr>
          <w:rFonts w:ascii="Garamond" w:eastAsiaTheme="minorHAnsi" w:hAnsi="Garamond" w:cs="NeoSansPro-Regular"/>
          <w:sz w:val="22"/>
          <w:szCs w:val="22"/>
          <w:lang w:eastAsia="en-US"/>
        </w:rPr>
      </w:pPr>
    </w:p>
    <w:p w:rsidR="003D01B4" w:rsidRPr="00940D69" w:rsidRDefault="003D01B4" w:rsidP="003D01B4">
      <w:pPr>
        <w:autoSpaceDE w:val="0"/>
        <w:autoSpaceDN w:val="0"/>
        <w:adjustRightInd w:val="0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1) Pojistitel uhradí škodu, pokud dojde ke škodě na cestovním pasu či jiném cestovním dokladu v případě:</w:t>
      </w:r>
    </w:p>
    <w:p w:rsidR="004D34D5" w:rsidRDefault="003D01B4" w:rsidP="004D34D5">
      <w:pPr>
        <w:autoSpaceDE w:val="0"/>
        <w:autoSpaceDN w:val="0"/>
        <w:adjustRightInd w:val="0"/>
        <w:ind w:left="993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a.</w:t>
      </w:r>
      <w:r w:rsidR="004D34D5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živelní události,</w:t>
      </w:r>
    </w:p>
    <w:p w:rsidR="004D34D5" w:rsidRDefault="003D01B4" w:rsidP="004D34D5">
      <w:pPr>
        <w:autoSpaceDE w:val="0"/>
        <w:autoSpaceDN w:val="0"/>
        <w:adjustRightInd w:val="0"/>
        <w:ind w:left="993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b. krádeže, při které pachatel prokazatelně překonal překážky chránící osobní věci před odcizením, a to pouze v případě, došlo-li ke krádeži v ubytovacím zařízení nebo z uzamčeného zavazadlového prostoru v řádně zajištěném vozidle a za předpokladu, že osobní věci nebyly zvnějšku viditelné,</w:t>
      </w:r>
    </w:p>
    <w:p w:rsidR="003D01B4" w:rsidRPr="00940D69" w:rsidRDefault="003D01B4" w:rsidP="004D34D5">
      <w:pPr>
        <w:autoSpaceDE w:val="0"/>
        <w:autoSpaceDN w:val="0"/>
        <w:adjustRightInd w:val="0"/>
        <w:ind w:left="993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c. dopravní nehody,</w:t>
      </w:r>
    </w:p>
    <w:p w:rsidR="004D34D5" w:rsidRDefault="003D01B4" w:rsidP="004D34D5">
      <w:pPr>
        <w:autoSpaceDE w:val="0"/>
        <w:autoSpaceDN w:val="0"/>
        <w:adjustRightInd w:val="0"/>
        <w:ind w:left="993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d. loupeže,</w:t>
      </w:r>
    </w:p>
    <w:p w:rsidR="003D01B4" w:rsidRPr="00940D69" w:rsidRDefault="004D34D5" w:rsidP="004D34D5">
      <w:pPr>
        <w:autoSpaceDE w:val="0"/>
        <w:autoSpaceDN w:val="0"/>
        <w:adjustRightInd w:val="0"/>
        <w:ind w:left="993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e. </w:t>
      </w:r>
      <w:r w:rsidR="003D01B4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v době, kdy byly cestovní doklady společně s osobními věcmi předány dopravci k přepravě proti potvrzení nebo uloženy podle pokynů dopravce v prostoru určeném pro společnou přepravu zavazadel,</w:t>
      </w:r>
    </w:p>
    <w:p w:rsidR="003D01B4" w:rsidRPr="00940D69" w:rsidRDefault="003D01B4" w:rsidP="004D34D5">
      <w:pPr>
        <w:autoSpaceDE w:val="0"/>
        <w:autoSpaceDN w:val="0"/>
        <w:adjustRightInd w:val="0"/>
        <w:ind w:left="993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f. v době, kdy byly předány společně s osobními věcmi proti potvrzení do úschovy.</w:t>
      </w:r>
    </w:p>
    <w:p w:rsidR="003D01B4" w:rsidRPr="00940D69" w:rsidRDefault="003D01B4" w:rsidP="004D34D5">
      <w:pPr>
        <w:autoSpaceDE w:val="0"/>
        <w:autoSpaceDN w:val="0"/>
        <w:adjustRightInd w:val="0"/>
        <w:ind w:left="993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</w:p>
    <w:p w:rsidR="003D01B4" w:rsidRPr="00940D69" w:rsidRDefault="003D01B4" w:rsidP="00B94CDA">
      <w:pPr>
        <w:autoSpaceDE w:val="0"/>
        <w:autoSpaceDN w:val="0"/>
        <w:adjustRightInd w:val="0"/>
        <w:ind w:left="284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lastRenderedPageBreak/>
        <w:t>2) V případě vzniku škody na cestovních dokladech za výše uvedených podmínek, pojistitel uhradí přiměřené mimořádné výlohy za:</w:t>
      </w:r>
    </w:p>
    <w:p w:rsidR="003D01B4" w:rsidRPr="00940D69" w:rsidRDefault="003D01B4" w:rsidP="00B94CDA">
      <w:pPr>
        <w:autoSpaceDE w:val="0"/>
        <w:autoSpaceDN w:val="0"/>
        <w:adjustRightInd w:val="0"/>
        <w:ind w:left="993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a. dopravu do místa, kde pojištěný obdrží náhradní cestovní doklad potřebný k návratu do vlasti (dále jen „náhradní cestovní doklad”)</w:t>
      </w:r>
    </w:p>
    <w:p w:rsidR="003D01B4" w:rsidRPr="00940D69" w:rsidRDefault="003D01B4" w:rsidP="00B94CDA">
      <w:pPr>
        <w:autoSpaceDE w:val="0"/>
        <w:autoSpaceDN w:val="0"/>
        <w:adjustRightInd w:val="0"/>
        <w:ind w:left="993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b. nezbytné ubytování související s cestou do místa, kde pojištěný obdrží náhradní cestovní doklad</w:t>
      </w:r>
    </w:p>
    <w:p w:rsidR="003D01B4" w:rsidRPr="00940D69" w:rsidRDefault="003D01B4" w:rsidP="00B94CDA">
      <w:pPr>
        <w:autoSpaceDE w:val="0"/>
        <w:autoSpaceDN w:val="0"/>
        <w:adjustRightInd w:val="0"/>
        <w:ind w:left="993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c. poplatky za vystavení náhradního cestovního dokladu</w:t>
      </w:r>
    </w:p>
    <w:p w:rsidR="003D01B4" w:rsidRPr="00940D69" w:rsidRDefault="003D01B4" w:rsidP="00B94CDA">
      <w:pPr>
        <w:autoSpaceDE w:val="0"/>
        <w:autoSpaceDN w:val="0"/>
        <w:adjustRightInd w:val="0"/>
        <w:ind w:left="993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d. znovuvystavení jízdenky, nouzové zaslání náhradních cestovních šeků a platebních karet, dojde-li ke škodě na nich za výše uvedených podmínek.</w:t>
      </w:r>
    </w:p>
    <w:p w:rsidR="003D01B4" w:rsidRPr="00940D69" w:rsidRDefault="003D01B4" w:rsidP="003D01B4">
      <w:pPr>
        <w:autoSpaceDE w:val="0"/>
        <w:autoSpaceDN w:val="0"/>
        <w:adjustRightInd w:val="0"/>
        <w:jc w:val="both"/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</w:pPr>
    </w:p>
    <w:p w:rsidR="003D01B4" w:rsidRPr="00940D69" w:rsidRDefault="003D01B4" w:rsidP="002066D3">
      <w:pPr>
        <w:autoSpaceDE w:val="0"/>
        <w:autoSpaceDN w:val="0"/>
        <w:adjustRightInd w:val="0"/>
        <w:ind w:left="284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Bold"/>
          <w:bCs/>
          <w:sz w:val="22"/>
          <w:szCs w:val="22"/>
          <w:lang w:eastAsia="en-US"/>
        </w:rPr>
        <w:t xml:space="preserve">3) Při škodní události je pojištěný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povinen informovat asistenční službu, předložit policejní protokol, účty za ubytování a letenky, jízdenky či jiné doklady na použitý dopravní prostředek.</w:t>
      </w:r>
    </w:p>
    <w:p w:rsidR="003D01B4" w:rsidRPr="00940D69" w:rsidRDefault="003D01B4" w:rsidP="003D01B4">
      <w:pPr>
        <w:autoSpaceDE w:val="0"/>
        <w:autoSpaceDN w:val="0"/>
        <w:adjustRightInd w:val="0"/>
        <w:jc w:val="both"/>
        <w:rPr>
          <w:rFonts w:ascii="Garamond" w:eastAsiaTheme="minorHAnsi" w:hAnsi="Garamond" w:cs="NeoSansPro-Bold"/>
          <w:bCs/>
          <w:sz w:val="22"/>
          <w:szCs w:val="22"/>
          <w:lang w:eastAsia="en-US"/>
        </w:rPr>
      </w:pPr>
    </w:p>
    <w:p w:rsidR="003D01B4" w:rsidRPr="00940D69" w:rsidRDefault="008A2843" w:rsidP="003D01B4">
      <w:pPr>
        <w:autoSpaceDE w:val="0"/>
        <w:autoSpaceDN w:val="0"/>
        <w:adjustRightInd w:val="0"/>
        <w:jc w:val="both"/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>Výluka z výše uvedeného pojištění:</w:t>
      </w:r>
    </w:p>
    <w:p w:rsidR="008A2843" w:rsidRPr="00940D69" w:rsidRDefault="008A2843" w:rsidP="003D01B4">
      <w:pPr>
        <w:autoSpaceDE w:val="0"/>
        <w:autoSpaceDN w:val="0"/>
        <w:adjustRightInd w:val="0"/>
        <w:jc w:val="both"/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</w:pPr>
    </w:p>
    <w:p w:rsidR="003D01B4" w:rsidRDefault="008A2843" w:rsidP="002066D3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Pojistitel není </w:t>
      </w:r>
      <w:r w:rsidR="003D01B4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povin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e</w:t>
      </w:r>
      <w:r w:rsidR="003D01B4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n poskytnout pojistné plnění,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3D01B4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došlo-li ke škodě na cestovních dokladech,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3D01B4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jízdenkách, šecích či platebních kartách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3D01B4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v době, kdy nebyly řádně zabezpečeny.</w:t>
      </w:r>
    </w:p>
    <w:p w:rsidR="002066D3" w:rsidRPr="00940D69" w:rsidRDefault="002066D3" w:rsidP="002066D3">
      <w:pPr>
        <w:autoSpaceDE w:val="0"/>
        <w:autoSpaceDN w:val="0"/>
        <w:adjustRightInd w:val="0"/>
        <w:ind w:left="720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</w:p>
    <w:p w:rsidR="008A2843" w:rsidRPr="00940D69" w:rsidRDefault="008A2843" w:rsidP="003D01B4">
      <w:pPr>
        <w:autoSpaceDE w:val="0"/>
        <w:autoSpaceDN w:val="0"/>
        <w:adjustRightInd w:val="0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</w:p>
    <w:p w:rsidR="00CE1A6F" w:rsidRPr="002066D3" w:rsidRDefault="00714F10" w:rsidP="003D01B4">
      <w:pPr>
        <w:autoSpaceDE w:val="0"/>
        <w:autoSpaceDN w:val="0"/>
        <w:adjustRightInd w:val="0"/>
        <w:jc w:val="both"/>
        <w:rPr>
          <w:rFonts w:ascii="Garamond" w:eastAsiaTheme="minorHAnsi" w:hAnsi="Garamond" w:cs="NeoSansPro-Regular"/>
          <w:sz w:val="22"/>
          <w:szCs w:val="22"/>
          <w:u w:val="single"/>
          <w:lang w:eastAsia="en-US"/>
        </w:rPr>
      </w:pPr>
      <w:r w:rsidRPr="002066D3">
        <w:rPr>
          <w:rFonts w:ascii="Garamond" w:eastAsiaTheme="minorHAnsi" w:hAnsi="Garamond" w:cs="NeoSansPro-Bold"/>
          <w:b/>
          <w:bCs/>
          <w:sz w:val="22"/>
          <w:szCs w:val="22"/>
          <w:u w:val="single"/>
          <w:lang w:eastAsia="en-US"/>
        </w:rPr>
        <w:t>I</w:t>
      </w:r>
      <w:r w:rsidR="008A2843" w:rsidRPr="002066D3">
        <w:rPr>
          <w:rFonts w:ascii="Garamond" w:eastAsiaTheme="minorHAnsi" w:hAnsi="Garamond" w:cs="NeoSansPro-Bold"/>
          <w:b/>
          <w:bCs/>
          <w:sz w:val="22"/>
          <w:szCs w:val="22"/>
          <w:u w:val="single"/>
          <w:lang w:eastAsia="en-US"/>
        </w:rPr>
        <w:t>V</w:t>
      </w:r>
      <w:r w:rsidRPr="002066D3">
        <w:rPr>
          <w:rFonts w:ascii="Garamond" w:eastAsiaTheme="minorHAnsi" w:hAnsi="Garamond" w:cs="NeoSansPro-Bold"/>
          <w:b/>
          <w:bCs/>
          <w:sz w:val="22"/>
          <w:szCs w:val="22"/>
          <w:u w:val="single"/>
          <w:lang w:eastAsia="en-US"/>
        </w:rPr>
        <w:t>.</w:t>
      </w:r>
      <w:r w:rsidR="00CE1A6F" w:rsidRPr="002066D3">
        <w:rPr>
          <w:rFonts w:ascii="Garamond" w:eastAsiaTheme="minorHAnsi" w:hAnsi="Garamond" w:cs="NeoSansPro-Bold"/>
          <w:b/>
          <w:bCs/>
          <w:sz w:val="22"/>
          <w:szCs w:val="22"/>
          <w:u w:val="single"/>
          <w:lang w:eastAsia="en-US"/>
        </w:rPr>
        <w:t xml:space="preserve"> OSOBNÍ VĚCI </w:t>
      </w:r>
      <w:r w:rsidR="00CE1A6F" w:rsidRPr="002066D3">
        <w:rPr>
          <w:rFonts w:ascii="Garamond" w:eastAsiaTheme="minorHAnsi" w:hAnsi="Garamond" w:cs="NeoSansPro-Regular"/>
          <w:sz w:val="22"/>
          <w:szCs w:val="22"/>
          <w:u w:val="single"/>
          <w:lang w:eastAsia="en-US"/>
        </w:rPr>
        <w:t>(škodové)</w:t>
      </w:r>
    </w:p>
    <w:p w:rsidR="000E5D84" w:rsidRPr="00940D69" w:rsidRDefault="000E5D84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</w:p>
    <w:p w:rsidR="00CE1A6F" w:rsidRPr="00940D69" w:rsidRDefault="00CE1A6F" w:rsidP="000E5D8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 w:cs="NeoSansPro-Regular"/>
        </w:rPr>
      </w:pPr>
      <w:r w:rsidRPr="00940D69">
        <w:rPr>
          <w:rFonts w:ascii="Garamond" w:hAnsi="Garamond" w:cs="NeoSansPro-Regular"/>
        </w:rPr>
        <w:t xml:space="preserve"> </w:t>
      </w:r>
      <w:r w:rsidR="00714F10" w:rsidRPr="00940D69">
        <w:rPr>
          <w:rFonts w:ascii="Garamond" w:hAnsi="Garamond" w:cs="NeoSansPro-Regular"/>
        </w:rPr>
        <w:t>Pojistitel uhradí pojištěnému</w:t>
      </w:r>
      <w:r w:rsidRPr="00940D69">
        <w:rPr>
          <w:rFonts w:ascii="Garamond" w:hAnsi="Garamond" w:cs="NeoSansPro-Regular"/>
        </w:rPr>
        <w:t xml:space="preserve"> škodu na osobních věcech,</w:t>
      </w:r>
      <w:r w:rsidR="00714F10" w:rsidRPr="00940D69">
        <w:rPr>
          <w:rFonts w:ascii="Garamond" w:hAnsi="Garamond" w:cs="NeoSansPro-Regular"/>
        </w:rPr>
        <w:t xml:space="preserve"> </w:t>
      </w:r>
      <w:r w:rsidRPr="00940D69">
        <w:rPr>
          <w:rFonts w:ascii="Garamond" w:hAnsi="Garamond" w:cs="NeoSansPro-Regular"/>
        </w:rPr>
        <w:t>byla-li škoda způsobena</w:t>
      </w:r>
      <w:r w:rsidR="00714F10" w:rsidRPr="00940D69">
        <w:rPr>
          <w:rFonts w:ascii="Garamond" w:hAnsi="Garamond" w:cs="NeoSansPro-Regular"/>
        </w:rPr>
        <w:t>:</w:t>
      </w:r>
    </w:p>
    <w:p w:rsidR="00CE1A6F" w:rsidRPr="00940D69" w:rsidRDefault="00772193" w:rsidP="002066D3">
      <w:pPr>
        <w:autoSpaceDE w:val="0"/>
        <w:autoSpaceDN w:val="0"/>
        <w:adjustRightInd w:val="0"/>
        <w:ind w:left="1135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a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. </w:t>
      </w:r>
      <w:r w:rsidR="002066D3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živelní událostí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,</w:t>
      </w:r>
    </w:p>
    <w:p w:rsidR="00CE1A6F" w:rsidRPr="00940D69" w:rsidRDefault="00772193" w:rsidP="002066D3">
      <w:pPr>
        <w:autoSpaceDE w:val="0"/>
        <w:autoSpaceDN w:val="0"/>
        <w:adjustRightInd w:val="0"/>
        <w:ind w:left="1135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b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krádeží, při které pachatel prokazatelně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překonal překážky chránící osobní věci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před odcizením, a to pouze v případě, došlo-li ke krádeži v ubytovacím zařízení nebo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z uzamčeného zavazadlového prostoru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v řádně zajištěném vozidle a za předpokladu,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že osobní věci nebyly zvnějšku viditelné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,</w:t>
      </w:r>
    </w:p>
    <w:p w:rsidR="00CE1A6F" w:rsidRPr="00940D69" w:rsidRDefault="00772193" w:rsidP="002066D3">
      <w:pPr>
        <w:autoSpaceDE w:val="0"/>
        <w:autoSpaceDN w:val="0"/>
        <w:adjustRightInd w:val="0"/>
        <w:ind w:left="1135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c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dopravní nehodou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,</w:t>
      </w:r>
    </w:p>
    <w:p w:rsidR="00CE1A6F" w:rsidRPr="00940D69" w:rsidRDefault="00772193" w:rsidP="002066D3">
      <w:pPr>
        <w:autoSpaceDE w:val="0"/>
        <w:autoSpaceDN w:val="0"/>
        <w:adjustRightInd w:val="0"/>
        <w:ind w:left="1135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d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loupeží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,</w:t>
      </w:r>
    </w:p>
    <w:p w:rsidR="00CE1A6F" w:rsidRPr="00940D69" w:rsidRDefault="00772193" w:rsidP="002066D3">
      <w:pPr>
        <w:autoSpaceDE w:val="0"/>
        <w:autoSpaceDN w:val="0"/>
        <w:adjustRightInd w:val="0"/>
        <w:ind w:left="1135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e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v době, kdy byly osobní věci předány dopravci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k přepravě proti p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otvrzení nebo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uloženy podle pokynů dopravce v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 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prostoru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určeném pro společnou přepravu zavazadel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,</w:t>
      </w:r>
    </w:p>
    <w:p w:rsidR="00CE1A6F" w:rsidRPr="00940D69" w:rsidRDefault="00772193" w:rsidP="002066D3">
      <w:pPr>
        <w:autoSpaceDE w:val="0"/>
        <w:autoSpaceDN w:val="0"/>
        <w:adjustRightInd w:val="0"/>
        <w:ind w:left="1135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f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v době, kdy byly předány proti potvrzení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do úschovy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</w:t>
      </w:r>
    </w:p>
    <w:p w:rsidR="00714F10" w:rsidRPr="00940D69" w:rsidRDefault="00714F10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</w:p>
    <w:p w:rsidR="00CE1A6F" w:rsidRPr="00940D69" w:rsidRDefault="00CE1A6F" w:rsidP="002066D3">
      <w:pPr>
        <w:autoSpaceDE w:val="0"/>
        <w:autoSpaceDN w:val="0"/>
        <w:adjustRightInd w:val="0"/>
        <w:ind w:left="284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2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)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Při krádeži osobních věcí z vozidla 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pojistitel uhradí pojištěnému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nejvýše 50 % z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e sjednaného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limitu pojistného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plnění.</w:t>
      </w:r>
    </w:p>
    <w:p w:rsidR="00714F10" w:rsidRPr="00940D69" w:rsidRDefault="00714F10" w:rsidP="002066D3">
      <w:pPr>
        <w:autoSpaceDE w:val="0"/>
        <w:autoSpaceDN w:val="0"/>
        <w:adjustRightInd w:val="0"/>
        <w:ind w:left="284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</w:p>
    <w:p w:rsidR="00CE1A6F" w:rsidRPr="00940D69" w:rsidRDefault="00CE1A6F" w:rsidP="002066D3">
      <w:pPr>
        <w:autoSpaceDE w:val="0"/>
        <w:autoSpaceDN w:val="0"/>
        <w:adjustRightInd w:val="0"/>
        <w:ind w:left="284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3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)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Jednotlivou věc nahradí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pojistitel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až do výše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50 % z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e sjednaného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limitu pojistného plnění</w:t>
      </w:r>
      <w:r w:rsidR="000E5D84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V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 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případě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krádeže z vozidla až do výše 25 % z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e sjednaného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limitu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pojistného plnění.</w:t>
      </w:r>
    </w:p>
    <w:p w:rsidR="00714F10" w:rsidRPr="00940D69" w:rsidRDefault="00714F10" w:rsidP="002066D3">
      <w:pPr>
        <w:autoSpaceDE w:val="0"/>
        <w:autoSpaceDN w:val="0"/>
        <w:adjustRightInd w:val="0"/>
        <w:ind w:left="284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</w:p>
    <w:p w:rsidR="00CE1A6F" w:rsidRPr="00940D69" w:rsidRDefault="00CE1A6F" w:rsidP="002066D3">
      <w:pPr>
        <w:autoSpaceDE w:val="0"/>
        <w:autoSpaceDN w:val="0"/>
        <w:adjustRightInd w:val="0"/>
        <w:ind w:left="284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4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)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Exponované filmy, nahrávky, rukopisy,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kresby apod. nahradí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pojistitel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do výše ceny surovin.</w:t>
      </w:r>
    </w:p>
    <w:p w:rsidR="00714F10" w:rsidRPr="00940D69" w:rsidRDefault="00714F10" w:rsidP="002066D3">
      <w:pPr>
        <w:autoSpaceDE w:val="0"/>
        <w:autoSpaceDN w:val="0"/>
        <w:adjustRightInd w:val="0"/>
        <w:ind w:left="284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</w:p>
    <w:p w:rsidR="00CE1A6F" w:rsidRPr="00940D69" w:rsidRDefault="00CE1A6F" w:rsidP="002066D3">
      <w:pPr>
        <w:autoSpaceDE w:val="0"/>
        <w:autoSpaceDN w:val="0"/>
        <w:adjustRightInd w:val="0"/>
        <w:ind w:left="284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5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)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Byly-li osobní věci poškozeny, uhradí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pojistitel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přiměřené výlohy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pojištěného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na jejich opravu, a to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až do výše odpovídající ceně, kterou měly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bezprostředně před pojistnou událostí.</w:t>
      </w:r>
    </w:p>
    <w:p w:rsidR="00714F10" w:rsidRPr="00940D69" w:rsidRDefault="00714F10" w:rsidP="002066D3">
      <w:pPr>
        <w:autoSpaceDE w:val="0"/>
        <w:autoSpaceDN w:val="0"/>
        <w:adjustRightInd w:val="0"/>
        <w:ind w:left="284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</w:p>
    <w:p w:rsidR="00CE1A6F" w:rsidRPr="00940D69" w:rsidRDefault="00CE1A6F" w:rsidP="002066D3">
      <w:pPr>
        <w:autoSpaceDE w:val="0"/>
        <w:autoSpaceDN w:val="0"/>
        <w:adjustRightInd w:val="0"/>
        <w:ind w:left="284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6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)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Byly-li osobní věci zničeny nebo odcizeny,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vyplatí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pojistitel pojištěnému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částku ve výši ceny, kterou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měly bezprostředně před pojistnou událostí.</w:t>
      </w:r>
    </w:p>
    <w:p w:rsidR="00714F10" w:rsidRPr="00940D69" w:rsidRDefault="00714F10" w:rsidP="002066D3">
      <w:pPr>
        <w:autoSpaceDE w:val="0"/>
        <w:autoSpaceDN w:val="0"/>
        <w:adjustRightInd w:val="0"/>
        <w:ind w:left="284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</w:p>
    <w:p w:rsidR="00CE1A6F" w:rsidRPr="00940D69" w:rsidRDefault="00714F10" w:rsidP="002066D3">
      <w:pPr>
        <w:autoSpaceDE w:val="0"/>
        <w:autoSpaceDN w:val="0"/>
        <w:adjustRightInd w:val="0"/>
        <w:ind w:left="284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7)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Cenu, kterou měly osobní věci bezprostředně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před pojistnou událostí,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určí pojistitel nebo osoba pojistitelem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pověřená tak, že cenu nové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věci stejného nebo obdobného druhu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a srovnatelných vlastností, která platila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v době pojistné události, sníží o opotřebení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či jiné znehodnocení osobních věcí, které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vzniklo před pojistnou událostí. Nelze-li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cenu takto určit, určí ji pojistitel nebo osoba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jím pověřená odhadem.</w:t>
      </w:r>
    </w:p>
    <w:p w:rsidR="00981F1A" w:rsidRPr="00940D69" w:rsidRDefault="00981F1A" w:rsidP="002066D3">
      <w:pPr>
        <w:autoSpaceDE w:val="0"/>
        <w:autoSpaceDN w:val="0"/>
        <w:adjustRightInd w:val="0"/>
        <w:ind w:left="284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</w:p>
    <w:p w:rsidR="00CE1A6F" w:rsidRDefault="00981F1A" w:rsidP="002066D3">
      <w:pPr>
        <w:autoSpaceDE w:val="0"/>
        <w:autoSpaceDN w:val="0"/>
        <w:adjustRightInd w:val="0"/>
        <w:ind w:left="284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8)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Výplatou pojistného plnění přechází vlastnictví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věci poškozené, zničené či nalezené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na pojistitele.</w:t>
      </w:r>
    </w:p>
    <w:p w:rsidR="002066D3" w:rsidRDefault="002066D3" w:rsidP="002066D3">
      <w:pPr>
        <w:autoSpaceDE w:val="0"/>
        <w:autoSpaceDN w:val="0"/>
        <w:adjustRightInd w:val="0"/>
        <w:ind w:left="284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</w:p>
    <w:p w:rsidR="002066D3" w:rsidRPr="00940D69" w:rsidRDefault="002066D3" w:rsidP="002066D3">
      <w:pPr>
        <w:autoSpaceDE w:val="0"/>
        <w:autoSpaceDN w:val="0"/>
        <w:adjustRightInd w:val="0"/>
        <w:ind w:left="284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</w:p>
    <w:p w:rsidR="00981F1A" w:rsidRPr="00940D69" w:rsidRDefault="00981F1A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</w:p>
    <w:p w:rsidR="00CE1A6F" w:rsidRPr="00940D69" w:rsidRDefault="00981F1A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lastRenderedPageBreak/>
        <w:t>V</w:t>
      </w:r>
      <w:r w:rsidR="00CE1A6F"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>ýluky</w:t>
      </w:r>
      <w:r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 xml:space="preserve"> </w:t>
      </w:r>
      <w:r w:rsidR="000E5D84"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>z</w:t>
      </w:r>
      <w:r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> výše uvedené</w:t>
      </w:r>
      <w:r w:rsidR="000E5D84"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>ho pojištění:</w:t>
      </w:r>
    </w:p>
    <w:p w:rsidR="000E5D84" w:rsidRPr="00940D69" w:rsidRDefault="000E5D84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</w:pPr>
    </w:p>
    <w:p w:rsidR="00CE1A6F" w:rsidRPr="00940D69" w:rsidRDefault="00CE1A6F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1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)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Pojištění se nevztahuje na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:</w:t>
      </w:r>
    </w:p>
    <w:p w:rsidR="00CE1A6F" w:rsidRPr="00940D69" w:rsidRDefault="00772193" w:rsidP="002066D3">
      <w:pPr>
        <w:autoSpaceDE w:val="0"/>
        <w:autoSpaceDN w:val="0"/>
        <w:adjustRightInd w:val="0"/>
        <w:ind w:left="993" w:hanging="426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a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osobní věci odcizené z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 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automatické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úschovní skříňky</w:t>
      </w:r>
      <w:r w:rsidR="000E5D84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,</w:t>
      </w:r>
    </w:p>
    <w:p w:rsidR="00CE1A6F" w:rsidRPr="00940D69" w:rsidRDefault="00772193" w:rsidP="002066D3">
      <w:pPr>
        <w:autoSpaceDE w:val="0"/>
        <w:autoSpaceDN w:val="0"/>
        <w:adjustRightInd w:val="0"/>
        <w:ind w:left="993" w:hanging="426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b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vozidla, plavidla, jízdní kola a jiné dopravní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prostředky nebo jejich příslušenství</w:t>
      </w:r>
      <w:r w:rsidR="000E5D84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,</w:t>
      </w:r>
    </w:p>
    <w:p w:rsidR="00CE1A6F" w:rsidRPr="00940D69" w:rsidRDefault="00772193" w:rsidP="002066D3">
      <w:pPr>
        <w:autoSpaceDE w:val="0"/>
        <w:autoSpaceDN w:val="0"/>
        <w:adjustRightInd w:val="0"/>
        <w:ind w:left="993" w:hanging="426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c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sportovní vybavení určené k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 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provozování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sportů</w:t>
      </w:r>
      <w:r w:rsidR="000E5D84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,</w:t>
      </w:r>
    </w:p>
    <w:p w:rsidR="00981F1A" w:rsidRPr="00940D69" w:rsidRDefault="00772193" w:rsidP="002066D3">
      <w:pPr>
        <w:autoSpaceDE w:val="0"/>
        <w:autoSpaceDN w:val="0"/>
        <w:adjustRightInd w:val="0"/>
        <w:ind w:left="993" w:hanging="426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d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obchodní zboží, vzorky nebo sbírky</w:t>
      </w:r>
      <w:r w:rsidR="000E5D84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,</w:t>
      </w:r>
    </w:p>
    <w:p w:rsidR="00CE1A6F" w:rsidRPr="00940D69" w:rsidRDefault="008A2843" w:rsidP="002066D3">
      <w:pPr>
        <w:autoSpaceDE w:val="0"/>
        <w:autoSpaceDN w:val="0"/>
        <w:adjustRightInd w:val="0"/>
        <w:ind w:left="851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e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cestovní šeky, známky, cenné papíry, platební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karty nebo škody utrpěné v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 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souvislosti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se zneužitím uvedených cenin</w:t>
      </w:r>
      <w:r w:rsidR="000E5D84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,</w:t>
      </w:r>
    </w:p>
    <w:p w:rsidR="00CE1A6F" w:rsidRPr="00940D69" w:rsidRDefault="008A2843" w:rsidP="002066D3">
      <w:pPr>
        <w:autoSpaceDE w:val="0"/>
        <w:autoSpaceDN w:val="0"/>
        <w:adjustRightInd w:val="0"/>
        <w:ind w:left="851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f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jakékoliv poškození osobních věcí (poškrábání,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proděravění, potrhání, znečištění)</w:t>
      </w:r>
      <w:r w:rsidR="000E5D84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,</w:t>
      </w:r>
    </w:p>
    <w:p w:rsidR="00CE1A6F" w:rsidRPr="00940D69" w:rsidRDefault="008A2843" w:rsidP="002066D3">
      <w:pPr>
        <w:autoSpaceDE w:val="0"/>
        <w:autoSpaceDN w:val="0"/>
        <w:adjustRightInd w:val="0"/>
        <w:ind w:left="851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g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škody přímo či nepřímo způsobené stávkou,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zablokováním, vězněním, konfiskací nebo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zadržením pojištěného či jeho osobních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věcí celními nebo jinými orgány</w:t>
      </w:r>
      <w:r w:rsidR="000E5D84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,</w:t>
      </w:r>
    </w:p>
    <w:p w:rsidR="00CE1A6F" w:rsidRPr="00940D69" w:rsidRDefault="008A2843" w:rsidP="002066D3">
      <w:pPr>
        <w:autoSpaceDE w:val="0"/>
        <w:autoSpaceDN w:val="0"/>
        <w:adjustRightInd w:val="0"/>
        <w:ind w:left="851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h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osobní věci odcizené ze stanu, přívěsu či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střešního nosiče vozidla, které mají některou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ze stěn z nepevného materiálu (např.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z plachtoviny), a z těch, které nejsou opatřeny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zámkem</w:t>
      </w:r>
      <w:r w:rsidR="000E5D84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,</w:t>
      </w:r>
    </w:p>
    <w:p w:rsidR="00CE1A6F" w:rsidRPr="00940D69" w:rsidRDefault="008A2843" w:rsidP="002066D3">
      <w:pPr>
        <w:autoSpaceDE w:val="0"/>
        <w:autoSpaceDN w:val="0"/>
        <w:adjustRightInd w:val="0"/>
        <w:ind w:left="851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i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elektronické a optické přístroje, dioptrické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a sluneční brýle umístěné v zavazadle odevzdaném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dopravci k</w:t>
      </w:r>
      <w:r w:rsidR="000E5D84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 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přepravě</w:t>
      </w:r>
      <w:r w:rsidR="000E5D84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,</w:t>
      </w:r>
    </w:p>
    <w:p w:rsidR="00CE1A6F" w:rsidRPr="00940D69" w:rsidRDefault="008A2843" w:rsidP="002066D3">
      <w:pPr>
        <w:autoSpaceDE w:val="0"/>
        <w:autoSpaceDN w:val="0"/>
        <w:adjustRightInd w:val="0"/>
        <w:ind w:left="993" w:hanging="426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j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na náhradu ceny zvláštní obliby</w:t>
      </w:r>
      <w:r w:rsidR="000E5D84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</w:t>
      </w:r>
    </w:p>
    <w:p w:rsidR="00981F1A" w:rsidRPr="00940D69" w:rsidRDefault="00981F1A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</w:pPr>
    </w:p>
    <w:p w:rsidR="00CE1A6F" w:rsidRPr="00940D69" w:rsidRDefault="00CE1A6F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 xml:space="preserve">Při </w:t>
      </w:r>
      <w:r w:rsidR="00981F1A"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 xml:space="preserve">každé </w:t>
      </w:r>
      <w:r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>škodní události</w:t>
      </w:r>
      <w:r w:rsidR="00981F1A"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 xml:space="preserve"> je pojištěný povinen</w:t>
      </w:r>
      <w:r w:rsidR="000E5D84"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>:</w:t>
      </w:r>
    </w:p>
    <w:p w:rsidR="000E5D84" w:rsidRPr="00940D69" w:rsidRDefault="000E5D84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</w:pPr>
    </w:p>
    <w:p w:rsidR="00CE1A6F" w:rsidRPr="00940D69" w:rsidRDefault="00CE1A6F" w:rsidP="00271393">
      <w:pPr>
        <w:autoSpaceDE w:val="0"/>
        <w:autoSpaceDN w:val="0"/>
        <w:adjustRightInd w:val="0"/>
        <w:ind w:left="284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1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)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P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ředložit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pojistiteli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policejní protokol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, který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musí obsahovat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seznam odcizených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osobních věcí, přibližnou dobu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odcizení, kde byly odcizené věci uloženy</w:t>
      </w:r>
      <w:r w:rsidR="000E5D84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D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ošlo-li k odcizení věcí z vozidla, zda bylo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vozidlo řádně zabezpečeno, jaké části vozidla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byly poškozeny při násilném vniknutí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Dále pak v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ěrohodný doklad o živelní události či potvrzení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dopravce (protokol PIR a zavazadlový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lístek apod.) nebo úschovny.</w:t>
      </w:r>
    </w:p>
    <w:p w:rsidR="00981F1A" w:rsidRPr="00940D69" w:rsidRDefault="00981F1A" w:rsidP="00271393">
      <w:pPr>
        <w:autoSpaceDE w:val="0"/>
        <w:autoSpaceDN w:val="0"/>
        <w:adjustRightInd w:val="0"/>
        <w:ind w:left="284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</w:p>
    <w:p w:rsidR="00CE1A6F" w:rsidRPr="00940D69" w:rsidRDefault="00CE1A6F" w:rsidP="00271393">
      <w:pPr>
        <w:autoSpaceDE w:val="0"/>
        <w:autoSpaceDN w:val="0"/>
        <w:adjustRightInd w:val="0"/>
        <w:ind w:left="284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2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)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Při odciz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ení osobních věcí z vozidla je pojištěný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povin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e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n předložit doklad opravny o opravě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části vozidla, která byla podle policejního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protokolu poškozena při násilném vniknutí.</w:t>
      </w:r>
    </w:p>
    <w:p w:rsidR="00981F1A" w:rsidRPr="00940D69" w:rsidRDefault="00981F1A" w:rsidP="00271393">
      <w:pPr>
        <w:autoSpaceDE w:val="0"/>
        <w:autoSpaceDN w:val="0"/>
        <w:adjustRightInd w:val="0"/>
        <w:ind w:left="284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</w:p>
    <w:p w:rsidR="00CE1A6F" w:rsidRPr="00940D69" w:rsidRDefault="00CE1A6F" w:rsidP="00271393">
      <w:pPr>
        <w:autoSpaceDE w:val="0"/>
        <w:autoSpaceDN w:val="0"/>
        <w:adjustRightInd w:val="0"/>
        <w:ind w:left="284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3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)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Dojde-li ke škodě na osobních věcech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v ubytovacím zařízení, je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pojištěný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povin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e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n okamžitě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požádat provozovatele zařízení písemně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o náhradu škody a převzetí žádosti si nechat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potvrdit.</w:t>
      </w:r>
    </w:p>
    <w:p w:rsidR="00981F1A" w:rsidRDefault="00981F1A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</w:pPr>
    </w:p>
    <w:p w:rsidR="00271393" w:rsidRPr="00940D69" w:rsidRDefault="00271393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</w:pPr>
    </w:p>
    <w:p w:rsidR="00CE1A6F" w:rsidRPr="00271393" w:rsidRDefault="00981F1A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Regular"/>
          <w:sz w:val="22"/>
          <w:szCs w:val="22"/>
          <w:u w:val="single"/>
          <w:lang w:eastAsia="en-US"/>
        </w:rPr>
      </w:pPr>
      <w:r w:rsidRPr="00271393">
        <w:rPr>
          <w:rFonts w:ascii="Garamond" w:eastAsiaTheme="minorHAnsi" w:hAnsi="Garamond" w:cs="NeoSansPro-Bold"/>
          <w:b/>
          <w:bCs/>
          <w:sz w:val="22"/>
          <w:szCs w:val="22"/>
          <w:u w:val="single"/>
          <w:lang w:eastAsia="en-US"/>
        </w:rPr>
        <w:t>V.</w:t>
      </w:r>
      <w:r w:rsidR="00CE1A6F" w:rsidRPr="00271393">
        <w:rPr>
          <w:rFonts w:ascii="Garamond" w:eastAsiaTheme="minorHAnsi" w:hAnsi="Garamond" w:cs="NeoSansPro-Bold"/>
          <w:b/>
          <w:bCs/>
          <w:sz w:val="22"/>
          <w:szCs w:val="22"/>
          <w:u w:val="single"/>
          <w:lang w:eastAsia="en-US"/>
        </w:rPr>
        <w:t xml:space="preserve"> ODPOVĚDNOST </w:t>
      </w:r>
      <w:r w:rsidRPr="00271393">
        <w:rPr>
          <w:rFonts w:ascii="Garamond" w:eastAsiaTheme="minorHAnsi" w:hAnsi="Garamond" w:cs="NeoSansPro-Bold"/>
          <w:b/>
          <w:bCs/>
          <w:sz w:val="22"/>
          <w:szCs w:val="22"/>
          <w:u w:val="single"/>
          <w:lang w:eastAsia="en-US"/>
        </w:rPr>
        <w:t>ZA ŠKODU</w:t>
      </w:r>
      <w:r w:rsidR="00CE1A6F" w:rsidRPr="00271393">
        <w:rPr>
          <w:rFonts w:ascii="Garamond" w:eastAsiaTheme="minorHAnsi" w:hAnsi="Garamond" w:cs="NeoSansPro-Bold"/>
          <w:b/>
          <w:bCs/>
          <w:sz w:val="22"/>
          <w:szCs w:val="22"/>
          <w:u w:val="single"/>
          <w:lang w:eastAsia="en-US"/>
        </w:rPr>
        <w:t xml:space="preserve"> </w:t>
      </w:r>
      <w:r w:rsidR="00CE1A6F" w:rsidRPr="00271393">
        <w:rPr>
          <w:rFonts w:ascii="Garamond" w:eastAsiaTheme="minorHAnsi" w:hAnsi="Garamond" w:cs="NeoSansPro-Regular"/>
          <w:sz w:val="22"/>
          <w:szCs w:val="22"/>
          <w:u w:val="single"/>
          <w:lang w:eastAsia="en-US"/>
        </w:rPr>
        <w:t>(škodové)</w:t>
      </w:r>
    </w:p>
    <w:p w:rsidR="00772193" w:rsidRPr="00940D69" w:rsidRDefault="00772193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</w:p>
    <w:p w:rsidR="00CE1A6F" w:rsidRPr="00940D69" w:rsidRDefault="00981F1A" w:rsidP="000E5D84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 w:cs="NeoSansPro-Regular"/>
        </w:rPr>
      </w:pPr>
      <w:r w:rsidRPr="00940D69">
        <w:rPr>
          <w:rFonts w:ascii="Garamond" w:hAnsi="Garamond" w:cs="NeoSansPro-Regular"/>
        </w:rPr>
        <w:t>Pojistitel uhradí</w:t>
      </w:r>
      <w:r w:rsidR="00CE1A6F" w:rsidRPr="00940D69">
        <w:rPr>
          <w:rFonts w:ascii="Garamond" w:hAnsi="Garamond" w:cs="NeoSansPro-Regular"/>
        </w:rPr>
        <w:t xml:space="preserve"> za </w:t>
      </w:r>
      <w:r w:rsidRPr="00940D69">
        <w:rPr>
          <w:rFonts w:ascii="Garamond" w:hAnsi="Garamond" w:cs="NeoSansPro-Regular"/>
        </w:rPr>
        <w:t xml:space="preserve">pojištěného </w:t>
      </w:r>
      <w:r w:rsidR="00CE1A6F" w:rsidRPr="00940D69">
        <w:rPr>
          <w:rFonts w:ascii="Garamond" w:hAnsi="Garamond" w:cs="NeoSansPro-Regular"/>
        </w:rPr>
        <w:t>škodu, kterou během</w:t>
      </w:r>
      <w:r w:rsidRPr="00940D69">
        <w:rPr>
          <w:rFonts w:ascii="Garamond" w:hAnsi="Garamond" w:cs="NeoSansPro-Regular"/>
        </w:rPr>
        <w:t xml:space="preserve"> zahraniční cesty způsobil </w:t>
      </w:r>
      <w:r w:rsidR="00CE1A6F" w:rsidRPr="00940D69">
        <w:rPr>
          <w:rFonts w:ascii="Garamond" w:hAnsi="Garamond" w:cs="NeoSansPro-Regular"/>
        </w:rPr>
        <w:t>třetí osobě na</w:t>
      </w:r>
      <w:r w:rsidRPr="00940D69">
        <w:rPr>
          <w:rFonts w:ascii="Garamond" w:hAnsi="Garamond" w:cs="NeoSansPro-Regular"/>
        </w:rPr>
        <w:t xml:space="preserve"> </w:t>
      </w:r>
      <w:r w:rsidR="00CE1A6F" w:rsidRPr="00940D69">
        <w:rPr>
          <w:rFonts w:ascii="Garamond" w:hAnsi="Garamond" w:cs="NeoSansPro-Regular"/>
        </w:rPr>
        <w:t>zdraví a majetku a za kterou podle právních</w:t>
      </w:r>
      <w:r w:rsidRPr="00940D69">
        <w:rPr>
          <w:rFonts w:ascii="Garamond" w:hAnsi="Garamond" w:cs="NeoSansPro-Regular"/>
        </w:rPr>
        <w:t xml:space="preserve"> </w:t>
      </w:r>
      <w:r w:rsidR="00CE1A6F" w:rsidRPr="00940D69">
        <w:rPr>
          <w:rFonts w:ascii="Garamond" w:hAnsi="Garamond" w:cs="NeoSansPro-Regular"/>
        </w:rPr>
        <w:t>předpisů příslušné země odpovídá.</w:t>
      </w:r>
    </w:p>
    <w:p w:rsidR="00772193" w:rsidRPr="00940D69" w:rsidRDefault="00772193" w:rsidP="00772193">
      <w:pPr>
        <w:autoSpaceDE w:val="0"/>
        <w:autoSpaceDN w:val="0"/>
        <w:adjustRightInd w:val="0"/>
        <w:jc w:val="both"/>
        <w:rPr>
          <w:rFonts w:ascii="Garamond" w:hAnsi="Garamond" w:cs="NeoSansPro-Regular"/>
          <w:sz w:val="22"/>
          <w:szCs w:val="22"/>
        </w:rPr>
      </w:pPr>
    </w:p>
    <w:p w:rsidR="00CE1A6F" w:rsidRPr="00940D69" w:rsidRDefault="00CE1A6F" w:rsidP="006F1850">
      <w:pPr>
        <w:autoSpaceDE w:val="0"/>
        <w:autoSpaceDN w:val="0"/>
        <w:adjustRightInd w:val="0"/>
        <w:ind w:left="284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2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)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6F1850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Rozhoduje-li o náhradě škody soud nebo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jiný oprávněný orgán, poskytne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pojistitel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pojistné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plnění podle jeho rozhodnutí teprve poté,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co nabude právní moci.</w:t>
      </w:r>
    </w:p>
    <w:p w:rsidR="00981F1A" w:rsidRPr="00940D69" w:rsidRDefault="00981F1A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</w:pPr>
    </w:p>
    <w:p w:rsidR="00CE1A6F" w:rsidRPr="00940D69" w:rsidRDefault="00981F1A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>V</w:t>
      </w:r>
      <w:r w:rsidR="00CE1A6F"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>ýluky</w:t>
      </w:r>
      <w:r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 xml:space="preserve"> </w:t>
      </w:r>
      <w:r w:rsidR="00772193"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>z</w:t>
      </w:r>
      <w:r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> výše uvedené</w:t>
      </w:r>
      <w:r w:rsidR="00772193"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>ho</w:t>
      </w:r>
      <w:r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 xml:space="preserve"> pojištění</w:t>
      </w:r>
      <w:r w:rsidR="00772193"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>:</w:t>
      </w:r>
    </w:p>
    <w:p w:rsidR="00772193" w:rsidRPr="00940D69" w:rsidRDefault="00772193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</w:p>
    <w:p w:rsidR="00CE1A6F" w:rsidRPr="00940D69" w:rsidRDefault="00981F1A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1) 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Pojištění se nevztahuje na odpovědnost za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škodu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:</w:t>
      </w:r>
    </w:p>
    <w:p w:rsidR="00CE1A6F" w:rsidRPr="00940D69" w:rsidRDefault="00EF6BCE" w:rsidP="000E5D84">
      <w:pPr>
        <w:autoSpaceDE w:val="0"/>
        <w:autoSpaceDN w:val="0"/>
        <w:adjustRightInd w:val="0"/>
        <w:ind w:left="708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a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způsobenou v souvislosti s výkonem jakéhokoliv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výdělečné činnosti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,</w:t>
      </w:r>
    </w:p>
    <w:p w:rsidR="00CE1A6F" w:rsidRPr="00940D69" w:rsidRDefault="00EF6BCE" w:rsidP="000E5D84">
      <w:pPr>
        <w:autoSpaceDE w:val="0"/>
        <w:autoSpaceDN w:val="0"/>
        <w:adjustRightInd w:val="0"/>
        <w:ind w:left="708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b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. způsobenou na věcech svěřených 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pojištěnému 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do úschovy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,</w:t>
      </w:r>
    </w:p>
    <w:p w:rsidR="00CE1A6F" w:rsidRPr="00940D69" w:rsidRDefault="00EF6BCE" w:rsidP="000E5D84">
      <w:pPr>
        <w:autoSpaceDE w:val="0"/>
        <w:autoSpaceDN w:val="0"/>
        <w:adjustRightInd w:val="0"/>
        <w:ind w:firstLine="708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c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způsobenou v souvislosti s používáním vozidel,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CE1A6F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lodí nebo letadel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,</w:t>
      </w:r>
    </w:p>
    <w:p w:rsidR="00981F1A" w:rsidRPr="00940D69" w:rsidRDefault="00EF6BCE" w:rsidP="000E5D84">
      <w:pPr>
        <w:autoSpaceDE w:val="0"/>
        <w:autoSpaceDN w:val="0"/>
        <w:adjustRightInd w:val="0"/>
        <w:ind w:firstLine="708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d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způsobenou informací nebo radou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,</w:t>
      </w:r>
    </w:p>
    <w:p w:rsidR="00714F10" w:rsidRPr="00940D69" w:rsidRDefault="00EF6BCE" w:rsidP="000E5D84">
      <w:pPr>
        <w:autoSpaceDE w:val="0"/>
        <w:autoSpaceDN w:val="0"/>
        <w:adjustRightInd w:val="0"/>
        <w:ind w:firstLine="708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e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vzniklou v souvislosti s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 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vlastnictvím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zvířete či opatrováním zvířete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,</w:t>
      </w:r>
    </w:p>
    <w:p w:rsidR="00714F10" w:rsidRPr="00940D69" w:rsidRDefault="00EF6BCE" w:rsidP="000E5D84">
      <w:pPr>
        <w:autoSpaceDE w:val="0"/>
        <w:autoSpaceDN w:val="0"/>
        <w:adjustRightInd w:val="0"/>
        <w:ind w:firstLine="708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f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způsobenou v souvislosti s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 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provozováním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lovu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,</w:t>
      </w:r>
    </w:p>
    <w:p w:rsidR="00714F10" w:rsidRPr="00940D69" w:rsidRDefault="00EF6BCE" w:rsidP="000E5D84">
      <w:pPr>
        <w:autoSpaceDE w:val="0"/>
        <w:autoSpaceDN w:val="0"/>
        <w:adjustRightInd w:val="0"/>
        <w:ind w:left="708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g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vzniklou v souvislosti s přenosem onemocnění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na jinou osobu (infekce apod.)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,</w:t>
      </w:r>
    </w:p>
    <w:p w:rsidR="00714F10" w:rsidRPr="00940D69" w:rsidRDefault="00EF6BCE" w:rsidP="000E5D84">
      <w:pPr>
        <w:autoSpaceDE w:val="0"/>
        <w:autoSpaceDN w:val="0"/>
        <w:adjustRightInd w:val="0"/>
        <w:ind w:firstLine="708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h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uznanou nad rámec stanovený právními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předpisy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,</w:t>
      </w:r>
    </w:p>
    <w:p w:rsidR="00714F10" w:rsidRPr="00940D69" w:rsidRDefault="00EF6BCE" w:rsidP="000E5D84">
      <w:pPr>
        <w:autoSpaceDE w:val="0"/>
        <w:autoSpaceDN w:val="0"/>
        <w:adjustRightInd w:val="0"/>
        <w:ind w:left="708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i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která nespočívá ve škodě na zdraví či ve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škodě na majetku (např. finanční škoda)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,</w:t>
      </w:r>
    </w:p>
    <w:p w:rsidR="00714F10" w:rsidRDefault="00EF6BCE" w:rsidP="000E5D84">
      <w:pPr>
        <w:autoSpaceDE w:val="0"/>
        <w:autoSpaceDN w:val="0"/>
        <w:adjustRightInd w:val="0"/>
        <w:ind w:left="708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j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za niž odpovídá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pojištěný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spolucestujícímu nebo</w:t>
      </w:r>
      <w:r w:rsidR="00981F1A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nejbližšímu příbuznému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</w:t>
      </w:r>
    </w:p>
    <w:p w:rsidR="00B400DF" w:rsidRDefault="00B400DF" w:rsidP="000E5D84">
      <w:pPr>
        <w:autoSpaceDE w:val="0"/>
        <w:autoSpaceDN w:val="0"/>
        <w:adjustRightInd w:val="0"/>
        <w:ind w:left="708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</w:p>
    <w:p w:rsidR="00B400DF" w:rsidRPr="00940D69" w:rsidRDefault="00B400DF" w:rsidP="000E5D84">
      <w:pPr>
        <w:autoSpaceDE w:val="0"/>
        <w:autoSpaceDN w:val="0"/>
        <w:adjustRightInd w:val="0"/>
        <w:ind w:left="708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</w:p>
    <w:p w:rsidR="00714F10" w:rsidRPr="00940D69" w:rsidRDefault="00DC10D0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lastRenderedPageBreak/>
        <w:t>2)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Pojištění se dále nevztahuje na náhradu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nemajetkové újmy spočívající zejména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v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 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náhradě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:</w:t>
      </w:r>
    </w:p>
    <w:p w:rsidR="00714F10" w:rsidRPr="00940D69" w:rsidRDefault="00EF6BCE" w:rsidP="000E5D84">
      <w:pPr>
        <w:autoSpaceDE w:val="0"/>
        <w:autoSpaceDN w:val="0"/>
        <w:adjustRightInd w:val="0"/>
        <w:ind w:firstLine="708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a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duševních útrap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,</w:t>
      </w:r>
    </w:p>
    <w:p w:rsidR="00714F10" w:rsidRPr="00940D69" w:rsidRDefault="00EF6BCE" w:rsidP="000E5D84">
      <w:pPr>
        <w:autoSpaceDE w:val="0"/>
        <w:autoSpaceDN w:val="0"/>
        <w:adjustRightInd w:val="0"/>
        <w:ind w:firstLine="708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b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osobního neštěstí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,</w:t>
      </w:r>
    </w:p>
    <w:p w:rsidR="00714F10" w:rsidRPr="00940D69" w:rsidRDefault="00EF6BCE" w:rsidP="000E5D84">
      <w:pPr>
        <w:autoSpaceDE w:val="0"/>
        <w:autoSpaceDN w:val="0"/>
        <w:adjustRightInd w:val="0"/>
        <w:ind w:firstLine="708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c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ceny zvláštní obliby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,</w:t>
      </w:r>
    </w:p>
    <w:p w:rsidR="00714F10" w:rsidRPr="00940D69" w:rsidRDefault="00EF6BCE" w:rsidP="000E5D84">
      <w:pPr>
        <w:autoSpaceDE w:val="0"/>
        <w:autoSpaceDN w:val="0"/>
        <w:adjustRightInd w:val="0"/>
        <w:ind w:firstLine="708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d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 bezplatných prací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</w:t>
      </w:r>
    </w:p>
    <w:p w:rsidR="00DC10D0" w:rsidRPr="00940D69" w:rsidRDefault="00DC10D0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</w:pPr>
    </w:p>
    <w:p w:rsidR="00DC10D0" w:rsidRPr="00940D69" w:rsidRDefault="00DC10D0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>Při každé škodní události je pojištěný povinen</w:t>
      </w:r>
      <w:r w:rsidR="00EF6BCE"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>:</w:t>
      </w:r>
    </w:p>
    <w:p w:rsidR="00EF6BCE" w:rsidRPr="00940D69" w:rsidRDefault="00EF6BCE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</w:pPr>
    </w:p>
    <w:p w:rsidR="00714F10" w:rsidRPr="00940D69" w:rsidRDefault="00DC10D0" w:rsidP="00B400DF">
      <w:pPr>
        <w:autoSpaceDE w:val="0"/>
        <w:autoSpaceDN w:val="0"/>
        <w:adjustRightInd w:val="0"/>
        <w:ind w:left="284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1) Při vzniku škodní události j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e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pojištěný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povin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e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n okamžitě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informovat asistenční službu, jinak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může být pojistné plnění odmítnuto. 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Pojištěný je 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povin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e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n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sdělit okolnosti případu, uvést jména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a adresy poškozených a případných svědků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a předložit jejich písemná prohlášení.</w:t>
      </w:r>
    </w:p>
    <w:p w:rsidR="00DC10D0" w:rsidRPr="00940D69" w:rsidRDefault="00DC10D0" w:rsidP="00B400DF">
      <w:pPr>
        <w:autoSpaceDE w:val="0"/>
        <w:autoSpaceDN w:val="0"/>
        <w:adjustRightInd w:val="0"/>
        <w:ind w:left="284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</w:p>
    <w:p w:rsidR="00714F10" w:rsidRPr="00940D69" w:rsidRDefault="00DC10D0" w:rsidP="00B400DF">
      <w:pPr>
        <w:autoSpaceDE w:val="0"/>
        <w:autoSpaceDN w:val="0"/>
        <w:adjustRightInd w:val="0"/>
        <w:ind w:left="284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2) Pojištěný není 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oprávněn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jednat jménem pojistitele 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ani k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 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částečnému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vypořádání nebo uznání jakéhokoliv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nároku třetí osoby (poškozeného).</w:t>
      </w:r>
    </w:p>
    <w:p w:rsidR="00DC10D0" w:rsidRPr="00940D69" w:rsidRDefault="00DC10D0" w:rsidP="00B400DF">
      <w:pPr>
        <w:autoSpaceDE w:val="0"/>
        <w:autoSpaceDN w:val="0"/>
        <w:adjustRightInd w:val="0"/>
        <w:ind w:left="284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</w:p>
    <w:p w:rsidR="00714F10" w:rsidRPr="00940D69" w:rsidRDefault="00DC10D0" w:rsidP="00B400DF">
      <w:pPr>
        <w:autoSpaceDE w:val="0"/>
        <w:autoSpaceDN w:val="0"/>
        <w:adjustRightInd w:val="0"/>
        <w:ind w:left="284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3) Pojištěný není oprávněn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podepisovat žádný dokument,</w:t>
      </w: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 xml:space="preserve"> jehož obsahu dokonale nerozumí</w:t>
      </w:r>
      <w:r w:rsidR="00714F10"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.</w:t>
      </w:r>
    </w:p>
    <w:p w:rsidR="008A2843" w:rsidRDefault="008A2843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</w:p>
    <w:p w:rsidR="00BF0EE5" w:rsidRPr="00940D69" w:rsidRDefault="00BF0EE5" w:rsidP="000E5D84">
      <w:pPr>
        <w:autoSpaceDE w:val="0"/>
        <w:autoSpaceDN w:val="0"/>
        <w:adjustRightInd w:val="0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</w:p>
    <w:p w:rsidR="008A2843" w:rsidRPr="00B400DF" w:rsidRDefault="008A2843" w:rsidP="008A2843">
      <w:pPr>
        <w:autoSpaceDE w:val="0"/>
        <w:autoSpaceDN w:val="0"/>
        <w:adjustRightInd w:val="0"/>
        <w:jc w:val="both"/>
        <w:rPr>
          <w:rFonts w:ascii="Garamond" w:eastAsiaTheme="minorHAnsi" w:hAnsi="Garamond" w:cs="NeoSansPro-Regular"/>
          <w:sz w:val="22"/>
          <w:szCs w:val="22"/>
          <w:u w:val="single"/>
          <w:lang w:eastAsia="en-US"/>
        </w:rPr>
      </w:pPr>
      <w:r w:rsidRPr="00B400DF">
        <w:rPr>
          <w:rFonts w:ascii="Garamond" w:eastAsiaTheme="minorHAnsi" w:hAnsi="Garamond" w:cs="NeoSansPro-Bold"/>
          <w:b/>
          <w:bCs/>
          <w:sz w:val="22"/>
          <w:szCs w:val="22"/>
          <w:u w:val="single"/>
          <w:lang w:eastAsia="en-US"/>
        </w:rPr>
        <w:t xml:space="preserve">V. PRÁVNÍ ZASTOUPENÍ </w:t>
      </w:r>
      <w:r w:rsidRPr="00B400DF">
        <w:rPr>
          <w:rFonts w:ascii="Garamond" w:eastAsiaTheme="minorHAnsi" w:hAnsi="Garamond" w:cs="NeoSansPro-Regular"/>
          <w:sz w:val="22"/>
          <w:szCs w:val="22"/>
          <w:u w:val="single"/>
          <w:lang w:eastAsia="en-US"/>
        </w:rPr>
        <w:t>(škodové)</w:t>
      </w:r>
    </w:p>
    <w:p w:rsidR="008A2843" w:rsidRPr="00940D69" w:rsidRDefault="008A2843" w:rsidP="008A2843">
      <w:pPr>
        <w:autoSpaceDE w:val="0"/>
        <w:autoSpaceDN w:val="0"/>
        <w:adjustRightInd w:val="0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</w:p>
    <w:p w:rsidR="008A2843" w:rsidRPr="00940D69" w:rsidRDefault="008A2843" w:rsidP="00B400DF">
      <w:pPr>
        <w:autoSpaceDE w:val="0"/>
        <w:autoSpaceDN w:val="0"/>
        <w:adjustRightInd w:val="0"/>
        <w:ind w:left="284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1) Pojistitel uhradí za pojištěného náklady na právní zastoupení spojené s řízením o náhradě škody, která byla během zahraniční cesty způsobena třetí osobě, pokud byly předem schváleny asistenční službou či pojistitelem.</w:t>
      </w:r>
    </w:p>
    <w:p w:rsidR="008A2843" w:rsidRPr="00940D69" w:rsidRDefault="008A2843" w:rsidP="008A2843">
      <w:pPr>
        <w:autoSpaceDE w:val="0"/>
        <w:autoSpaceDN w:val="0"/>
        <w:adjustRightInd w:val="0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</w:p>
    <w:p w:rsidR="008A2843" w:rsidRPr="00940D69" w:rsidRDefault="008A2843" w:rsidP="008A2843">
      <w:pPr>
        <w:autoSpaceDE w:val="0"/>
        <w:autoSpaceDN w:val="0"/>
        <w:adjustRightInd w:val="0"/>
        <w:jc w:val="both"/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>Při každé škodní události je pojištěný povinen:</w:t>
      </w:r>
    </w:p>
    <w:p w:rsidR="008A2843" w:rsidRPr="00940D69" w:rsidRDefault="008A2843" w:rsidP="00BF0EE5">
      <w:pPr>
        <w:autoSpaceDE w:val="0"/>
        <w:autoSpaceDN w:val="0"/>
        <w:adjustRightInd w:val="0"/>
        <w:ind w:left="284" w:hanging="284"/>
        <w:jc w:val="both"/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</w:pPr>
    </w:p>
    <w:p w:rsidR="008A2843" w:rsidRPr="00940D69" w:rsidRDefault="008A2843" w:rsidP="00BF0EE5">
      <w:pPr>
        <w:autoSpaceDE w:val="0"/>
        <w:autoSpaceDN w:val="0"/>
        <w:adjustRightInd w:val="0"/>
        <w:ind w:left="284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1) Projednat předem s pojistitelem jakékoliv použití právních služeb, řídit se pokyny pojistitele a nechat se zastupovat pojistitelem určeným či schváleným právním zástupcem.</w:t>
      </w:r>
    </w:p>
    <w:p w:rsidR="008A2843" w:rsidRPr="00940D69" w:rsidRDefault="008A2843" w:rsidP="00BF0EE5">
      <w:pPr>
        <w:autoSpaceDE w:val="0"/>
        <w:autoSpaceDN w:val="0"/>
        <w:adjustRightInd w:val="0"/>
        <w:ind w:left="284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</w:p>
    <w:p w:rsidR="008A2843" w:rsidRPr="00940D69" w:rsidRDefault="008A2843" w:rsidP="00BF0EE5">
      <w:pPr>
        <w:autoSpaceDE w:val="0"/>
        <w:autoSpaceDN w:val="0"/>
        <w:adjustRightInd w:val="0"/>
        <w:ind w:left="284" w:hanging="284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2) Náklady na právní zastoupení se podle svého charakteru (odpovědnost za škodu na zdraví či na věci) započítávají do limitu pojistného plnění u pojištění odpovědnosti.</w:t>
      </w:r>
    </w:p>
    <w:p w:rsidR="008A2843" w:rsidRPr="00940D69" w:rsidRDefault="008A2843" w:rsidP="008A2843">
      <w:pPr>
        <w:autoSpaceDE w:val="0"/>
        <w:autoSpaceDN w:val="0"/>
        <w:adjustRightInd w:val="0"/>
        <w:jc w:val="both"/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</w:pPr>
    </w:p>
    <w:p w:rsidR="008A2843" w:rsidRPr="00940D69" w:rsidRDefault="008A2843" w:rsidP="008A2843">
      <w:pPr>
        <w:autoSpaceDE w:val="0"/>
        <w:autoSpaceDN w:val="0"/>
        <w:adjustRightInd w:val="0"/>
        <w:jc w:val="both"/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  <w:t>Výluky z výše uvedeného pojištění:</w:t>
      </w:r>
    </w:p>
    <w:p w:rsidR="008A2843" w:rsidRPr="00940D69" w:rsidRDefault="008A2843" w:rsidP="008A2843">
      <w:pPr>
        <w:autoSpaceDE w:val="0"/>
        <w:autoSpaceDN w:val="0"/>
        <w:adjustRightInd w:val="0"/>
        <w:jc w:val="both"/>
        <w:rPr>
          <w:rFonts w:ascii="Garamond" w:eastAsiaTheme="minorHAnsi" w:hAnsi="Garamond" w:cs="NeoSansPro-Bold"/>
          <w:b/>
          <w:bCs/>
          <w:sz w:val="22"/>
          <w:szCs w:val="22"/>
          <w:lang w:eastAsia="en-US"/>
        </w:rPr>
      </w:pPr>
    </w:p>
    <w:p w:rsidR="008A2843" w:rsidRPr="00940D69" w:rsidRDefault="008A2843" w:rsidP="008A2843">
      <w:pPr>
        <w:autoSpaceDE w:val="0"/>
        <w:autoSpaceDN w:val="0"/>
        <w:adjustRightInd w:val="0"/>
        <w:jc w:val="both"/>
        <w:rPr>
          <w:rFonts w:ascii="Garamond" w:eastAsiaTheme="minorHAnsi" w:hAnsi="Garamond" w:cs="NeoSansPro-Regular"/>
          <w:sz w:val="22"/>
          <w:szCs w:val="22"/>
          <w:lang w:eastAsia="en-US"/>
        </w:rPr>
      </w:pPr>
      <w:r w:rsidRPr="00940D69">
        <w:rPr>
          <w:rFonts w:ascii="Garamond" w:eastAsiaTheme="minorHAnsi" w:hAnsi="Garamond" w:cs="NeoSansPro-Regular"/>
          <w:sz w:val="22"/>
          <w:szCs w:val="22"/>
          <w:lang w:eastAsia="en-US"/>
        </w:rPr>
        <w:t>1) Pojištění se nevztahuje na náklady vzniklé v souvislosti s odpovědností za škodu, na niž se nevztahuje pojištění odpovědnosti.</w:t>
      </w:r>
    </w:p>
    <w:p w:rsidR="008A2843" w:rsidRDefault="008A2843" w:rsidP="000E5D84">
      <w:pPr>
        <w:pStyle w:val="Bezmezer"/>
        <w:rPr>
          <w:rFonts w:ascii="Garamond" w:hAnsi="Garamond"/>
          <w:b/>
        </w:rPr>
      </w:pPr>
    </w:p>
    <w:p w:rsidR="00BF0EE5" w:rsidRPr="00940D69" w:rsidRDefault="00BF0EE5" w:rsidP="000E5D84">
      <w:pPr>
        <w:pStyle w:val="Bezmezer"/>
        <w:rPr>
          <w:rFonts w:ascii="Garamond" w:hAnsi="Garamond"/>
          <w:b/>
        </w:rPr>
      </w:pPr>
    </w:p>
    <w:p w:rsidR="00353C9B" w:rsidRPr="00940D69" w:rsidRDefault="008A2843" w:rsidP="000E5D84">
      <w:pPr>
        <w:pStyle w:val="Bezmezer"/>
        <w:rPr>
          <w:rFonts w:ascii="Garamond" w:hAnsi="Garamond"/>
          <w:b/>
          <w:u w:val="single"/>
        </w:rPr>
      </w:pPr>
      <w:r w:rsidRPr="00940D69">
        <w:rPr>
          <w:rFonts w:ascii="Garamond" w:hAnsi="Garamond"/>
          <w:b/>
          <w:u w:val="single"/>
        </w:rPr>
        <w:t>POŽADOVANÝ ZPŮSOB PROVOZOVÁNÍ POJIŠTĚNÍ:</w:t>
      </w:r>
    </w:p>
    <w:p w:rsidR="00170866" w:rsidRPr="00940D69" w:rsidRDefault="00170866" w:rsidP="00170866">
      <w:pPr>
        <w:pStyle w:val="Bezmezer"/>
        <w:rPr>
          <w:rFonts w:ascii="Garamond" w:hAnsi="Garamond"/>
        </w:rPr>
      </w:pPr>
    </w:p>
    <w:p w:rsidR="00C3427A" w:rsidRPr="00940D69" w:rsidRDefault="00353C9B" w:rsidP="00BF0EE5">
      <w:pPr>
        <w:numPr>
          <w:ilvl w:val="0"/>
          <w:numId w:val="36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940D69">
        <w:rPr>
          <w:rFonts w:ascii="Garamond" w:hAnsi="Garamond"/>
          <w:sz w:val="22"/>
          <w:szCs w:val="22"/>
        </w:rPr>
        <w:t xml:space="preserve">Na stránkách pojišťovny bude </w:t>
      </w:r>
      <w:r w:rsidR="00170866" w:rsidRPr="00940D69">
        <w:rPr>
          <w:rFonts w:ascii="Garamond" w:hAnsi="Garamond"/>
          <w:sz w:val="22"/>
          <w:szCs w:val="22"/>
        </w:rPr>
        <w:t xml:space="preserve">pro zadavatele </w:t>
      </w:r>
      <w:r w:rsidRPr="00940D69">
        <w:rPr>
          <w:rFonts w:ascii="Garamond" w:hAnsi="Garamond"/>
          <w:sz w:val="22"/>
          <w:szCs w:val="22"/>
        </w:rPr>
        <w:t>zprovozněn on-line přístup</w:t>
      </w:r>
      <w:r w:rsidR="002E4450" w:rsidRPr="00940D69">
        <w:rPr>
          <w:rFonts w:ascii="Garamond" w:hAnsi="Garamond"/>
          <w:sz w:val="22"/>
          <w:szCs w:val="22"/>
        </w:rPr>
        <w:t xml:space="preserve"> (webové rozhraní)</w:t>
      </w:r>
      <w:r w:rsidRPr="00940D69">
        <w:rPr>
          <w:rFonts w:ascii="Garamond" w:hAnsi="Garamond"/>
          <w:sz w:val="22"/>
          <w:szCs w:val="22"/>
        </w:rPr>
        <w:t xml:space="preserve">. </w:t>
      </w:r>
      <w:r w:rsidR="002E4450" w:rsidRPr="00940D69">
        <w:rPr>
          <w:rFonts w:ascii="Garamond" w:hAnsi="Garamond"/>
          <w:sz w:val="22"/>
          <w:szCs w:val="22"/>
        </w:rPr>
        <w:t xml:space="preserve">Nahlašování musí být možné pro více uživatelů najednou a musí být umožněno doplnit vlastní identifikační údaje k pojištěnému (fakultě), aby bylo možné fakturovat na jednotlivé fakulty. Webové rozhraní musí dále umožnovat tisk potvrzení, úpravu nahlášených cest a vyhledávání pojištěných osob. </w:t>
      </w:r>
      <w:r w:rsidRPr="00940D69">
        <w:rPr>
          <w:rFonts w:ascii="Garamond" w:hAnsi="Garamond"/>
          <w:sz w:val="22"/>
          <w:szCs w:val="22"/>
        </w:rPr>
        <w:t xml:space="preserve">Pod unikátním, předem dohodnutým heslem </w:t>
      </w:r>
      <w:r w:rsidR="00C3427A" w:rsidRPr="00940D69">
        <w:rPr>
          <w:rFonts w:ascii="Garamond" w:hAnsi="Garamond"/>
          <w:sz w:val="22"/>
          <w:szCs w:val="22"/>
        </w:rPr>
        <w:t xml:space="preserve">(hesly) </w:t>
      </w:r>
      <w:r w:rsidRPr="00940D69">
        <w:rPr>
          <w:rFonts w:ascii="Garamond" w:hAnsi="Garamond"/>
          <w:sz w:val="22"/>
          <w:szCs w:val="22"/>
        </w:rPr>
        <w:t xml:space="preserve">se bude do systému přihlašovat samostatně (např. každá fakulta, nebo určený zaměstnanec </w:t>
      </w:r>
      <w:r w:rsidR="00C3427A" w:rsidRPr="00940D69">
        <w:rPr>
          <w:rFonts w:ascii="Garamond" w:hAnsi="Garamond"/>
          <w:sz w:val="22"/>
          <w:szCs w:val="22"/>
        </w:rPr>
        <w:t>zadavatele</w:t>
      </w:r>
      <w:r w:rsidRPr="00940D69">
        <w:rPr>
          <w:rFonts w:ascii="Garamond" w:hAnsi="Garamond"/>
          <w:sz w:val="22"/>
          <w:szCs w:val="22"/>
        </w:rPr>
        <w:t xml:space="preserve">). Ten </w:t>
      </w:r>
      <w:r w:rsidR="00C3427A" w:rsidRPr="00940D69">
        <w:rPr>
          <w:rFonts w:ascii="Garamond" w:hAnsi="Garamond"/>
          <w:sz w:val="22"/>
          <w:szCs w:val="22"/>
        </w:rPr>
        <w:t xml:space="preserve">vyplněním požadovaných údajů, tj. </w:t>
      </w:r>
      <w:r w:rsidRPr="00940D69">
        <w:rPr>
          <w:rFonts w:ascii="Garamond" w:hAnsi="Garamond"/>
          <w:sz w:val="22"/>
          <w:szCs w:val="22"/>
        </w:rPr>
        <w:t xml:space="preserve">přihlášením jednotlivých pracovníků </w:t>
      </w:r>
      <w:r w:rsidR="00C3427A" w:rsidRPr="00940D69">
        <w:rPr>
          <w:rFonts w:ascii="Garamond" w:hAnsi="Garamond"/>
          <w:sz w:val="22"/>
          <w:szCs w:val="22"/>
        </w:rPr>
        <w:t>s</w:t>
      </w:r>
      <w:r w:rsidRPr="00940D69">
        <w:rPr>
          <w:rFonts w:ascii="Garamond" w:hAnsi="Garamond"/>
          <w:sz w:val="22"/>
          <w:szCs w:val="22"/>
        </w:rPr>
        <w:t xml:space="preserve"> uvedením začátku a konce pobytu a místa pobytu sjedná automaticky pojištění.</w:t>
      </w:r>
    </w:p>
    <w:p w:rsidR="00C3427A" w:rsidRPr="00940D69" w:rsidRDefault="00C3427A" w:rsidP="00BF0EE5">
      <w:pPr>
        <w:pStyle w:val="Bezmezer"/>
        <w:ind w:left="284" w:hanging="284"/>
        <w:jc w:val="both"/>
        <w:rPr>
          <w:rFonts w:ascii="Garamond" w:hAnsi="Garamond"/>
        </w:rPr>
      </w:pPr>
    </w:p>
    <w:p w:rsidR="00353C9B" w:rsidRPr="00940D69" w:rsidRDefault="00353C9B" w:rsidP="00BF0EE5">
      <w:pPr>
        <w:pStyle w:val="Bezmezer"/>
        <w:numPr>
          <w:ilvl w:val="0"/>
          <w:numId w:val="36"/>
        </w:numPr>
        <w:ind w:left="284" w:hanging="284"/>
        <w:jc w:val="both"/>
        <w:rPr>
          <w:rFonts w:ascii="Garamond" w:hAnsi="Garamond"/>
        </w:rPr>
      </w:pPr>
      <w:r w:rsidRPr="00940D69">
        <w:rPr>
          <w:rFonts w:ascii="Garamond" w:hAnsi="Garamond"/>
        </w:rPr>
        <w:t xml:space="preserve">Zadavateli bude vydáno </w:t>
      </w:r>
      <w:r w:rsidR="005B6015" w:rsidRPr="00940D69">
        <w:rPr>
          <w:rFonts w:ascii="Garamond" w:hAnsi="Garamond"/>
        </w:rPr>
        <w:t xml:space="preserve">po nabytí účinnosti rámcové smlouvy o cestovním pojištění minimálně 300 kusů </w:t>
      </w:r>
      <w:r w:rsidRPr="00940D69">
        <w:rPr>
          <w:rFonts w:ascii="Garamond" w:hAnsi="Garamond"/>
        </w:rPr>
        <w:t xml:space="preserve">přenosných karet. Kdo bude mít kartu u sebe a bude mu sjednáno pojištění, bude pojištěn. </w:t>
      </w:r>
      <w:r w:rsidRPr="00940D69">
        <w:rPr>
          <w:rFonts w:ascii="Garamond" w:hAnsi="Garamond"/>
        </w:rPr>
        <w:tab/>
      </w:r>
      <w:r w:rsidRPr="00940D69">
        <w:rPr>
          <w:rFonts w:ascii="Garamond" w:hAnsi="Garamond"/>
        </w:rPr>
        <w:tab/>
      </w:r>
    </w:p>
    <w:p w:rsidR="00353C9B" w:rsidRPr="00940D69" w:rsidRDefault="00353C9B" w:rsidP="00BF0EE5">
      <w:pPr>
        <w:pStyle w:val="Bezmezer"/>
        <w:ind w:left="284" w:hanging="284"/>
        <w:jc w:val="both"/>
        <w:rPr>
          <w:rFonts w:ascii="Garamond" w:hAnsi="Garamond"/>
        </w:rPr>
      </w:pPr>
    </w:p>
    <w:p w:rsidR="00353C9B" w:rsidRPr="00940D69" w:rsidRDefault="00C3427A" w:rsidP="00BF0EE5">
      <w:pPr>
        <w:pStyle w:val="Bezmezer"/>
        <w:numPr>
          <w:ilvl w:val="0"/>
          <w:numId w:val="36"/>
        </w:numPr>
        <w:ind w:left="284" w:hanging="284"/>
        <w:jc w:val="both"/>
        <w:rPr>
          <w:rFonts w:ascii="Garamond" w:hAnsi="Garamond"/>
        </w:rPr>
      </w:pPr>
      <w:r w:rsidRPr="00940D69">
        <w:rPr>
          <w:rFonts w:ascii="Garamond" w:hAnsi="Garamond"/>
        </w:rPr>
        <w:t>J</w:t>
      </w:r>
      <w:r w:rsidR="00353C9B" w:rsidRPr="00940D69">
        <w:rPr>
          <w:rFonts w:ascii="Garamond" w:hAnsi="Garamond"/>
        </w:rPr>
        <w:t>ako doklad o uzavřeném pojištění bude sloužit přenosná karta</w:t>
      </w:r>
      <w:r w:rsidR="005B6015" w:rsidRPr="00940D69">
        <w:rPr>
          <w:rFonts w:ascii="Garamond" w:hAnsi="Garamond"/>
        </w:rPr>
        <w:t xml:space="preserve"> spolu s potvrzením o sjednaném pojištění pro konkrétní zahraniční cestu</w:t>
      </w:r>
      <w:r w:rsidR="00353C9B" w:rsidRPr="00940D69">
        <w:rPr>
          <w:rFonts w:ascii="Garamond" w:hAnsi="Garamond"/>
        </w:rPr>
        <w:t>.</w:t>
      </w:r>
    </w:p>
    <w:p w:rsidR="00353C9B" w:rsidRPr="00940D69" w:rsidRDefault="00353C9B" w:rsidP="00BF0EE5">
      <w:pPr>
        <w:pStyle w:val="Bezmezer"/>
        <w:ind w:left="284" w:hanging="284"/>
        <w:jc w:val="both"/>
        <w:rPr>
          <w:rFonts w:ascii="Garamond" w:hAnsi="Garamond"/>
        </w:rPr>
      </w:pPr>
    </w:p>
    <w:p w:rsidR="00353C9B" w:rsidRPr="00940D69" w:rsidRDefault="00C3427A" w:rsidP="00BF0EE5">
      <w:pPr>
        <w:pStyle w:val="Bezmezer"/>
        <w:numPr>
          <w:ilvl w:val="0"/>
          <w:numId w:val="36"/>
        </w:numPr>
        <w:ind w:left="284" w:hanging="284"/>
        <w:jc w:val="both"/>
        <w:rPr>
          <w:rFonts w:ascii="Garamond" w:hAnsi="Garamond"/>
        </w:rPr>
      </w:pPr>
      <w:r w:rsidRPr="00940D69">
        <w:rPr>
          <w:rFonts w:ascii="Garamond" w:hAnsi="Garamond"/>
        </w:rPr>
        <w:lastRenderedPageBreak/>
        <w:t>Bude možné</w:t>
      </w:r>
      <w:r w:rsidR="00353C9B" w:rsidRPr="00940D69">
        <w:rPr>
          <w:rFonts w:ascii="Garamond" w:hAnsi="Garamond"/>
        </w:rPr>
        <w:t xml:space="preserve"> pojistit jakoukoliv </w:t>
      </w:r>
      <w:r w:rsidR="005B6015" w:rsidRPr="00940D69">
        <w:rPr>
          <w:rFonts w:ascii="Garamond" w:hAnsi="Garamond"/>
        </w:rPr>
        <w:t xml:space="preserve">služební </w:t>
      </w:r>
      <w:r w:rsidR="00353C9B" w:rsidRPr="00940D69">
        <w:rPr>
          <w:rFonts w:ascii="Garamond" w:hAnsi="Garamond"/>
        </w:rPr>
        <w:t xml:space="preserve">cestu. </w:t>
      </w:r>
      <w:r w:rsidRPr="00940D69">
        <w:rPr>
          <w:rFonts w:ascii="Garamond" w:hAnsi="Garamond"/>
        </w:rPr>
        <w:t xml:space="preserve"> </w:t>
      </w:r>
      <w:r w:rsidR="00353C9B" w:rsidRPr="00940D69">
        <w:rPr>
          <w:rFonts w:ascii="Garamond" w:hAnsi="Garamond"/>
        </w:rPr>
        <w:t>Až do faktického započetí cesty je možné pojištění stornovat, či měnit.</w:t>
      </w:r>
      <w:r w:rsidR="00353C9B" w:rsidRPr="00940D69">
        <w:rPr>
          <w:rFonts w:ascii="Garamond" w:hAnsi="Garamond"/>
        </w:rPr>
        <w:tab/>
      </w:r>
    </w:p>
    <w:p w:rsidR="00C3427A" w:rsidRPr="00940D69" w:rsidRDefault="00C3427A" w:rsidP="00BF0EE5">
      <w:pPr>
        <w:pStyle w:val="Bezmezer"/>
        <w:ind w:left="284" w:hanging="284"/>
        <w:jc w:val="both"/>
        <w:rPr>
          <w:rFonts w:ascii="Garamond" w:hAnsi="Garamond"/>
        </w:rPr>
      </w:pPr>
    </w:p>
    <w:p w:rsidR="005B6015" w:rsidRPr="00940D69" w:rsidRDefault="00C3427A" w:rsidP="00BF0EE5">
      <w:pPr>
        <w:pStyle w:val="Bezmezer"/>
        <w:numPr>
          <w:ilvl w:val="0"/>
          <w:numId w:val="36"/>
        </w:numPr>
        <w:ind w:left="284" w:hanging="284"/>
        <w:jc w:val="both"/>
        <w:rPr>
          <w:rFonts w:ascii="Garamond" w:hAnsi="Garamond"/>
        </w:rPr>
      </w:pPr>
      <w:r w:rsidRPr="00940D69">
        <w:rPr>
          <w:rFonts w:ascii="Garamond" w:hAnsi="Garamond"/>
        </w:rPr>
        <w:t>P</w:t>
      </w:r>
      <w:r w:rsidR="00353C9B" w:rsidRPr="00940D69">
        <w:rPr>
          <w:rFonts w:ascii="Garamond" w:hAnsi="Garamond"/>
        </w:rPr>
        <w:t>ojišťovna bude po konci každého kalendářního měsíce generovat tiskov</w:t>
      </w:r>
      <w:r w:rsidRPr="00940D69">
        <w:rPr>
          <w:rFonts w:ascii="Garamond" w:hAnsi="Garamond"/>
        </w:rPr>
        <w:t>ou</w:t>
      </w:r>
      <w:r w:rsidR="00353C9B" w:rsidRPr="00940D69">
        <w:rPr>
          <w:rFonts w:ascii="Garamond" w:hAnsi="Garamond"/>
        </w:rPr>
        <w:t xml:space="preserve"> sestav</w:t>
      </w:r>
      <w:r w:rsidRPr="00940D69">
        <w:rPr>
          <w:rFonts w:ascii="Garamond" w:hAnsi="Garamond"/>
        </w:rPr>
        <w:t>u jako podklad pro zaplacení pojistného</w:t>
      </w:r>
      <w:r w:rsidR="00353C9B" w:rsidRPr="00940D69">
        <w:rPr>
          <w:rFonts w:ascii="Garamond" w:hAnsi="Garamond"/>
        </w:rPr>
        <w:t>.</w:t>
      </w:r>
      <w:r w:rsidRPr="00940D69">
        <w:rPr>
          <w:rFonts w:ascii="Garamond" w:hAnsi="Garamond"/>
        </w:rPr>
        <w:t xml:space="preserve"> Tato sestava musí obsahovat jmenný seznam přihlášených zaměstnanců, počet dnů sjednaného cestovního pojištění a územní rozsah sjednaného pojištění. Ze sestavy musí být dále patrné, která fakulta zadavatele zaměstnance vyslala. Pojistné bude placeno měsíčně na základě pojistitelem vystaveného daňového dokladu. </w:t>
      </w:r>
      <w:r w:rsidR="005B6015" w:rsidRPr="00940D69">
        <w:rPr>
          <w:rFonts w:ascii="Garamond" w:hAnsi="Garamond"/>
        </w:rPr>
        <w:t>Daňový doklad musí obsahovat všechny náležitosti řádného účetního a daňového dokladu ve smyslu příslušných právních předpisů, zejména zákona č. 235/2004 Sb., o dani z přidané hodnoty, ve znění pozdějších předpisů</w:t>
      </w:r>
    </w:p>
    <w:p w:rsidR="00744042" w:rsidRPr="00940D69" w:rsidRDefault="00744042" w:rsidP="00BF0EE5">
      <w:pPr>
        <w:pStyle w:val="Bezmezer"/>
        <w:ind w:left="284" w:hanging="284"/>
        <w:jc w:val="both"/>
        <w:rPr>
          <w:rFonts w:ascii="Garamond" w:hAnsi="Garamond"/>
        </w:rPr>
      </w:pPr>
    </w:p>
    <w:p w:rsidR="00744042" w:rsidRPr="00940D69" w:rsidRDefault="00744042" w:rsidP="00BF0EE5">
      <w:pPr>
        <w:pStyle w:val="Bezmezer"/>
        <w:numPr>
          <w:ilvl w:val="0"/>
          <w:numId w:val="36"/>
        </w:numPr>
        <w:ind w:left="284" w:hanging="284"/>
        <w:jc w:val="both"/>
        <w:rPr>
          <w:rFonts w:ascii="Garamond" w:hAnsi="Garamond" w:cs="Arial"/>
        </w:rPr>
      </w:pPr>
      <w:r w:rsidRPr="00940D69">
        <w:rPr>
          <w:rFonts w:ascii="Garamond" w:hAnsi="Garamond" w:cs="Arial"/>
        </w:rPr>
        <w:t>Pojištění bude možno sjednat do:</w:t>
      </w:r>
    </w:p>
    <w:p w:rsidR="00744042" w:rsidRPr="00940D69" w:rsidRDefault="00744042" w:rsidP="00BF0EE5">
      <w:pPr>
        <w:pStyle w:val="Bezmezer"/>
        <w:numPr>
          <w:ilvl w:val="0"/>
          <w:numId w:val="30"/>
        </w:numPr>
        <w:ind w:left="993" w:hanging="426"/>
        <w:jc w:val="both"/>
        <w:rPr>
          <w:rFonts w:ascii="Garamond" w:hAnsi="Garamond" w:cs="Arial"/>
        </w:rPr>
      </w:pPr>
      <w:r w:rsidRPr="00940D69">
        <w:rPr>
          <w:rFonts w:ascii="Garamond" w:hAnsi="Garamond" w:cs="Arial"/>
        </w:rPr>
        <w:t>zemí se standardní vnitropolitickou situací</w:t>
      </w:r>
    </w:p>
    <w:p w:rsidR="009E4172" w:rsidRPr="00940D69" w:rsidRDefault="009E4172" w:rsidP="00BF0EE5">
      <w:pPr>
        <w:pStyle w:val="Bezmezer"/>
        <w:numPr>
          <w:ilvl w:val="0"/>
          <w:numId w:val="30"/>
        </w:numPr>
        <w:ind w:left="993" w:hanging="426"/>
        <w:jc w:val="both"/>
        <w:rPr>
          <w:rFonts w:ascii="Garamond" w:hAnsi="Garamond" w:cs="Arial"/>
        </w:rPr>
      </w:pPr>
      <w:r w:rsidRPr="00940D69">
        <w:rPr>
          <w:rFonts w:ascii="Garamond" w:hAnsi="Garamond" w:cs="Arial"/>
        </w:rPr>
        <w:t>oblastí se zvýšeným bezpečnostním rizikem</w:t>
      </w:r>
      <w:r w:rsidR="00811B58" w:rsidRPr="00940D69">
        <w:rPr>
          <w:rFonts w:ascii="Garamond" w:hAnsi="Garamond" w:cs="Arial"/>
        </w:rPr>
        <w:t xml:space="preserve"> (např. Irán, </w:t>
      </w:r>
      <w:r w:rsidRPr="00940D69">
        <w:rPr>
          <w:rFonts w:ascii="Garamond" w:hAnsi="Garamond" w:cs="Arial"/>
        </w:rPr>
        <w:t>Etiopie, Kolumbie)</w:t>
      </w:r>
    </w:p>
    <w:p w:rsidR="00475669" w:rsidRDefault="00475669" w:rsidP="00170866">
      <w:pPr>
        <w:jc w:val="both"/>
        <w:rPr>
          <w:rFonts w:ascii="Garamond" w:hAnsi="Garamond"/>
          <w:b/>
          <w:sz w:val="22"/>
          <w:szCs w:val="22"/>
        </w:rPr>
      </w:pPr>
    </w:p>
    <w:p w:rsidR="00BF0EE5" w:rsidRPr="00940D69" w:rsidRDefault="00BF0EE5" w:rsidP="00170866">
      <w:pPr>
        <w:jc w:val="both"/>
        <w:rPr>
          <w:rFonts w:ascii="Garamond" w:hAnsi="Garamond"/>
          <w:b/>
          <w:sz w:val="22"/>
          <w:szCs w:val="22"/>
        </w:rPr>
      </w:pPr>
    </w:p>
    <w:p w:rsidR="00D15966" w:rsidRPr="00940D69" w:rsidRDefault="00573715" w:rsidP="00170866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940D69">
        <w:rPr>
          <w:rFonts w:ascii="Garamond" w:hAnsi="Garamond"/>
          <w:b/>
          <w:sz w:val="22"/>
          <w:szCs w:val="22"/>
          <w:u w:val="single"/>
        </w:rPr>
        <w:t>INFORMACE O USKUTEČNĚNÝCH ZAHRANIČNÍCH CESTÁCH V ROCE 2015:</w:t>
      </w:r>
    </w:p>
    <w:p w:rsidR="003B1EDF" w:rsidRPr="00940D69" w:rsidRDefault="003B1EDF" w:rsidP="00170866">
      <w:pPr>
        <w:jc w:val="both"/>
        <w:rPr>
          <w:rFonts w:ascii="Garamond" w:hAnsi="Garamond"/>
          <w:sz w:val="22"/>
          <w:szCs w:val="22"/>
        </w:rPr>
      </w:pPr>
    </w:p>
    <w:p w:rsidR="00E260B8" w:rsidRPr="00940D69" w:rsidRDefault="00D15966" w:rsidP="00170866">
      <w:pPr>
        <w:jc w:val="both"/>
        <w:rPr>
          <w:rFonts w:ascii="Garamond" w:hAnsi="Garamond"/>
          <w:sz w:val="22"/>
          <w:szCs w:val="22"/>
        </w:rPr>
      </w:pPr>
      <w:r w:rsidRPr="00940D69">
        <w:rPr>
          <w:rFonts w:ascii="Garamond" w:hAnsi="Garamond"/>
          <w:sz w:val="22"/>
          <w:szCs w:val="22"/>
        </w:rPr>
        <w:t>V roce 2015 b</w:t>
      </w:r>
      <w:r w:rsidR="003B1EDF" w:rsidRPr="00940D69">
        <w:rPr>
          <w:rFonts w:ascii="Garamond" w:hAnsi="Garamond"/>
          <w:sz w:val="22"/>
          <w:szCs w:val="22"/>
        </w:rPr>
        <w:t>y</w:t>
      </w:r>
      <w:r w:rsidRPr="00940D69">
        <w:rPr>
          <w:rFonts w:ascii="Garamond" w:hAnsi="Garamond"/>
          <w:sz w:val="22"/>
          <w:szCs w:val="22"/>
        </w:rPr>
        <w:t>lo uskutečněno 1 600 zahraničních cest</w:t>
      </w:r>
      <w:r w:rsidR="00213D9A">
        <w:rPr>
          <w:rFonts w:ascii="Garamond" w:hAnsi="Garamond"/>
          <w:sz w:val="22"/>
          <w:szCs w:val="22"/>
        </w:rPr>
        <w:t>, p</w:t>
      </w:r>
      <w:r w:rsidR="00E260B8" w:rsidRPr="00940D69">
        <w:rPr>
          <w:rFonts w:ascii="Garamond" w:hAnsi="Garamond"/>
          <w:sz w:val="22"/>
          <w:szCs w:val="22"/>
        </w:rPr>
        <w:t xml:space="preserve">řičemž do Evropy cca 4100 dní </w:t>
      </w:r>
      <w:r w:rsidR="00213D9A">
        <w:rPr>
          <w:rFonts w:ascii="Garamond" w:hAnsi="Garamond"/>
          <w:sz w:val="22"/>
          <w:szCs w:val="22"/>
        </w:rPr>
        <w:t>a S</w:t>
      </w:r>
      <w:r w:rsidR="00E260B8" w:rsidRPr="00940D69">
        <w:rPr>
          <w:rFonts w:ascii="Garamond" w:hAnsi="Garamond"/>
          <w:sz w:val="22"/>
          <w:szCs w:val="22"/>
        </w:rPr>
        <w:t>vět 4700 dní</w:t>
      </w:r>
    </w:p>
    <w:p w:rsidR="007A4D23" w:rsidRPr="00940D69" w:rsidRDefault="007A4D23" w:rsidP="00170866">
      <w:pPr>
        <w:jc w:val="both"/>
        <w:rPr>
          <w:rFonts w:ascii="Garamond" w:hAnsi="Garamond"/>
          <w:sz w:val="22"/>
          <w:szCs w:val="22"/>
        </w:rPr>
      </w:pPr>
    </w:p>
    <w:p w:rsidR="007A4D23" w:rsidRPr="00940D69" w:rsidRDefault="002E4450" w:rsidP="00170866">
      <w:pPr>
        <w:jc w:val="both"/>
        <w:rPr>
          <w:rFonts w:ascii="Garamond" w:hAnsi="Garamond"/>
          <w:sz w:val="22"/>
          <w:szCs w:val="22"/>
        </w:rPr>
      </w:pPr>
      <w:r w:rsidRPr="00940D69">
        <w:rPr>
          <w:rFonts w:ascii="Garamond" w:hAnsi="Garamond"/>
          <w:sz w:val="22"/>
          <w:szCs w:val="22"/>
        </w:rPr>
        <w:t>Zadavatel upozorňuje</w:t>
      </w:r>
      <w:r w:rsidR="007A4D23" w:rsidRPr="00940D69">
        <w:rPr>
          <w:rFonts w:ascii="Garamond" w:hAnsi="Garamond"/>
          <w:sz w:val="22"/>
          <w:szCs w:val="22"/>
        </w:rPr>
        <w:t>, že počet cest je pouze orientační</w:t>
      </w:r>
      <w:r w:rsidR="00213D9A">
        <w:rPr>
          <w:rFonts w:ascii="Garamond" w:hAnsi="Garamond"/>
          <w:sz w:val="22"/>
          <w:szCs w:val="22"/>
        </w:rPr>
        <w:t>,</w:t>
      </w:r>
      <w:r w:rsidR="007A4D23" w:rsidRPr="00940D69">
        <w:rPr>
          <w:rFonts w:ascii="Garamond" w:hAnsi="Garamond"/>
          <w:sz w:val="22"/>
          <w:szCs w:val="22"/>
        </w:rPr>
        <w:t xml:space="preserve"> uvedený na základě požadavků z minulých let. Jednotlivé počty představují předpokládané výjezdy z předchozího kalendářního roku.</w:t>
      </w:r>
    </w:p>
    <w:p w:rsidR="003B1EDF" w:rsidRPr="00940D69" w:rsidRDefault="003B1EDF" w:rsidP="00170866">
      <w:pPr>
        <w:jc w:val="both"/>
        <w:rPr>
          <w:rFonts w:ascii="Garamond" w:hAnsi="Garamond"/>
          <w:sz w:val="22"/>
          <w:szCs w:val="22"/>
        </w:rPr>
      </w:pPr>
    </w:p>
    <w:p w:rsidR="003B1EDF" w:rsidRPr="00940D69" w:rsidRDefault="003B1EDF" w:rsidP="00170866">
      <w:pPr>
        <w:jc w:val="both"/>
        <w:rPr>
          <w:rFonts w:ascii="Garamond" w:hAnsi="Garamond"/>
          <w:sz w:val="22"/>
          <w:szCs w:val="22"/>
        </w:rPr>
      </w:pPr>
      <w:r w:rsidRPr="00940D69">
        <w:rPr>
          <w:rFonts w:ascii="Garamond" w:hAnsi="Garamond"/>
          <w:sz w:val="22"/>
          <w:szCs w:val="22"/>
        </w:rPr>
        <w:t xml:space="preserve">Minimálně 2/3 cest </w:t>
      </w:r>
      <w:r w:rsidR="00853E2B" w:rsidRPr="00940D69">
        <w:rPr>
          <w:rFonts w:ascii="Garamond" w:hAnsi="Garamond"/>
          <w:sz w:val="22"/>
          <w:szCs w:val="22"/>
        </w:rPr>
        <w:t xml:space="preserve">je </w:t>
      </w:r>
      <w:r w:rsidR="00213D9A">
        <w:rPr>
          <w:rFonts w:ascii="Garamond" w:hAnsi="Garamond"/>
          <w:sz w:val="22"/>
          <w:szCs w:val="22"/>
        </w:rPr>
        <w:t xml:space="preserve">na území EVROPY - </w:t>
      </w:r>
      <w:r w:rsidRPr="00940D69">
        <w:rPr>
          <w:rFonts w:ascii="Garamond" w:hAnsi="Garamond"/>
          <w:sz w:val="22"/>
          <w:szCs w:val="22"/>
        </w:rPr>
        <w:t>65% cest po Evropě je s délkou do dvou dnů</w:t>
      </w:r>
      <w:r w:rsidR="00213D9A">
        <w:rPr>
          <w:rFonts w:ascii="Garamond" w:hAnsi="Garamond"/>
          <w:sz w:val="22"/>
          <w:szCs w:val="22"/>
        </w:rPr>
        <w:t>,</w:t>
      </w:r>
      <w:r w:rsidRPr="00940D69">
        <w:rPr>
          <w:rFonts w:ascii="Garamond" w:hAnsi="Garamond"/>
          <w:sz w:val="22"/>
          <w:szCs w:val="22"/>
        </w:rPr>
        <w:t xml:space="preserve"> 30% cest je s délkou do týdne</w:t>
      </w:r>
      <w:r w:rsidR="00213D9A">
        <w:rPr>
          <w:rFonts w:ascii="Garamond" w:hAnsi="Garamond"/>
          <w:sz w:val="22"/>
          <w:szCs w:val="22"/>
        </w:rPr>
        <w:t xml:space="preserve"> a</w:t>
      </w:r>
      <w:r w:rsidRPr="00940D69">
        <w:rPr>
          <w:rFonts w:ascii="Garamond" w:hAnsi="Garamond"/>
          <w:sz w:val="22"/>
          <w:szCs w:val="22"/>
        </w:rPr>
        <w:t xml:space="preserve"> 5% nad týden.</w:t>
      </w:r>
    </w:p>
    <w:p w:rsidR="003B1EDF" w:rsidRPr="00940D69" w:rsidRDefault="003B1EDF" w:rsidP="00170866">
      <w:pPr>
        <w:jc w:val="both"/>
        <w:rPr>
          <w:rFonts w:ascii="Garamond" w:hAnsi="Garamond"/>
          <w:sz w:val="22"/>
          <w:szCs w:val="22"/>
        </w:rPr>
      </w:pPr>
    </w:p>
    <w:p w:rsidR="003B1EDF" w:rsidRPr="00940D69" w:rsidRDefault="003B1EDF" w:rsidP="003B1EDF">
      <w:pPr>
        <w:jc w:val="both"/>
        <w:rPr>
          <w:rFonts w:ascii="Garamond" w:hAnsi="Garamond"/>
          <w:sz w:val="22"/>
          <w:szCs w:val="22"/>
        </w:rPr>
      </w:pPr>
      <w:r w:rsidRPr="00940D69">
        <w:rPr>
          <w:rFonts w:ascii="Garamond" w:hAnsi="Garamond"/>
          <w:sz w:val="22"/>
          <w:szCs w:val="22"/>
        </w:rPr>
        <w:t>1/3 cest je na území celého světa</w:t>
      </w:r>
      <w:r w:rsidR="009D4C1D">
        <w:rPr>
          <w:rFonts w:ascii="Garamond" w:hAnsi="Garamond"/>
          <w:sz w:val="22"/>
          <w:szCs w:val="22"/>
        </w:rPr>
        <w:t xml:space="preserve"> -</w:t>
      </w:r>
      <w:r w:rsidRPr="00940D69">
        <w:rPr>
          <w:rFonts w:ascii="Garamond" w:hAnsi="Garamond"/>
          <w:sz w:val="22"/>
          <w:szCs w:val="22"/>
        </w:rPr>
        <w:t xml:space="preserve"> 5% těchto cest je s délkou do dvou dnů</w:t>
      </w:r>
      <w:r w:rsidR="009D4C1D">
        <w:rPr>
          <w:rFonts w:ascii="Garamond" w:hAnsi="Garamond"/>
          <w:sz w:val="22"/>
          <w:szCs w:val="22"/>
        </w:rPr>
        <w:t>,</w:t>
      </w:r>
      <w:r w:rsidRPr="00940D69">
        <w:rPr>
          <w:rFonts w:ascii="Garamond" w:hAnsi="Garamond"/>
          <w:sz w:val="22"/>
          <w:szCs w:val="22"/>
        </w:rPr>
        <w:t xml:space="preserve"> 30% cest je s délkou do týdne</w:t>
      </w:r>
      <w:r w:rsidR="009D4C1D">
        <w:rPr>
          <w:rFonts w:ascii="Garamond" w:hAnsi="Garamond"/>
          <w:sz w:val="22"/>
          <w:szCs w:val="22"/>
        </w:rPr>
        <w:t xml:space="preserve"> a</w:t>
      </w:r>
      <w:r w:rsidRPr="00940D69">
        <w:rPr>
          <w:rFonts w:ascii="Garamond" w:hAnsi="Garamond"/>
          <w:sz w:val="22"/>
          <w:szCs w:val="22"/>
        </w:rPr>
        <w:t xml:space="preserve"> 65% nad týden. </w:t>
      </w:r>
      <w:r w:rsidR="00433085" w:rsidRPr="00940D69">
        <w:rPr>
          <w:rFonts w:ascii="Garamond" w:hAnsi="Garamond"/>
          <w:sz w:val="22"/>
          <w:szCs w:val="22"/>
        </w:rPr>
        <w:t>V</w:t>
      </w:r>
      <w:r w:rsidRPr="00940D69">
        <w:rPr>
          <w:rFonts w:ascii="Garamond" w:hAnsi="Garamond"/>
          <w:sz w:val="22"/>
          <w:szCs w:val="22"/>
        </w:rPr>
        <w:t xml:space="preserve"> roce 2015 </w:t>
      </w:r>
      <w:r w:rsidR="00433085" w:rsidRPr="00940D69">
        <w:rPr>
          <w:rFonts w:ascii="Garamond" w:hAnsi="Garamond"/>
          <w:sz w:val="22"/>
          <w:szCs w:val="22"/>
        </w:rPr>
        <w:t xml:space="preserve">bylo </w:t>
      </w:r>
      <w:r w:rsidRPr="00940D69">
        <w:rPr>
          <w:rFonts w:ascii="Garamond" w:hAnsi="Garamond"/>
          <w:sz w:val="22"/>
          <w:szCs w:val="22"/>
        </w:rPr>
        <w:t xml:space="preserve">uskutečněno </w:t>
      </w:r>
      <w:r w:rsidR="00433085" w:rsidRPr="00940D69">
        <w:rPr>
          <w:rFonts w:ascii="Garamond" w:hAnsi="Garamond"/>
          <w:sz w:val="22"/>
          <w:szCs w:val="22"/>
        </w:rPr>
        <w:t xml:space="preserve">10 cest (vždy s délkou nad týden) </w:t>
      </w:r>
      <w:r w:rsidRPr="00940D69">
        <w:rPr>
          <w:rFonts w:ascii="Garamond" w:hAnsi="Garamond"/>
          <w:sz w:val="22"/>
          <w:szCs w:val="22"/>
        </w:rPr>
        <w:t>do rizikových oblastí (Kolumbie, Irák, Irán, Etiopie)</w:t>
      </w:r>
      <w:r w:rsidR="009D4C1D">
        <w:rPr>
          <w:rFonts w:ascii="Garamond" w:hAnsi="Garamond"/>
          <w:sz w:val="22"/>
          <w:szCs w:val="22"/>
        </w:rPr>
        <w:t>; n</w:t>
      </w:r>
      <w:r w:rsidR="00433085" w:rsidRPr="00940D69">
        <w:rPr>
          <w:rFonts w:ascii="Garamond" w:hAnsi="Garamond"/>
          <w:sz w:val="22"/>
          <w:szCs w:val="22"/>
        </w:rPr>
        <w:t xml:space="preserve">ikdy ne do válečných oblastí. </w:t>
      </w:r>
    </w:p>
    <w:p w:rsidR="003B1EDF" w:rsidRPr="00940D69" w:rsidRDefault="003B1EDF" w:rsidP="003B1EDF">
      <w:pPr>
        <w:jc w:val="both"/>
        <w:rPr>
          <w:rFonts w:ascii="Garamond" w:hAnsi="Garamond"/>
          <w:sz w:val="22"/>
          <w:szCs w:val="22"/>
        </w:rPr>
      </w:pPr>
    </w:p>
    <w:p w:rsidR="003B1EDF" w:rsidRPr="00940D69" w:rsidRDefault="003B1EDF" w:rsidP="003B1EDF">
      <w:pPr>
        <w:jc w:val="both"/>
        <w:rPr>
          <w:rFonts w:ascii="Garamond" w:hAnsi="Garamond"/>
          <w:sz w:val="22"/>
          <w:szCs w:val="22"/>
        </w:rPr>
      </w:pPr>
      <w:r w:rsidRPr="00940D69">
        <w:rPr>
          <w:rFonts w:ascii="Garamond" w:hAnsi="Garamond"/>
          <w:sz w:val="22"/>
          <w:szCs w:val="22"/>
        </w:rPr>
        <w:t xml:space="preserve">V roce 2015 uskutečnilo zahraniční cestu 43 zaměstnanců ve věku nad 70 let. </w:t>
      </w:r>
    </w:p>
    <w:p w:rsidR="00853E2B" w:rsidRDefault="00853E2B" w:rsidP="003B1EDF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:rsidR="009D4C1D" w:rsidRPr="00940D69" w:rsidRDefault="009D4C1D" w:rsidP="003B1EDF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:rsidR="00853E2B" w:rsidRPr="009D4C1D" w:rsidRDefault="00853E2B" w:rsidP="003B1EDF">
      <w:pPr>
        <w:jc w:val="both"/>
        <w:rPr>
          <w:rFonts w:ascii="Garamond" w:hAnsi="Garamond"/>
          <w:b/>
          <w:caps/>
          <w:sz w:val="22"/>
          <w:szCs w:val="22"/>
          <w:u w:val="single"/>
        </w:rPr>
      </w:pPr>
      <w:r w:rsidRPr="009D4C1D">
        <w:rPr>
          <w:rFonts w:ascii="Garamond" w:hAnsi="Garamond"/>
          <w:b/>
          <w:caps/>
          <w:sz w:val="22"/>
          <w:szCs w:val="22"/>
          <w:u w:val="single"/>
        </w:rPr>
        <w:t>Obchodní podmínky</w:t>
      </w:r>
    </w:p>
    <w:p w:rsidR="00853E2B" w:rsidRPr="00940D69" w:rsidRDefault="00853E2B" w:rsidP="003B1EDF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:rsidR="00786A7F" w:rsidRPr="00940D69" w:rsidRDefault="00786A7F" w:rsidP="003B1EDF">
      <w:pPr>
        <w:jc w:val="both"/>
        <w:rPr>
          <w:rFonts w:ascii="Garamond" w:hAnsi="Garamond"/>
          <w:sz w:val="22"/>
          <w:szCs w:val="22"/>
        </w:rPr>
      </w:pPr>
      <w:r w:rsidRPr="00940D69">
        <w:rPr>
          <w:rFonts w:ascii="Garamond" w:hAnsi="Garamond"/>
          <w:sz w:val="22"/>
          <w:szCs w:val="22"/>
        </w:rPr>
        <w:t>V případě sjednání územního rozsahu EVROPA se pojištění sjednává na geografické území Evropy bez omezení. V případě sjednání pojištění na územní rozsah SVĚT se pojištění vztahuje na celý svět bez omezení.</w:t>
      </w:r>
    </w:p>
    <w:p w:rsidR="00786A7F" w:rsidRPr="00940D69" w:rsidRDefault="00786A7F" w:rsidP="003B1EDF">
      <w:pPr>
        <w:jc w:val="both"/>
        <w:rPr>
          <w:rFonts w:ascii="Garamond" w:hAnsi="Garamond"/>
          <w:sz w:val="22"/>
          <w:szCs w:val="22"/>
        </w:rPr>
      </w:pPr>
    </w:p>
    <w:p w:rsidR="00853E2B" w:rsidRPr="00940D69" w:rsidRDefault="00853E2B" w:rsidP="003B1EDF">
      <w:pPr>
        <w:jc w:val="both"/>
        <w:rPr>
          <w:rFonts w:ascii="Garamond" w:hAnsi="Garamond"/>
          <w:sz w:val="22"/>
          <w:szCs w:val="22"/>
        </w:rPr>
      </w:pPr>
      <w:r w:rsidRPr="00940D69">
        <w:rPr>
          <w:rFonts w:ascii="Garamond" w:hAnsi="Garamond"/>
          <w:sz w:val="22"/>
          <w:szCs w:val="22"/>
        </w:rPr>
        <w:t xml:space="preserve">Pojištění </w:t>
      </w:r>
      <w:r w:rsidR="007B30E9" w:rsidRPr="00940D69">
        <w:rPr>
          <w:rFonts w:ascii="Garamond" w:hAnsi="Garamond"/>
          <w:sz w:val="22"/>
          <w:szCs w:val="22"/>
        </w:rPr>
        <w:t>se m</w:t>
      </w:r>
      <w:r w:rsidR="002E4450" w:rsidRPr="00940D69">
        <w:rPr>
          <w:rFonts w:ascii="Garamond" w:hAnsi="Garamond"/>
          <w:sz w:val="22"/>
          <w:szCs w:val="22"/>
        </w:rPr>
        <w:t>usí</w:t>
      </w:r>
      <w:r w:rsidR="007B30E9" w:rsidRPr="00940D69">
        <w:rPr>
          <w:rFonts w:ascii="Garamond" w:hAnsi="Garamond"/>
          <w:sz w:val="22"/>
          <w:szCs w:val="22"/>
        </w:rPr>
        <w:t xml:space="preserve"> týkat</w:t>
      </w:r>
      <w:r w:rsidR="002E4450" w:rsidRPr="00940D69">
        <w:rPr>
          <w:rFonts w:ascii="Garamond" w:hAnsi="Garamond"/>
          <w:sz w:val="22"/>
          <w:szCs w:val="22"/>
        </w:rPr>
        <w:t xml:space="preserve"> i teroristického činu, včetně </w:t>
      </w:r>
      <w:r w:rsidRPr="00940D69">
        <w:rPr>
          <w:rFonts w:ascii="Garamond" w:hAnsi="Garamond"/>
          <w:sz w:val="22"/>
          <w:szCs w:val="22"/>
        </w:rPr>
        <w:t>zadržení pojištěné osoby bez nutnosti unesení dopravního prostředku.</w:t>
      </w:r>
    </w:p>
    <w:p w:rsidR="00853E2B" w:rsidRPr="00940D69" w:rsidRDefault="00853E2B" w:rsidP="003B1EDF">
      <w:pPr>
        <w:jc w:val="both"/>
        <w:rPr>
          <w:rFonts w:ascii="Garamond" w:hAnsi="Garamond"/>
          <w:sz w:val="22"/>
          <w:szCs w:val="22"/>
        </w:rPr>
      </w:pPr>
    </w:p>
    <w:p w:rsidR="00853E2B" w:rsidRPr="00940D69" w:rsidRDefault="00853E2B" w:rsidP="003B1EDF">
      <w:pPr>
        <w:jc w:val="both"/>
        <w:rPr>
          <w:rFonts w:ascii="Garamond" w:hAnsi="Garamond"/>
          <w:sz w:val="22"/>
          <w:szCs w:val="22"/>
        </w:rPr>
      </w:pPr>
      <w:r w:rsidRPr="00940D69">
        <w:rPr>
          <w:rFonts w:ascii="Garamond" w:hAnsi="Garamond"/>
          <w:sz w:val="22"/>
          <w:szCs w:val="22"/>
        </w:rPr>
        <w:t xml:space="preserve">Délka jedné </w:t>
      </w:r>
      <w:r w:rsidR="002E4450" w:rsidRPr="00940D69">
        <w:rPr>
          <w:rFonts w:ascii="Garamond" w:hAnsi="Garamond"/>
          <w:sz w:val="22"/>
          <w:szCs w:val="22"/>
        </w:rPr>
        <w:t xml:space="preserve">pojištěné </w:t>
      </w:r>
      <w:r w:rsidRPr="00940D69">
        <w:rPr>
          <w:rFonts w:ascii="Garamond" w:hAnsi="Garamond"/>
          <w:sz w:val="22"/>
          <w:szCs w:val="22"/>
        </w:rPr>
        <w:t>cesty</w:t>
      </w:r>
      <w:r w:rsidR="002E4450" w:rsidRPr="00940D69">
        <w:rPr>
          <w:rFonts w:ascii="Garamond" w:hAnsi="Garamond"/>
          <w:sz w:val="22"/>
          <w:szCs w:val="22"/>
        </w:rPr>
        <w:t xml:space="preserve"> nesmí být</w:t>
      </w:r>
      <w:r w:rsidRPr="00940D69">
        <w:rPr>
          <w:rFonts w:ascii="Garamond" w:hAnsi="Garamond"/>
          <w:sz w:val="22"/>
          <w:szCs w:val="22"/>
        </w:rPr>
        <w:t xml:space="preserve"> </w:t>
      </w:r>
      <w:r w:rsidR="002E4450" w:rsidRPr="00940D69">
        <w:rPr>
          <w:rFonts w:ascii="Garamond" w:hAnsi="Garamond"/>
          <w:sz w:val="22"/>
          <w:szCs w:val="22"/>
        </w:rPr>
        <w:t>časově</w:t>
      </w:r>
      <w:r w:rsidRPr="00940D69">
        <w:rPr>
          <w:rFonts w:ascii="Garamond" w:hAnsi="Garamond"/>
          <w:sz w:val="22"/>
          <w:szCs w:val="22"/>
        </w:rPr>
        <w:t xml:space="preserve"> omezena.</w:t>
      </w:r>
    </w:p>
    <w:p w:rsidR="00853E2B" w:rsidRPr="00940D69" w:rsidRDefault="00853E2B" w:rsidP="003B1EDF">
      <w:pPr>
        <w:jc w:val="both"/>
        <w:rPr>
          <w:rFonts w:ascii="Garamond" w:hAnsi="Garamond"/>
          <w:sz w:val="22"/>
          <w:szCs w:val="22"/>
        </w:rPr>
      </w:pPr>
    </w:p>
    <w:p w:rsidR="00853E2B" w:rsidRPr="00940D69" w:rsidRDefault="00853E2B" w:rsidP="003B1EDF">
      <w:pPr>
        <w:jc w:val="both"/>
        <w:rPr>
          <w:rFonts w:ascii="Garamond" w:hAnsi="Garamond"/>
          <w:sz w:val="22"/>
          <w:szCs w:val="22"/>
        </w:rPr>
      </w:pPr>
      <w:r w:rsidRPr="00940D69">
        <w:rPr>
          <w:rFonts w:ascii="Garamond" w:hAnsi="Garamond"/>
          <w:sz w:val="22"/>
          <w:szCs w:val="22"/>
        </w:rPr>
        <w:t xml:space="preserve">Pojistitel </w:t>
      </w:r>
      <w:r w:rsidR="007B30E9" w:rsidRPr="00940D69">
        <w:rPr>
          <w:rFonts w:ascii="Garamond" w:hAnsi="Garamond"/>
          <w:sz w:val="22"/>
          <w:szCs w:val="22"/>
        </w:rPr>
        <w:t xml:space="preserve">musí </w:t>
      </w:r>
      <w:r w:rsidRPr="00940D69">
        <w:rPr>
          <w:rFonts w:ascii="Garamond" w:hAnsi="Garamond"/>
          <w:sz w:val="22"/>
          <w:szCs w:val="22"/>
        </w:rPr>
        <w:t>zajist</w:t>
      </w:r>
      <w:r w:rsidR="002E4450" w:rsidRPr="00940D69">
        <w:rPr>
          <w:rFonts w:ascii="Garamond" w:hAnsi="Garamond"/>
          <w:sz w:val="22"/>
          <w:szCs w:val="22"/>
        </w:rPr>
        <w:t>it dostupnost</w:t>
      </w:r>
      <w:r w:rsidRPr="00940D69">
        <w:rPr>
          <w:rFonts w:ascii="Garamond" w:hAnsi="Garamond"/>
          <w:sz w:val="22"/>
          <w:szCs w:val="22"/>
        </w:rPr>
        <w:t xml:space="preserve"> </w:t>
      </w:r>
      <w:r w:rsidR="004E15A0" w:rsidRPr="00940D69">
        <w:rPr>
          <w:rFonts w:ascii="Garamond" w:hAnsi="Garamond"/>
          <w:sz w:val="22"/>
          <w:szCs w:val="22"/>
        </w:rPr>
        <w:t>asistenčních s</w:t>
      </w:r>
      <w:r w:rsidR="007B30E9" w:rsidRPr="00940D69">
        <w:rPr>
          <w:rFonts w:ascii="Garamond" w:hAnsi="Garamond"/>
          <w:sz w:val="22"/>
          <w:szCs w:val="22"/>
        </w:rPr>
        <w:t>lužeb 24 h denně, 7 dní v</w:t>
      </w:r>
      <w:r w:rsidR="002E4450" w:rsidRPr="00940D69">
        <w:rPr>
          <w:rFonts w:ascii="Garamond" w:hAnsi="Garamond"/>
          <w:sz w:val="22"/>
          <w:szCs w:val="22"/>
        </w:rPr>
        <w:t> </w:t>
      </w:r>
      <w:r w:rsidR="007B30E9" w:rsidRPr="00940D69">
        <w:rPr>
          <w:rFonts w:ascii="Garamond" w:hAnsi="Garamond"/>
          <w:sz w:val="22"/>
          <w:szCs w:val="22"/>
        </w:rPr>
        <w:t>týdnu</w:t>
      </w:r>
      <w:r w:rsidR="002E4450" w:rsidRPr="00940D69">
        <w:rPr>
          <w:rFonts w:ascii="Garamond" w:hAnsi="Garamond"/>
          <w:sz w:val="22"/>
          <w:szCs w:val="22"/>
        </w:rPr>
        <w:t xml:space="preserve"> na území celého světa</w:t>
      </w:r>
      <w:r w:rsidR="007B30E9" w:rsidRPr="00940D69">
        <w:rPr>
          <w:rFonts w:ascii="Garamond" w:hAnsi="Garamond"/>
          <w:sz w:val="22"/>
          <w:szCs w:val="22"/>
        </w:rPr>
        <w:t>.</w:t>
      </w:r>
    </w:p>
    <w:p w:rsidR="004E15A0" w:rsidRPr="00940D69" w:rsidRDefault="004E15A0" w:rsidP="003B1EDF">
      <w:pPr>
        <w:jc w:val="both"/>
        <w:rPr>
          <w:rFonts w:ascii="Garamond" w:hAnsi="Garamond"/>
          <w:sz w:val="22"/>
          <w:szCs w:val="22"/>
        </w:rPr>
      </w:pPr>
    </w:p>
    <w:p w:rsidR="004E15A0" w:rsidRPr="00940D69" w:rsidRDefault="004E15A0" w:rsidP="003B1EDF">
      <w:pPr>
        <w:jc w:val="both"/>
        <w:rPr>
          <w:rFonts w:ascii="Garamond" w:hAnsi="Garamond"/>
          <w:sz w:val="22"/>
          <w:szCs w:val="22"/>
        </w:rPr>
      </w:pPr>
      <w:r w:rsidRPr="00940D69">
        <w:rPr>
          <w:rFonts w:ascii="Garamond" w:hAnsi="Garamond"/>
          <w:sz w:val="22"/>
          <w:szCs w:val="22"/>
        </w:rPr>
        <w:t>Délka lhůty pro vyřízení pojistné události může být max. 3 měsíce</w:t>
      </w:r>
    </w:p>
    <w:p w:rsidR="004E15A0" w:rsidRPr="00940D69" w:rsidRDefault="004E15A0" w:rsidP="003B1EDF">
      <w:pPr>
        <w:jc w:val="both"/>
        <w:rPr>
          <w:rFonts w:ascii="Garamond" w:hAnsi="Garamond"/>
          <w:sz w:val="22"/>
          <w:szCs w:val="22"/>
        </w:rPr>
      </w:pPr>
    </w:p>
    <w:p w:rsidR="004E15A0" w:rsidRPr="00940D69" w:rsidRDefault="004E15A0" w:rsidP="003B1EDF">
      <w:pPr>
        <w:jc w:val="both"/>
        <w:rPr>
          <w:rFonts w:ascii="Garamond" w:hAnsi="Garamond"/>
          <w:sz w:val="22"/>
          <w:szCs w:val="22"/>
        </w:rPr>
      </w:pPr>
      <w:r w:rsidRPr="00940D69">
        <w:rPr>
          <w:rFonts w:ascii="Garamond" w:hAnsi="Garamond"/>
          <w:sz w:val="22"/>
          <w:szCs w:val="22"/>
        </w:rPr>
        <w:t>Řešení pojistný událostí je kompletně řešeno elektronickou formou – nahlášení, komunikace a vyřízení pojistné události.</w:t>
      </w:r>
    </w:p>
    <w:p w:rsidR="002E4450" w:rsidRPr="00940D69" w:rsidRDefault="002E4450" w:rsidP="003B1EDF">
      <w:pPr>
        <w:jc w:val="both"/>
        <w:rPr>
          <w:rFonts w:ascii="Garamond" w:hAnsi="Garamond"/>
          <w:sz w:val="22"/>
          <w:szCs w:val="22"/>
        </w:rPr>
      </w:pPr>
    </w:p>
    <w:p w:rsidR="004E15A0" w:rsidRPr="00940D69" w:rsidRDefault="002E4450" w:rsidP="003B1EDF">
      <w:pPr>
        <w:jc w:val="both"/>
        <w:rPr>
          <w:rFonts w:ascii="Garamond" w:hAnsi="Garamond"/>
          <w:sz w:val="22"/>
          <w:szCs w:val="22"/>
        </w:rPr>
      </w:pPr>
      <w:r w:rsidRPr="00940D69">
        <w:rPr>
          <w:rFonts w:ascii="Garamond" w:hAnsi="Garamond"/>
          <w:sz w:val="22"/>
          <w:szCs w:val="22"/>
        </w:rPr>
        <w:t>Uchazeč</w:t>
      </w:r>
      <w:r w:rsidR="004E15A0" w:rsidRPr="00940D69">
        <w:rPr>
          <w:rFonts w:ascii="Garamond" w:hAnsi="Garamond"/>
          <w:sz w:val="22"/>
          <w:szCs w:val="22"/>
        </w:rPr>
        <w:t xml:space="preserve"> detailně popíše způsob nahlašování pojistných událostí.</w:t>
      </w:r>
    </w:p>
    <w:p w:rsidR="003B1EDF" w:rsidRPr="00940D69" w:rsidRDefault="003B1EDF" w:rsidP="00170866">
      <w:pPr>
        <w:jc w:val="both"/>
        <w:rPr>
          <w:rFonts w:ascii="Garamond" w:hAnsi="Garamond"/>
          <w:color w:val="FF0000"/>
          <w:sz w:val="22"/>
          <w:szCs w:val="22"/>
        </w:rPr>
      </w:pPr>
    </w:p>
    <w:p w:rsidR="00D15966" w:rsidRPr="00940D69" w:rsidRDefault="003B1EDF" w:rsidP="00170866">
      <w:pPr>
        <w:jc w:val="both"/>
        <w:rPr>
          <w:rFonts w:ascii="Garamond" w:hAnsi="Garamond"/>
          <w:color w:val="FF0000"/>
          <w:sz w:val="22"/>
          <w:szCs w:val="22"/>
        </w:rPr>
      </w:pPr>
      <w:r w:rsidRPr="00940D69">
        <w:rPr>
          <w:rFonts w:ascii="Garamond" w:hAnsi="Garamond"/>
          <w:color w:val="FF0000"/>
          <w:sz w:val="22"/>
          <w:szCs w:val="22"/>
        </w:rPr>
        <w:t xml:space="preserve">  </w:t>
      </w:r>
    </w:p>
    <w:sectPr w:rsidR="00D15966" w:rsidRPr="00940D69" w:rsidSect="00565ACA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06" w:rsidRDefault="00327E06" w:rsidP="00565ACA">
      <w:r>
        <w:separator/>
      </w:r>
    </w:p>
  </w:endnote>
  <w:endnote w:type="continuationSeparator" w:id="0">
    <w:p w:rsidR="00327E06" w:rsidRDefault="00327E06" w:rsidP="0056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eoSans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NeoSans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084465"/>
      <w:docPartObj>
        <w:docPartGallery w:val="Page Numbers (Bottom of Page)"/>
        <w:docPartUnique/>
      </w:docPartObj>
    </w:sdtPr>
    <w:sdtEndPr/>
    <w:sdtContent>
      <w:p w:rsidR="003D208D" w:rsidRDefault="003D20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5A0">
          <w:rPr>
            <w:noProof/>
          </w:rPr>
          <w:t>9</w:t>
        </w:r>
        <w:r>
          <w:fldChar w:fldCharType="end"/>
        </w:r>
      </w:p>
    </w:sdtContent>
  </w:sdt>
  <w:p w:rsidR="003D208D" w:rsidRDefault="003D208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132864"/>
      <w:docPartObj>
        <w:docPartGallery w:val="Page Numbers (Bottom of Page)"/>
        <w:docPartUnique/>
      </w:docPartObj>
    </w:sdtPr>
    <w:sdtEndPr/>
    <w:sdtContent>
      <w:p w:rsidR="003D208D" w:rsidRDefault="003D208D">
        <w:pPr>
          <w:pStyle w:val="Zpat"/>
          <w:jc w:val="center"/>
        </w:pPr>
      </w:p>
      <w:p w:rsidR="003D208D" w:rsidRDefault="00F215A0">
        <w:pPr>
          <w:pStyle w:val="Zpat"/>
          <w:jc w:val="center"/>
        </w:pPr>
      </w:p>
    </w:sdtContent>
  </w:sdt>
  <w:p w:rsidR="003D208D" w:rsidRDefault="003D20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06" w:rsidRDefault="00327E06" w:rsidP="00565ACA">
      <w:r>
        <w:separator/>
      </w:r>
    </w:p>
  </w:footnote>
  <w:footnote w:type="continuationSeparator" w:id="0">
    <w:p w:rsidR="00327E06" w:rsidRDefault="00327E06" w:rsidP="0056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624"/>
    <w:multiLevelType w:val="multilevel"/>
    <w:tmpl w:val="FD2E74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756F47"/>
    <w:multiLevelType w:val="hybridMultilevel"/>
    <w:tmpl w:val="12BE7F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45991"/>
    <w:multiLevelType w:val="hybridMultilevel"/>
    <w:tmpl w:val="A128ED18"/>
    <w:lvl w:ilvl="0" w:tplc="3070B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25C26"/>
    <w:multiLevelType w:val="hybridMultilevel"/>
    <w:tmpl w:val="C8DA1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37707"/>
    <w:multiLevelType w:val="hybridMultilevel"/>
    <w:tmpl w:val="1EAE5F0A"/>
    <w:lvl w:ilvl="0" w:tplc="3070B8C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0F5726FF"/>
    <w:multiLevelType w:val="hybridMultilevel"/>
    <w:tmpl w:val="661CB068"/>
    <w:lvl w:ilvl="0" w:tplc="3070B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253BB"/>
    <w:multiLevelType w:val="hybridMultilevel"/>
    <w:tmpl w:val="4F62D576"/>
    <w:lvl w:ilvl="0" w:tplc="FAA8B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9285E"/>
    <w:multiLevelType w:val="hybridMultilevel"/>
    <w:tmpl w:val="12803BDE"/>
    <w:lvl w:ilvl="0" w:tplc="67824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C6363"/>
    <w:multiLevelType w:val="hybridMultilevel"/>
    <w:tmpl w:val="4C108CF6"/>
    <w:lvl w:ilvl="0" w:tplc="3070B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444E3"/>
    <w:multiLevelType w:val="hybridMultilevel"/>
    <w:tmpl w:val="A77A6A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34410"/>
    <w:multiLevelType w:val="hybridMultilevel"/>
    <w:tmpl w:val="A5E81E68"/>
    <w:lvl w:ilvl="0" w:tplc="3070B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553F4"/>
    <w:multiLevelType w:val="hybridMultilevel"/>
    <w:tmpl w:val="B6266648"/>
    <w:lvl w:ilvl="0" w:tplc="8C7CE0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B5DAE"/>
    <w:multiLevelType w:val="hybridMultilevel"/>
    <w:tmpl w:val="AB4AD878"/>
    <w:lvl w:ilvl="0" w:tplc="2460FDE4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6C45AF0"/>
    <w:multiLevelType w:val="hybridMultilevel"/>
    <w:tmpl w:val="82C662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2508C"/>
    <w:multiLevelType w:val="hybridMultilevel"/>
    <w:tmpl w:val="766A3DA8"/>
    <w:lvl w:ilvl="0" w:tplc="A41C5B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B7FCD"/>
    <w:multiLevelType w:val="hybridMultilevel"/>
    <w:tmpl w:val="B6D22966"/>
    <w:lvl w:ilvl="0" w:tplc="F02C73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C275A23"/>
    <w:multiLevelType w:val="hybridMultilevel"/>
    <w:tmpl w:val="673257CE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0733639"/>
    <w:multiLevelType w:val="hybridMultilevel"/>
    <w:tmpl w:val="3DC292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B7C80"/>
    <w:multiLevelType w:val="hybridMultilevel"/>
    <w:tmpl w:val="FADA3C38"/>
    <w:lvl w:ilvl="0" w:tplc="3070B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478C6"/>
    <w:multiLevelType w:val="hybridMultilevel"/>
    <w:tmpl w:val="EEB2D9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543B8"/>
    <w:multiLevelType w:val="hybridMultilevel"/>
    <w:tmpl w:val="A5620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64179"/>
    <w:multiLevelType w:val="hybridMultilevel"/>
    <w:tmpl w:val="4992C98E"/>
    <w:lvl w:ilvl="0" w:tplc="3070B8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9CB3DEE"/>
    <w:multiLevelType w:val="hybridMultilevel"/>
    <w:tmpl w:val="F4725536"/>
    <w:lvl w:ilvl="0" w:tplc="144C2DC2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>
    <w:nsid w:val="4B314A24"/>
    <w:multiLevelType w:val="hybridMultilevel"/>
    <w:tmpl w:val="FDE86F8C"/>
    <w:lvl w:ilvl="0" w:tplc="3070B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92638"/>
    <w:multiLevelType w:val="multilevel"/>
    <w:tmpl w:val="8680580A"/>
    <w:lvl w:ilvl="0">
      <w:start w:val="6"/>
      <w:numFmt w:val="decimal"/>
      <w:lvlText w:val="%1/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F820360"/>
    <w:multiLevelType w:val="hybridMultilevel"/>
    <w:tmpl w:val="0202832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4334D"/>
    <w:multiLevelType w:val="hybridMultilevel"/>
    <w:tmpl w:val="8A348B0C"/>
    <w:lvl w:ilvl="0" w:tplc="3070B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24AC7"/>
    <w:multiLevelType w:val="hybridMultilevel"/>
    <w:tmpl w:val="15FEF1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91612"/>
    <w:multiLevelType w:val="hybridMultilevel"/>
    <w:tmpl w:val="E54C2066"/>
    <w:lvl w:ilvl="0" w:tplc="3070B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167EE"/>
    <w:multiLevelType w:val="hybridMultilevel"/>
    <w:tmpl w:val="3E6AFABE"/>
    <w:lvl w:ilvl="0" w:tplc="1388CD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85879"/>
    <w:multiLevelType w:val="hybridMultilevel"/>
    <w:tmpl w:val="8A348B0C"/>
    <w:lvl w:ilvl="0" w:tplc="3070B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859B2"/>
    <w:multiLevelType w:val="hybridMultilevel"/>
    <w:tmpl w:val="18F4867C"/>
    <w:lvl w:ilvl="0" w:tplc="D6368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B266D"/>
    <w:multiLevelType w:val="hybridMultilevel"/>
    <w:tmpl w:val="9CAE37C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90E6E83"/>
    <w:multiLevelType w:val="hybridMultilevel"/>
    <w:tmpl w:val="D006F21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1531C"/>
    <w:multiLevelType w:val="hybridMultilevel"/>
    <w:tmpl w:val="544C52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609DF"/>
    <w:multiLevelType w:val="hybridMultilevel"/>
    <w:tmpl w:val="20EE8A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9"/>
  </w:num>
  <w:num w:numId="4">
    <w:abstractNumId w:val="21"/>
  </w:num>
  <w:num w:numId="5">
    <w:abstractNumId w:val="1"/>
  </w:num>
  <w:num w:numId="6">
    <w:abstractNumId w:val="11"/>
  </w:num>
  <w:num w:numId="7">
    <w:abstractNumId w:val="12"/>
  </w:num>
  <w:num w:numId="8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0"/>
  </w:num>
  <w:num w:numId="12">
    <w:abstractNumId w:val="18"/>
  </w:num>
  <w:num w:numId="13">
    <w:abstractNumId w:val="29"/>
  </w:num>
  <w:num w:numId="14">
    <w:abstractNumId w:val="32"/>
  </w:num>
  <w:num w:numId="15">
    <w:abstractNumId w:val="25"/>
  </w:num>
  <w:num w:numId="16">
    <w:abstractNumId w:val="4"/>
  </w:num>
  <w:num w:numId="17">
    <w:abstractNumId w:val="2"/>
  </w:num>
  <w:num w:numId="18">
    <w:abstractNumId w:val="5"/>
  </w:num>
  <w:num w:numId="19">
    <w:abstractNumId w:val="28"/>
  </w:num>
  <w:num w:numId="20">
    <w:abstractNumId w:val="14"/>
  </w:num>
  <w:num w:numId="21">
    <w:abstractNumId w:val="30"/>
  </w:num>
  <w:num w:numId="22">
    <w:abstractNumId w:val="16"/>
  </w:num>
  <w:num w:numId="23">
    <w:abstractNumId w:val="7"/>
  </w:num>
  <w:num w:numId="24">
    <w:abstractNumId w:val="23"/>
  </w:num>
  <w:num w:numId="25">
    <w:abstractNumId w:val="26"/>
  </w:num>
  <w:num w:numId="26">
    <w:abstractNumId w:val="8"/>
  </w:num>
  <w:num w:numId="27">
    <w:abstractNumId w:val="35"/>
  </w:num>
  <w:num w:numId="28">
    <w:abstractNumId w:val="19"/>
  </w:num>
  <w:num w:numId="29">
    <w:abstractNumId w:val="13"/>
  </w:num>
  <w:num w:numId="30">
    <w:abstractNumId w:val="22"/>
  </w:num>
  <w:num w:numId="31">
    <w:abstractNumId w:val="27"/>
  </w:num>
  <w:num w:numId="32">
    <w:abstractNumId w:val="31"/>
  </w:num>
  <w:num w:numId="33">
    <w:abstractNumId w:val="6"/>
  </w:num>
  <w:num w:numId="34">
    <w:abstractNumId w:val="3"/>
  </w:num>
  <w:num w:numId="35">
    <w:abstractNumId w:val="3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54"/>
    <w:rsid w:val="00013246"/>
    <w:rsid w:val="0001631A"/>
    <w:rsid w:val="00023501"/>
    <w:rsid w:val="00041C83"/>
    <w:rsid w:val="000503ED"/>
    <w:rsid w:val="00062777"/>
    <w:rsid w:val="000711E7"/>
    <w:rsid w:val="0008287F"/>
    <w:rsid w:val="0009146C"/>
    <w:rsid w:val="000A2EDA"/>
    <w:rsid w:val="000A62B5"/>
    <w:rsid w:val="000B121F"/>
    <w:rsid w:val="000B6326"/>
    <w:rsid w:val="000C00C5"/>
    <w:rsid w:val="000C3447"/>
    <w:rsid w:val="000C43CB"/>
    <w:rsid w:val="000C5556"/>
    <w:rsid w:val="000C69E8"/>
    <w:rsid w:val="000D11AE"/>
    <w:rsid w:val="000D4BAE"/>
    <w:rsid w:val="000E5D84"/>
    <w:rsid w:val="000E66A1"/>
    <w:rsid w:val="0010793B"/>
    <w:rsid w:val="0011199B"/>
    <w:rsid w:val="00114EE9"/>
    <w:rsid w:val="001372AA"/>
    <w:rsid w:val="00140107"/>
    <w:rsid w:val="00143A4B"/>
    <w:rsid w:val="0015144E"/>
    <w:rsid w:val="00155113"/>
    <w:rsid w:val="00170866"/>
    <w:rsid w:val="001A0A2A"/>
    <w:rsid w:val="001B0352"/>
    <w:rsid w:val="001B17E3"/>
    <w:rsid w:val="001B4E88"/>
    <w:rsid w:val="001C1464"/>
    <w:rsid w:val="001D098E"/>
    <w:rsid w:val="001D189C"/>
    <w:rsid w:val="001D3B00"/>
    <w:rsid w:val="001D5AEE"/>
    <w:rsid w:val="001D6CBA"/>
    <w:rsid w:val="001E6463"/>
    <w:rsid w:val="001F1250"/>
    <w:rsid w:val="001F134D"/>
    <w:rsid w:val="002041E5"/>
    <w:rsid w:val="002066D3"/>
    <w:rsid w:val="00213D9A"/>
    <w:rsid w:val="002307DE"/>
    <w:rsid w:val="00236EE7"/>
    <w:rsid w:val="002514D0"/>
    <w:rsid w:val="0025162D"/>
    <w:rsid w:val="00251CC8"/>
    <w:rsid w:val="002554E3"/>
    <w:rsid w:val="0025799A"/>
    <w:rsid w:val="002654EA"/>
    <w:rsid w:val="0026710B"/>
    <w:rsid w:val="00270DCC"/>
    <w:rsid w:val="00271393"/>
    <w:rsid w:val="00272686"/>
    <w:rsid w:val="00277453"/>
    <w:rsid w:val="002954B7"/>
    <w:rsid w:val="00295D73"/>
    <w:rsid w:val="00297217"/>
    <w:rsid w:val="002A5A3D"/>
    <w:rsid w:val="002B03F2"/>
    <w:rsid w:val="002B589C"/>
    <w:rsid w:val="002B5950"/>
    <w:rsid w:val="002B6CFD"/>
    <w:rsid w:val="002D5148"/>
    <w:rsid w:val="002D5CFD"/>
    <w:rsid w:val="002D6396"/>
    <w:rsid w:val="002E4450"/>
    <w:rsid w:val="00301ED9"/>
    <w:rsid w:val="0030290A"/>
    <w:rsid w:val="00306828"/>
    <w:rsid w:val="0031702A"/>
    <w:rsid w:val="00317947"/>
    <w:rsid w:val="00321C97"/>
    <w:rsid w:val="00327E06"/>
    <w:rsid w:val="003433FD"/>
    <w:rsid w:val="00353C9B"/>
    <w:rsid w:val="00366C0D"/>
    <w:rsid w:val="00367795"/>
    <w:rsid w:val="00370D16"/>
    <w:rsid w:val="003845CC"/>
    <w:rsid w:val="00387D6D"/>
    <w:rsid w:val="00392D85"/>
    <w:rsid w:val="003A1357"/>
    <w:rsid w:val="003A4627"/>
    <w:rsid w:val="003A7291"/>
    <w:rsid w:val="003B1EDF"/>
    <w:rsid w:val="003C1597"/>
    <w:rsid w:val="003D01B4"/>
    <w:rsid w:val="003D208D"/>
    <w:rsid w:val="003E34FC"/>
    <w:rsid w:val="003E3D1B"/>
    <w:rsid w:val="003F3FE5"/>
    <w:rsid w:val="003F7990"/>
    <w:rsid w:val="00405562"/>
    <w:rsid w:val="00415F3D"/>
    <w:rsid w:val="0042095B"/>
    <w:rsid w:val="00433085"/>
    <w:rsid w:val="0043312A"/>
    <w:rsid w:val="004355B6"/>
    <w:rsid w:val="004472D4"/>
    <w:rsid w:val="004479F7"/>
    <w:rsid w:val="00470766"/>
    <w:rsid w:val="00475669"/>
    <w:rsid w:val="00482E30"/>
    <w:rsid w:val="00484153"/>
    <w:rsid w:val="004857DA"/>
    <w:rsid w:val="004866C3"/>
    <w:rsid w:val="00494451"/>
    <w:rsid w:val="004954D7"/>
    <w:rsid w:val="004A6098"/>
    <w:rsid w:val="004D34D5"/>
    <w:rsid w:val="004E000A"/>
    <w:rsid w:val="004E0109"/>
    <w:rsid w:val="004E133C"/>
    <w:rsid w:val="004E15A0"/>
    <w:rsid w:val="004E3FE7"/>
    <w:rsid w:val="005171E3"/>
    <w:rsid w:val="0053106F"/>
    <w:rsid w:val="005358C1"/>
    <w:rsid w:val="00537AE8"/>
    <w:rsid w:val="00546904"/>
    <w:rsid w:val="00551821"/>
    <w:rsid w:val="0055449F"/>
    <w:rsid w:val="00555D39"/>
    <w:rsid w:val="00565ACA"/>
    <w:rsid w:val="00567ED4"/>
    <w:rsid w:val="00573715"/>
    <w:rsid w:val="00577257"/>
    <w:rsid w:val="00580B9D"/>
    <w:rsid w:val="0058328A"/>
    <w:rsid w:val="0059098A"/>
    <w:rsid w:val="00596D3C"/>
    <w:rsid w:val="00597917"/>
    <w:rsid w:val="005B4ED8"/>
    <w:rsid w:val="005B6015"/>
    <w:rsid w:val="005B7886"/>
    <w:rsid w:val="005C1BB0"/>
    <w:rsid w:val="005E1F70"/>
    <w:rsid w:val="005E75A1"/>
    <w:rsid w:val="005E7AAD"/>
    <w:rsid w:val="005F44E3"/>
    <w:rsid w:val="005F551C"/>
    <w:rsid w:val="006025AF"/>
    <w:rsid w:val="00607770"/>
    <w:rsid w:val="0061483A"/>
    <w:rsid w:val="0062177D"/>
    <w:rsid w:val="006217E1"/>
    <w:rsid w:val="00635F51"/>
    <w:rsid w:val="0064018D"/>
    <w:rsid w:val="006416C4"/>
    <w:rsid w:val="00641D36"/>
    <w:rsid w:val="0065396E"/>
    <w:rsid w:val="006553DB"/>
    <w:rsid w:val="00660367"/>
    <w:rsid w:val="0066207C"/>
    <w:rsid w:val="00667700"/>
    <w:rsid w:val="006720C4"/>
    <w:rsid w:val="00677CE7"/>
    <w:rsid w:val="00683370"/>
    <w:rsid w:val="00687C5A"/>
    <w:rsid w:val="0069088D"/>
    <w:rsid w:val="006A2352"/>
    <w:rsid w:val="006B40CD"/>
    <w:rsid w:val="006B6D6F"/>
    <w:rsid w:val="006C1E7E"/>
    <w:rsid w:val="006D2562"/>
    <w:rsid w:val="006E1A18"/>
    <w:rsid w:val="006E6BD6"/>
    <w:rsid w:val="006F1850"/>
    <w:rsid w:val="006F3CAD"/>
    <w:rsid w:val="006F3F19"/>
    <w:rsid w:val="007125F3"/>
    <w:rsid w:val="00714F10"/>
    <w:rsid w:val="00744042"/>
    <w:rsid w:val="00744710"/>
    <w:rsid w:val="00756061"/>
    <w:rsid w:val="00757986"/>
    <w:rsid w:val="00772193"/>
    <w:rsid w:val="007738E1"/>
    <w:rsid w:val="00786098"/>
    <w:rsid w:val="00786A7F"/>
    <w:rsid w:val="00793066"/>
    <w:rsid w:val="007A1284"/>
    <w:rsid w:val="007A4D23"/>
    <w:rsid w:val="007A72E0"/>
    <w:rsid w:val="007B1868"/>
    <w:rsid w:val="007B30E9"/>
    <w:rsid w:val="007C1069"/>
    <w:rsid w:val="007C249B"/>
    <w:rsid w:val="007D0EDA"/>
    <w:rsid w:val="007E2A80"/>
    <w:rsid w:val="007E62A7"/>
    <w:rsid w:val="007F0E8A"/>
    <w:rsid w:val="007F3575"/>
    <w:rsid w:val="007F5BAF"/>
    <w:rsid w:val="00803BDC"/>
    <w:rsid w:val="00811B58"/>
    <w:rsid w:val="0081647B"/>
    <w:rsid w:val="00820DC8"/>
    <w:rsid w:val="00821FB7"/>
    <w:rsid w:val="00836186"/>
    <w:rsid w:val="00845033"/>
    <w:rsid w:val="00853E2B"/>
    <w:rsid w:val="00871186"/>
    <w:rsid w:val="00872F35"/>
    <w:rsid w:val="00874C57"/>
    <w:rsid w:val="0088481C"/>
    <w:rsid w:val="008932CB"/>
    <w:rsid w:val="008A2306"/>
    <w:rsid w:val="008A2843"/>
    <w:rsid w:val="008B0B55"/>
    <w:rsid w:val="008B5F38"/>
    <w:rsid w:val="008D7EE3"/>
    <w:rsid w:val="008E6548"/>
    <w:rsid w:val="008F015B"/>
    <w:rsid w:val="008F0C73"/>
    <w:rsid w:val="0092192A"/>
    <w:rsid w:val="00925D77"/>
    <w:rsid w:val="00937C7D"/>
    <w:rsid w:val="00940D69"/>
    <w:rsid w:val="00940DF7"/>
    <w:rsid w:val="00952F3C"/>
    <w:rsid w:val="00953A54"/>
    <w:rsid w:val="00954A76"/>
    <w:rsid w:val="00970EA0"/>
    <w:rsid w:val="00981F1A"/>
    <w:rsid w:val="00984049"/>
    <w:rsid w:val="00994E45"/>
    <w:rsid w:val="009966D0"/>
    <w:rsid w:val="009B1135"/>
    <w:rsid w:val="009B2AE5"/>
    <w:rsid w:val="009B4153"/>
    <w:rsid w:val="009B635B"/>
    <w:rsid w:val="009C5940"/>
    <w:rsid w:val="009D4C1D"/>
    <w:rsid w:val="009D4C44"/>
    <w:rsid w:val="009E4172"/>
    <w:rsid w:val="009F0EC7"/>
    <w:rsid w:val="00A03102"/>
    <w:rsid w:val="00A04ED5"/>
    <w:rsid w:val="00A05C29"/>
    <w:rsid w:val="00A05F99"/>
    <w:rsid w:val="00A10246"/>
    <w:rsid w:val="00A1558E"/>
    <w:rsid w:val="00A31C91"/>
    <w:rsid w:val="00A6708E"/>
    <w:rsid w:val="00A67373"/>
    <w:rsid w:val="00A841E8"/>
    <w:rsid w:val="00A854C9"/>
    <w:rsid w:val="00A9072A"/>
    <w:rsid w:val="00A951E9"/>
    <w:rsid w:val="00AA6B81"/>
    <w:rsid w:val="00AB0E57"/>
    <w:rsid w:val="00AB763C"/>
    <w:rsid w:val="00AC4EBC"/>
    <w:rsid w:val="00AC562A"/>
    <w:rsid w:val="00AE3339"/>
    <w:rsid w:val="00AF162B"/>
    <w:rsid w:val="00AF1DA0"/>
    <w:rsid w:val="00AF2FD3"/>
    <w:rsid w:val="00B04AE2"/>
    <w:rsid w:val="00B203C0"/>
    <w:rsid w:val="00B23A0E"/>
    <w:rsid w:val="00B30959"/>
    <w:rsid w:val="00B400DF"/>
    <w:rsid w:val="00B53826"/>
    <w:rsid w:val="00B5590F"/>
    <w:rsid w:val="00B94CDA"/>
    <w:rsid w:val="00B9578B"/>
    <w:rsid w:val="00BA3969"/>
    <w:rsid w:val="00BA7EC6"/>
    <w:rsid w:val="00BB1E0E"/>
    <w:rsid w:val="00BC7C51"/>
    <w:rsid w:val="00BD023C"/>
    <w:rsid w:val="00BD1655"/>
    <w:rsid w:val="00BF0EE5"/>
    <w:rsid w:val="00BF32B7"/>
    <w:rsid w:val="00C00555"/>
    <w:rsid w:val="00C11B71"/>
    <w:rsid w:val="00C13D1C"/>
    <w:rsid w:val="00C2114A"/>
    <w:rsid w:val="00C230D8"/>
    <w:rsid w:val="00C246AC"/>
    <w:rsid w:val="00C26DBF"/>
    <w:rsid w:val="00C3427A"/>
    <w:rsid w:val="00C35349"/>
    <w:rsid w:val="00C62E54"/>
    <w:rsid w:val="00C63FA6"/>
    <w:rsid w:val="00C6669B"/>
    <w:rsid w:val="00C84188"/>
    <w:rsid w:val="00C90334"/>
    <w:rsid w:val="00CA776E"/>
    <w:rsid w:val="00CB08FD"/>
    <w:rsid w:val="00CB431A"/>
    <w:rsid w:val="00CC0216"/>
    <w:rsid w:val="00CD3E3C"/>
    <w:rsid w:val="00CD733A"/>
    <w:rsid w:val="00CE1A6F"/>
    <w:rsid w:val="00CF069A"/>
    <w:rsid w:val="00D00506"/>
    <w:rsid w:val="00D122C9"/>
    <w:rsid w:val="00D15966"/>
    <w:rsid w:val="00D16FBD"/>
    <w:rsid w:val="00D17E4F"/>
    <w:rsid w:val="00D23A06"/>
    <w:rsid w:val="00D32F69"/>
    <w:rsid w:val="00D34029"/>
    <w:rsid w:val="00D45313"/>
    <w:rsid w:val="00D46EBF"/>
    <w:rsid w:val="00D472CA"/>
    <w:rsid w:val="00D573A8"/>
    <w:rsid w:val="00D639BC"/>
    <w:rsid w:val="00D6465F"/>
    <w:rsid w:val="00D64DD4"/>
    <w:rsid w:val="00D6675D"/>
    <w:rsid w:val="00DA4961"/>
    <w:rsid w:val="00DC10D0"/>
    <w:rsid w:val="00E115EA"/>
    <w:rsid w:val="00E12334"/>
    <w:rsid w:val="00E1385D"/>
    <w:rsid w:val="00E15437"/>
    <w:rsid w:val="00E260B8"/>
    <w:rsid w:val="00E31E4F"/>
    <w:rsid w:val="00E33C68"/>
    <w:rsid w:val="00E35A81"/>
    <w:rsid w:val="00E42024"/>
    <w:rsid w:val="00E51DE1"/>
    <w:rsid w:val="00E615BD"/>
    <w:rsid w:val="00E65891"/>
    <w:rsid w:val="00E90D19"/>
    <w:rsid w:val="00E96048"/>
    <w:rsid w:val="00EB18DC"/>
    <w:rsid w:val="00EC0F34"/>
    <w:rsid w:val="00EF6BCE"/>
    <w:rsid w:val="00F215A0"/>
    <w:rsid w:val="00F27264"/>
    <w:rsid w:val="00F43D3C"/>
    <w:rsid w:val="00F53830"/>
    <w:rsid w:val="00F65172"/>
    <w:rsid w:val="00F85961"/>
    <w:rsid w:val="00F86B17"/>
    <w:rsid w:val="00F97278"/>
    <w:rsid w:val="00FB3042"/>
    <w:rsid w:val="00FB7B44"/>
    <w:rsid w:val="00F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53A54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link w:val="Nadpis2Char"/>
    <w:qFormat/>
    <w:rsid w:val="00953A54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link w:val="Nadpis3Char"/>
    <w:qFormat/>
    <w:rsid w:val="00953A54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53A54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53A54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953A54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53A54"/>
    <w:pPr>
      <w:jc w:val="center"/>
    </w:pPr>
    <w:rPr>
      <w:rFonts w:ascii="Verdana" w:hAnsi="Verdana"/>
    </w:rPr>
  </w:style>
  <w:style w:type="character" w:customStyle="1" w:styleId="ZkladntextChar">
    <w:name w:val="Základní text Char"/>
    <w:basedOn w:val="Standardnpsmoodstavce"/>
    <w:link w:val="Zkladntext"/>
    <w:rsid w:val="00953A54"/>
    <w:rPr>
      <w:rFonts w:ascii="Verdana" w:eastAsia="Times New Roman" w:hAnsi="Verdana" w:cs="Times New Roman"/>
      <w:sz w:val="24"/>
      <w:szCs w:val="24"/>
      <w:lang w:eastAsia="cs-CZ"/>
    </w:rPr>
  </w:style>
  <w:style w:type="paragraph" w:customStyle="1" w:styleId="NadpisZD1">
    <w:name w:val="Nadpis ZD 1"/>
    <w:basedOn w:val="Normln"/>
    <w:next w:val="Normln"/>
    <w:rsid w:val="00953A54"/>
    <w:rPr>
      <w:rFonts w:ascii="Verdana" w:hAnsi="Verdana"/>
      <w:b/>
      <w:caps/>
      <w:sz w:val="22"/>
    </w:rPr>
  </w:style>
  <w:style w:type="character" w:customStyle="1" w:styleId="st1">
    <w:name w:val="st1"/>
    <w:rsid w:val="00953A54"/>
  </w:style>
  <w:style w:type="paragraph" w:styleId="Textbubliny">
    <w:name w:val="Balloon Text"/>
    <w:basedOn w:val="Normln"/>
    <w:link w:val="TextbublinyChar"/>
    <w:uiPriority w:val="99"/>
    <w:semiHidden/>
    <w:unhideWhenUsed/>
    <w:rsid w:val="00953A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A5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A0310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A031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122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65A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ACA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B4E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53C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53A54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link w:val="Nadpis2Char"/>
    <w:qFormat/>
    <w:rsid w:val="00953A54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link w:val="Nadpis3Char"/>
    <w:qFormat/>
    <w:rsid w:val="00953A54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53A54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53A54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953A54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53A54"/>
    <w:pPr>
      <w:jc w:val="center"/>
    </w:pPr>
    <w:rPr>
      <w:rFonts w:ascii="Verdana" w:hAnsi="Verdana"/>
    </w:rPr>
  </w:style>
  <w:style w:type="character" w:customStyle="1" w:styleId="ZkladntextChar">
    <w:name w:val="Základní text Char"/>
    <w:basedOn w:val="Standardnpsmoodstavce"/>
    <w:link w:val="Zkladntext"/>
    <w:rsid w:val="00953A54"/>
    <w:rPr>
      <w:rFonts w:ascii="Verdana" w:eastAsia="Times New Roman" w:hAnsi="Verdana" w:cs="Times New Roman"/>
      <w:sz w:val="24"/>
      <w:szCs w:val="24"/>
      <w:lang w:eastAsia="cs-CZ"/>
    </w:rPr>
  </w:style>
  <w:style w:type="paragraph" w:customStyle="1" w:styleId="NadpisZD1">
    <w:name w:val="Nadpis ZD 1"/>
    <w:basedOn w:val="Normln"/>
    <w:next w:val="Normln"/>
    <w:rsid w:val="00953A54"/>
    <w:rPr>
      <w:rFonts w:ascii="Verdana" w:hAnsi="Verdana"/>
      <w:b/>
      <w:caps/>
      <w:sz w:val="22"/>
    </w:rPr>
  </w:style>
  <w:style w:type="character" w:customStyle="1" w:styleId="st1">
    <w:name w:val="st1"/>
    <w:rsid w:val="00953A54"/>
  </w:style>
  <w:style w:type="paragraph" w:styleId="Textbubliny">
    <w:name w:val="Balloon Text"/>
    <w:basedOn w:val="Normln"/>
    <w:link w:val="TextbublinyChar"/>
    <w:uiPriority w:val="99"/>
    <w:semiHidden/>
    <w:unhideWhenUsed/>
    <w:rsid w:val="00953A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A5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A0310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A031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122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65A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ACA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B4E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53C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24FBB-B319-420E-A8D1-05C88C17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3050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michal.fremr</dc:creator>
  <cp:lastModifiedBy>Jitka RŮŽIČKOVÁ</cp:lastModifiedBy>
  <cp:revision>19</cp:revision>
  <cp:lastPrinted>2016-08-12T09:47:00Z</cp:lastPrinted>
  <dcterms:created xsi:type="dcterms:W3CDTF">2016-08-12T10:11:00Z</dcterms:created>
  <dcterms:modified xsi:type="dcterms:W3CDTF">2016-12-21T10:59:00Z</dcterms:modified>
</cp:coreProperties>
</file>