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1F" w:rsidRDefault="00FE15BB">
      <w:pPr>
        <w:spacing w:after="424" w:line="259" w:lineRule="auto"/>
        <w:ind w:left="-1618" w:right="0" w:hanging="10"/>
        <w:jc w:val="left"/>
      </w:pPr>
      <w:r>
        <w:rPr>
          <w:sz w:val="28"/>
        </w:rPr>
        <w:t xml:space="preserve"> </w:t>
      </w:r>
    </w:p>
    <w:p w:rsidR="00D56535" w:rsidRDefault="00D56535">
      <w:pPr>
        <w:pStyle w:val="Nadpis1"/>
        <w:spacing w:after="296"/>
        <w:ind w:left="0" w:right="5" w:firstLine="0"/>
        <w:rPr>
          <w:sz w:val="34"/>
        </w:rPr>
      </w:pPr>
    </w:p>
    <w:p w:rsidR="0018191F" w:rsidRDefault="00FE15BB">
      <w:pPr>
        <w:pStyle w:val="Nadpis1"/>
        <w:spacing w:after="296"/>
        <w:ind w:left="0" w:right="5" w:firstLine="0"/>
      </w:pPr>
      <w:r>
        <w:rPr>
          <w:sz w:val="34"/>
        </w:rPr>
        <w:t>SMLOUVA O POSKYTOVÁNÍ SLUŽEB</w:t>
      </w:r>
    </w:p>
    <w:p w:rsidR="0018191F" w:rsidRDefault="00F753BB" w:rsidP="00F753BB">
      <w:pPr>
        <w:ind w:left="1982" w:hanging="139"/>
        <w:jc w:val="left"/>
      </w:pPr>
      <w:r>
        <w:t>Č</w:t>
      </w:r>
      <w:r w:rsidR="00FE15BB">
        <w:t xml:space="preserve">íslo smlouvy Objednatele ŘSD ČR: 06EU-004363 </w:t>
      </w:r>
      <w:r>
        <w:t xml:space="preserve">           Číslo smlouvy Objednatele Město Ž</w:t>
      </w:r>
      <w:r w:rsidR="00FE15BB">
        <w:t>elezná Ruda:</w:t>
      </w:r>
    </w:p>
    <w:p w:rsidR="0018191F" w:rsidRDefault="00F753BB">
      <w:pPr>
        <w:spacing w:after="18" w:line="259" w:lineRule="auto"/>
        <w:ind w:left="48" w:right="19" w:hanging="10"/>
        <w:jc w:val="center"/>
      </w:pPr>
      <w:r>
        <w:t>Č</w:t>
      </w:r>
      <w:r w:rsidR="00FE15BB">
        <w:t xml:space="preserve">íslo smlouvy Poskytovatele: </w:t>
      </w:r>
      <w:r w:rsidR="00FE15BB" w:rsidRPr="00F753BB">
        <w:rPr>
          <w:highlight w:val="black"/>
        </w:rPr>
        <w:t>PL/42/2019/TDS+BOZP</w:t>
      </w:r>
    </w:p>
    <w:p w:rsidR="0018191F" w:rsidRDefault="00FE15BB">
      <w:pPr>
        <w:spacing w:after="169"/>
        <w:ind w:left="2644" w:right="14" w:hanging="2534"/>
      </w:pPr>
      <w:r>
        <w:t xml:space="preserve">Evidenční číslo (ISPROFIN/ISPROFOND): </w:t>
      </w:r>
      <w:r w:rsidRPr="00F753BB">
        <w:rPr>
          <w:highlight w:val="black"/>
        </w:rPr>
        <w:t>500 1 1 1 0007.4070</w:t>
      </w:r>
      <w:r>
        <w:t xml:space="preserve"> (uvádějte při fakturaci) Název související veřejné zakázky:</w:t>
      </w:r>
    </w:p>
    <w:p w:rsidR="0018191F" w:rsidRDefault="00F753BB">
      <w:pPr>
        <w:pStyle w:val="Nadpis1"/>
        <w:spacing w:after="167"/>
        <w:ind w:left="19" w:right="0" w:firstLine="0"/>
      </w:pPr>
      <w:r>
        <w:rPr>
          <w:sz w:val="42"/>
          <w:u w:val="single" w:color="000000"/>
        </w:rPr>
        <w:t>I</w:t>
      </w:r>
      <w:r w:rsidR="00FE15BB">
        <w:rPr>
          <w:sz w:val="42"/>
          <w:u w:val="single" w:color="000000"/>
        </w:rPr>
        <w:t>/27 Alžbětín - TDS a BOZP</w:t>
      </w:r>
    </w:p>
    <w:p w:rsidR="0018191F" w:rsidRDefault="00FE15BB">
      <w:pPr>
        <w:spacing w:after="18" w:line="259" w:lineRule="auto"/>
        <w:ind w:left="48" w:right="38" w:hanging="10"/>
        <w:jc w:val="center"/>
      </w:pPr>
      <w:r>
        <w:t>uzavřená níže uvedeného dne, měsíce a roku mezi následujícími smluvními stranami (dále jako „Smlouva”):</w:t>
      </w:r>
    </w:p>
    <w:p w:rsidR="00F753BB" w:rsidRDefault="00F753BB">
      <w:pPr>
        <w:spacing w:after="18" w:line="259" w:lineRule="auto"/>
        <w:ind w:left="48" w:right="38" w:hanging="10"/>
        <w:jc w:val="center"/>
      </w:pPr>
    </w:p>
    <w:p w:rsidR="00F753BB" w:rsidRDefault="00F753BB" w:rsidP="00F753BB">
      <w:pPr>
        <w:spacing w:after="18" w:line="259" w:lineRule="auto"/>
        <w:ind w:left="-567" w:right="38" w:firstLine="0"/>
        <w:jc w:val="left"/>
      </w:pPr>
      <w:r>
        <w:rPr>
          <w:b/>
        </w:rPr>
        <w:t>Ředitelství silnic a dálnic ČR</w:t>
      </w:r>
    </w:p>
    <w:p w:rsidR="00F753BB" w:rsidRDefault="00F753BB" w:rsidP="00F753BB">
      <w:pPr>
        <w:spacing w:after="18" w:line="259" w:lineRule="auto"/>
        <w:ind w:left="-567" w:right="38" w:firstLine="0"/>
        <w:jc w:val="left"/>
      </w:pPr>
      <w:r>
        <w:t>se sídlem</w:t>
      </w:r>
      <w:r>
        <w:tab/>
      </w:r>
      <w:r>
        <w:tab/>
      </w:r>
      <w:r>
        <w:tab/>
      </w:r>
      <w:r>
        <w:tab/>
      </w:r>
      <w:r>
        <w:tab/>
      </w:r>
      <w:r>
        <w:tab/>
        <w:t>Na Pankráci 546/56, 140 00  Praha 4</w:t>
      </w:r>
    </w:p>
    <w:p w:rsidR="00F753BB" w:rsidRDefault="00F753BB" w:rsidP="00F753BB">
      <w:pPr>
        <w:spacing w:after="18" w:line="259" w:lineRule="auto"/>
        <w:ind w:left="-567" w:right="38" w:firstLine="0"/>
        <w:jc w:val="left"/>
      </w:pPr>
      <w:r>
        <w:t>IČO:</w:t>
      </w:r>
      <w:r>
        <w:tab/>
      </w:r>
      <w:r>
        <w:tab/>
      </w:r>
      <w:r>
        <w:tab/>
      </w:r>
      <w:r>
        <w:tab/>
      </w:r>
      <w:r>
        <w:tab/>
      </w:r>
      <w:r>
        <w:tab/>
      </w:r>
      <w:r>
        <w:tab/>
        <w:t>65993390</w:t>
      </w:r>
    </w:p>
    <w:p w:rsidR="00F753BB" w:rsidRDefault="00F753BB" w:rsidP="00F753BB">
      <w:pPr>
        <w:spacing w:after="18" w:line="259" w:lineRule="auto"/>
        <w:ind w:left="-567" w:right="38" w:firstLine="0"/>
        <w:jc w:val="left"/>
      </w:pPr>
      <w:r>
        <w:t>DIČ:</w:t>
      </w:r>
      <w:r>
        <w:tab/>
      </w:r>
      <w:r>
        <w:tab/>
      </w:r>
      <w:r>
        <w:tab/>
      </w:r>
      <w:r>
        <w:tab/>
      </w:r>
      <w:r>
        <w:tab/>
      </w:r>
      <w:r>
        <w:tab/>
      </w:r>
      <w:r>
        <w:tab/>
        <w:t>CZ65993390</w:t>
      </w:r>
    </w:p>
    <w:p w:rsidR="00F753BB" w:rsidRDefault="00F753BB" w:rsidP="00F753BB">
      <w:pPr>
        <w:spacing w:after="18" w:line="259" w:lineRule="auto"/>
        <w:ind w:left="-567" w:right="38" w:firstLine="0"/>
        <w:jc w:val="left"/>
      </w:pPr>
      <w:r>
        <w:t>právní forma:</w:t>
      </w:r>
      <w:r>
        <w:tab/>
      </w:r>
      <w:r>
        <w:tab/>
      </w:r>
      <w:r>
        <w:tab/>
      </w:r>
      <w:r>
        <w:tab/>
      </w:r>
      <w:r>
        <w:tab/>
        <w:t>příspěvková organizace</w:t>
      </w:r>
    </w:p>
    <w:p w:rsidR="00F753BB" w:rsidRDefault="00F753BB" w:rsidP="00F753BB">
      <w:pPr>
        <w:spacing w:after="18" w:line="259" w:lineRule="auto"/>
        <w:ind w:left="-567" w:right="38" w:firstLine="0"/>
        <w:jc w:val="left"/>
      </w:pPr>
      <w:r>
        <w:t>bankovní spojení:</w:t>
      </w:r>
      <w:r>
        <w:tab/>
      </w:r>
      <w:r>
        <w:tab/>
      </w:r>
      <w:r>
        <w:tab/>
      </w:r>
      <w:r>
        <w:tab/>
      </w:r>
      <w:r>
        <w:tab/>
      </w:r>
      <w:proofErr w:type="spellStart"/>
      <w:r w:rsidRPr="00F753BB">
        <w:rPr>
          <w:highlight w:val="black"/>
        </w:rPr>
        <w:t>xxxxxxxxxxxxxxxxxxxxxxxxxxxx</w:t>
      </w:r>
      <w:proofErr w:type="spellEnd"/>
    </w:p>
    <w:p w:rsidR="00F753BB" w:rsidRDefault="00F753BB" w:rsidP="00F753BB">
      <w:pPr>
        <w:spacing w:after="18" w:line="259" w:lineRule="auto"/>
        <w:ind w:left="-567" w:right="38" w:firstLine="0"/>
        <w:jc w:val="left"/>
      </w:pPr>
      <w:r>
        <w:t>zastoupeno:</w:t>
      </w:r>
      <w:r>
        <w:tab/>
      </w:r>
      <w:r>
        <w:tab/>
      </w:r>
      <w:r>
        <w:tab/>
      </w:r>
      <w:r>
        <w:tab/>
      </w:r>
      <w:r>
        <w:tab/>
      </w:r>
      <w:r>
        <w:tab/>
      </w:r>
      <w:proofErr w:type="spellStart"/>
      <w:r w:rsidRPr="00F753BB">
        <w:rPr>
          <w:highlight w:val="black"/>
        </w:rPr>
        <w:t>xxxxxxxxxxxxxxxxxxxxxxxxxxxxxxxxxxxx</w:t>
      </w:r>
      <w:proofErr w:type="spellEnd"/>
    </w:p>
    <w:p w:rsidR="00F753BB" w:rsidRDefault="00F753BB" w:rsidP="00F753BB">
      <w:pPr>
        <w:spacing w:after="18" w:line="259" w:lineRule="auto"/>
        <w:ind w:left="-567" w:right="-574" w:firstLine="0"/>
        <w:jc w:val="left"/>
      </w:pPr>
      <w:r>
        <w:t>osoba oprávněná k podpisu smlouvy:</w:t>
      </w:r>
      <w:r>
        <w:tab/>
      </w:r>
      <w:r>
        <w:tab/>
      </w:r>
      <w:proofErr w:type="spellStart"/>
      <w:r w:rsidRPr="00F753BB">
        <w:rPr>
          <w:highlight w:val="black"/>
        </w:rPr>
        <w:t>xxxxxxxxxxxxxxxxxxxxxxxxxxxxxxxxxxxxxxxx</w:t>
      </w:r>
      <w:proofErr w:type="spellEnd"/>
    </w:p>
    <w:p w:rsidR="00F753BB" w:rsidRDefault="00F753BB" w:rsidP="00F753BB">
      <w:pPr>
        <w:spacing w:after="18" w:line="259" w:lineRule="auto"/>
        <w:ind w:left="-567" w:right="-574" w:firstLine="0"/>
        <w:jc w:val="left"/>
      </w:pPr>
      <w:r>
        <w:t>kontaktní osoba ve věcech smluvních:</w:t>
      </w:r>
      <w:r>
        <w:tab/>
      </w:r>
      <w:r>
        <w:tab/>
      </w:r>
      <w:proofErr w:type="spellStart"/>
      <w:r w:rsidRPr="00F753BB">
        <w:rPr>
          <w:highlight w:val="black"/>
        </w:rPr>
        <w:t>xxxxxxxxxxxxx</w:t>
      </w:r>
      <w:proofErr w:type="spellEnd"/>
    </w:p>
    <w:p w:rsidR="00F753BB" w:rsidRDefault="00F753BB" w:rsidP="00F753BB">
      <w:pPr>
        <w:spacing w:after="18" w:line="259" w:lineRule="auto"/>
        <w:ind w:left="-567" w:right="-574" w:firstLine="0"/>
        <w:jc w:val="left"/>
      </w:pPr>
      <w:r>
        <w:t>e-mail:</w:t>
      </w:r>
      <w:r>
        <w:tab/>
      </w:r>
      <w:r>
        <w:tab/>
      </w:r>
      <w:r>
        <w:tab/>
      </w:r>
      <w:r>
        <w:tab/>
      </w:r>
      <w:r>
        <w:tab/>
      </w:r>
      <w:r>
        <w:tab/>
      </w:r>
      <w:proofErr w:type="spellStart"/>
      <w:r w:rsidRPr="00F753BB">
        <w:rPr>
          <w:highlight w:val="black"/>
        </w:rPr>
        <w:t>xxxxxxxxxxxxxxxxxxxx</w:t>
      </w:r>
      <w:proofErr w:type="spellEnd"/>
    </w:p>
    <w:p w:rsidR="00F753BB" w:rsidRDefault="00F753BB" w:rsidP="00F753BB">
      <w:pPr>
        <w:spacing w:after="18" w:line="259" w:lineRule="auto"/>
        <w:ind w:left="-567" w:right="-574" w:firstLine="0"/>
        <w:jc w:val="left"/>
      </w:pPr>
      <w:r>
        <w:t>tel:</w:t>
      </w:r>
      <w:r>
        <w:tab/>
      </w:r>
      <w:r>
        <w:tab/>
      </w:r>
      <w:r>
        <w:tab/>
      </w:r>
      <w:r>
        <w:tab/>
      </w:r>
      <w:r>
        <w:tab/>
      </w:r>
      <w:r>
        <w:tab/>
      </w:r>
      <w:r>
        <w:tab/>
      </w:r>
      <w:proofErr w:type="spellStart"/>
      <w:r w:rsidRPr="00F753BB">
        <w:rPr>
          <w:highlight w:val="black"/>
        </w:rPr>
        <w:t>xxxxxxxxxxxxxxxx</w:t>
      </w:r>
      <w:proofErr w:type="spellEnd"/>
    </w:p>
    <w:p w:rsidR="00F753BB" w:rsidRDefault="00F753BB" w:rsidP="00F753BB">
      <w:pPr>
        <w:spacing w:after="18" w:line="259" w:lineRule="auto"/>
        <w:ind w:left="-567" w:right="-574" w:firstLine="0"/>
        <w:jc w:val="left"/>
      </w:pPr>
      <w:r>
        <w:t>kontaktní osoba ve věcech technických:</w:t>
      </w:r>
      <w:r>
        <w:tab/>
      </w:r>
      <w:r>
        <w:tab/>
      </w:r>
      <w:proofErr w:type="spellStart"/>
      <w:r w:rsidRPr="00F753BB">
        <w:rPr>
          <w:highlight w:val="black"/>
        </w:rPr>
        <w:t>xxxxxxxxxxxxxxxxx</w:t>
      </w:r>
      <w:proofErr w:type="spellEnd"/>
    </w:p>
    <w:p w:rsidR="00F753BB" w:rsidRDefault="00F753BB" w:rsidP="00F753BB">
      <w:pPr>
        <w:spacing w:after="18" w:line="259" w:lineRule="auto"/>
        <w:ind w:left="-567" w:right="-574" w:firstLine="0"/>
        <w:jc w:val="left"/>
      </w:pPr>
      <w:r>
        <w:t>e-mail:</w:t>
      </w:r>
      <w:r>
        <w:tab/>
      </w:r>
      <w:r>
        <w:tab/>
      </w:r>
      <w:r>
        <w:tab/>
      </w:r>
      <w:r>
        <w:tab/>
      </w:r>
      <w:r>
        <w:tab/>
      </w:r>
      <w:r>
        <w:tab/>
      </w:r>
      <w:proofErr w:type="spellStart"/>
      <w:r w:rsidRPr="00F753BB">
        <w:rPr>
          <w:highlight w:val="black"/>
        </w:rPr>
        <w:t>xxxxxxxxxxxxxxxxxx</w:t>
      </w:r>
      <w:proofErr w:type="spellEnd"/>
    </w:p>
    <w:p w:rsidR="00F753BB" w:rsidRDefault="00F753BB" w:rsidP="00F753BB">
      <w:pPr>
        <w:spacing w:after="18" w:line="259" w:lineRule="auto"/>
        <w:ind w:left="-567" w:right="-574" w:firstLine="0"/>
        <w:jc w:val="left"/>
      </w:pPr>
      <w:r>
        <w:t>tel:</w:t>
      </w:r>
      <w:r>
        <w:tab/>
      </w:r>
      <w:r>
        <w:tab/>
      </w:r>
      <w:r>
        <w:tab/>
      </w:r>
      <w:r>
        <w:tab/>
      </w:r>
      <w:r>
        <w:tab/>
      </w:r>
      <w:r>
        <w:tab/>
      </w:r>
      <w:r>
        <w:tab/>
      </w:r>
      <w:proofErr w:type="spellStart"/>
      <w:r w:rsidRPr="00F753BB">
        <w:rPr>
          <w:highlight w:val="black"/>
        </w:rPr>
        <w:t>xxxxxxxxxxxxxxxx</w:t>
      </w:r>
      <w:proofErr w:type="spellEnd"/>
    </w:p>
    <w:p w:rsidR="00F753BB" w:rsidRDefault="00F753BB" w:rsidP="00F753BB">
      <w:pPr>
        <w:spacing w:after="18" w:line="259" w:lineRule="auto"/>
        <w:ind w:left="-567" w:right="-574" w:firstLine="0"/>
        <w:jc w:val="left"/>
      </w:pPr>
    </w:p>
    <w:p w:rsidR="00F753BB" w:rsidRDefault="00F753BB" w:rsidP="00F753BB">
      <w:pPr>
        <w:spacing w:after="18" w:line="259" w:lineRule="auto"/>
        <w:ind w:left="-567" w:right="-574" w:firstLine="0"/>
        <w:jc w:val="left"/>
      </w:pPr>
      <w:r>
        <w:t>a</w:t>
      </w:r>
    </w:p>
    <w:p w:rsidR="00F753BB" w:rsidRDefault="00F753BB" w:rsidP="00F753BB">
      <w:pPr>
        <w:spacing w:after="18" w:line="259" w:lineRule="auto"/>
        <w:ind w:left="-567" w:right="-574" w:firstLine="0"/>
        <w:jc w:val="left"/>
      </w:pPr>
    </w:p>
    <w:p w:rsidR="00F753BB" w:rsidRDefault="00F753BB" w:rsidP="00F753BB">
      <w:pPr>
        <w:spacing w:after="18" w:line="259" w:lineRule="auto"/>
        <w:ind w:left="-567" w:right="-574" w:firstLine="0"/>
        <w:jc w:val="left"/>
        <w:rPr>
          <w:b/>
        </w:rPr>
      </w:pPr>
      <w:r>
        <w:rPr>
          <w:b/>
        </w:rPr>
        <w:t>Město Železná Ruda</w:t>
      </w:r>
    </w:p>
    <w:p w:rsidR="00F753BB" w:rsidRDefault="00F753BB" w:rsidP="00F753BB">
      <w:pPr>
        <w:spacing w:after="18" w:line="259" w:lineRule="auto"/>
        <w:ind w:left="-567" w:right="-716" w:firstLine="0"/>
        <w:jc w:val="left"/>
      </w:pPr>
      <w:r>
        <w:t>se sídlem</w:t>
      </w:r>
      <w:r>
        <w:tab/>
      </w:r>
      <w:r>
        <w:tab/>
      </w:r>
      <w:r>
        <w:tab/>
      </w:r>
      <w:r>
        <w:tab/>
      </w:r>
      <w:r>
        <w:tab/>
      </w:r>
      <w:r>
        <w:tab/>
        <w:t>Klostermannovo náměstí 295, 340 04 Železná Ruda</w:t>
      </w:r>
    </w:p>
    <w:p w:rsidR="00F753BB" w:rsidRDefault="00F753BB" w:rsidP="00F753BB">
      <w:pPr>
        <w:spacing w:after="18" w:line="259" w:lineRule="auto"/>
        <w:ind w:left="-567" w:right="-716" w:firstLine="0"/>
        <w:jc w:val="left"/>
      </w:pPr>
      <w:r>
        <w:t>IČO, DIČ:</w:t>
      </w:r>
      <w:r>
        <w:tab/>
      </w:r>
      <w:r>
        <w:tab/>
      </w:r>
      <w:r>
        <w:tab/>
      </w:r>
      <w:r>
        <w:tab/>
      </w:r>
      <w:r>
        <w:tab/>
      </w:r>
      <w:r>
        <w:tab/>
        <w:t>00256358, CZ00256358</w:t>
      </w:r>
    </w:p>
    <w:p w:rsidR="00F753BB" w:rsidRDefault="00F753BB" w:rsidP="00F753BB">
      <w:pPr>
        <w:spacing w:after="18" w:line="259" w:lineRule="auto"/>
        <w:ind w:left="-567" w:right="-716" w:firstLine="0"/>
        <w:jc w:val="left"/>
      </w:pPr>
      <w:r>
        <w:t>bankovní spojení:</w:t>
      </w:r>
      <w:r>
        <w:tab/>
      </w:r>
      <w:r>
        <w:tab/>
      </w:r>
      <w:r>
        <w:tab/>
      </w:r>
      <w:r>
        <w:tab/>
      </w:r>
      <w:r>
        <w:tab/>
      </w:r>
      <w:proofErr w:type="spellStart"/>
      <w:r w:rsidRPr="00F753BB">
        <w:rPr>
          <w:highlight w:val="black"/>
        </w:rPr>
        <w:t>xxxxxxxxxxxxxxxxxxxxxxxxxxxxxxxxxx</w:t>
      </w:r>
      <w:proofErr w:type="spellEnd"/>
    </w:p>
    <w:p w:rsidR="00F753BB" w:rsidRDefault="00F753BB" w:rsidP="00F753BB">
      <w:pPr>
        <w:spacing w:after="18" w:line="259" w:lineRule="auto"/>
        <w:ind w:left="-567" w:right="-716" w:firstLine="0"/>
        <w:jc w:val="left"/>
      </w:pPr>
      <w:r>
        <w:t>zastoupena:</w:t>
      </w:r>
      <w:r>
        <w:tab/>
      </w:r>
      <w:r>
        <w:tab/>
      </w:r>
      <w:r>
        <w:tab/>
      </w:r>
      <w:r>
        <w:tab/>
      </w:r>
      <w:r>
        <w:tab/>
      </w:r>
      <w:r>
        <w:tab/>
      </w:r>
      <w:proofErr w:type="spellStart"/>
      <w:r w:rsidRPr="00F753BB">
        <w:rPr>
          <w:highlight w:val="black"/>
        </w:rPr>
        <w:t>xxxxxxxxxxxxxxxxxxxx</w:t>
      </w:r>
      <w:proofErr w:type="spellEnd"/>
    </w:p>
    <w:p w:rsidR="00F753BB" w:rsidRPr="00F753BB" w:rsidRDefault="00D56535" w:rsidP="00F753BB">
      <w:pPr>
        <w:spacing w:after="18" w:line="259" w:lineRule="auto"/>
        <w:ind w:left="-567" w:right="-716" w:firstLine="0"/>
        <w:jc w:val="left"/>
      </w:pPr>
      <w:r>
        <w:t>(dále jen „Objednatel“)</w:t>
      </w:r>
    </w:p>
    <w:p w:rsidR="00F753BB" w:rsidRDefault="00F753BB">
      <w:pPr>
        <w:spacing w:after="18" w:line="259" w:lineRule="auto"/>
        <w:ind w:left="48" w:right="38" w:hanging="10"/>
        <w:jc w:val="center"/>
      </w:pPr>
    </w:p>
    <w:p w:rsidR="00F753BB" w:rsidRDefault="00F753BB">
      <w:pPr>
        <w:spacing w:after="18" w:line="259" w:lineRule="auto"/>
        <w:ind w:left="48" w:right="38" w:hanging="10"/>
        <w:jc w:val="center"/>
      </w:pPr>
    </w:p>
    <w:p w:rsidR="00F753BB" w:rsidRDefault="00F753BB">
      <w:pPr>
        <w:spacing w:after="18" w:line="259" w:lineRule="auto"/>
        <w:ind w:left="48" w:right="38" w:hanging="10"/>
        <w:jc w:val="center"/>
      </w:pPr>
    </w:p>
    <w:p w:rsidR="00F753BB" w:rsidRDefault="00F753BB" w:rsidP="00F753BB">
      <w:pPr>
        <w:spacing w:after="18" w:line="259" w:lineRule="auto"/>
        <w:ind w:left="48" w:right="38" w:hanging="10"/>
        <w:jc w:val="left"/>
      </w:pPr>
    </w:p>
    <w:p w:rsidR="0018191F" w:rsidRDefault="0018191F"/>
    <w:p w:rsidR="00F753BB" w:rsidRDefault="00F753BB">
      <w:pPr>
        <w:sectPr w:rsidR="00F753BB">
          <w:footerReference w:type="even" r:id="rId7"/>
          <w:footerReference w:type="first" r:id="rId8"/>
          <w:pgSz w:w="11904" w:h="16829"/>
          <w:pgMar w:top="326" w:right="1498" w:bottom="1440" w:left="1766" w:header="708" w:footer="1090" w:gutter="0"/>
          <w:cols w:space="708"/>
          <w:titlePg/>
        </w:sectPr>
      </w:pPr>
    </w:p>
    <w:p w:rsidR="00D56535" w:rsidRDefault="00D56535">
      <w:pPr>
        <w:pStyle w:val="Nadpis2"/>
        <w:spacing w:after="144"/>
        <w:ind w:left="38"/>
        <w:jc w:val="left"/>
        <w:rPr>
          <w:b/>
        </w:rPr>
      </w:pPr>
      <w:r>
        <w:rPr>
          <w:b/>
        </w:rPr>
        <w:lastRenderedPageBreak/>
        <w:t>„SDRUŽENÍ  I/27 Alžbětín – TDS a BOZP“</w:t>
      </w:r>
    </w:p>
    <w:p w:rsidR="00D56535" w:rsidRDefault="00D56535" w:rsidP="00D56535">
      <w:pPr>
        <w:ind w:left="0" w:firstLine="0"/>
      </w:pPr>
      <w:r>
        <w:rPr>
          <w:b/>
        </w:rPr>
        <w:t xml:space="preserve">DS engineering PLUS, a.s. – </w:t>
      </w:r>
      <w:r>
        <w:t>vedoucí účastník Sdružení:</w:t>
      </w:r>
    </w:p>
    <w:p w:rsidR="00D56535" w:rsidRDefault="00D56535" w:rsidP="00D56535">
      <w:pPr>
        <w:ind w:left="0" w:firstLine="0"/>
      </w:pPr>
      <w:r>
        <w:t>se sídlem</w:t>
      </w:r>
      <w:r>
        <w:tab/>
      </w:r>
      <w:r>
        <w:tab/>
      </w:r>
      <w:r>
        <w:tab/>
      </w:r>
      <w:r>
        <w:tab/>
      </w:r>
      <w:r>
        <w:tab/>
        <w:t>K Hájům 945/10, 155 00  Praha 5</w:t>
      </w:r>
    </w:p>
    <w:p w:rsidR="00D56535" w:rsidRDefault="00D56535" w:rsidP="00D56535">
      <w:pPr>
        <w:ind w:left="0" w:firstLine="0"/>
        <w:rPr>
          <w:b/>
        </w:rPr>
      </w:pPr>
      <w:r>
        <w:rPr>
          <w:b/>
        </w:rPr>
        <w:t>Kontaktní a doručovací adresa: Sedlecká 169, 360 10  Karlovy Vary</w:t>
      </w:r>
    </w:p>
    <w:p w:rsidR="00D56535" w:rsidRDefault="00D56535" w:rsidP="00D56535">
      <w:pPr>
        <w:ind w:left="0" w:firstLine="0"/>
      </w:pPr>
      <w:r>
        <w:t>IČO:</w:t>
      </w:r>
      <w:r>
        <w:tab/>
      </w:r>
      <w:r>
        <w:tab/>
      </w:r>
      <w:r>
        <w:tab/>
      </w:r>
      <w:r>
        <w:tab/>
      </w:r>
      <w:r>
        <w:tab/>
      </w:r>
      <w:r>
        <w:tab/>
        <w:t>27955834</w:t>
      </w:r>
    </w:p>
    <w:p w:rsidR="00D56535" w:rsidRDefault="00D56535" w:rsidP="00D56535">
      <w:pPr>
        <w:ind w:left="0" w:firstLine="0"/>
      </w:pPr>
      <w:r>
        <w:t>DIČ:</w:t>
      </w:r>
      <w:r>
        <w:tab/>
      </w:r>
      <w:r>
        <w:tab/>
      </w:r>
      <w:r>
        <w:tab/>
      </w:r>
      <w:r>
        <w:tab/>
      </w:r>
      <w:r>
        <w:tab/>
      </w:r>
      <w:r>
        <w:tab/>
        <w:t>CZ27955834</w:t>
      </w:r>
    </w:p>
    <w:p w:rsidR="00D56535" w:rsidRDefault="00D56535" w:rsidP="00D56535">
      <w:pPr>
        <w:ind w:left="0" w:right="-272" w:firstLine="0"/>
      </w:pPr>
      <w:r>
        <w:t>zápis v obchodním rejstříku:</w:t>
      </w:r>
      <w:r>
        <w:tab/>
      </w:r>
      <w:r>
        <w:tab/>
      </w:r>
      <w:r>
        <w:tab/>
      </w:r>
      <w:proofErr w:type="spellStart"/>
      <w:r w:rsidRPr="00D56535">
        <w:rPr>
          <w:highlight w:val="black"/>
        </w:rPr>
        <w:t>xxxxxxxxxxxxxxxxxxxxxxxxxxxxxxxxxxxx</w:t>
      </w:r>
      <w:proofErr w:type="spellEnd"/>
    </w:p>
    <w:p w:rsidR="00D56535" w:rsidRDefault="00D56535" w:rsidP="00D56535">
      <w:pPr>
        <w:ind w:left="0" w:right="-272" w:firstLine="0"/>
      </w:pPr>
      <w:r>
        <w:t>právní forma:</w:t>
      </w:r>
      <w:r>
        <w:tab/>
      </w:r>
      <w:r>
        <w:tab/>
      </w:r>
      <w:r>
        <w:tab/>
      </w:r>
      <w:r>
        <w:tab/>
      </w:r>
      <w:r>
        <w:tab/>
        <w:t>akciová společnost</w:t>
      </w:r>
    </w:p>
    <w:p w:rsidR="00D56535" w:rsidRDefault="00D56535" w:rsidP="00D56535">
      <w:pPr>
        <w:ind w:left="0" w:right="-272" w:firstLine="0"/>
      </w:pPr>
      <w:r>
        <w:t>bankovní spojení:</w:t>
      </w:r>
      <w:r>
        <w:tab/>
      </w:r>
      <w:r>
        <w:tab/>
      </w:r>
      <w:r>
        <w:tab/>
      </w:r>
      <w:r>
        <w:tab/>
      </w:r>
      <w:proofErr w:type="spellStart"/>
      <w:r w:rsidRPr="00D56535">
        <w:rPr>
          <w:highlight w:val="black"/>
        </w:rPr>
        <w:t>xxxxxxxxxxxxxxxxxxxxxxxxxxxxxxxx</w:t>
      </w:r>
      <w:proofErr w:type="spellEnd"/>
    </w:p>
    <w:p w:rsidR="00D56535" w:rsidRDefault="00D56535" w:rsidP="00D56535">
      <w:pPr>
        <w:ind w:left="0" w:right="-272" w:firstLine="0"/>
      </w:pPr>
      <w:r>
        <w:t>zastoupen:</w:t>
      </w:r>
      <w:r>
        <w:tab/>
      </w:r>
      <w:r>
        <w:tab/>
      </w:r>
      <w:r>
        <w:tab/>
      </w:r>
      <w:r>
        <w:tab/>
      </w:r>
      <w:r>
        <w:tab/>
      </w:r>
      <w:proofErr w:type="spellStart"/>
      <w:r w:rsidRPr="00D56535">
        <w:rPr>
          <w:highlight w:val="black"/>
        </w:rPr>
        <w:t>xxxxxxxxxxxxxxxxxxxxxxxxxxx</w:t>
      </w:r>
      <w:proofErr w:type="spellEnd"/>
    </w:p>
    <w:p w:rsidR="00D56535" w:rsidRDefault="00D56535" w:rsidP="00D56535">
      <w:pPr>
        <w:ind w:left="0" w:right="-272" w:firstLine="0"/>
      </w:pPr>
      <w:r>
        <w:t>kontaktní osoba ve věcech smluvních:</w:t>
      </w:r>
      <w:r>
        <w:tab/>
      </w:r>
      <w:proofErr w:type="spellStart"/>
      <w:r w:rsidRPr="00D56535">
        <w:rPr>
          <w:highlight w:val="black"/>
        </w:rPr>
        <w:t>xxxxxxxxxxxxxxx</w:t>
      </w:r>
      <w:proofErr w:type="spellEnd"/>
    </w:p>
    <w:p w:rsidR="00D56535" w:rsidRDefault="00D56535" w:rsidP="00D56535">
      <w:pPr>
        <w:ind w:left="0" w:right="-272" w:firstLine="0"/>
      </w:pPr>
      <w:r>
        <w:t>e-mail:</w:t>
      </w:r>
      <w:r>
        <w:tab/>
      </w:r>
      <w:r>
        <w:tab/>
      </w:r>
      <w:r>
        <w:tab/>
      </w:r>
      <w:r>
        <w:tab/>
      </w:r>
      <w:r>
        <w:tab/>
      </w:r>
      <w:r>
        <w:tab/>
      </w:r>
      <w:proofErr w:type="spellStart"/>
      <w:r w:rsidRPr="00D56535">
        <w:rPr>
          <w:highlight w:val="black"/>
        </w:rPr>
        <w:t>xxxxxxxxxxxxxxxxxxxxxxx</w:t>
      </w:r>
      <w:proofErr w:type="spellEnd"/>
    </w:p>
    <w:p w:rsidR="00D56535" w:rsidRDefault="00D56535" w:rsidP="00D56535">
      <w:pPr>
        <w:ind w:left="0" w:right="-272" w:firstLine="0"/>
      </w:pPr>
      <w:r>
        <w:t>tel:</w:t>
      </w:r>
      <w:r>
        <w:tab/>
      </w:r>
      <w:r>
        <w:tab/>
      </w:r>
      <w:r>
        <w:tab/>
      </w:r>
      <w:r>
        <w:tab/>
      </w:r>
      <w:r>
        <w:tab/>
      </w:r>
      <w:r>
        <w:tab/>
      </w:r>
      <w:proofErr w:type="spellStart"/>
      <w:r w:rsidRPr="00D56535">
        <w:rPr>
          <w:highlight w:val="black"/>
        </w:rPr>
        <w:t>xxxxxxxxxxxxxxxxxxxxxx</w:t>
      </w:r>
      <w:proofErr w:type="spellEnd"/>
    </w:p>
    <w:p w:rsidR="00D56535" w:rsidRDefault="00D56535" w:rsidP="00D56535">
      <w:pPr>
        <w:ind w:left="0" w:right="-272" w:firstLine="0"/>
      </w:pPr>
      <w:r>
        <w:t>kontaktní osoba ve věcech technických:</w:t>
      </w:r>
      <w:r>
        <w:tab/>
      </w:r>
      <w:proofErr w:type="spellStart"/>
      <w:r w:rsidRPr="00D56535">
        <w:rPr>
          <w:highlight w:val="black"/>
        </w:rPr>
        <w:t>xxxxxxxxxxxxxxxxxxxxxxxxxxx</w:t>
      </w:r>
      <w:proofErr w:type="spellEnd"/>
    </w:p>
    <w:p w:rsidR="00D56535" w:rsidRDefault="00D56535" w:rsidP="00D56535">
      <w:pPr>
        <w:ind w:left="0" w:right="-272" w:firstLine="0"/>
      </w:pPr>
      <w:r>
        <w:t>e-mail/tel:</w:t>
      </w:r>
      <w:r>
        <w:tab/>
      </w:r>
      <w:r>
        <w:tab/>
      </w:r>
      <w:r>
        <w:tab/>
      </w:r>
      <w:r>
        <w:tab/>
      </w:r>
      <w:r>
        <w:tab/>
      </w:r>
      <w:proofErr w:type="spellStart"/>
      <w:r w:rsidRPr="00D56535">
        <w:rPr>
          <w:highlight w:val="black"/>
        </w:rPr>
        <w:t>xxxxxxxxxxxxxxxxxxxxxxxxxxxxxxxx</w:t>
      </w:r>
      <w:proofErr w:type="spellEnd"/>
    </w:p>
    <w:p w:rsidR="00D56535" w:rsidRDefault="00D56535" w:rsidP="00D56535">
      <w:pPr>
        <w:ind w:left="0" w:right="-272" w:firstLine="0"/>
      </w:pPr>
    </w:p>
    <w:p w:rsidR="00D56535" w:rsidRDefault="00D56535" w:rsidP="00D56535">
      <w:pPr>
        <w:ind w:left="0" w:right="-272" w:firstLine="0"/>
      </w:pPr>
      <w:r>
        <w:t>a</w:t>
      </w:r>
    </w:p>
    <w:p w:rsidR="00D56535" w:rsidRDefault="00D56535" w:rsidP="00D56535">
      <w:pPr>
        <w:ind w:left="0" w:right="-272" w:firstLine="0"/>
      </w:pPr>
    </w:p>
    <w:p w:rsidR="00D56535" w:rsidRDefault="00D56535" w:rsidP="00D56535">
      <w:pPr>
        <w:ind w:left="0" w:right="-272" w:firstLine="0"/>
        <w:rPr>
          <w:b/>
        </w:rPr>
      </w:pPr>
      <w:r w:rsidRPr="00D56535">
        <w:rPr>
          <w:b/>
        </w:rPr>
        <w:t>AVELS, s.r.o. – účastník Sdružení</w:t>
      </w:r>
    </w:p>
    <w:p w:rsidR="00D56535" w:rsidRDefault="00D56535" w:rsidP="00D56535">
      <w:pPr>
        <w:ind w:left="0" w:right="-272" w:firstLine="0"/>
      </w:pPr>
      <w:r>
        <w:t>se sídlem</w:t>
      </w:r>
      <w:r>
        <w:tab/>
      </w:r>
      <w:r>
        <w:tab/>
      </w:r>
      <w:r>
        <w:tab/>
      </w:r>
      <w:r>
        <w:tab/>
      </w:r>
      <w:r>
        <w:tab/>
        <w:t>Jižní 787/50, Újezd, 312 00  Plzeň</w:t>
      </w:r>
    </w:p>
    <w:p w:rsidR="00D56535" w:rsidRDefault="00D56535" w:rsidP="00D56535">
      <w:pPr>
        <w:ind w:left="0" w:right="-272" w:firstLine="0"/>
      </w:pPr>
      <w:r>
        <w:t>IČO:</w:t>
      </w:r>
      <w:r>
        <w:tab/>
      </w:r>
      <w:r>
        <w:tab/>
      </w:r>
      <w:r>
        <w:tab/>
      </w:r>
      <w:r>
        <w:tab/>
      </w:r>
      <w:r>
        <w:tab/>
      </w:r>
      <w:r>
        <w:tab/>
        <w:t>28000706</w:t>
      </w:r>
    </w:p>
    <w:p w:rsidR="00D56535" w:rsidRDefault="00D56535" w:rsidP="00D56535">
      <w:pPr>
        <w:ind w:left="0" w:right="-272" w:firstLine="0"/>
      </w:pPr>
      <w:r>
        <w:t>DIČ:</w:t>
      </w:r>
      <w:r>
        <w:tab/>
      </w:r>
      <w:r>
        <w:tab/>
      </w:r>
      <w:r>
        <w:tab/>
      </w:r>
      <w:r>
        <w:tab/>
      </w:r>
      <w:r>
        <w:tab/>
      </w:r>
      <w:r>
        <w:tab/>
        <w:t>CZ28000706</w:t>
      </w:r>
    </w:p>
    <w:p w:rsidR="00D56535" w:rsidRDefault="00D56535" w:rsidP="00D56535">
      <w:pPr>
        <w:ind w:left="0" w:right="-272" w:firstLine="0"/>
      </w:pPr>
      <w:r>
        <w:t>zápis v obchodním rejstříku:</w:t>
      </w:r>
      <w:r>
        <w:tab/>
      </w:r>
      <w:r>
        <w:tab/>
      </w:r>
      <w:r>
        <w:tab/>
      </w:r>
      <w:proofErr w:type="spellStart"/>
      <w:r w:rsidRPr="00D56535">
        <w:rPr>
          <w:highlight w:val="black"/>
        </w:rPr>
        <w:t>xxxxxxxxxxxxxxxxxxxxxxxxxxxxxxxxxxxx</w:t>
      </w:r>
      <w:proofErr w:type="spellEnd"/>
    </w:p>
    <w:p w:rsidR="00D56535" w:rsidRDefault="00D56535" w:rsidP="00D56535">
      <w:pPr>
        <w:ind w:left="0" w:right="-272" w:firstLine="0"/>
      </w:pPr>
      <w:r>
        <w:t>právní forma:</w:t>
      </w:r>
      <w:r>
        <w:tab/>
      </w:r>
      <w:r>
        <w:tab/>
      </w:r>
      <w:r>
        <w:tab/>
      </w:r>
      <w:r>
        <w:tab/>
      </w:r>
      <w:r>
        <w:tab/>
        <w:t>společnost s ručením omezeným</w:t>
      </w:r>
    </w:p>
    <w:p w:rsidR="00D56535" w:rsidRDefault="00D56535" w:rsidP="00D56535">
      <w:pPr>
        <w:ind w:left="0" w:right="-272" w:firstLine="0"/>
      </w:pPr>
      <w:r>
        <w:t>bankovní spojení:</w:t>
      </w:r>
      <w:r>
        <w:tab/>
      </w:r>
      <w:r>
        <w:tab/>
      </w:r>
      <w:r>
        <w:tab/>
      </w:r>
      <w:r>
        <w:tab/>
      </w:r>
      <w:proofErr w:type="spellStart"/>
      <w:r w:rsidRPr="00D56535">
        <w:rPr>
          <w:highlight w:val="black"/>
        </w:rPr>
        <w:t>xxxxxxxxxxxxxxxxxxxxxxxxxxxxxx</w:t>
      </w:r>
      <w:proofErr w:type="spellEnd"/>
    </w:p>
    <w:p w:rsidR="00D56535" w:rsidRDefault="00D56535" w:rsidP="00D56535">
      <w:pPr>
        <w:ind w:left="0" w:right="-272" w:firstLine="0"/>
      </w:pPr>
      <w:r>
        <w:t>zastoupen:</w:t>
      </w:r>
      <w:r>
        <w:tab/>
      </w:r>
      <w:r>
        <w:tab/>
      </w:r>
      <w:r>
        <w:tab/>
      </w:r>
      <w:r>
        <w:tab/>
      </w:r>
      <w:r>
        <w:tab/>
      </w:r>
      <w:proofErr w:type="spellStart"/>
      <w:r w:rsidRPr="00D56535">
        <w:rPr>
          <w:highlight w:val="black"/>
        </w:rPr>
        <w:t>xxxxxxxxxxxxxxxxxxxx</w:t>
      </w:r>
      <w:proofErr w:type="spellEnd"/>
    </w:p>
    <w:p w:rsidR="00D56535" w:rsidRDefault="00D56535" w:rsidP="00D56535">
      <w:pPr>
        <w:ind w:left="0" w:right="-272" w:firstLine="0"/>
      </w:pPr>
      <w:r>
        <w:t xml:space="preserve">kontaktní osoba ve věcech smluvních a technických: </w:t>
      </w:r>
      <w:proofErr w:type="spellStart"/>
      <w:r w:rsidRPr="00D56535">
        <w:rPr>
          <w:highlight w:val="black"/>
        </w:rPr>
        <w:t>xxxxxxxxxxxxxxxxxxxxxxx</w:t>
      </w:r>
      <w:proofErr w:type="spellEnd"/>
    </w:p>
    <w:p w:rsidR="00D56535" w:rsidRDefault="00D56535" w:rsidP="00D56535">
      <w:pPr>
        <w:ind w:left="0" w:right="-272" w:firstLine="0"/>
      </w:pPr>
      <w:r>
        <w:t>e-mail/tel:</w:t>
      </w:r>
      <w:r>
        <w:tab/>
      </w:r>
      <w:r>
        <w:tab/>
      </w:r>
      <w:r>
        <w:tab/>
      </w:r>
      <w:r>
        <w:tab/>
      </w:r>
      <w:r>
        <w:tab/>
      </w:r>
      <w:proofErr w:type="spellStart"/>
      <w:r w:rsidR="00B2105C" w:rsidRPr="00B2105C">
        <w:rPr>
          <w:highlight w:val="black"/>
        </w:rPr>
        <w:t>xxxxxxxxxxxxxxxxxxxxxxxxxxxxxx</w:t>
      </w:r>
      <w:proofErr w:type="spellEnd"/>
    </w:p>
    <w:p w:rsidR="00B2105C" w:rsidRDefault="00B2105C" w:rsidP="00D56535">
      <w:pPr>
        <w:ind w:left="0" w:right="-272" w:firstLine="0"/>
      </w:pPr>
    </w:p>
    <w:p w:rsidR="00B2105C" w:rsidRDefault="00B2105C" w:rsidP="00D56535">
      <w:pPr>
        <w:ind w:left="0" w:right="-272" w:firstLine="0"/>
      </w:pPr>
    </w:p>
    <w:p w:rsidR="00B2105C" w:rsidRDefault="00B2105C" w:rsidP="00D56535">
      <w:pPr>
        <w:ind w:left="0" w:right="-272" w:firstLine="0"/>
      </w:pPr>
      <w:r>
        <w:t>a</w:t>
      </w:r>
    </w:p>
    <w:p w:rsidR="00B2105C" w:rsidRDefault="00B2105C" w:rsidP="00D56535">
      <w:pPr>
        <w:ind w:left="0" w:right="-272" w:firstLine="0"/>
      </w:pPr>
    </w:p>
    <w:p w:rsidR="00B2105C" w:rsidRDefault="00B2105C" w:rsidP="00D56535">
      <w:pPr>
        <w:ind w:left="0" w:right="-272" w:firstLine="0"/>
      </w:pPr>
      <w:r>
        <w:rPr>
          <w:b/>
        </w:rPr>
        <w:t xml:space="preserve">Antonín Beck, </w:t>
      </w:r>
      <w:r>
        <w:t xml:space="preserve">projektová a inženýrská činnost ve výstavbě – </w:t>
      </w:r>
      <w:r>
        <w:rPr>
          <w:b/>
        </w:rPr>
        <w:t>účastník Sdružení</w:t>
      </w:r>
    </w:p>
    <w:p w:rsidR="00B2105C" w:rsidRDefault="00B2105C" w:rsidP="00D56535">
      <w:pPr>
        <w:ind w:left="0" w:right="-272" w:firstLine="0"/>
      </w:pPr>
      <w:r>
        <w:t>se sídlem</w:t>
      </w:r>
      <w:r>
        <w:tab/>
      </w:r>
      <w:r>
        <w:tab/>
      </w:r>
      <w:r>
        <w:tab/>
      </w:r>
      <w:r>
        <w:tab/>
      </w:r>
      <w:r>
        <w:tab/>
        <w:t>Meclov 187, 345 21  Meclov</w:t>
      </w:r>
    </w:p>
    <w:p w:rsidR="00B2105C" w:rsidRDefault="00B2105C" w:rsidP="00D56535">
      <w:pPr>
        <w:ind w:left="0" w:right="-272" w:firstLine="0"/>
      </w:pPr>
      <w:r>
        <w:t>IČO:</w:t>
      </w:r>
      <w:r>
        <w:tab/>
      </w:r>
      <w:r>
        <w:tab/>
      </w:r>
      <w:r>
        <w:tab/>
      </w:r>
      <w:r>
        <w:tab/>
      </w:r>
      <w:r>
        <w:tab/>
      </w:r>
      <w:r>
        <w:tab/>
        <w:t>73374181</w:t>
      </w:r>
    </w:p>
    <w:p w:rsidR="00B2105C" w:rsidRDefault="00B2105C" w:rsidP="00D56535">
      <w:pPr>
        <w:ind w:left="0" w:right="-272" w:firstLine="0"/>
      </w:pPr>
      <w:r>
        <w:t>DIČ:</w:t>
      </w:r>
      <w:r>
        <w:tab/>
      </w:r>
      <w:r>
        <w:tab/>
      </w:r>
      <w:r>
        <w:tab/>
      </w:r>
      <w:r>
        <w:tab/>
      </w:r>
      <w:r>
        <w:tab/>
      </w:r>
      <w:r>
        <w:tab/>
      </w:r>
      <w:r w:rsidRPr="00B2105C">
        <w:rPr>
          <w:highlight w:val="black"/>
        </w:rPr>
        <w:t>CZ7006291776</w:t>
      </w:r>
    </w:p>
    <w:p w:rsidR="00B2105C" w:rsidRDefault="00B2105C" w:rsidP="00D56535">
      <w:pPr>
        <w:ind w:left="0" w:right="-272" w:firstLine="0"/>
      </w:pPr>
      <w:r>
        <w:t>právní forma:</w:t>
      </w:r>
      <w:r>
        <w:tab/>
      </w:r>
      <w:r>
        <w:tab/>
      </w:r>
      <w:r>
        <w:tab/>
      </w:r>
      <w:r>
        <w:tab/>
      </w:r>
      <w:r>
        <w:tab/>
        <w:t>OSVČ</w:t>
      </w:r>
    </w:p>
    <w:p w:rsidR="00B2105C" w:rsidRDefault="00B2105C" w:rsidP="00D56535">
      <w:pPr>
        <w:ind w:left="0" w:right="-272" w:firstLine="0"/>
      </w:pPr>
      <w:r>
        <w:t>Bankovní spojení:</w:t>
      </w:r>
      <w:r>
        <w:tab/>
      </w:r>
      <w:r>
        <w:tab/>
      </w:r>
      <w:r>
        <w:tab/>
      </w:r>
      <w:r>
        <w:tab/>
      </w:r>
      <w:proofErr w:type="spellStart"/>
      <w:r w:rsidRPr="00B2105C">
        <w:rPr>
          <w:highlight w:val="black"/>
        </w:rPr>
        <w:t>xxxxxxxxxxxxxxxxxxxxxxxx</w:t>
      </w:r>
      <w:proofErr w:type="spellEnd"/>
    </w:p>
    <w:p w:rsidR="00B2105C" w:rsidRDefault="00B2105C" w:rsidP="00D56535">
      <w:pPr>
        <w:ind w:left="0" w:right="-272" w:firstLine="0"/>
      </w:pPr>
      <w:r>
        <w:t>Číslo účtu:</w:t>
      </w:r>
      <w:r>
        <w:tab/>
      </w:r>
      <w:r>
        <w:tab/>
      </w:r>
      <w:r>
        <w:tab/>
      </w:r>
      <w:r>
        <w:tab/>
      </w:r>
      <w:r>
        <w:tab/>
      </w:r>
      <w:proofErr w:type="spellStart"/>
      <w:r w:rsidRPr="00B2105C">
        <w:rPr>
          <w:highlight w:val="black"/>
        </w:rPr>
        <w:t>xxxxxxxxxxxxxxxxxx</w:t>
      </w:r>
      <w:proofErr w:type="spellEnd"/>
    </w:p>
    <w:p w:rsidR="00B2105C" w:rsidRDefault="00B2105C" w:rsidP="00D56535">
      <w:pPr>
        <w:ind w:left="0" w:right="-272" w:firstLine="0"/>
      </w:pPr>
      <w:r>
        <w:t>zastoupen:</w:t>
      </w:r>
      <w:r>
        <w:tab/>
      </w:r>
      <w:r>
        <w:tab/>
      </w:r>
      <w:r>
        <w:tab/>
      </w:r>
      <w:r>
        <w:tab/>
      </w:r>
      <w:r>
        <w:tab/>
      </w:r>
      <w:proofErr w:type="spellStart"/>
      <w:r w:rsidRPr="00B2105C">
        <w:rPr>
          <w:highlight w:val="black"/>
        </w:rPr>
        <w:t>xxxxxxxxxxxx</w:t>
      </w:r>
      <w:proofErr w:type="spellEnd"/>
    </w:p>
    <w:p w:rsidR="00B2105C" w:rsidRDefault="00B2105C" w:rsidP="00D56535">
      <w:pPr>
        <w:ind w:left="0" w:right="-272" w:firstLine="0"/>
      </w:pPr>
      <w:r>
        <w:t xml:space="preserve">kontaktní osoba ve věcech smluvních a technických: </w:t>
      </w:r>
      <w:proofErr w:type="spellStart"/>
      <w:r w:rsidRPr="00B2105C">
        <w:rPr>
          <w:highlight w:val="black"/>
        </w:rPr>
        <w:t>xxxxxxxxxxxx</w:t>
      </w:r>
      <w:proofErr w:type="spellEnd"/>
    </w:p>
    <w:p w:rsidR="00D56535" w:rsidRDefault="00B2105C" w:rsidP="00B2105C">
      <w:pPr>
        <w:ind w:left="0" w:right="-272" w:firstLine="0"/>
      </w:pPr>
      <w:r>
        <w:t>e-mail/tel:</w:t>
      </w:r>
      <w:r>
        <w:tab/>
      </w:r>
      <w:r>
        <w:tab/>
      </w:r>
      <w:r>
        <w:tab/>
      </w:r>
      <w:r>
        <w:tab/>
      </w:r>
      <w:r>
        <w:tab/>
      </w:r>
      <w:proofErr w:type="spellStart"/>
      <w:r w:rsidRPr="00B2105C">
        <w:rPr>
          <w:highlight w:val="black"/>
        </w:rPr>
        <w:t>x</w:t>
      </w:r>
      <w:r>
        <w:rPr>
          <w:highlight w:val="black"/>
        </w:rPr>
        <w:t>xxxxxxxxxxxxxxxxxxxxxxxxx</w:t>
      </w:r>
      <w:proofErr w:type="spellEnd"/>
    </w:p>
    <w:p w:rsidR="00D56535" w:rsidRDefault="00D56535">
      <w:pPr>
        <w:pStyle w:val="Nadpis2"/>
        <w:spacing w:after="144"/>
        <w:ind w:left="38"/>
        <w:jc w:val="left"/>
      </w:pPr>
    </w:p>
    <w:p w:rsidR="0018191F" w:rsidRDefault="00F753BB">
      <w:pPr>
        <w:pStyle w:val="Nadpis2"/>
        <w:spacing w:after="144"/>
        <w:ind w:left="38"/>
        <w:jc w:val="left"/>
      </w:pPr>
      <w:r>
        <w:t xml:space="preserve"> </w:t>
      </w:r>
      <w:r w:rsidR="00FE15BB">
        <w:t>(dále jen „Poskytovatel”)</w:t>
      </w:r>
    </w:p>
    <w:p w:rsidR="0018191F" w:rsidRDefault="00FE15BB">
      <w:pPr>
        <w:spacing w:after="355"/>
        <w:ind w:left="14" w:right="14"/>
      </w:pPr>
      <w:r>
        <w:t>(Objednatel a Poskytovatel dále také společně jako „Smluvní strany”)</w:t>
      </w:r>
    </w:p>
    <w:p w:rsidR="0018191F" w:rsidRDefault="0018191F">
      <w:pPr>
        <w:spacing w:after="27" w:line="259" w:lineRule="auto"/>
        <w:ind w:left="1258" w:right="0" w:hanging="10"/>
        <w:jc w:val="center"/>
      </w:pPr>
    </w:p>
    <w:p w:rsidR="0018191F" w:rsidRDefault="00B2105C">
      <w:pPr>
        <w:spacing w:after="18" w:line="259" w:lineRule="auto"/>
        <w:ind w:left="48" w:right="72" w:hanging="10"/>
        <w:jc w:val="center"/>
      </w:pPr>
      <w:r>
        <w:t>I</w:t>
      </w:r>
      <w:r w:rsidR="00FE15BB">
        <w:t>.</w:t>
      </w:r>
    </w:p>
    <w:p w:rsidR="0018191F" w:rsidRDefault="00F753BB">
      <w:pPr>
        <w:pStyle w:val="Nadpis2"/>
        <w:spacing w:after="186"/>
        <w:ind w:left="72" w:right="86"/>
      </w:pPr>
      <w:r>
        <w:t>Ú</w:t>
      </w:r>
      <w:r w:rsidR="00FE15BB">
        <w:t>vodní ustanovení</w:t>
      </w:r>
    </w:p>
    <w:p w:rsidR="0018191F" w:rsidRDefault="00FE15BB">
      <w:pPr>
        <w:spacing w:after="126"/>
        <w:ind w:left="350" w:right="14" w:hanging="336"/>
      </w:pPr>
      <w:proofErr w:type="gramStart"/>
      <w:r>
        <w:t>l . Smlouva</w:t>
      </w:r>
      <w:proofErr w:type="gramEnd"/>
      <w:r>
        <w:t xml:space="preserve"> je uzavřena podle ustanovení </w:t>
      </w:r>
      <w:r w:rsidR="00B2105C">
        <w:t xml:space="preserve">§ </w:t>
      </w:r>
      <w:r>
        <w:t xml:space="preserve">1746 odst. 2 zákona č. 89/2012 Sb., občanský zákoník, v platném znění (dále jen „Občanský zákoník”) na základě výsledků veřejné zakázky malého rozsahu na služby vedené pod výše uvedeným názvem zadávané mimo zadávací řízení v souladu s </w:t>
      </w:r>
      <w:r w:rsidR="00B2105C">
        <w:t xml:space="preserve">§ </w:t>
      </w:r>
      <w:r>
        <w:t>31 zákona č. 134/2016 Sb., o zadávání veřejných zakázek, v platném znění (dále jen „Zakázka”).</w:t>
      </w:r>
    </w:p>
    <w:p w:rsidR="0018191F" w:rsidRDefault="00FE15BB">
      <w:pPr>
        <w:ind w:left="369" w:right="14" w:hanging="355"/>
      </w:pPr>
      <w:r>
        <w:t>2. Pro vyloučení jakýchkoliv pochybností o vztahu Smlouvy a zadávací dokumentace nebo výzvy k podání nabídek Zakázky jsou stanovena tato výkladová pravidla:</w:t>
      </w:r>
    </w:p>
    <w:p w:rsidR="0018191F" w:rsidRDefault="00FE15BB">
      <w:pPr>
        <w:numPr>
          <w:ilvl w:val="0"/>
          <w:numId w:val="1"/>
        </w:numPr>
        <w:ind w:right="14" w:hanging="355"/>
      </w:pPr>
      <w:r>
        <w:t>v případě jakékoliv nejistoty ohledně výkladu ustanovení Smlouvy budou tato ustanovení vykládána tak, aby v co nejširší míře zohledňovala účel Zakázky vyjádřený zadávací dokumentací nebo výzvou k podání nabídek;</w:t>
      </w:r>
    </w:p>
    <w:p w:rsidR="0018191F" w:rsidRDefault="00FE15BB">
      <w:pPr>
        <w:numPr>
          <w:ilvl w:val="0"/>
          <w:numId w:val="1"/>
        </w:numPr>
        <w:ind w:right="14" w:hanging="355"/>
      </w:pPr>
      <w:r>
        <w:t>v případě chybějících ustanovení Smlouvy budou použita dostatečně konkrétní ustanovení zadávací dokumentace nebo výzvy k podání nabídek;</w:t>
      </w:r>
    </w:p>
    <w:p w:rsidR="0018191F" w:rsidRDefault="00FE15BB">
      <w:pPr>
        <w:numPr>
          <w:ilvl w:val="0"/>
          <w:numId w:val="1"/>
        </w:numPr>
        <w:spacing w:after="579"/>
        <w:ind w:right="14" w:hanging="355"/>
      </w:pPr>
      <w:r>
        <w:t>v případě rozporu mezi ustanoveními Smlouvy a zadávací dokumentace nebo výzvy k podání nabídek budou mít přednost ustanovení Smlouvy.</w:t>
      </w:r>
    </w:p>
    <w:p w:rsidR="0018191F" w:rsidRDefault="00B2105C">
      <w:pPr>
        <w:spacing w:after="27" w:line="259" w:lineRule="auto"/>
        <w:ind w:left="1258" w:right="1243" w:hanging="10"/>
        <w:jc w:val="center"/>
      </w:pPr>
      <w:r>
        <w:rPr>
          <w:sz w:val="22"/>
        </w:rPr>
        <w:t>II</w:t>
      </w:r>
      <w:r w:rsidR="00FE15BB">
        <w:rPr>
          <w:sz w:val="22"/>
        </w:rPr>
        <w:t>.</w:t>
      </w:r>
    </w:p>
    <w:p w:rsidR="0018191F" w:rsidRDefault="00FE15BB">
      <w:pPr>
        <w:pStyle w:val="Nadpis2"/>
        <w:spacing w:after="214"/>
        <w:ind w:left="72" w:right="43"/>
      </w:pPr>
      <w:r>
        <w:t>Předmět plnění</w:t>
      </w:r>
    </w:p>
    <w:p w:rsidR="0018191F" w:rsidRDefault="00B2105C">
      <w:pPr>
        <w:spacing w:after="135"/>
        <w:ind w:left="350" w:right="14" w:hanging="336"/>
      </w:pPr>
      <w:r>
        <w:t>l</w:t>
      </w:r>
      <w:r w:rsidR="00FE15BB">
        <w:t xml:space="preserve">. </w:t>
      </w:r>
      <w:r>
        <w:t xml:space="preserve"> </w:t>
      </w:r>
      <w:r w:rsidR="00FE15BB">
        <w:t>Poskytovatel se zavazuje poskytnout Objednateli plnění (služby), jejichž podrobný soupis včetně specifikace je uveden v příloze č. 1 Smlouvy (dále jen „Služby”).</w:t>
      </w:r>
    </w:p>
    <w:p w:rsidR="0018191F" w:rsidRDefault="00FE15BB">
      <w:pPr>
        <w:numPr>
          <w:ilvl w:val="0"/>
          <w:numId w:val="2"/>
        </w:numPr>
        <w:spacing w:after="150"/>
        <w:ind w:right="14" w:hanging="360"/>
      </w:pPr>
      <w:r>
        <w:t>Poskytovatel se zavazuje poskytnout Objednateli</w:t>
      </w:r>
      <w:r w:rsidR="00B2105C">
        <w:t xml:space="preserve"> Služby na následujícím místě: Ř</w:t>
      </w:r>
      <w:r>
        <w:t xml:space="preserve">editelství </w:t>
      </w:r>
      <w:r w:rsidR="00B2105C">
        <w:t>silnic a dálnic Č</w:t>
      </w:r>
      <w:r>
        <w:t>R, adresa: Správa Plzeň, Hřímalého 3</w:t>
      </w:r>
      <w:r w:rsidR="00B2105C">
        <w:t>7, 301 00 Plzeň, dále ve Městě Ž</w:t>
      </w:r>
      <w:r>
        <w:t>elezná Ruda, Klostermannovo náměstí 295, Železná Ruda a v místě realizace stavby: provozní staničení I/27 km 212,524 - 212,869.</w:t>
      </w:r>
    </w:p>
    <w:p w:rsidR="0018191F" w:rsidRDefault="00FE15BB">
      <w:pPr>
        <w:numPr>
          <w:ilvl w:val="0"/>
          <w:numId w:val="2"/>
        </w:numPr>
        <w:spacing w:after="155"/>
        <w:ind w:right="14" w:hanging="360"/>
      </w:pPr>
      <w:r>
        <w:t xml:space="preserve">Objednatel se zavazuje řádně a včas poskytnuté Služby (jejich výstupy) převzít (akceptovat) a Poskytovateli za poskytnutí Služeb dle této Smlouvy cenu uvedenou v čl. IV </w:t>
      </w:r>
      <w:proofErr w:type="gramStart"/>
      <w:r>
        <w:t>této</w:t>
      </w:r>
      <w:proofErr w:type="gramEnd"/>
      <w:r>
        <w:t xml:space="preserve"> Smlouvy.</w:t>
      </w:r>
    </w:p>
    <w:p w:rsidR="0018191F" w:rsidRDefault="00FE15BB">
      <w:pPr>
        <w:numPr>
          <w:ilvl w:val="0"/>
          <w:numId w:val="2"/>
        </w:numPr>
        <w:spacing w:after="182"/>
        <w:ind w:right="14" w:hanging="360"/>
      </w:pPr>
      <w:r>
        <w:t xml:space="preserve">Pokud se na jakoukoliv část plnění poskytovanou Poskytovatelem vztahuje GDPR (Nařízení Evropského parlamentu a Rady (EU) č. 2016/679 ze dne 27. dubna 2016 0 ochraně fyzických osob v souvislosti se zpracováním osobních údajů a o volném pohybu těchto údajů a o zrušení směrnice 95/46/ES (obecné nařízení o ochraně osobních údajů)), je Poskytovatel povinen zajistit plnění svých povinností v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která tvoří přílohu č. 3 </w:t>
      </w:r>
      <w:proofErr w:type="gramStart"/>
      <w:r>
        <w:t>této</w:t>
      </w:r>
      <w:proofErr w:type="gramEnd"/>
      <w:r>
        <w:t xml:space="preserve"> Smlouvy. Smlouvu dle předcházející věty je dále Poskytovatel s Objednatelem povinen uzavřít vždy, když jej k tomu Objednatel písemně vyzve. 5.</w:t>
      </w:r>
    </w:p>
    <w:p w:rsidR="00B2105C" w:rsidRDefault="00B2105C">
      <w:pPr>
        <w:spacing w:after="52" w:line="259" w:lineRule="auto"/>
        <w:ind w:left="850" w:right="893" w:hanging="10"/>
        <w:jc w:val="center"/>
        <w:rPr>
          <w:sz w:val="20"/>
        </w:rPr>
      </w:pPr>
    </w:p>
    <w:p w:rsidR="00B2105C" w:rsidRDefault="00B2105C">
      <w:pPr>
        <w:spacing w:after="52" w:line="259" w:lineRule="auto"/>
        <w:ind w:left="850" w:right="893" w:hanging="10"/>
        <w:jc w:val="center"/>
        <w:rPr>
          <w:sz w:val="20"/>
        </w:rPr>
      </w:pPr>
    </w:p>
    <w:p w:rsidR="00B2105C" w:rsidRDefault="00B2105C">
      <w:pPr>
        <w:spacing w:after="52" w:line="259" w:lineRule="auto"/>
        <w:ind w:left="850" w:right="893" w:hanging="10"/>
        <w:jc w:val="center"/>
        <w:rPr>
          <w:sz w:val="20"/>
        </w:rPr>
      </w:pPr>
    </w:p>
    <w:p w:rsidR="0018191F" w:rsidRDefault="00B2105C">
      <w:pPr>
        <w:spacing w:after="52" w:line="259" w:lineRule="auto"/>
        <w:ind w:left="850" w:right="893" w:hanging="10"/>
        <w:jc w:val="center"/>
      </w:pPr>
      <w:r>
        <w:rPr>
          <w:sz w:val="20"/>
        </w:rPr>
        <w:lastRenderedPageBreak/>
        <w:t>III</w:t>
      </w:r>
      <w:r w:rsidR="00FE15BB">
        <w:rPr>
          <w:sz w:val="20"/>
        </w:rPr>
        <w:t>.</w:t>
      </w:r>
    </w:p>
    <w:p w:rsidR="0018191F" w:rsidRDefault="00FE15BB">
      <w:pPr>
        <w:pStyle w:val="Nadpis2"/>
        <w:spacing w:after="150"/>
        <w:ind w:left="72" w:right="96"/>
      </w:pPr>
      <w:r>
        <w:t>Doba plnění</w:t>
      </w:r>
    </w:p>
    <w:p w:rsidR="0018191F" w:rsidRDefault="00FE15BB">
      <w:pPr>
        <w:spacing w:after="406"/>
        <w:ind w:left="355" w:right="14" w:hanging="341"/>
      </w:pPr>
      <w:proofErr w:type="gramStart"/>
      <w:r>
        <w:t>l . Poskytovatel</w:t>
      </w:r>
      <w:proofErr w:type="gramEnd"/>
      <w:r>
        <w:t xml:space="preserve"> je povinen poskytnout Služby Objednateli po celou dobu realizace stavby - až do kolaudace stavby, předpoklad 08/2019 — 11/2020.</w:t>
      </w:r>
    </w:p>
    <w:p w:rsidR="00B2105C" w:rsidRDefault="00B2105C">
      <w:pPr>
        <w:pStyle w:val="Nadpis2"/>
        <w:spacing w:after="101"/>
        <w:ind w:left="72" w:right="96"/>
      </w:pPr>
      <w:r>
        <w:t>IV.</w:t>
      </w:r>
    </w:p>
    <w:p w:rsidR="0018191F" w:rsidRDefault="00FE15BB">
      <w:pPr>
        <w:pStyle w:val="Nadpis2"/>
        <w:spacing w:after="101"/>
        <w:ind w:left="72" w:right="96"/>
      </w:pPr>
      <w:r>
        <w:t>Cena</w:t>
      </w:r>
    </w:p>
    <w:p w:rsidR="00075883" w:rsidRDefault="00FE15BB">
      <w:pPr>
        <w:numPr>
          <w:ilvl w:val="0"/>
          <w:numId w:val="3"/>
        </w:numPr>
        <w:spacing w:after="110"/>
        <w:ind w:right="14" w:hanging="355"/>
      </w:pPr>
      <w:r>
        <w:t xml:space="preserve">Objednatel se zavazuje hradit Poskytovateli za poskytnutí Služeb Cenu měsíčně zpětně za Služby řádně poskytnuté v předcházejícím kalendářním měsíci, a to ve výši stanovené dle přílohy č. 2 Smlouvy (dále jen „Cena”), která obsahuje položkový soupis Služeb s jednotkovými cenami (cena poskytnuté položky * počet poskytnutých jednotek v součtu za všechny druhy poskytnutých položek v rámci příslušného kalendářního měsíce). Celková uhrazená Cena, tj. součet částek jednotlivých uhrazených faktur, nepřesáhne </w:t>
      </w:r>
    </w:p>
    <w:p w:rsidR="0018191F" w:rsidRDefault="00FE15BB" w:rsidP="00075883">
      <w:pPr>
        <w:spacing w:after="110"/>
        <w:ind w:left="369" w:right="14" w:firstLine="0"/>
      </w:pPr>
      <w:r>
        <w:t>částku 1 393 216,- v Kč bez DPH.</w:t>
      </w:r>
    </w:p>
    <w:p w:rsidR="0018191F" w:rsidRDefault="00FE15BB">
      <w:pPr>
        <w:numPr>
          <w:ilvl w:val="0"/>
          <w:numId w:val="3"/>
        </w:numPr>
        <w:spacing w:after="113"/>
        <w:ind w:right="14" w:hanging="355"/>
      </w:pPr>
      <w:r>
        <w:t>Cena je stanovena jako maximální a nepřekročitelná s výjimkou změny zákonné sazby DPH nebo s výjimkou dodatkem Smlouvy sjednané nepodstatné změny Smlouvy.</w:t>
      </w:r>
    </w:p>
    <w:p w:rsidR="0018191F" w:rsidRDefault="00FE15BB">
      <w:pPr>
        <w:numPr>
          <w:ilvl w:val="0"/>
          <w:numId w:val="3"/>
        </w:numPr>
        <w:spacing w:after="409"/>
        <w:ind w:right="14" w:hanging="355"/>
      </w:pPr>
      <w:r>
        <w:t xml:space="preserve">Položkový rozpis Ceny Služeb je uveden v příloze č. 2 </w:t>
      </w:r>
      <w:proofErr w:type="gramStart"/>
      <w:r>
        <w:t>této</w:t>
      </w:r>
      <w:proofErr w:type="gramEnd"/>
      <w:r>
        <w:t xml:space="preserve"> Smlouvy.</w:t>
      </w:r>
    </w:p>
    <w:p w:rsidR="00FE15BB" w:rsidRDefault="00FE15BB">
      <w:pPr>
        <w:pStyle w:val="Nadpis2"/>
        <w:spacing w:after="99"/>
        <w:ind w:left="72" w:right="77"/>
      </w:pPr>
      <w:r>
        <w:t>V.</w:t>
      </w:r>
    </w:p>
    <w:p w:rsidR="0018191F" w:rsidRDefault="00FE15BB">
      <w:pPr>
        <w:pStyle w:val="Nadpis2"/>
        <w:spacing w:after="99"/>
        <w:ind w:left="72" w:right="77"/>
      </w:pPr>
      <w:r>
        <w:t>Platební podmínky</w:t>
      </w:r>
    </w:p>
    <w:p w:rsidR="0018191F" w:rsidRDefault="00FE15BB">
      <w:pPr>
        <w:numPr>
          <w:ilvl w:val="0"/>
          <w:numId w:val="4"/>
        </w:numPr>
        <w:spacing w:after="131"/>
        <w:ind w:right="14" w:hanging="360"/>
      </w:pPr>
      <w:r>
        <w:t>Objednatel se zavazuje uhradit fakturovanou Cenu Služeb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Objednateli. Faktura musí být doručena na následující adresu Objednatele: ŘSD ČR, Správa Plzeň, Hřímalého 37, 301 00 Plzeň a Město Železná Ruda, Klostermannovo náměstí 295, 340 04 Železná Ruda.</w:t>
      </w:r>
    </w:p>
    <w:p w:rsidR="0018191F" w:rsidRDefault="00FE15BB">
      <w:pPr>
        <w:numPr>
          <w:ilvl w:val="0"/>
          <w:numId w:val="4"/>
        </w:numPr>
        <w:ind w:right="14" w:hanging="360"/>
      </w:pPr>
      <w:r>
        <w:t>Fakturovaná Cena musí odpovídat Ceně uvedené v čl. IV odst. 1 Smlouvy a oceněnému rozpisu Ceny Služeb uvedenému v příloze č. 2 Smlouvy a bude poskytovatelem fakturována každému z objednatelů zvlášť v procentním podílu: ŘSD ČR 88,5% a Město Železná Ruda 11,5% z celkové ceny.</w:t>
      </w:r>
    </w:p>
    <w:p w:rsidR="0018191F" w:rsidRDefault="00FE15BB">
      <w:pPr>
        <w:numPr>
          <w:ilvl w:val="0"/>
          <w:numId w:val="4"/>
        </w:numPr>
        <w:spacing w:after="316"/>
        <w:ind w:right="14" w:hanging="360"/>
      </w:pPr>
      <w:r>
        <w:t>Faktura musí obsahovat veškeré náležitosti stanovené platnými právními předpisy, zejména § 29 zákona č. 235/2004 Sb. a § 435 Občanského zákoníku. Faktura dále musí obsahovat číslo Smlouvy, název Zakázky a evidenční číslo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w:t>
      </w:r>
    </w:p>
    <w:p w:rsidR="0018191F" w:rsidRDefault="0018191F">
      <w:pPr>
        <w:spacing w:after="27" w:line="259" w:lineRule="auto"/>
        <w:ind w:left="1258" w:right="360" w:hanging="10"/>
        <w:jc w:val="center"/>
      </w:pPr>
    </w:p>
    <w:p w:rsidR="0018191F" w:rsidRDefault="00FE15BB">
      <w:pPr>
        <w:numPr>
          <w:ilvl w:val="0"/>
          <w:numId w:val="4"/>
        </w:numPr>
        <w:spacing w:after="155"/>
        <w:ind w:right="14" w:hanging="360"/>
      </w:pPr>
      <w:r>
        <w:t>Objednatel neposkytuje žádné zálohy na Cenu.</w:t>
      </w:r>
    </w:p>
    <w:p w:rsidR="0018191F" w:rsidRDefault="00FE15BB">
      <w:pPr>
        <w:numPr>
          <w:ilvl w:val="0"/>
          <w:numId w:val="4"/>
        </w:numPr>
        <w:spacing w:after="143"/>
        <w:ind w:right="14" w:hanging="360"/>
      </w:pPr>
      <w:r>
        <w:t>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 upravujícím Smluvní strany.</w:t>
      </w:r>
    </w:p>
    <w:p w:rsidR="0018191F" w:rsidRDefault="00FE15BB">
      <w:pPr>
        <w:numPr>
          <w:ilvl w:val="0"/>
          <w:numId w:val="4"/>
        </w:numPr>
        <w:spacing w:after="430"/>
        <w:ind w:right="14" w:hanging="360"/>
      </w:pPr>
      <w:r>
        <w:t>Platby budou probíhat v Kč (korunách českých) a rovněž veškeré cenové údaje budou uvedeny v této měně.</w:t>
      </w:r>
    </w:p>
    <w:p w:rsidR="00FE15BB" w:rsidRDefault="00FE15BB">
      <w:pPr>
        <w:pStyle w:val="Nadpis2"/>
        <w:spacing w:after="178"/>
        <w:ind w:left="72" w:right="53"/>
      </w:pPr>
      <w:r>
        <w:t>VI.</w:t>
      </w:r>
    </w:p>
    <w:p w:rsidR="0018191F" w:rsidRDefault="00FE15BB">
      <w:pPr>
        <w:pStyle w:val="Nadpis2"/>
        <w:spacing w:after="178"/>
        <w:ind w:left="72" w:right="53"/>
      </w:pPr>
      <w:r>
        <w:t>Odpovědnost za vady, pojištění</w:t>
      </w:r>
    </w:p>
    <w:p w:rsidR="0018191F" w:rsidRDefault="00FE15BB">
      <w:pPr>
        <w:spacing w:after="33"/>
        <w:ind w:left="105" w:right="14" w:hanging="91"/>
      </w:pPr>
      <w:proofErr w:type="gramStart"/>
      <w:r>
        <w:t>l . Objednatel</w:t>
      </w:r>
      <w:proofErr w:type="gramEnd"/>
      <w:r>
        <w:t xml:space="preserve">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6 (šesti) měsíců ode dne převzetí daného výstupu Služby, tj. ode dne podpisu příslušného předávacího protokolu </w:t>
      </w:r>
      <w:r>
        <w:rPr>
          <w:noProof/>
        </w:rPr>
        <w:drawing>
          <wp:inline distT="0" distB="0" distL="0" distR="0">
            <wp:extent cx="9144" cy="15244"/>
            <wp:effectExtent l="0" t="0" r="0" b="0"/>
            <wp:docPr id="11855" name="Picture 11855"/>
            <wp:cNvGraphicFramePr/>
            <a:graphic xmlns:a="http://schemas.openxmlformats.org/drawingml/2006/main">
              <a:graphicData uri="http://schemas.openxmlformats.org/drawingml/2006/picture">
                <pic:pic xmlns:pic="http://schemas.openxmlformats.org/drawingml/2006/picture">
                  <pic:nvPicPr>
                    <pic:cNvPr id="11855" name="Picture 11855"/>
                    <pic:cNvPicPr/>
                  </pic:nvPicPr>
                  <pic:blipFill>
                    <a:blip r:embed="rId9"/>
                    <a:stretch>
                      <a:fillRect/>
                    </a:stretch>
                  </pic:blipFill>
                  <pic:spPr>
                    <a:xfrm>
                      <a:off x="0" y="0"/>
                      <a:ext cx="9144" cy="15244"/>
                    </a:xfrm>
                    <a:prstGeom prst="rect">
                      <a:avLst/>
                    </a:prstGeom>
                  </pic:spPr>
                </pic:pic>
              </a:graphicData>
            </a:graphic>
          </wp:inline>
        </w:drawing>
      </w:r>
      <w:r>
        <w:t xml:space="preserve"> nebo jiného relevantního dokladu o převzetí výstupu Služby.</w:t>
      </w:r>
    </w:p>
    <w:p w:rsidR="0018191F" w:rsidRDefault="00FE15BB">
      <w:pPr>
        <w:numPr>
          <w:ilvl w:val="0"/>
          <w:numId w:val="5"/>
        </w:numPr>
        <w:ind w:right="14" w:hanging="360"/>
      </w:pPr>
      <w:r>
        <w:t>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p>
    <w:p w:rsidR="0018191F" w:rsidRDefault="00FE15BB">
      <w:pPr>
        <w:numPr>
          <w:ilvl w:val="0"/>
          <w:numId w:val="5"/>
        </w:numPr>
        <w:ind w:right="14" w:hanging="360"/>
      </w:pPr>
      <w: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rsidR="0018191F" w:rsidRDefault="00FE15BB">
      <w:pPr>
        <w:ind w:left="374" w:right="14" w:hanging="360"/>
      </w:pPr>
      <w:r>
        <w:t>4, 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uplatnění vady Služeb.</w:t>
      </w:r>
    </w:p>
    <w:p w:rsidR="0018191F" w:rsidRDefault="00FE15BB">
      <w:pPr>
        <w:numPr>
          <w:ilvl w:val="0"/>
          <w:numId w:val="6"/>
        </w:numPr>
        <w:spacing w:after="32"/>
        <w:ind w:right="14" w:hanging="350"/>
      </w:pPr>
      <w:r>
        <w:t>Smluvní strany se mohou na žádost Objednatele písemně dohodnout na jiném způsobu řešení Vytčení vady.</w:t>
      </w:r>
    </w:p>
    <w:p w:rsidR="0018191F" w:rsidRDefault="00FE15BB">
      <w:pPr>
        <w:numPr>
          <w:ilvl w:val="0"/>
          <w:numId w:val="6"/>
        </w:numPr>
        <w:spacing w:after="33"/>
        <w:ind w:right="14" w:hanging="350"/>
      </w:pPr>
      <w:r>
        <w:t>Pro vyloučení pochybností Smluvní strany uvádí, že pokud Objednatel neuplatní v rámci Vytčení vad jiné řešení Vytčené vady, než je odstranění Vytčené vady, je Poskytovatel povinen vyřešit Vytknutou vadu jejím bezplatným odstraněním.</w:t>
      </w:r>
    </w:p>
    <w:p w:rsidR="0018191F" w:rsidRDefault="00FE15BB" w:rsidP="00075883">
      <w:pPr>
        <w:ind w:left="346" w:right="14"/>
      </w:pPr>
      <w:r>
        <w:t xml:space="preserve">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postupu jejich odstraňování, a to způsobem, formou, rozsahem a v termínech či lhůtách určených Objednatelem v rámci Vytčení vady, pokud tuto povinnost Poskytovatele v rámci Vytčení vady Objednatel stanoví. Pokud tuto povinnost Poskytovatele v rámci Vytčení vady ve </w:t>
      </w:r>
      <w:r>
        <w:lastRenderedPageBreak/>
        <w:t>smyslu předchozí věty Objednatel nestanoví, platí, že je Poskytovatel povinen Objednatele</w:t>
      </w:r>
      <w:r w:rsidRPr="00FE15BB">
        <w:t xml:space="preserve"> </w:t>
      </w:r>
      <w:r>
        <w:t>informovat pouze na základě jednotlivé písemné žádosti Objednatele, a to v termínu či lhůtě v této žádosti uvedené a nejsou-li uvedené, pak ve lhůtě přiměřené.</w:t>
      </w:r>
    </w:p>
    <w:p w:rsidR="0018191F" w:rsidRDefault="00FE15BB">
      <w:pPr>
        <w:numPr>
          <w:ilvl w:val="0"/>
          <w:numId w:val="6"/>
        </w:numPr>
        <w:spacing w:after="38"/>
        <w:ind w:right="14" w:hanging="350"/>
      </w:pPr>
      <w:r>
        <w:t>V případě Vytčených vad výstupů Služeb je Poskytovatel povinen tyto vady odstranit ve lhůtě stanovené mu k tomu Objednatelem (tj. předat Objednateli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w:t>
      </w:r>
    </w:p>
    <w:p w:rsidR="0018191F" w:rsidRDefault="00FE15BB">
      <w:pPr>
        <w:numPr>
          <w:ilvl w:val="0"/>
          <w:numId w:val="6"/>
        </w:numPr>
        <w:spacing w:after="134"/>
        <w:ind w:right="14" w:hanging="350"/>
      </w:pPr>
      <w:r>
        <w:t>Poskytovatel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pojistného plnění odpovídá ceně uvedené v čl. IV. odst. 1 Smlouvy. Tuto pojistnou smlouvu je Poskytovatel povinen na výzvu Objednatele bez zbytečného odkladu předložit Objednateli k nahlédnutí.</w:t>
      </w:r>
    </w:p>
    <w:p w:rsidR="0018191F" w:rsidRDefault="00FE15BB">
      <w:pPr>
        <w:spacing w:after="0" w:line="259" w:lineRule="auto"/>
        <w:ind w:left="72" w:right="101" w:hanging="10"/>
        <w:jc w:val="center"/>
      </w:pPr>
      <w:r>
        <w:rPr>
          <w:sz w:val="26"/>
        </w:rPr>
        <w:t>VII.</w:t>
      </w:r>
    </w:p>
    <w:p w:rsidR="0018191F" w:rsidRDefault="00FE15BB">
      <w:pPr>
        <w:pStyle w:val="Nadpis2"/>
        <w:spacing w:after="140"/>
        <w:ind w:left="72" w:right="77"/>
      </w:pPr>
      <w:r>
        <w:t>Smluvní sankce</w:t>
      </w:r>
    </w:p>
    <w:p w:rsidR="0018191F" w:rsidRDefault="00075883">
      <w:pPr>
        <w:spacing w:after="127"/>
        <w:ind w:left="345" w:right="14" w:hanging="331"/>
      </w:pPr>
      <w:r>
        <w:t>l</w:t>
      </w:r>
      <w:r w:rsidR="00FE15BB">
        <w:t xml:space="preserve">. </w:t>
      </w:r>
      <w:proofErr w:type="gramStart"/>
      <w:r w:rsidR="00FE15BB">
        <w:t>Za</w:t>
      </w:r>
      <w:proofErr w:type="gramEnd"/>
      <w:r w:rsidR="00FE15BB">
        <w:t xml:space="preserve"> prodlení s poskytováním Služeb, resp. za prodlení s předáním výstupů Služeb, se Poskytovatel zavazuje uhradit Objednateli smluvní pokutu ve výši 0,5% z Ceny Služeb stanovené v čl. IV. této Smlouvy, a to za každý i započatý den prodlení.</w:t>
      </w:r>
    </w:p>
    <w:p w:rsidR="0018191F" w:rsidRDefault="00FE15BB">
      <w:pPr>
        <w:numPr>
          <w:ilvl w:val="0"/>
          <w:numId w:val="7"/>
        </w:numPr>
        <w:spacing w:after="117"/>
        <w:ind w:right="14" w:hanging="350"/>
      </w:pPr>
      <w:r>
        <w:t>V případě prodlení Objednatele s uhrazením Ceny je Poskytovatel oprávněn po Objednateli Požadovat úrok z prodlení ve výši stanovené platnými právními předpisy.</w:t>
      </w:r>
    </w:p>
    <w:p w:rsidR="0018191F" w:rsidRDefault="00FE15BB">
      <w:pPr>
        <w:numPr>
          <w:ilvl w:val="0"/>
          <w:numId w:val="7"/>
        </w:numPr>
        <w:spacing w:after="109"/>
        <w:ind w:right="14" w:hanging="350"/>
      </w:pPr>
      <w:r>
        <w:t>Uplatněním smluvní pokuty není dotčena povinnost Smluvní strany k náhradě škody druhé Smluvní straně v plné výši. Uplatněním smluvní pokuty není dotčena povinnost Poskytovatele k poskytnutí Služeb Objednateli.</w:t>
      </w:r>
    </w:p>
    <w:p w:rsidR="00075883" w:rsidRDefault="00075883" w:rsidP="00075883">
      <w:pPr>
        <w:spacing w:after="109"/>
        <w:ind w:left="364" w:right="14" w:firstLine="0"/>
      </w:pPr>
    </w:p>
    <w:p w:rsidR="0018191F" w:rsidRDefault="00FE15BB">
      <w:pPr>
        <w:spacing w:after="0" w:line="259" w:lineRule="auto"/>
        <w:ind w:left="72" w:right="53" w:hanging="10"/>
        <w:jc w:val="center"/>
      </w:pPr>
      <w:r>
        <w:rPr>
          <w:sz w:val="26"/>
        </w:rPr>
        <w:t>VIII.</w:t>
      </w:r>
    </w:p>
    <w:p w:rsidR="0018191F" w:rsidRDefault="00FE15BB">
      <w:pPr>
        <w:spacing w:after="162" w:line="259" w:lineRule="auto"/>
        <w:ind w:left="48" w:right="0" w:hanging="10"/>
        <w:jc w:val="center"/>
      </w:pPr>
      <w:r>
        <w:t>Ukončení Smlouvy</w:t>
      </w:r>
    </w:p>
    <w:p w:rsidR="0018191F" w:rsidRDefault="00FE15BB">
      <w:pPr>
        <w:numPr>
          <w:ilvl w:val="0"/>
          <w:numId w:val="8"/>
        </w:numPr>
        <w:spacing w:after="158"/>
        <w:ind w:right="14" w:hanging="360"/>
      </w:pPr>
      <w:r>
        <w:t>Smluvní strany mohou Smlouvu ukončit písemnou dohodou.</w:t>
      </w:r>
    </w:p>
    <w:p w:rsidR="0018191F" w:rsidRDefault="00FE15BB">
      <w:pPr>
        <w:numPr>
          <w:ilvl w:val="0"/>
          <w:numId w:val="8"/>
        </w:numPr>
        <w:spacing w:after="139"/>
        <w:ind w:right="14" w:hanging="360"/>
      </w:pPr>
      <w:r>
        <w:t>Objednatel je oprávněn písemně odstoupit od Smlouvy s účinky ex tunc v případě, že Poskytovatel ve stanovených lhůtách či termínech nezapočne s plněním předmětu Smlouvy.</w:t>
      </w:r>
    </w:p>
    <w:p w:rsidR="0018191F" w:rsidRDefault="00FE15BB">
      <w:pPr>
        <w:numPr>
          <w:ilvl w:val="0"/>
          <w:numId w:val="8"/>
        </w:numPr>
        <w:spacing w:after="130"/>
        <w:ind w:right="14" w:hanging="360"/>
      </w:pPr>
      <w:r>
        <w:t>Objednatel je oprávněn písemně odstoupit od Smlouvy v případě, že prokáže, že Poskytovatel v rámci své nabídky podané v Zakázce uvedl nepravdivé údaje, které ovlivnily výběr nejvhodnější nabídky.</w:t>
      </w:r>
    </w:p>
    <w:p w:rsidR="0018191F" w:rsidRDefault="00FE15BB">
      <w:pPr>
        <w:numPr>
          <w:ilvl w:val="0"/>
          <w:numId w:val="8"/>
        </w:numPr>
        <w:spacing w:after="497"/>
        <w:ind w:right="14" w:hanging="360"/>
      </w:pPr>
      <w: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w:t>
      </w:r>
    </w:p>
    <w:p w:rsidR="0018191F" w:rsidRDefault="0018191F">
      <w:pPr>
        <w:spacing w:after="27" w:line="259" w:lineRule="auto"/>
        <w:ind w:left="1258" w:right="283" w:hanging="10"/>
        <w:jc w:val="center"/>
      </w:pPr>
    </w:p>
    <w:p w:rsidR="0018191F" w:rsidRDefault="00FE15BB">
      <w:pPr>
        <w:spacing w:after="191"/>
        <w:ind w:left="403" w:right="14"/>
      </w:pPr>
      <w:r>
        <w:t>společně s třetím písemným upozorněním na porušení smluvní povinnosti druhé Smluvní strany.</w:t>
      </w:r>
    </w:p>
    <w:p w:rsidR="0018191F" w:rsidRDefault="00FE15BB">
      <w:pPr>
        <w:numPr>
          <w:ilvl w:val="0"/>
          <w:numId w:val="8"/>
        </w:numPr>
        <w:spacing w:after="470"/>
        <w:ind w:right="14" w:hanging="360"/>
      </w:pPr>
      <w:r>
        <w:t>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rsidR="00FE15BB" w:rsidRDefault="00FE15BB">
      <w:pPr>
        <w:pStyle w:val="Nadpis2"/>
        <w:spacing w:after="222"/>
        <w:ind w:left="72" w:right="0"/>
      </w:pPr>
      <w:r>
        <w:t>IX.</w:t>
      </w:r>
    </w:p>
    <w:p w:rsidR="0018191F" w:rsidRDefault="00FE15BB">
      <w:pPr>
        <w:pStyle w:val="Nadpis2"/>
        <w:spacing w:after="222"/>
        <w:ind w:left="72" w:right="0"/>
      </w:pPr>
      <w:r>
        <w:t>Registr smluv</w:t>
      </w:r>
    </w:p>
    <w:p w:rsidR="0018191F" w:rsidRDefault="00FE15BB">
      <w:pPr>
        <w:ind w:left="14" w:right="14"/>
      </w:pPr>
      <w:r>
        <w:t>l. Poskytovatel poskytuje souhlas s uveřejněním Smlouvy v registru smluv zřízeným zákonem</w:t>
      </w:r>
    </w:p>
    <w:p w:rsidR="0018191F" w:rsidRDefault="00FE15BB">
      <w:pPr>
        <w:spacing w:after="162"/>
        <w:ind w:left="389" w:right="14"/>
      </w:pPr>
      <w:r>
        <w:t>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rsidR="0018191F" w:rsidRDefault="00FE15BB">
      <w:pPr>
        <w:numPr>
          <w:ilvl w:val="0"/>
          <w:numId w:val="9"/>
        </w:numPr>
        <w:spacing w:after="190"/>
        <w:ind w:right="14" w:hanging="360"/>
      </w:pPr>
      <w:r>
        <w:t>Poskytovatel bere na vědomí a výslovně souhlasí, že Smlouva bude uveřejněna v registru smluv bez ohledu na skutečnost, zda spadá pod některou z výjimek z povinnosti uveřejnění stanovenou v § 3 odst. 2 zákona o registru smluv.</w:t>
      </w:r>
    </w:p>
    <w:p w:rsidR="0018191F" w:rsidRDefault="00FE15BB">
      <w:pPr>
        <w:numPr>
          <w:ilvl w:val="0"/>
          <w:numId w:val="9"/>
        </w:numPr>
        <w:spacing w:after="151"/>
        <w:ind w:right="14" w:hanging="360"/>
      </w:pPr>
      <w:r>
        <w:t>V rámci Smlouvy nebudou uveřejněny informace stanovené v § 3 odst. 1 zákona o registru smluv označené Poskytovatelem před podpisem Smlouvy.</w:t>
      </w:r>
    </w:p>
    <w:p w:rsidR="0018191F" w:rsidRDefault="00FE15BB">
      <w:pPr>
        <w:spacing w:after="0" w:line="259" w:lineRule="auto"/>
        <w:ind w:left="38" w:right="0" w:firstLine="0"/>
        <w:jc w:val="center"/>
      </w:pPr>
      <w:r>
        <w:rPr>
          <w:sz w:val="32"/>
        </w:rPr>
        <w:t>x.</w:t>
      </w:r>
    </w:p>
    <w:p w:rsidR="0018191F" w:rsidRDefault="00FE15BB">
      <w:pPr>
        <w:pStyle w:val="Nadpis2"/>
        <w:spacing w:after="153"/>
        <w:ind w:left="72" w:right="24"/>
      </w:pPr>
      <w:r>
        <w:t>Závěrečná ustanovení</w:t>
      </w:r>
    </w:p>
    <w:p w:rsidR="0018191F" w:rsidRDefault="00FE15BB">
      <w:pPr>
        <w:numPr>
          <w:ilvl w:val="0"/>
          <w:numId w:val="10"/>
        </w:numPr>
        <w:spacing w:after="195"/>
        <w:ind w:left="384" w:right="14" w:hanging="370"/>
      </w:pPr>
      <w:r>
        <w:t>Tato Smlouva nabývá platnosti podpisem obou Smluvních stran a účinnosti dnem uveřejnění v registru smluv.</w:t>
      </w:r>
    </w:p>
    <w:p w:rsidR="0018191F" w:rsidRDefault="00FE15BB">
      <w:pPr>
        <w:numPr>
          <w:ilvl w:val="0"/>
          <w:numId w:val="10"/>
        </w:numPr>
        <w:spacing w:after="186"/>
        <w:ind w:left="384" w:right="14" w:hanging="370"/>
      </w:pPr>
      <w:r>
        <w:t>Smlouva je uzavřena na dobu určitou a skončí řádným a úplným splněním předmětu této Smlouvy Smluvními stranami.</w:t>
      </w:r>
    </w:p>
    <w:p w:rsidR="0018191F" w:rsidRDefault="00FE15BB">
      <w:pPr>
        <w:numPr>
          <w:ilvl w:val="0"/>
          <w:numId w:val="10"/>
        </w:numPr>
        <w:spacing w:after="164"/>
        <w:ind w:left="384" w:right="14" w:hanging="370"/>
      </w:pPr>
      <w:r>
        <w:t>Tuto Smlouvu je možné měnit pouze prostřednictvím vzestupně číslovaných dodatků uzavřených v listinné podobě.</w:t>
      </w:r>
    </w:p>
    <w:p w:rsidR="0018191F" w:rsidRDefault="00FE15BB">
      <w:pPr>
        <w:numPr>
          <w:ilvl w:val="0"/>
          <w:numId w:val="10"/>
        </w:numPr>
        <w:spacing w:after="200"/>
        <w:ind w:left="384" w:right="14" w:hanging="370"/>
      </w:pPr>
      <w:r>
        <w:t>Pokud není ve Smlouvě a jejích přílohách stanoveno jinak, řídí se právní vztah založený touto Smlouvou Občanským zákoníkem.</w:t>
      </w:r>
    </w:p>
    <w:p w:rsidR="0018191F" w:rsidRDefault="00FE15BB">
      <w:pPr>
        <w:numPr>
          <w:ilvl w:val="0"/>
          <w:numId w:val="10"/>
        </w:numPr>
        <w:spacing w:after="176"/>
        <w:ind w:left="384" w:right="14" w:hanging="370"/>
      </w:pPr>
      <w:r>
        <w:t>Tato Smlouva se vyhotovuje v 6 (šesti) stejnopisech, z nichž obě Smluvní strany obdrží po 2 (dvou) stejnopisech.</w:t>
      </w:r>
    </w:p>
    <w:p w:rsidR="00FE15BB" w:rsidRDefault="00FE15BB" w:rsidP="00FE15BB">
      <w:pPr>
        <w:spacing w:after="176"/>
        <w:ind w:right="14"/>
      </w:pPr>
    </w:p>
    <w:p w:rsidR="00FE15BB" w:rsidRDefault="00FE15BB" w:rsidP="00FE15BB">
      <w:pPr>
        <w:spacing w:after="176"/>
        <w:ind w:right="14"/>
      </w:pPr>
    </w:p>
    <w:p w:rsidR="00FE15BB" w:rsidRDefault="00FE15BB" w:rsidP="00FE15BB">
      <w:pPr>
        <w:spacing w:after="176"/>
        <w:ind w:right="14"/>
      </w:pPr>
    </w:p>
    <w:p w:rsidR="0018191F" w:rsidRDefault="00FE15BB">
      <w:pPr>
        <w:numPr>
          <w:ilvl w:val="0"/>
          <w:numId w:val="10"/>
        </w:numPr>
        <w:spacing w:after="148"/>
        <w:ind w:left="384" w:right="14" w:hanging="370"/>
      </w:pPr>
      <w:r>
        <w:lastRenderedPageBreak/>
        <w:t>Nedílnou součástí této Smlouvy jsou následující přílohy:</w:t>
      </w:r>
    </w:p>
    <w:p w:rsidR="0018191F" w:rsidRDefault="00FE15BB">
      <w:pPr>
        <w:spacing w:after="143"/>
        <w:ind w:left="355" w:right="14"/>
      </w:pPr>
      <w:r>
        <w:t>Příloha č. 1 — Specifikace Služeb</w:t>
      </w:r>
    </w:p>
    <w:p w:rsidR="0018191F" w:rsidRDefault="00FE15BB">
      <w:pPr>
        <w:spacing w:after="174"/>
        <w:ind w:left="350" w:right="14"/>
      </w:pPr>
      <w:r>
        <w:t>Příloha č. 2 — Rozpis Ceny Služeb</w:t>
      </w:r>
    </w:p>
    <w:p w:rsidR="0018191F" w:rsidRDefault="00FE15BB">
      <w:pPr>
        <w:spacing w:after="788"/>
        <w:ind w:left="350" w:right="14"/>
      </w:pPr>
      <w:r>
        <w:t>Příloha č. 3 — Smlouva o zpracování osobních údajů (vzor) — nepoužije se</w:t>
      </w:r>
    </w:p>
    <w:p w:rsidR="00FE15BB" w:rsidRDefault="00FE15BB">
      <w:pPr>
        <w:spacing w:after="788"/>
        <w:ind w:left="350" w:right="14"/>
      </w:pPr>
      <w:r>
        <w:t>V Plzni dne 07-08-2019                                    V Karlových Varech dne 07-08-2019</w:t>
      </w:r>
    </w:p>
    <w:p w:rsidR="00FE15BB" w:rsidRDefault="00FE15BB">
      <w:pPr>
        <w:spacing w:after="788"/>
        <w:ind w:left="350" w:right="14"/>
      </w:pPr>
    </w:p>
    <w:p w:rsidR="0018191F" w:rsidRDefault="0018191F">
      <w:pPr>
        <w:spacing w:after="7063" w:line="259" w:lineRule="auto"/>
        <w:ind w:left="-346" w:right="-274" w:firstLine="0"/>
        <w:jc w:val="left"/>
      </w:pPr>
    </w:p>
    <w:p w:rsidR="0018191F" w:rsidRDefault="00FE15BB">
      <w:pPr>
        <w:spacing w:after="0" w:line="259" w:lineRule="auto"/>
        <w:ind w:left="0" w:right="53" w:firstLine="0"/>
        <w:jc w:val="right"/>
      </w:pPr>
      <w:r>
        <w:rPr>
          <w:sz w:val="22"/>
        </w:rPr>
        <w:t xml:space="preserve"> </w:t>
      </w:r>
    </w:p>
    <w:p w:rsidR="0018191F" w:rsidRDefault="0018191F">
      <w:pPr>
        <w:sectPr w:rsidR="0018191F">
          <w:type w:val="continuous"/>
          <w:pgSz w:w="11904" w:h="16829"/>
          <w:pgMar w:top="1137" w:right="1555" w:bottom="1100" w:left="1123" w:header="708" w:footer="708" w:gutter="0"/>
          <w:cols w:space="708"/>
        </w:sectPr>
      </w:pPr>
    </w:p>
    <w:p w:rsidR="0018191F" w:rsidRDefault="00FE15BB">
      <w:pPr>
        <w:spacing w:after="252" w:line="259" w:lineRule="auto"/>
        <w:ind w:left="0" w:right="58" w:firstLine="0"/>
        <w:jc w:val="center"/>
      </w:pPr>
      <w:r>
        <w:rPr>
          <w:sz w:val="28"/>
          <w:u w:val="single" w:color="000000"/>
        </w:rPr>
        <w:lastRenderedPageBreak/>
        <w:t>Příloha č.  — Specifikace služeb</w:t>
      </w:r>
    </w:p>
    <w:p w:rsidR="0018191F" w:rsidRDefault="00FE15BB">
      <w:pPr>
        <w:spacing w:after="0" w:line="259" w:lineRule="auto"/>
        <w:ind w:left="0" w:right="48" w:firstLine="0"/>
        <w:jc w:val="center"/>
      </w:pPr>
      <w:r>
        <w:rPr>
          <w:sz w:val="26"/>
          <w:u w:val="single" w:color="000000"/>
        </w:rPr>
        <w:t>„I/27 Alžbětín - TDS a BOZP”</w:t>
      </w:r>
    </w:p>
    <w:p w:rsidR="0018191F" w:rsidRDefault="00FE15BB">
      <w:pPr>
        <w:spacing w:after="0" w:line="269" w:lineRule="auto"/>
        <w:ind w:left="14" w:right="0" w:hanging="10"/>
      </w:pPr>
      <w:r>
        <w:rPr>
          <w:sz w:val="26"/>
          <w:u w:val="single" w:color="000000"/>
        </w:rPr>
        <w:t>Stručný popis stavby:</w:t>
      </w:r>
    </w:p>
    <w:p w:rsidR="0018191F" w:rsidRDefault="00FE15BB">
      <w:pPr>
        <w:spacing w:after="237"/>
        <w:ind w:left="14" w:right="14"/>
      </w:pPr>
      <w:r>
        <w:t>I/27 Alžbětín zahrnuje tyto stavební akce (stavební objekty):</w:t>
      </w:r>
    </w:p>
    <w:p w:rsidR="0018191F" w:rsidRDefault="00FE15BB">
      <w:pPr>
        <w:numPr>
          <w:ilvl w:val="0"/>
          <w:numId w:val="11"/>
        </w:numPr>
        <w:ind w:right="14" w:hanging="134"/>
      </w:pPr>
      <w:r>
        <w:t xml:space="preserve">I/27 Alžbětín okružní křižovatka (ISPROFIN </w:t>
      </w:r>
      <w:proofErr w:type="gramStart"/>
      <w:r w:rsidRPr="00FE15BB">
        <w:rPr>
          <w:highlight w:val="black"/>
        </w:rPr>
        <w:t>500 156 0002.31398</w:t>
      </w:r>
      <w:r>
        <w:t xml:space="preserve"> )</w:t>
      </w:r>
      <w:proofErr w:type="gramEnd"/>
    </w:p>
    <w:p w:rsidR="0018191F" w:rsidRDefault="00FE15BB">
      <w:pPr>
        <w:numPr>
          <w:ilvl w:val="0"/>
          <w:numId w:val="11"/>
        </w:numPr>
        <w:spacing w:after="121"/>
        <w:ind w:right="14" w:hanging="134"/>
      </w:pPr>
      <w:r>
        <w:t xml:space="preserve">I/27 Alžbětín, most ev. č 27-117 (ISPROFIN </w:t>
      </w:r>
      <w:r w:rsidRPr="00FE15BB">
        <w:rPr>
          <w:highlight w:val="black"/>
        </w:rPr>
        <w:t>500 111 000140700</w:t>
      </w:r>
      <w:r>
        <w:t>)</w:t>
      </w:r>
    </w:p>
    <w:p w:rsidR="0018191F" w:rsidRDefault="00FE15BB">
      <w:pPr>
        <w:spacing w:after="44"/>
        <w:ind w:left="14" w:right="14"/>
      </w:pPr>
      <w:r>
        <w:t>„I/27 Alžbětín — okružní křižovatka” - jde o stavbu tříramenné okružní křižovatky (OK) za objekt bývalé celnice ve směru do Německa o průměru 35 m, rekonstrukci mostu ev. č. 27-117 a úpravu účelové komunikace. Technická infrastruktura je řešena formou vyvolaných úprav na stávajících inženýrských sítích. V rámci řešení se jedná o návrh veřejného osvětlení a částečné zrušení nefunkčního sdělovacího kabelu propojení celního prostoru SRN — ČR.</w:t>
      </w:r>
    </w:p>
    <w:p w:rsidR="0018191F" w:rsidRDefault="00FE15BB">
      <w:pPr>
        <w:ind w:left="14" w:right="14"/>
      </w:pPr>
      <w:r>
        <w:t>Stavba je rozdělena na jednotlivé objekty, na kterých se budou finančně podílet dva subjekty — ŘSD ČR a Město Železná Ruda:</w:t>
      </w:r>
    </w:p>
    <w:p w:rsidR="0018191F" w:rsidRDefault="00FE15BB">
      <w:pPr>
        <w:spacing w:after="0" w:line="259" w:lineRule="auto"/>
        <w:ind w:left="29" w:right="0" w:hanging="10"/>
        <w:jc w:val="left"/>
      </w:pPr>
      <w:r>
        <w:rPr>
          <w:u w:val="single" w:color="000000"/>
        </w:rPr>
        <w:t>Objekty budované a financované ŘSD ČR:</w:t>
      </w:r>
    </w:p>
    <w:p w:rsidR="0018191F" w:rsidRDefault="00FE15BB">
      <w:pPr>
        <w:ind w:left="14" w:right="14"/>
      </w:pPr>
      <w:r>
        <w:t>SO 101 Úpravy silnice I/27 a okružní křižovatka</w:t>
      </w:r>
    </w:p>
    <w:p w:rsidR="0018191F" w:rsidRDefault="00FE15BB">
      <w:pPr>
        <w:ind w:left="14" w:right="14"/>
      </w:pPr>
      <w:r>
        <w:t>SO 1 51 Dopravně inženýrská opatření</w:t>
      </w:r>
    </w:p>
    <w:p w:rsidR="0018191F" w:rsidRDefault="00FE15BB">
      <w:pPr>
        <w:ind w:left="14" w:right="14"/>
      </w:pPr>
      <w:r>
        <w:t>SO 401 Veřejné osvětlení</w:t>
      </w:r>
    </w:p>
    <w:p w:rsidR="0018191F" w:rsidRDefault="00FE15BB">
      <w:pPr>
        <w:spacing w:after="260"/>
        <w:ind w:left="14" w:right="14"/>
      </w:pPr>
      <w:r>
        <w:t>SO 801 Sadovnické úpravy</w:t>
      </w:r>
    </w:p>
    <w:p w:rsidR="0018191F" w:rsidRDefault="00FE15BB">
      <w:pPr>
        <w:spacing w:after="0" w:line="259" w:lineRule="auto"/>
        <w:ind w:left="29" w:right="0" w:hanging="10"/>
        <w:jc w:val="left"/>
      </w:pPr>
      <w:r>
        <w:rPr>
          <w:u w:val="single" w:color="000000"/>
        </w:rPr>
        <w:t>Objekty budované a financované Městem Železná Ruda:</w:t>
      </w:r>
    </w:p>
    <w:p w:rsidR="0018191F" w:rsidRDefault="00FE15BB">
      <w:pPr>
        <w:ind w:left="14" w:right="14"/>
      </w:pPr>
      <w:r>
        <w:t>SO 102 Úpravy účelové komunikace</w:t>
      </w:r>
    </w:p>
    <w:p w:rsidR="0018191F" w:rsidRDefault="00FE15BB">
      <w:pPr>
        <w:spacing w:after="555"/>
        <w:ind w:left="14" w:right="14"/>
      </w:pPr>
      <w:r>
        <w:t>SO 110 Navazující úpravy na silnici I/27</w:t>
      </w:r>
    </w:p>
    <w:p w:rsidR="0018191F" w:rsidRDefault="00FE15BB" w:rsidP="00FE15BB">
      <w:pPr>
        <w:ind w:left="0" w:right="14" w:firstLine="0"/>
      </w:pPr>
      <w:r>
        <w:t xml:space="preserve">„I/27 Alžbětín, most ev. č 27-117” objekt SO 201 - stávající konstrukce bude rekonstruována v rozsahu postižených částí spodní stavby (části rámových stojek) a nosné konstrukce mostu (rámová příčel). Příčel mostního rámu </w:t>
      </w:r>
      <w:proofErr w:type="gramStart"/>
      <w:r>
        <w:t>bude demolována</w:t>
      </w:r>
      <w:proofErr w:type="gramEnd"/>
      <w:r>
        <w:t xml:space="preserve"> v celém jejím rozsahu, u rámových stojek dojde k odbourání jejich postižené části, až po úroveň pracovní spáry situované cca 0,5m nad úrovní plošného založení. Nová příčel mostního rámu bude řešena konstrukčním systémem zabetonovaných nosníků uložených na spodní stavbu přes vrubové klouby. Konstrukce bude tedy řešena bez ložisek a mostních dilatačních závěrů. Další výhodou zvoleného konstrukčního systému je významné snížení stavební výšky mostu a zvětšení průtočného profilu pod mostem.</w:t>
      </w:r>
    </w:p>
    <w:p w:rsidR="0018191F" w:rsidRDefault="00FE15BB">
      <w:pPr>
        <w:spacing w:after="254"/>
        <w:ind w:left="14" w:right="14"/>
      </w:pPr>
      <w:r>
        <w:t>Tento objekt je celý budován a financován pouze ŘSD ČR.</w:t>
      </w:r>
    </w:p>
    <w:p w:rsidR="0018191F" w:rsidRDefault="00FE15BB">
      <w:pPr>
        <w:spacing w:after="0" w:line="269" w:lineRule="auto"/>
        <w:ind w:left="14" w:right="0" w:hanging="10"/>
      </w:pPr>
      <w:r>
        <w:rPr>
          <w:sz w:val="26"/>
          <w:u w:val="single" w:color="000000"/>
        </w:rPr>
        <w:t>Náklady na TDS a BOZP budou rozděleny mezi RSD a Město Železná Ruda v poměrném podílu dle vítězné nabídky zhotovitele stavby: ŘSD ČR (88,5%) a Město Železná Ruda (11,50/0)</w:t>
      </w:r>
    </w:p>
    <w:p w:rsidR="0018191F" w:rsidRDefault="00FE15BB">
      <w:pPr>
        <w:spacing w:after="249"/>
        <w:ind w:left="86" w:right="14"/>
      </w:pPr>
      <w:r>
        <w:t>Předmětem zakázky je výkon činnosti technického dozoru stavby a koordinátora BOZP.</w:t>
      </w:r>
    </w:p>
    <w:p w:rsidR="0018191F" w:rsidRDefault="00FE15BB">
      <w:pPr>
        <w:spacing w:after="0" w:line="269" w:lineRule="auto"/>
        <w:ind w:left="92" w:right="0" w:hanging="10"/>
      </w:pPr>
      <w:r>
        <w:rPr>
          <w:sz w:val="26"/>
          <w:u w:val="single" w:color="000000"/>
        </w:rPr>
        <w:t>Rozsah činnosti TDS na stavbu OK</w:t>
      </w:r>
      <w:r>
        <w:rPr>
          <w:sz w:val="26"/>
        </w:rPr>
        <w:t>:</w:t>
      </w:r>
    </w:p>
    <w:p w:rsidR="0018191F" w:rsidRDefault="00FE15BB">
      <w:pPr>
        <w:spacing w:after="42"/>
        <w:ind w:left="365" w:right="14"/>
      </w:pPr>
      <w:r>
        <w:t>a) v průběhu stavby:</w:t>
      </w:r>
    </w:p>
    <w:p w:rsidR="0018191F" w:rsidRDefault="00FE15BB">
      <w:pPr>
        <w:numPr>
          <w:ilvl w:val="0"/>
          <w:numId w:val="12"/>
        </w:numPr>
        <w:spacing w:after="33"/>
        <w:ind w:right="14" w:hanging="144"/>
      </w:pPr>
      <w:r>
        <w:lastRenderedPageBreak/>
        <w:t>provádět činnost dozorce stavby dle metodického pokynu „Výkon stavebního dozoru na stavbách pozemních komunikací”, schváleného MD — OPK čj. 254/06-120-RS/2 ze dne 26. 4.</w:t>
      </w:r>
    </w:p>
    <w:p w:rsidR="0018191F" w:rsidRDefault="00FE15BB">
      <w:pPr>
        <w:ind w:left="643" w:right="14"/>
      </w:pPr>
      <w:r>
        <w:t xml:space="preserve">2006, včetně Dodatku č. l ze dne </w:t>
      </w:r>
      <w:proofErr w:type="gramStart"/>
      <w:r>
        <w:t>17.12.2009</w:t>
      </w:r>
      <w:proofErr w:type="gramEnd"/>
      <w:r>
        <w:t>.</w:t>
      </w:r>
    </w:p>
    <w:p w:rsidR="0018191F" w:rsidRDefault="00FE15BB">
      <w:pPr>
        <w:numPr>
          <w:ilvl w:val="0"/>
          <w:numId w:val="12"/>
        </w:numPr>
        <w:ind w:right="14" w:hanging="144"/>
      </w:pPr>
      <w:r>
        <w:t>připravovat podklady pro odevzdání a převzetí jednotlivých objektů</w:t>
      </w:r>
    </w:p>
    <w:p w:rsidR="0018191F" w:rsidRDefault="00FE15BB">
      <w:pPr>
        <w:numPr>
          <w:ilvl w:val="0"/>
          <w:numId w:val="12"/>
        </w:numPr>
        <w:spacing w:after="45"/>
        <w:ind w:right="14" w:hanging="144"/>
      </w:pPr>
      <w:r>
        <w:t>zajistit včasné projednání eventuálních změn stavby včetně všech potřebných stanovisek odborníků jednotlivých činností a pracovníků určených k vyjádření dle platné směrnice příkazce</w:t>
      </w:r>
    </w:p>
    <w:p w:rsidR="0018191F" w:rsidRDefault="00FE15BB">
      <w:pPr>
        <w:numPr>
          <w:ilvl w:val="0"/>
          <w:numId w:val="12"/>
        </w:numPr>
        <w:ind w:right="14" w:hanging="144"/>
      </w:pPr>
      <w:r>
        <w:t>při fakturaci podepisovat soupis prací včetně kontroly souladu soupisu prací a skutečnosti na stavbě, včetně dokladů, tj. zkoušky, měření, certifikace výrobků, tabulky zakrývaných prací a hlášení o stavu stavby</w:t>
      </w:r>
    </w:p>
    <w:p w:rsidR="0018191F" w:rsidRDefault="00FE15BB">
      <w:pPr>
        <w:numPr>
          <w:ilvl w:val="0"/>
          <w:numId w:val="12"/>
        </w:numPr>
        <w:ind w:right="14" w:hanging="144"/>
      </w:pPr>
      <w:r>
        <w:t>účastnit se odevzdávání a přebírání prací od podzhotovitelů</w:t>
      </w:r>
    </w:p>
    <w:p w:rsidR="0018191F" w:rsidRDefault="00FE15BB">
      <w:pPr>
        <w:numPr>
          <w:ilvl w:val="0"/>
          <w:numId w:val="12"/>
        </w:numPr>
        <w:ind w:right="14" w:hanging="144"/>
      </w:pPr>
      <w:r>
        <w:t>sledovat řádné vedení stavebního příp. montážního deníku</w:t>
      </w:r>
    </w:p>
    <w:p w:rsidR="0018191F" w:rsidRDefault="00FE15BB">
      <w:pPr>
        <w:numPr>
          <w:ilvl w:val="0"/>
          <w:numId w:val="12"/>
        </w:numPr>
        <w:ind w:right="14" w:hanging="144"/>
      </w:pPr>
      <w:r>
        <w:t>spolupracovat s příkazcem na závěrečném vyúčtování stavby</w:t>
      </w:r>
    </w:p>
    <w:p w:rsidR="0018191F" w:rsidRDefault="00FE15BB">
      <w:pPr>
        <w:numPr>
          <w:ilvl w:val="0"/>
          <w:numId w:val="12"/>
        </w:numPr>
        <w:spacing w:after="33"/>
        <w:ind w:right="14" w:hanging="144"/>
      </w:pPr>
      <w:r>
        <w:t>účastnit se podle pokynu příkazce informačních schůzek o průběhu stavby příkazcem zajišťovaných</w:t>
      </w:r>
    </w:p>
    <w:p w:rsidR="0018191F" w:rsidRDefault="00FE15BB">
      <w:pPr>
        <w:numPr>
          <w:ilvl w:val="0"/>
          <w:numId w:val="12"/>
        </w:numPr>
        <w:ind w:right="14" w:hanging="144"/>
      </w:pPr>
      <w:r>
        <w:t>dbát na systematické doplňování dokumentace, podle které se stavba realizuje, evidovat dokumentace dokončených částí stavby</w:t>
      </w:r>
    </w:p>
    <w:p w:rsidR="0018191F" w:rsidRDefault="00FE15BB">
      <w:pPr>
        <w:numPr>
          <w:ilvl w:val="0"/>
          <w:numId w:val="12"/>
        </w:numPr>
        <w:spacing w:after="32"/>
        <w:ind w:right="14" w:hanging="144"/>
      </w:pPr>
      <w:r>
        <w:t>kontrolovat dodržování podmínek smlouvy o dílo se zhotovitelem stavebních prací</w:t>
      </w:r>
    </w:p>
    <w:p w:rsidR="0018191F" w:rsidRDefault="00FE15BB">
      <w:pPr>
        <w:numPr>
          <w:ilvl w:val="0"/>
          <w:numId w:val="12"/>
        </w:numPr>
        <w:ind w:right="14" w:hanging="144"/>
      </w:pPr>
      <w:r>
        <w:t>spolupracovat s projektantem stavby i s jeho pracovníky provádějícími autorský dozor</w:t>
      </w:r>
    </w:p>
    <w:p w:rsidR="0018191F" w:rsidRDefault="00FE15BB">
      <w:pPr>
        <w:numPr>
          <w:ilvl w:val="0"/>
          <w:numId w:val="12"/>
        </w:numPr>
        <w:ind w:right="14" w:hanging="144"/>
      </w:pPr>
      <w:r>
        <w:t>sledovat předepsané zkoušky materiálů, konstrukcí a prací, provádět kontrolu jejich výsledků a vyžadovat doklady o kvalitě prací a dodávek</w:t>
      </w:r>
    </w:p>
    <w:p w:rsidR="0018191F" w:rsidRDefault="00FE15BB">
      <w:pPr>
        <w:numPr>
          <w:ilvl w:val="0"/>
          <w:numId w:val="12"/>
        </w:numPr>
        <w:spacing w:after="33"/>
        <w:ind w:right="14" w:hanging="144"/>
      </w:pPr>
      <w:r>
        <w:t>spolupracovat se zhotovitelem stavebních prací na odvrácení nebo omezení škod při ohrožení stavby živelnými událostmi</w:t>
      </w:r>
    </w:p>
    <w:p w:rsidR="0018191F" w:rsidRDefault="00FE15BB">
      <w:pPr>
        <w:numPr>
          <w:ilvl w:val="0"/>
          <w:numId w:val="12"/>
        </w:numPr>
        <w:ind w:right="14" w:hanging="144"/>
      </w:pPr>
      <w:r>
        <w:t>předkládat návrhy dodatků víceprací, včetně zajištění písemných vyjádření autorského dozoru přiložit rovněž své vyjádření.</w:t>
      </w:r>
    </w:p>
    <w:p w:rsidR="0018191F" w:rsidRDefault="00FE15BB">
      <w:pPr>
        <w:numPr>
          <w:ilvl w:val="0"/>
          <w:numId w:val="12"/>
        </w:numPr>
        <w:ind w:right="14" w:hanging="144"/>
      </w:pPr>
      <w:r>
        <w:t>připravit zprávu pro před-přejímací pochůzku (změny, vady, nedodělky)</w:t>
      </w:r>
    </w:p>
    <w:p w:rsidR="0018191F" w:rsidRDefault="00FE15BB">
      <w:pPr>
        <w:numPr>
          <w:ilvl w:val="0"/>
          <w:numId w:val="12"/>
        </w:numPr>
        <w:ind w:right="14" w:hanging="144"/>
      </w:pPr>
      <w:r>
        <w:t>připravit zápis přejímky stavby (nebo objektu) včetně všech dokladů</w:t>
      </w:r>
    </w:p>
    <w:p w:rsidR="0018191F" w:rsidRDefault="00FE15BB">
      <w:pPr>
        <w:numPr>
          <w:ilvl w:val="0"/>
          <w:numId w:val="12"/>
        </w:numPr>
        <w:spacing w:after="256"/>
        <w:ind w:right="14" w:hanging="144"/>
      </w:pPr>
      <w:r>
        <w:t>účastnit se kontrolních prohlídek v souladu s § 133 Zákona č. 183/2006 Sb. — stavební zákon, v platném znění</w:t>
      </w:r>
    </w:p>
    <w:p w:rsidR="0018191F" w:rsidRDefault="00FE15BB">
      <w:pPr>
        <w:ind w:left="312" w:right="14"/>
      </w:pPr>
      <w:r>
        <w:t>b) po skončení stavby:</w:t>
      </w:r>
    </w:p>
    <w:p w:rsidR="0018191F" w:rsidRDefault="00FE15BB">
      <w:pPr>
        <w:numPr>
          <w:ilvl w:val="0"/>
          <w:numId w:val="13"/>
        </w:numPr>
        <w:ind w:right="14" w:firstLine="31"/>
      </w:pPr>
      <w:r>
        <w:t>zajistit odevzdání stavby mezi zhotovitelem stavebních prací a jejím objednatelem</w:t>
      </w:r>
    </w:p>
    <w:p w:rsidR="0018191F" w:rsidRDefault="00FE15BB">
      <w:pPr>
        <w:numPr>
          <w:ilvl w:val="0"/>
          <w:numId w:val="13"/>
        </w:numPr>
        <w:ind w:right="14" w:firstLine="31"/>
      </w:pPr>
      <w:r>
        <w:t>kontrolovat odstraňování vad a nedodělků zjištěných při převzetí v dohodnutých termínech -  provést kontrolu vyklizení staveniště zhotovitelem</w:t>
      </w:r>
    </w:p>
    <w:p w:rsidR="0018191F" w:rsidRDefault="00FE15BB" w:rsidP="00FE15BB">
      <w:pPr>
        <w:spacing w:after="559"/>
        <w:ind w:left="567" w:right="14" w:hanging="6"/>
      </w:pPr>
      <w:r>
        <w:t>Rozsah činností může být dále podle potřeby upraven instrukcemi zástupce příkazce odpovědného jednat ve věcech technických.</w:t>
      </w:r>
    </w:p>
    <w:p w:rsidR="0018191F" w:rsidRDefault="00FE15BB" w:rsidP="00FE15BB">
      <w:pPr>
        <w:spacing w:after="0" w:line="269" w:lineRule="auto"/>
        <w:ind w:left="426" w:right="0" w:hanging="142"/>
      </w:pPr>
      <w:r>
        <w:rPr>
          <w:sz w:val="26"/>
          <w:u w:val="single" w:color="000000"/>
        </w:rPr>
        <w:t>Rozsah činnosti koordinátora BOZP na objekt OK:</w:t>
      </w:r>
    </w:p>
    <w:p w:rsidR="0018191F" w:rsidRDefault="00FE15BB" w:rsidP="00FE15BB">
      <w:pPr>
        <w:ind w:left="284" w:right="14" w:hanging="92"/>
      </w:pPr>
      <w:r>
        <w:t>Na základě této smlouvy se Příkazník zavazuje operativně zajistit výkon činnosti koordinátora BOZP v souladu s ustanoveními zákona č. 309/2006 Sb. a nařízení vlády č.</w:t>
      </w:r>
      <w:r w:rsidR="00075883">
        <w:t xml:space="preserve"> </w:t>
      </w:r>
      <w:r>
        <w:t>591/2006 Sb. a provádět zejména tyto činnosti: - informovat všechny dotčené zhotovitele stavby o bezpečnostních a zdravotních rizicích, která vznikla na staveništi během postupu prací,</w:t>
      </w:r>
    </w:p>
    <w:p w:rsidR="00075883" w:rsidRDefault="00FE15BB" w:rsidP="00075883">
      <w:pPr>
        <w:numPr>
          <w:ilvl w:val="0"/>
          <w:numId w:val="13"/>
        </w:numPr>
        <w:spacing w:after="0" w:line="240" w:lineRule="auto"/>
        <w:ind w:right="11" w:firstLine="28"/>
      </w:pPr>
      <w:r>
        <w:lastRenderedPageBreak/>
        <w:t xml:space="preserve">upozornit zhotovitele stavby na nedostatky v uplatňování požadavků na bezpečnost a ochranu zdraví při práci zjištěné na pracovišti převzatém zhotovitelem stavby a vyžadovat zjednání nápravy; k tomu je oprávněn navrhovat přiměřená opatření,  </w:t>
      </w:r>
    </w:p>
    <w:p w:rsidR="00075883" w:rsidRDefault="00FE15BB" w:rsidP="00075883">
      <w:pPr>
        <w:numPr>
          <w:ilvl w:val="0"/>
          <w:numId w:val="13"/>
        </w:numPr>
        <w:spacing w:after="0" w:line="240" w:lineRule="auto"/>
        <w:ind w:right="11" w:firstLine="28"/>
      </w:pPr>
      <w:r>
        <w:t xml:space="preserve">oznámit zadavateli stavby případy uvedené v předchozím bodu, nebyla-li zhotovitelem stavby neprodleně přijata přiměřená opatření ke zjednání nápravy, </w:t>
      </w:r>
    </w:p>
    <w:p w:rsidR="00075883" w:rsidRDefault="00FE15BB" w:rsidP="00075883">
      <w:pPr>
        <w:numPr>
          <w:ilvl w:val="0"/>
          <w:numId w:val="13"/>
        </w:numPr>
        <w:spacing w:after="0" w:line="240" w:lineRule="auto"/>
        <w:ind w:right="11" w:firstLine="28"/>
      </w:pPr>
      <w:r>
        <w:t xml:space="preserve"> koordinovat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 povolání, </w:t>
      </w:r>
    </w:p>
    <w:p w:rsidR="00075883" w:rsidRDefault="00FE15BB" w:rsidP="00075883">
      <w:pPr>
        <w:numPr>
          <w:ilvl w:val="0"/>
          <w:numId w:val="13"/>
        </w:numPr>
        <w:spacing w:after="0" w:line="240" w:lineRule="auto"/>
        <w:ind w:right="11" w:firstLine="28"/>
      </w:pPr>
      <w:r>
        <w:t xml:space="preserve"> dávat podněty a doporučovat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stavby, ekonomicky přiměřené,  </w:t>
      </w:r>
    </w:p>
    <w:p w:rsidR="00075883" w:rsidRDefault="00FE15BB" w:rsidP="00075883">
      <w:pPr>
        <w:numPr>
          <w:ilvl w:val="0"/>
          <w:numId w:val="13"/>
        </w:numPr>
        <w:spacing w:after="0" w:line="240" w:lineRule="auto"/>
        <w:ind w:right="11" w:firstLine="28"/>
      </w:pPr>
      <w:r>
        <w:t xml:space="preserve">poskytovat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  </w:t>
      </w:r>
    </w:p>
    <w:p w:rsidR="00075883" w:rsidRDefault="00FE15BB" w:rsidP="00075883">
      <w:pPr>
        <w:numPr>
          <w:ilvl w:val="0"/>
          <w:numId w:val="13"/>
        </w:numPr>
        <w:spacing w:after="0" w:line="240" w:lineRule="auto"/>
        <w:ind w:right="11" w:firstLine="28"/>
      </w:pPr>
      <w:r>
        <w:t xml:space="preserve">spolupracovat při stanovení času potřebného k bezpečnému provádění jednotlivých prací nebo činností, </w:t>
      </w:r>
      <w:r>
        <w:rPr>
          <w:noProof/>
        </w:rPr>
        <w:drawing>
          <wp:inline distT="0" distB="0" distL="0" distR="0">
            <wp:extent cx="39624" cy="15244"/>
            <wp:effectExtent l="0" t="0" r="0" b="0"/>
            <wp:docPr id="26228" name="Picture 26228"/>
            <wp:cNvGraphicFramePr/>
            <a:graphic xmlns:a="http://schemas.openxmlformats.org/drawingml/2006/main">
              <a:graphicData uri="http://schemas.openxmlformats.org/drawingml/2006/picture">
                <pic:pic xmlns:pic="http://schemas.openxmlformats.org/drawingml/2006/picture">
                  <pic:nvPicPr>
                    <pic:cNvPr id="26228" name="Picture 26228"/>
                    <pic:cNvPicPr/>
                  </pic:nvPicPr>
                  <pic:blipFill>
                    <a:blip r:embed="rId10"/>
                    <a:stretch>
                      <a:fillRect/>
                    </a:stretch>
                  </pic:blipFill>
                  <pic:spPr>
                    <a:xfrm>
                      <a:off x="0" y="0"/>
                      <a:ext cx="39624" cy="15244"/>
                    </a:xfrm>
                    <a:prstGeom prst="rect">
                      <a:avLst/>
                    </a:prstGeom>
                  </pic:spPr>
                </pic:pic>
              </a:graphicData>
            </a:graphic>
          </wp:inline>
        </w:drawing>
      </w:r>
      <w:r>
        <w:t xml:space="preserve"> </w:t>
      </w:r>
    </w:p>
    <w:p w:rsidR="00075883" w:rsidRDefault="00FE15BB" w:rsidP="00075883">
      <w:pPr>
        <w:numPr>
          <w:ilvl w:val="0"/>
          <w:numId w:val="13"/>
        </w:numPr>
        <w:spacing w:after="0" w:line="240" w:lineRule="auto"/>
        <w:ind w:right="11" w:firstLine="28"/>
      </w:pPr>
      <w:r>
        <w:t xml:space="preserve">kontrola úplnosti technologických a pracovních postupů a kontrola jejich dodržování  </w:t>
      </w:r>
    </w:p>
    <w:p w:rsidR="00075883" w:rsidRDefault="00FE15BB" w:rsidP="00075883">
      <w:pPr>
        <w:numPr>
          <w:ilvl w:val="0"/>
          <w:numId w:val="13"/>
        </w:numPr>
        <w:spacing w:after="0" w:line="240" w:lineRule="auto"/>
        <w:ind w:right="11" w:firstLine="28"/>
      </w:pPr>
      <w:r>
        <w:t xml:space="preserve">sledovat provádění prací na staveništi se zaměřením na zjišťování, zda jsou dodržovány požadavky na bezpečnost a ochranu zdraví při práci, upozorňovat na zjištěné nedostatky a požadovat bez zbytečného odkladu zjednání nápravy,  </w:t>
      </w:r>
    </w:p>
    <w:p w:rsidR="00075883" w:rsidRDefault="00FE15BB" w:rsidP="00075883">
      <w:pPr>
        <w:numPr>
          <w:ilvl w:val="0"/>
          <w:numId w:val="13"/>
        </w:numPr>
        <w:spacing w:after="0" w:line="240" w:lineRule="auto"/>
        <w:ind w:right="11" w:firstLine="28"/>
      </w:pPr>
      <w:r>
        <w:t xml:space="preserve">kontrolovat zabezpečení obvodu staveniště, včetně vstupu a vjezdu na staveniště s cílem zamezit vstup nepovolaným fyzickým osobám, </w:t>
      </w:r>
    </w:p>
    <w:p w:rsidR="0018191F" w:rsidRDefault="00FE15BB" w:rsidP="00075883">
      <w:pPr>
        <w:numPr>
          <w:ilvl w:val="0"/>
          <w:numId w:val="13"/>
        </w:numPr>
        <w:spacing w:after="0" w:line="240" w:lineRule="auto"/>
        <w:ind w:right="11" w:firstLine="28"/>
      </w:pPr>
      <w:r>
        <w:t xml:space="preserve"> kontrolovat zda je prováděna evidence osob zúčastněných na realizaci stavby</w:t>
      </w:r>
    </w:p>
    <w:p w:rsidR="00075883" w:rsidRDefault="00075883">
      <w:pPr>
        <w:spacing w:after="0" w:line="269" w:lineRule="auto"/>
        <w:ind w:left="14" w:right="0" w:hanging="10"/>
        <w:rPr>
          <w:sz w:val="26"/>
          <w:u w:val="single" w:color="000000"/>
        </w:rPr>
      </w:pPr>
    </w:p>
    <w:p w:rsidR="0018191F" w:rsidRDefault="00075883">
      <w:pPr>
        <w:spacing w:after="0" w:line="269" w:lineRule="auto"/>
        <w:ind w:left="14" w:right="0" w:hanging="10"/>
      </w:pPr>
      <w:r>
        <w:rPr>
          <w:sz w:val="26"/>
        </w:rPr>
        <w:t xml:space="preserve">      </w:t>
      </w:r>
      <w:r w:rsidR="00FE15BB">
        <w:rPr>
          <w:sz w:val="26"/>
          <w:u w:val="single" w:color="000000"/>
        </w:rPr>
        <w:t>Rozsah činnosti TDS na mostní objekt:</w:t>
      </w:r>
    </w:p>
    <w:p w:rsidR="0018191F" w:rsidRDefault="00FE15BB">
      <w:pPr>
        <w:spacing w:after="45" w:line="259" w:lineRule="auto"/>
        <w:ind w:left="-19" w:right="0" w:firstLine="0"/>
        <w:jc w:val="left"/>
      </w:pPr>
      <w:r>
        <w:rPr>
          <w:noProof/>
        </w:rPr>
        <w:drawing>
          <wp:inline distT="0" distB="0" distL="0" distR="0">
            <wp:extent cx="6096" cy="6097"/>
            <wp:effectExtent l="0" t="0" r="0" b="0"/>
            <wp:docPr id="26232" name="Picture 26232"/>
            <wp:cNvGraphicFramePr/>
            <a:graphic xmlns:a="http://schemas.openxmlformats.org/drawingml/2006/main">
              <a:graphicData uri="http://schemas.openxmlformats.org/drawingml/2006/picture">
                <pic:pic xmlns:pic="http://schemas.openxmlformats.org/drawingml/2006/picture">
                  <pic:nvPicPr>
                    <pic:cNvPr id="26232" name="Picture 26232"/>
                    <pic:cNvPicPr/>
                  </pic:nvPicPr>
                  <pic:blipFill>
                    <a:blip r:embed="rId11"/>
                    <a:stretch>
                      <a:fillRect/>
                    </a:stretch>
                  </pic:blipFill>
                  <pic:spPr>
                    <a:xfrm>
                      <a:off x="0" y="0"/>
                      <a:ext cx="6096" cy="6097"/>
                    </a:xfrm>
                    <a:prstGeom prst="rect">
                      <a:avLst/>
                    </a:prstGeom>
                  </pic:spPr>
                </pic:pic>
              </a:graphicData>
            </a:graphic>
          </wp:inline>
        </w:drawing>
      </w:r>
    </w:p>
    <w:p w:rsidR="0018191F" w:rsidRDefault="00FE15BB">
      <w:pPr>
        <w:spacing w:after="0" w:line="259" w:lineRule="auto"/>
        <w:ind w:left="283" w:right="0" w:firstLine="0"/>
        <w:jc w:val="left"/>
      </w:pPr>
      <w:r>
        <w:rPr>
          <w:sz w:val="26"/>
        </w:rPr>
        <w:t>a) v průběhu stavby:</w:t>
      </w:r>
    </w:p>
    <w:p w:rsidR="0018191F" w:rsidRPr="00FE15BB" w:rsidRDefault="00FE15BB">
      <w:pPr>
        <w:numPr>
          <w:ilvl w:val="0"/>
          <w:numId w:val="14"/>
        </w:numPr>
        <w:spacing w:after="31"/>
        <w:ind w:right="14" w:hanging="144"/>
        <w:rPr>
          <w:highlight w:val="black"/>
        </w:rPr>
      </w:pPr>
      <w:r>
        <w:t xml:space="preserve">provádět činnost dozorce stavby dle metodického pokynu „Výkon stavebního dozoru na stavbách pozemních komunikací”, schváleného </w:t>
      </w:r>
      <w:r w:rsidRPr="00FE15BB">
        <w:rPr>
          <w:highlight w:val="black"/>
        </w:rPr>
        <w:t>MD — OPK čj. 254/06-120-RS/2 ze dne 26. 4.</w:t>
      </w:r>
    </w:p>
    <w:p w:rsidR="0018191F" w:rsidRDefault="00FE15BB">
      <w:pPr>
        <w:ind w:left="562" w:right="14"/>
      </w:pPr>
      <w:r w:rsidRPr="00FE15BB">
        <w:rPr>
          <w:highlight w:val="black"/>
        </w:rPr>
        <w:t>2006,</w:t>
      </w:r>
      <w:r>
        <w:t xml:space="preserve"> včetně Dodatku č. l ze dne </w:t>
      </w:r>
      <w:proofErr w:type="gramStart"/>
      <w:r>
        <w:t>17.12.2009</w:t>
      </w:r>
      <w:proofErr w:type="gramEnd"/>
      <w:r>
        <w:t>.</w:t>
      </w:r>
    </w:p>
    <w:p w:rsidR="0018191F" w:rsidRDefault="00FE15BB">
      <w:pPr>
        <w:numPr>
          <w:ilvl w:val="0"/>
          <w:numId w:val="14"/>
        </w:numPr>
        <w:ind w:right="14" w:hanging="144"/>
      </w:pPr>
      <w:r>
        <w:t>připravovat podklady pro odevzdání a převzetí jednotlivých objektů</w:t>
      </w:r>
    </w:p>
    <w:p w:rsidR="0018191F" w:rsidRDefault="00FE15BB">
      <w:pPr>
        <w:numPr>
          <w:ilvl w:val="0"/>
          <w:numId w:val="14"/>
        </w:numPr>
        <w:spacing w:after="52"/>
        <w:ind w:right="14" w:hanging="144"/>
      </w:pPr>
      <w:r>
        <w:t>zajistit včasné projednání eventuálních změn stavby včetně všech potřebných stanovisek odborníků jednotlivých činností a pracovníků určených k vyjádření dle platné směrnice příkazce</w:t>
      </w:r>
    </w:p>
    <w:p w:rsidR="0018191F" w:rsidRDefault="00FE15BB">
      <w:pPr>
        <w:numPr>
          <w:ilvl w:val="0"/>
          <w:numId w:val="14"/>
        </w:numPr>
        <w:ind w:right="14" w:hanging="144"/>
      </w:pPr>
      <w:r>
        <w:t>při fakturaci podepisovat soupis prací včetně kontroly souladu soupisu prací a skutečnosti na stavbě, včetně dokladů, tj. zkoušky, měření, certifikace výrobků, tabulky zakrývaných prací a hlášení o stavu stavby</w:t>
      </w:r>
    </w:p>
    <w:p w:rsidR="0018191F" w:rsidRDefault="00FE15BB">
      <w:pPr>
        <w:numPr>
          <w:ilvl w:val="0"/>
          <w:numId w:val="14"/>
        </w:numPr>
        <w:ind w:right="14" w:hanging="144"/>
      </w:pPr>
      <w:r>
        <w:t>účastnit se odevzdávání a přebírání prací od podzhotovitelů</w:t>
      </w:r>
    </w:p>
    <w:p w:rsidR="0018191F" w:rsidRDefault="00FE15BB">
      <w:pPr>
        <w:numPr>
          <w:ilvl w:val="0"/>
          <w:numId w:val="14"/>
        </w:numPr>
        <w:ind w:right="14" w:hanging="144"/>
      </w:pPr>
      <w:r>
        <w:t>sledovat řádné vedení stavebního příp. montážního deníku</w:t>
      </w:r>
    </w:p>
    <w:p w:rsidR="0018191F" w:rsidRDefault="00FE15BB">
      <w:pPr>
        <w:numPr>
          <w:ilvl w:val="0"/>
          <w:numId w:val="14"/>
        </w:numPr>
        <w:ind w:right="14" w:hanging="144"/>
      </w:pPr>
      <w:r>
        <w:t>spolupracovat s příkazcem na závěrečném vyúčtování stavby</w:t>
      </w:r>
    </w:p>
    <w:p w:rsidR="0018191F" w:rsidRDefault="00FE15BB">
      <w:pPr>
        <w:numPr>
          <w:ilvl w:val="0"/>
          <w:numId w:val="14"/>
        </w:numPr>
        <w:ind w:right="14" w:hanging="144"/>
      </w:pPr>
      <w:r>
        <w:lastRenderedPageBreak/>
        <w:t>účastnit se podle pokynu příkazce informačních schůzek o průběhu stavby příkazcem zajišťovaných</w:t>
      </w:r>
    </w:p>
    <w:p w:rsidR="0018191F" w:rsidRDefault="00FE15BB">
      <w:pPr>
        <w:numPr>
          <w:ilvl w:val="0"/>
          <w:numId w:val="14"/>
        </w:numPr>
        <w:ind w:right="14" w:hanging="144"/>
      </w:pPr>
      <w:r>
        <w:t>dbát na systematické doplňování dokumentace, podle které se stavba realizuje, evidovat dokumentace dokončených částí stavby</w:t>
      </w:r>
    </w:p>
    <w:p w:rsidR="0018191F" w:rsidRDefault="00FE15BB">
      <w:pPr>
        <w:numPr>
          <w:ilvl w:val="0"/>
          <w:numId w:val="14"/>
        </w:numPr>
        <w:ind w:right="14" w:hanging="144"/>
      </w:pPr>
      <w:r>
        <w:t>kontrolovat dodržování podmínek smlouvy o dílo se zhotovitelem stavebních prací</w:t>
      </w:r>
    </w:p>
    <w:p w:rsidR="0018191F" w:rsidRDefault="00FE15BB">
      <w:pPr>
        <w:numPr>
          <w:ilvl w:val="0"/>
          <w:numId w:val="14"/>
        </w:numPr>
        <w:ind w:right="14" w:hanging="144"/>
      </w:pPr>
      <w:r>
        <w:t>spolupracovat s projektantem stavby i s jeho pracovníky provádějícími autorský dozor</w:t>
      </w:r>
    </w:p>
    <w:p w:rsidR="0018191F" w:rsidRDefault="00FE15BB">
      <w:pPr>
        <w:numPr>
          <w:ilvl w:val="0"/>
          <w:numId w:val="14"/>
        </w:numPr>
        <w:ind w:right="14" w:hanging="144"/>
      </w:pPr>
      <w:r>
        <w:t>sledovat předepsané zkoušky materiálů, konstrukcí a prací, provádět kontrolu jejich výsledků a vyžadovat doklady o kvalitě prací a dodávek</w:t>
      </w:r>
    </w:p>
    <w:p w:rsidR="0018191F" w:rsidRDefault="00FE15BB">
      <w:pPr>
        <w:numPr>
          <w:ilvl w:val="0"/>
          <w:numId w:val="14"/>
        </w:numPr>
        <w:ind w:right="14" w:hanging="144"/>
      </w:pPr>
      <w:r>
        <w:t>spolupracovat se zhotovitelem stavebních prací na odvrácení nebo omezení škod při ohrožení stavby živelnými událostmi</w:t>
      </w:r>
    </w:p>
    <w:p w:rsidR="0018191F" w:rsidRDefault="00FE15BB">
      <w:pPr>
        <w:numPr>
          <w:ilvl w:val="0"/>
          <w:numId w:val="14"/>
        </w:numPr>
        <w:ind w:right="14" w:hanging="144"/>
      </w:pPr>
      <w:r>
        <w:t>předkládat návrhy dodatků víceprací, včetně zajištění písemných vyjádření autorského dozoru přiložit rovněž své vyjádření.</w:t>
      </w:r>
    </w:p>
    <w:p w:rsidR="0018191F" w:rsidRDefault="00FE15BB">
      <w:pPr>
        <w:numPr>
          <w:ilvl w:val="0"/>
          <w:numId w:val="14"/>
        </w:numPr>
        <w:ind w:right="14" w:hanging="144"/>
      </w:pPr>
      <w:r>
        <w:t>připravit zprávu pro před-přejímací pochůzku (změny, vady, nedodělky)</w:t>
      </w:r>
    </w:p>
    <w:p w:rsidR="0018191F" w:rsidRDefault="00FE15BB">
      <w:pPr>
        <w:numPr>
          <w:ilvl w:val="0"/>
          <w:numId w:val="14"/>
        </w:numPr>
        <w:ind w:right="14" w:hanging="144"/>
      </w:pPr>
      <w:r>
        <w:t>připravit zápis přejímky stavby (nebo objektu) včetně všech dokladů</w:t>
      </w:r>
    </w:p>
    <w:p w:rsidR="0018191F" w:rsidRDefault="00FE15BB">
      <w:pPr>
        <w:numPr>
          <w:ilvl w:val="0"/>
          <w:numId w:val="14"/>
        </w:numPr>
        <w:ind w:right="14" w:hanging="144"/>
      </w:pPr>
      <w:r>
        <w:t>účastnit se kontrolních prohlídek v souladu s § 133 Zákona č. 183/2006 Sb. — stavební zákon, v platném znění</w:t>
      </w:r>
    </w:p>
    <w:p w:rsidR="0018191F" w:rsidRDefault="00FE15BB">
      <w:pPr>
        <w:spacing w:after="3" w:line="259" w:lineRule="auto"/>
        <w:ind w:left="332" w:right="1354" w:hanging="10"/>
        <w:jc w:val="left"/>
      </w:pPr>
      <w:r>
        <w:rPr>
          <w:sz w:val="26"/>
        </w:rPr>
        <w:t>b) po skončení stavby:</w:t>
      </w:r>
    </w:p>
    <w:p w:rsidR="0018191F" w:rsidRDefault="00FE15BB">
      <w:pPr>
        <w:numPr>
          <w:ilvl w:val="0"/>
          <w:numId w:val="15"/>
        </w:numPr>
        <w:ind w:right="151"/>
      </w:pPr>
      <w:r>
        <w:t>zajistit odevzdání stavby mezi zhotovitelem stavebních prací a jejím objednatelem</w:t>
      </w:r>
    </w:p>
    <w:p w:rsidR="00075883" w:rsidRDefault="00FE15BB">
      <w:pPr>
        <w:numPr>
          <w:ilvl w:val="0"/>
          <w:numId w:val="15"/>
        </w:numPr>
        <w:ind w:right="151"/>
      </w:pPr>
      <w:r>
        <w:t xml:space="preserve">kontrolovat odstraňování vad a nedodělků zjištěných při převzetí v dohodnutých termínech </w:t>
      </w:r>
    </w:p>
    <w:p w:rsidR="0018191F" w:rsidRDefault="00FE15BB">
      <w:pPr>
        <w:numPr>
          <w:ilvl w:val="0"/>
          <w:numId w:val="15"/>
        </w:numPr>
        <w:ind w:right="151"/>
      </w:pPr>
      <w:r>
        <w:t>provést kontrolu vyklizení staveniště zhotovitelem</w:t>
      </w:r>
    </w:p>
    <w:p w:rsidR="0018191F" w:rsidRDefault="00FE15BB" w:rsidP="00FE15BB">
      <w:pPr>
        <w:spacing w:after="884"/>
        <w:ind w:left="426" w:right="14" w:firstLine="0"/>
      </w:pPr>
      <w:r>
        <w:t>Rozsah činností může být dále podle potřeby upraven instrukcemi zástupce příkazce odpovědného jednat ve věcech technických.</w:t>
      </w:r>
    </w:p>
    <w:p w:rsidR="0018191F" w:rsidRDefault="00FE15BB" w:rsidP="00FE15BB">
      <w:pPr>
        <w:spacing w:after="0" w:line="269" w:lineRule="auto"/>
        <w:ind w:left="426" w:right="0" w:firstLine="0"/>
      </w:pPr>
      <w:r>
        <w:rPr>
          <w:sz w:val="26"/>
          <w:u w:val="single" w:color="000000"/>
        </w:rPr>
        <w:t>Rozsah činnosti koordinátora BOZP na mostní objekt</w:t>
      </w:r>
    </w:p>
    <w:p w:rsidR="0018191F" w:rsidRDefault="00FE15BB" w:rsidP="00FE15BB">
      <w:pPr>
        <w:ind w:left="567" w:right="14" w:firstLine="9"/>
      </w:pPr>
      <w:r>
        <w:t>Na základě této smlouvy se Příkazník zavazuje operativně zajistit výkon činnosti koordinátora BOZP v souladu s ustanoveními zákona č. 309/2006 Sb. a nařízení vlády č. 591/2006 Sb. a provádět zejména tyto činnosti:</w:t>
      </w:r>
    </w:p>
    <w:p w:rsidR="00075883" w:rsidRDefault="00FE15BB" w:rsidP="00075883">
      <w:pPr>
        <w:pStyle w:val="Odstavecseseznamem"/>
        <w:numPr>
          <w:ilvl w:val="0"/>
          <w:numId w:val="15"/>
        </w:numPr>
        <w:ind w:right="14"/>
      </w:pPr>
      <w:r>
        <w:t xml:space="preserve">informovat všechny dotčené zhotovitele stavby o bezpečnostních a zdravotních rizicích, která vznikla na staveništi během postupu prací,  </w:t>
      </w:r>
    </w:p>
    <w:p w:rsidR="00075883" w:rsidRDefault="00FE15BB" w:rsidP="00075883">
      <w:pPr>
        <w:pStyle w:val="Odstavecseseznamem"/>
        <w:numPr>
          <w:ilvl w:val="0"/>
          <w:numId w:val="15"/>
        </w:numPr>
        <w:ind w:right="14"/>
      </w:pPr>
      <w:r>
        <w:t xml:space="preserve">upozornit zhotovitele stavby na nedostatky v uplatňování požadavků na bezpečnost a ochranu zdraví při práci zjištěné na pracovišti převzatém zhotovitelem stavby a vyžadovat zjednání nápravy; k tomu je oprávněn navrhovat přiměřená opatření,  </w:t>
      </w:r>
    </w:p>
    <w:p w:rsidR="00075883" w:rsidRDefault="00FE15BB" w:rsidP="00075883">
      <w:pPr>
        <w:pStyle w:val="Odstavecseseznamem"/>
        <w:numPr>
          <w:ilvl w:val="0"/>
          <w:numId w:val="15"/>
        </w:numPr>
        <w:ind w:right="14"/>
      </w:pPr>
      <w:r>
        <w:t xml:space="preserve">oznámit zadavateli stavby případy uvedené v předchozím bodu, nebyla-li zhotovitelem stavby neprodleně přijata přiměřená opatření ke zjednání nápravy,  </w:t>
      </w:r>
    </w:p>
    <w:p w:rsidR="00075883" w:rsidRDefault="00FE15BB" w:rsidP="00075883">
      <w:pPr>
        <w:pStyle w:val="Odstavecseseznamem"/>
        <w:numPr>
          <w:ilvl w:val="0"/>
          <w:numId w:val="15"/>
        </w:numPr>
        <w:ind w:right="14"/>
      </w:pPr>
      <w:r>
        <w:t xml:space="preserve">koordinovat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 povolání,  </w:t>
      </w:r>
    </w:p>
    <w:p w:rsidR="0018191F" w:rsidRDefault="00FE15BB" w:rsidP="00075883">
      <w:pPr>
        <w:pStyle w:val="Odstavecseseznamem"/>
        <w:numPr>
          <w:ilvl w:val="0"/>
          <w:numId w:val="15"/>
        </w:numPr>
        <w:ind w:right="14"/>
      </w:pPr>
      <w:r>
        <w:t xml:space="preserve">dávat podněty a doporučovat technická řešení nebo organizační opatření, která jsou z hlediska zajištění bezpečného a zdraví neohrožujícího pracovního prostředí a podmínek výkonu práce </w:t>
      </w:r>
      <w:r>
        <w:lastRenderedPageBreak/>
        <w:t>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stavby, ekonomicky přiměřené,</w:t>
      </w:r>
    </w:p>
    <w:p w:rsidR="00075883" w:rsidRDefault="00FE15BB" w:rsidP="00075883">
      <w:pPr>
        <w:pStyle w:val="Odstavecseseznamem"/>
        <w:numPr>
          <w:ilvl w:val="0"/>
          <w:numId w:val="15"/>
        </w:numPr>
        <w:ind w:right="14"/>
      </w:pPr>
      <w:r>
        <w:t xml:space="preserve">poskytovat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  </w:t>
      </w:r>
    </w:p>
    <w:p w:rsidR="00075883" w:rsidRDefault="00FE15BB" w:rsidP="00075883">
      <w:pPr>
        <w:pStyle w:val="Odstavecseseznamem"/>
        <w:numPr>
          <w:ilvl w:val="0"/>
          <w:numId w:val="15"/>
        </w:numPr>
        <w:ind w:right="14"/>
      </w:pPr>
      <w:r>
        <w:t xml:space="preserve">spolupracovat při stanovení času potřebného k bezpečnému provádění jednotlivých prací nebo činností,  </w:t>
      </w:r>
    </w:p>
    <w:p w:rsidR="00075883" w:rsidRDefault="00FE15BB" w:rsidP="00075883">
      <w:pPr>
        <w:pStyle w:val="Odstavecseseznamem"/>
        <w:numPr>
          <w:ilvl w:val="0"/>
          <w:numId w:val="15"/>
        </w:numPr>
        <w:ind w:right="14"/>
      </w:pPr>
      <w:r>
        <w:t xml:space="preserve">kontrola úplnosti technologických a pracovních postupů a kontrola jejich dodržování </w:t>
      </w:r>
      <w:r>
        <w:rPr>
          <w:noProof/>
        </w:rPr>
        <w:drawing>
          <wp:inline distT="0" distB="0" distL="0" distR="0">
            <wp:extent cx="48768" cy="21342"/>
            <wp:effectExtent l="0" t="0" r="0" b="0"/>
            <wp:docPr id="30346" name="Picture 30346"/>
            <wp:cNvGraphicFramePr/>
            <a:graphic xmlns:a="http://schemas.openxmlformats.org/drawingml/2006/main">
              <a:graphicData uri="http://schemas.openxmlformats.org/drawingml/2006/picture">
                <pic:pic xmlns:pic="http://schemas.openxmlformats.org/drawingml/2006/picture">
                  <pic:nvPicPr>
                    <pic:cNvPr id="30346" name="Picture 30346"/>
                    <pic:cNvPicPr/>
                  </pic:nvPicPr>
                  <pic:blipFill>
                    <a:blip r:embed="rId12"/>
                    <a:stretch>
                      <a:fillRect/>
                    </a:stretch>
                  </pic:blipFill>
                  <pic:spPr>
                    <a:xfrm>
                      <a:off x="0" y="0"/>
                      <a:ext cx="48768" cy="21342"/>
                    </a:xfrm>
                    <a:prstGeom prst="rect">
                      <a:avLst/>
                    </a:prstGeom>
                  </pic:spPr>
                </pic:pic>
              </a:graphicData>
            </a:graphic>
          </wp:inline>
        </w:drawing>
      </w:r>
      <w:r>
        <w:t xml:space="preserve"> sledovat provádění prací na staveništi se zaměřením na zjišťování, zda jsou dodržovány požadavky na bezpečnost a ochranu zdraví při práci, upozorňovat na zjištěné nedostatky a požadovat bez zbytečného odkladu zjednání nápravy,  </w:t>
      </w:r>
    </w:p>
    <w:p w:rsidR="0018191F" w:rsidRDefault="00FE15BB" w:rsidP="00075883">
      <w:pPr>
        <w:pStyle w:val="Odstavecseseznamem"/>
        <w:numPr>
          <w:ilvl w:val="0"/>
          <w:numId w:val="15"/>
        </w:numPr>
        <w:ind w:right="14"/>
      </w:pPr>
      <w:r>
        <w:t>kontrolovat zabezpečení obvodu staveniště, včetně vstupu a vjezdu na staveniště s cílem zamezit vstup nepovolaným fyzickým osobám,</w:t>
      </w:r>
    </w:p>
    <w:p w:rsidR="0018191F" w:rsidRDefault="0018191F">
      <w:pPr>
        <w:sectPr w:rsidR="0018191F">
          <w:footerReference w:type="even" r:id="rId13"/>
          <w:footerReference w:type="default" r:id="rId14"/>
          <w:footerReference w:type="first" r:id="rId15"/>
          <w:pgSz w:w="11904" w:h="16829"/>
          <w:pgMar w:top="2018" w:right="701" w:bottom="1508" w:left="1238" w:header="708" w:footer="475" w:gutter="0"/>
          <w:pgNumType w:start="1"/>
          <w:cols w:space="708"/>
        </w:sectPr>
      </w:pPr>
    </w:p>
    <w:p w:rsidR="0018191F" w:rsidRDefault="00FE15BB">
      <w:pPr>
        <w:spacing w:after="601" w:line="265" w:lineRule="auto"/>
        <w:ind w:left="19" w:right="6086" w:hanging="10"/>
        <w:jc w:val="left"/>
      </w:pPr>
      <w:r>
        <w:rPr>
          <w:sz w:val="18"/>
        </w:rPr>
        <w:lastRenderedPageBreak/>
        <w:t>Příloha č. 2 - Rozpis ceny služeb</w:t>
      </w:r>
    </w:p>
    <w:p w:rsidR="0018191F" w:rsidRDefault="00FE15BB">
      <w:pPr>
        <w:pStyle w:val="Nadpis3"/>
      </w:pPr>
      <w:r>
        <w:t>I/27 Alžbětín - TDS a BOZP</w:t>
      </w:r>
    </w:p>
    <w:p w:rsidR="0018191F" w:rsidRDefault="00FE15BB">
      <w:pPr>
        <w:spacing w:after="6" w:line="248" w:lineRule="auto"/>
        <w:ind w:left="648" w:right="0" w:hanging="10"/>
        <w:jc w:val="left"/>
      </w:pPr>
      <w:r>
        <w:rPr>
          <w:sz w:val="14"/>
        </w:rPr>
        <w:t>Výkon činnosti TDS</w:t>
      </w:r>
    </w:p>
    <w:tbl>
      <w:tblPr>
        <w:tblStyle w:val="TableGrid"/>
        <w:tblW w:w="7385" w:type="dxa"/>
        <w:tblInd w:w="-22" w:type="dxa"/>
        <w:tblCellMar>
          <w:top w:w="27" w:type="dxa"/>
          <w:left w:w="32" w:type="dxa"/>
          <w:right w:w="87" w:type="dxa"/>
        </w:tblCellMar>
        <w:tblLook w:val="04A0" w:firstRow="1" w:lastRow="0" w:firstColumn="1" w:lastColumn="0" w:noHBand="0" w:noVBand="1"/>
      </w:tblPr>
      <w:tblGrid>
        <w:gridCol w:w="3872"/>
        <w:gridCol w:w="682"/>
        <w:gridCol w:w="610"/>
        <w:gridCol w:w="1034"/>
        <w:gridCol w:w="1187"/>
      </w:tblGrid>
      <w:tr w:rsidR="0018191F">
        <w:trPr>
          <w:trHeight w:val="520"/>
        </w:trPr>
        <w:tc>
          <w:tcPr>
            <w:tcW w:w="3872" w:type="dxa"/>
            <w:tcBorders>
              <w:top w:val="single" w:sz="2" w:space="0" w:color="000000"/>
              <w:left w:val="single" w:sz="2" w:space="0" w:color="000000"/>
              <w:bottom w:val="single" w:sz="2" w:space="0" w:color="000000"/>
              <w:right w:val="single" w:sz="2" w:space="0" w:color="000000"/>
            </w:tcBorders>
            <w:vAlign w:val="center"/>
          </w:tcPr>
          <w:p w:rsidR="0018191F" w:rsidRDefault="00FE15BB">
            <w:pPr>
              <w:spacing w:after="0" w:line="259" w:lineRule="auto"/>
              <w:ind w:left="0" w:right="0" w:firstLine="0"/>
            </w:pPr>
            <w:r>
              <w:rPr>
                <w:sz w:val="16"/>
              </w:rPr>
              <w:t>Soupis činností stavebního dozoru během přípravy realizace a vlastni výstavby</w:t>
            </w:r>
          </w:p>
        </w:tc>
        <w:tc>
          <w:tcPr>
            <w:tcW w:w="682" w:type="dxa"/>
            <w:tcBorders>
              <w:top w:val="single" w:sz="2" w:space="0" w:color="000000"/>
              <w:left w:val="single" w:sz="2" w:space="0" w:color="000000"/>
              <w:bottom w:val="single" w:sz="2" w:space="0" w:color="000000"/>
              <w:right w:val="single" w:sz="2" w:space="0" w:color="000000"/>
            </w:tcBorders>
            <w:vAlign w:val="center"/>
          </w:tcPr>
          <w:p w:rsidR="0018191F" w:rsidRDefault="00FE15BB">
            <w:pPr>
              <w:spacing w:after="0" w:line="259" w:lineRule="auto"/>
              <w:ind w:left="55" w:right="0" w:firstLine="0"/>
              <w:jc w:val="center"/>
            </w:pPr>
            <w:r>
              <w:rPr>
                <w:sz w:val="16"/>
              </w:rPr>
              <w:t>mj.</w:t>
            </w:r>
          </w:p>
        </w:tc>
        <w:tc>
          <w:tcPr>
            <w:tcW w:w="610" w:type="dxa"/>
            <w:tcBorders>
              <w:top w:val="single" w:sz="2" w:space="0" w:color="000000"/>
              <w:left w:val="single" w:sz="2" w:space="0" w:color="000000"/>
              <w:bottom w:val="single" w:sz="2" w:space="0" w:color="000000"/>
              <w:right w:val="single" w:sz="2" w:space="0" w:color="000000"/>
            </w:tcBorders>
            <w:vAlign w:val="center"/>
          </w:tcPr>
          <w:p w:rsidR="0018191F" w:rsidRDefault="00075883" w:rsidP="00075883">
            <w:pPr>
              <w:spacing w:after="0" w:line="259" w:lineRule="auto"/>
              <w:ind w:left="68" w:right="0" w:firstLine="0"/>
              <w:jc w:val="center"/>
            </w:pPr>
            <w:r>
              <w:rPr>
                <w:sz w:val="16"/>
              </w:rPr>
              <w:t>P</w:t>
            </w:r>
            <w:r w:rsidR="00FE15BB">
              <w:rPr>
                <w:sz w:val="16"/>
              </w:rPr>
              <w:t>oč</w:t>
            </w:r>
            <w:r>
              <w:rPr>
                <w:sz w:val="16"/>
              </w:rPr>
              <w:t xml:space="preserve">. </w:t>
            </w:r>
            <w:r w:rsidR="00FE15BB">
              <w:rPr>
                <w:sz w:val="16"/>
              </w:rPr>
              <w:t>mj.</w:t>
            </w:r>
          </w:p>
        </w:tc>
        <w:tc>
          <w:tcPr>
            <w:tcW w:w="1034" w:type="dxa"/>
            <w:tcBorders>
              <w:top w:val="single" w:sz="2" w:space="0" w:color="000000"/>
              <w:left w:val="single" w:sz="2" w:space="0" w:color="000000"/>
              <w:bottom w:val="single" w:sz="2" w:space="0" w:color="000000"/>
              <w:right w:val="single" w:sz="2" w:space="0" w:color="000000"/>
            </w:tcBorders>
            <w:vAlign w:val="center"/>
          </w:tcPr>
          <w:p w:rsidR="0018191F" w:rsidRDefault="00FE15BB">
            <w:pPr>
              <w:spacing w:after="0" w:line="259" w:lineRule="auto"/>
              <w:ind w:left="1" w:right="0" w:firstLine="0"/>
              <w:jc w:val="left"/>
            </w:pPr>
            <w:r>
              <w:rPr>
                <w:sz w:val="16"/>
              </w:rPr>
              <w:t xml:space="preserve">cena </w:t>
            </w:r>
            <w:proofErr w:type="gramStart"/>
            <w:r>
              <w:rPr>
                <w:sz w:val="16"/>
              </w:rPr>
              <w:t>za</w:t>
            </w:r>
            <w:proofErr w:type="gramEnd"/>
            <w:r>
              <w:rPr>
                <w:sz w:val="16"/>
              </w:rPr>
              <w:t xml:space="preserve"> mj.</w:t>
            </w:r>
          </w:p>
        </w:tc>
        <w:tc>
          <w:tcPr>
            <w:tcW w:w="1187" w:type="dxa"/>
            <w:tcBorders>
              <w:top w:val="single" w:sz="2" w:space="0" w:color="000000"/>
              <w:left w:val="single" w:sz="2" w:space="0" w:color="000000"/>
              <w:bottom w:val="single" w:sz="2" w:space="0" w:color="000000"/>
              <w:right w:val="single" w:sz="2" w:space="0" w:color="000000"/>
            </w:tcBorders>
            <w:vAlign w:val="center"/>
          </w:tcPr>
          <w:p w:rsidR="0018191F" w:rsidRDefault="00FE15BB">
            <w:pPr>
              <w:spacing w:after="0" w:line="259" w:lineRule="auto"/>
              <w:ind w:left="62" w:right="0" w:firstLine="0"/>
              <w:jc w:val="center"/>
            </w:pPr>
            <w:r>
              <w:rPr>
                <w:sz w:val="16"/>
              </w:rPr>
              <w:t>celkem</w:t>
            </w:r>
          </w:p>
        </w:tc>
      </w:tr>
      <w:tr w:rsidR="0018191F">
        <w:trPr>
          <w:trHeight w:val="190"/>
        </w:trPr>
        <w:tc>
          <w:tcPr>
            <w:tcW w:w="3872"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590" w:right="0" w:firstLine="0"/>
              <w:jc w:val="left"/>
            </w:pPr>
            <w:r>
              <w:rPr>
                <w:sz w:val="14"/>
              </w:rPr>
              <w:t>Výkon činnosti T DS (včetně dopravy)</w:t>
            </w:r>
          </w:p>
        </w:tc>
        <w:tc>
          <w:tcPr>
            <w:tcW w:w="682" w:type="dxa"/>
            <w:tcBorders>
              <w:top w:val="single" w:sz="2" w:space="0" w:color="000000"/>
              <w:left w:val="single" w:sz="2" w:space="0" w:color="000000"/>
              <w:bottom w:val="single" w:sz="2" w:space="0" w:color="000000"/>
              <w:right w:val="single" w:sz="2" w:space="0" w:color="000000"/>
            </w:tcBorders>
          </w:tcPr>
          <w:p w:rsidR="0018191F" w:rsidRDefault="0018191F">
            <w:pPr>
              <w:spacing w:after="0" w:line="259" w:lineRule="auto"/>
              <w:ind w:left="64" w:right="0" w:firstLine="0"/>
              <w:jc w:val="center"/>
            </w:pPr>
          </w:p>
        </w:tc>
        <w:tc>
          <w:tcPr>
            <w:tcW w:w="610" w:type="dxa"/>
            <w:tcBorders>
              <w:top w:val="single" w:sz="2" w:space="0" w:color="000000"/>
              <w:left w:val="single" w:sz="2" w:space="0" w:color="000000"/>
              <w:bottom w:val="single" w:sz="2" w:space="0" w:color="000000"/>
              <w:right w:val="single" w:sz="2" w:space="0" w:color="000000"/>
            </w:tcBorders>
          </w:tcPr>
          <w:p w:rsidR="0018191F" w:rsidRDefault="0018191F">
            <w:pPr>
              <w:spacing w:after="0" w:line="259" w:lineRule="auto"/>
              <w:ind w:left="68" w:right="0" w:firstLine="0"/>
              <w:jc w:val="center"/>
            </w:pPr>
          </w:p>
        </w:tc>
        <w:tc>
          <w:tcPr>
            <w:tcW w:w="1034" w:type="dxa"/>
            <w:tcBorders>
              <w:top w:val="single" w:sz="2" w:space="0" w:color="000000"/>
              <w:left w:val="single" w:sz="2" w:space="0" w:color="000000"/>
              <w:bottom w:val="single" w:sz="2" w:space="0" w:color="000000"/>
              <w:right w:val="single" w:sz="2" w:space="0" w:color="000000"/>
            </w:tcBorders>
          </w:tcPr>
          <w:p w:rsidR="0018191F" w:rsidRDefault="0018191F">
            <w:pPr>
              <w:spacing w:after="0" w:line="259" w:lineRule="auto"/>
              <w:ind w:left="71" w:right="0" w:firstLine="0"/>
              <w:jc w:val="center"/>
            </w:pPr>
          </w:p>
        </w:tc>
        <w:tc>
          <w:tcPr>
            <w:tcW w:w="1187" w:type="dxa"/>
            <w:tcBorders>
              <w:top w:val="single" w:sz="2" w:space="0" w:color="000000"/>
              <w:left w:val="single" w:sz="2" w:space="0" w:color="000000"/>
              <w:bottom w:val="single" w:sz="2" w:space="0" w:color="000000"/>
              <w:right w:val="single" w:sz="2" w:space="0" w:color="000000"/>
            </w:tcBorders>
          </w:tcPr>
          <w:p w:rsidR="0018191F" w:rsidRDefault="0018191F">
            <w:pPr>
              <w:spacing w:after="0" w:line="259" w:lineRule="auto"/>
              <w:ind w:left="67" w:right="0" w:firstLine="0"/>
              <w:jc w:val="center"/>
            </w:pPr>
          </w:p>
        </w:tc>
      </w:tr>
      <w:tr w:rsidR="0018191F">
        <w:trPr>
          <w:trHeight w:val="189"/>
        </w:trPr>
        <w:tc>
          <w:tcPr>
            <w:tcW w:w="3872" w:type="dxa"/>
            <w:tcBorders>
              <w:top w:val="single" w:sz="2" w:space="0" w:color="000000"/>
              <w:left w:val="single" w:sz="2" w:space="0" w:color="000000"/>
              <w:bottom w:val="single" w:sz="2" w:space="0" w:color="000000"/>
              <w:right w:val="nil"/>
            </w:tcBorders>
          </w:tcPr>
          <w:p w:rsidR="0018191F" w:rsidRDefault="00FE15BB">
            <w:pPr>
              <w:spacing w:after="0" w:line="259" w:lineRule="auto"/>
              <w:ind w:left="0" w:right="0" w:firstLine="0"/>
              <w:jc w:val="left"/>
            </w:pPr>
            <w:r>
              <w:rPr>
                <w:sz w:val="16"/>
              </w:rPr>
              <w:t>celkem za výkon TDS bez DPH</w:t>
            </w:r>
          </w:p>
        </w:tc>
        <w:tc>
          <w:tcPr>
            <w:tcW w:w="1292" w:type="dxa"/>
            <w:gridSpan w:val="2"/>
            <w:tcBorders>
              <w:top w:val="single" w:sz="2" w:space="0" w:color="000000"/>
              <w:left w:val="nil"/>
              <w:bottom w:val="single" w:sz="2" w:space="0" w:color="000000"/>
              <w:right w:val="nil"/>
            </w:tcBorders>
          </w:tcPr>
          <w:p w:rsidR="0018191F" w:rsidRDefault="0018191F">
            <w:pPr>
              <w:spacing w:after="160" w:line="259" w:lineRule="auto"/>
              <w:ind w:left="0" w:right="0" w:firstLine="0"/>
              <w:jc w:val="left"/>
            </w:pPr>
          </w:p>
        </w:tc>
        <w:tc>
          <w:tcPr>
            <w:tcW w:w="1034" w:type="dxa"/>
            <w:tcBorders>
              <w:top w:val="single" w:sz="2" w:space="0" w:color="000000"/>
              <w:left w:val="nil"/>
              <w:bottom w:val="single" w:sz="2" w:space="0" w:color="000000"/>
              <w:right w:val="single" w:sz="2" w:space="0" w:color="000000"/>
            </w:tcBorders>
          </w:tcPr>
          <w:p w:rsidR="0018191F" w:rsidRDefault="0018191F">
            <w:pPr>
              <w:spacing w:after="160" w:line="259" w:lineRule="auto"/>
              <w:ind w:left="0" w:right="0" w:firstLine="0"/>
              <w:jc w:val="left"/>
            </w:pPr>
          </w:p>
        </w:tc>
        <w:tc>
          <w:tcPr>
            <w:tcW w:w="1187"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71" w:right="0" w:firstLine="0"/>
              <w:jc w:val="center"/>
            </w:pPr>
            <w:r>
              <w:rPr>
                <w:rFonts w:ascii="Calibri" w:eastAsia="Calibri" w:hAnsi="Calibri" w:cs="Calibri"/>
                <w:sz w:val="14"/>
              </w:rPr>
              <w:t>1 012 000.00</w:t>
            </w:r>
          </w:p>
        </w:tc>
      </w:tr>
      <w:tr w:rsidR="0018191F">
        <w:trPr>
          <w:trHeight w:val="187"/>
        </w:trPr>
        <w:tc>
          <w:tcPr>
            <w:tcW w:w="3872" w:type="dxa"/>
            <w:tcBorders>
              <w:top w:val="single" w:sz="2" w:space="0" w:color="000000"/>
              <w:left w:val="single" w:sz="2" w:space="0" w:color="000000"/>
              <w:bottom w:val="single" w:sz="2" w:space="0" w:color="000000"/>
              <w:right w:val="nil"/>
            </w:tcBorders>
          </w:tcPr>
          <w:p w:rsidR="0018191F" w:rsidRDefault="00FE15BB">
            <w:pPr>
              <w:spacing w:after="0" w:line="259" w:lineRule="auto"/>
              <w:ind w:left="5" w:right="0" w:firstLine="0"/>
              <w:jc w:val="left"/>
            </w:pPr>
            <w:r>
              <w:rPr>
                <w:sz w:val="16"/>
              </w:rPr>
              <w:t>DPH 21%</w:t>
            </w:r>
          </w:p>
        </w:tc>
        <w:tc>
          <w:tcPr>
            <w:tcW w:w="1292" w:type="dxa"/>
            <w:gridSpan w:val="2"/>
            <w:tcBorders>
              <w:top w:val="single" w:sz="2" w:space="0" w:color="000000"/>
              <w:left w:val="nil"/>
              <w:bottom w:val="single" w:sz="2" w:space="0" w:color="000000"/>
              <w:right w:val="nil"/>
            </w:tcBorders>
          </w:tcPr>
          <w:p w:rsidR="0018191F" w:rsidRDefault="0018191F">
            <w:pPr>
              <w:spacing w:after="160" w:line="259" w:lineRule="auto"/>
              <w:ind w:left="0" w:right="0" w:firstLine="0"/>
              <w:jc w:val="left"/>
            </w:pPr>
          </w:p>
        </w:tc>
        <w:tc>
          <w:tcPr>
            <w:tcW w:w="1034" w:type="dxa"/>
            <w:tcBorders>
              <w:top w:val="single" w:sz="2" w:space="0" w:color="000000"/>
              <w:left w:val="nil"/>
              <w:bottom w:val="single" w:sz="2" w:space="0" w:color="000000"/>
              <w:right w:val="single" w:sz="2" w:space="0" w:color="000000"/>
            </w:tcBorders>
          </w:tcPr>
          <w:p w:rsidR="0018191F" w:rsidRDefault="0018191F">
            <w:pPr>
              <w:spacing w:after="160" w:line="259" w:lineRule="auto"/>
              <w:ind w:left="0" w:right="0" w:firstLine="0"/>
              <w:jc w:val="left"/>
            </w:pPr>
          </w:p>
        </w:tc>
        <w:tc>
          <w:tcPr>
            <w:tcW w:w="1187"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67" w:right="0" w:firstLine="0"/>
              <w:jc w:val="center"/>
            </w:pPr>
            <w:r>
              <w:rPr>
                <w:rFonts w:ascii="Calibri" w:eastAsia="Calibri" w:hAnsi="Calibri" w:cs="Calibri"/>
                <w:sz w:val="14"/>
              </w:rPr>
              <w:t>212 520,00</w:t>
            </w:r>
          </w:p>
        </w:tc>
      </w:tr>
      <w:tr w:rsidR="0018191F">
        <w:trPr>
          <w:trHeight w:val="190"/>
        </w:trPr>
        <w:tc>
          <w:tcPr>
            <w:tcW w:w="3872" w:type="dxa"/>
            <w:tcBorders>
              <w:top w:val="single" w:sz="2" w:space="0" w:color="000000"/>
              <w:left w:val="single" w:sz="2" w:space="0" w:color="000000"/>
              <w:bottom w:val="single" w:sz="2" w:space="0" w:color="000000"/>
              <w:right w:val="nil"/>
            </w:tcBorders>
          </w:tcPr>
          <w:p w:rsidR="0018191F" w:rsidRDefault="00FE15BB">
            <w:pPr>
              <w:spacing w:after="0" w:line="259" w:lineRule="auto"/>
              <w:ind w:left="0" w:right="0" w:firstLine="0"/>
              <w:jc w:val="left"/>
            </w:pPr>
            <w:r>
              <w:rPr>
                <w:sz w:val="14"/>
              </w:rPr>
              <w:t>Cena celkem s DPH</w:t>
            </w:r>
          </w:p>
        </w:tc>
        <w:tc>
          <w:tcPr>
            <w:tcW w:w="1292" w:type="dxa"/>
            <w:gridSpan w:val="2"/>
            <w:tcBorders>
              <w:top w:val="single" w:sz="2" w:space="0" w:color="000000"/>
              <w:left w:val="nil"/>
              <w:bottom w:val="single" w:sz="2" w:space="0" w:color="000000"/>
              <w:right w:val="nil"/>
            </w:tcBorders>
          </w:tcPr>
          <w:p w:rsidR="0018191F" w:rsidRDefault="0018191F">
            <w:pPr>
              <w:spacing w:after="160" w:line="259" w:lineRule="auto"/>
              <w:ind w:left="0" w:right="0" w:firstLine="0"/>
              <w:jc w:val="left"/>
            </w:pPr>
          </w:p>
        </w:tc>
        <w:tc>
          <w:tcPr>
            <w:tcW w:w="1034" w:type="dxa"/>
            <w:tcBorders>
              <w:top w:val="single" w:sz="2" w:space="0" w:color="000000"/>
              <w:left w:val="nil"/>
              <w:bottom w:val="single" w:sz="2" w:space="0" w:color="000000"/>
              <w:right w:val="single" w:sz="2" w:space="0" w:color="000000"/>
            </w:tcBorders>
          </w:tcPr>
          <w:p w:rsidR="0018191F" w:rsidRDefault="0018191F">
            <w:pPr>
              <w:spacing w:after="160" w:line="259" w:lineRule="auto"/>
              <w:ind w:left="0" w:right="0" w:firstLine="0"/>
              <w:jc w:val="left"/>
            </w:pPr>
          </w:p>
        </w:tc>
        <w:tc>
          <w:tcPr>
            <w:tcW w:w="1187"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76" w:right="0" w:firstLine="0"/>
              <w:jc w:val="center"/>
            </w:pPr>
            <w:r>
              <w:rPr>
                <w:rFonts w:ascii="Calibri" w:eastAsia="Calibri" w:hAnsi="Calibri" w:cs="Calibri"/>
                <w:sz w:val="14"/>
              </w:rPr>
              <w:t>1 224 520,00</w:t>
            </w:r>
          </w:p>
        </w:tc>
      </w:tr>
    </w:tbl>
    <w:p w:rsidR="0018191F" w:rsidRPr="00075883" w:rsidRDefault="00FE15BB">
      <w:pPr>
        <w:spacing w:after="6" w:line="248" w:lineRule="auto"/>
        <w:ind w:left="9" w:right="0" w:hanging="10"/>
        <w:jc w:val="left"/>
        <w:rPr>
          <w:highlight w:val="black"/>
        </w:rPr>
      </w:pPr>
      <w:r>
        <w:rPr>
          <w:sz w:val="14"/>
        </w:rPr>
        <w:t xml:space="preserve">Předpokládaná doba trvání výstavby: </w:t>
      </w:r>
      <w:r w:rsidRPr="00075883">
        <w:rPr>
          <w:sz w:val="14"/>
          <w:highlight w:val="black"/>
        </w:rPr>
        <w:t>22 týdnů na každý objekt (Okružní křižovatka x Most), tj. 44 celkem.</w:t>
      </w:r>
    </w:p>
    <w:p w:rsidR="0018191F" w:rsidRDefault="00FE15BB">
      <w:pPr>
        <w:spacing w:after="6" w:line="248" w:lineRule="auto"/>
        <w:ind w:left="2170" w:right="0" w:hanging="10"/>
        <w:jc w:val="left"/>
      </w:pPr>
      <w:r w:rsidRPr="00075883">
        <w:rPr>
          <w:sz w:val="14"/>
          <w:highlight w:val="black"/>
        </w:rPr>
        <w:t>Předpokládaná pracovní doba TDS na stavbě 20 hod týdně.</w:t>
      </w:r>
    </w:p>
    <w:p w:rsidR="0018191F" w:rsidRDefault="00FE15BB">
      <w:pPr>
        <w:spacing w:after="194" w:line="248" w:lineRule="auto"/>
        <w:ind w:left="9" w:right="0" w:hanging="10"/>
        <w:jc w:val="left"/>
      </w:pPr>
      <w:r>
        <w:rPr>
          <w:sz w:val="14"/>
        </w:rPr>
        <w:t>Předpokládaná doba mimo stavbu</w:t>
      </w:r>
      <w:r w:rsidRPr="00075883">
        <w:rPr>
          <w:sz w:val="14"/>
          <w:highlight w:val="black"/>
        </w:rPr>
        <w:t>: cca týdně 5 hodin celkem (kancelářská práce, příprava na kontrolní den, kontrola a</w:t>
      </w:r>
      <w:r w:rsidR="00244B2B">
        <w:rPr>
          <w:sz w:val="14"/>
          <w:highlight w:val="black"/>
        </w:rPr>
        <w:t xml:space="preserve"> </w:t>
      </w:r>
      <w:proofErr w:type="spellStart"/>
      <w:r w:rsidR="00244B2B">
        <w:rPr>
          <w:sz w:val="14"/>
          <w:highlight w:val="black"/>
        </w:rPr>
        <w:t>schvalová</w:t>
      </w:r>
      <w:r w:rsidRPr="00075883">
        <w:rPr>
          <w:sz w:val="14"/>
          <w:highlight w:val="black"/>
        </w:rPr>
        <w:t>hodin</w:t>
      </w:r>
      <w:proofErr w:type="spellEnd"/>
      <w:r w:rsidRPr="00075883">
        <w:rPr>
          <w:sz w:val="14"/>
          <w:highlight w:val="black"/>
        </w:rPr>
        <w:t>) + (44 týdnů x 5 hodin) 1100 hodin</w:t>
      </w:r>
    </w:p>
    <w:p w:rsidR="0018191F" w:rsidRDefault="00FE15BB">
      <w:pPr>
        <w:spacing w:after="0" w:line="259" w:lineRule="auto"/>
        <w:ind w:left="634" w:right="0" w:firstLine="0"/>
        <w:jc w:val="left"/>
      </w:pPr>
      <w:r>
        <w:rPr>
          <w:sz w:val="16"/>
        </w:rPr>
        <w:t>Výkon činnosti koordinátora BOZP</w:t>
      </w:r>
    </w:p>
    <w:tbl>
      <w:tblPr>
        <w:tblStyle w:val="TableGrid"/>
        <w:tblW w:w="7391" w:type="dxa"/>
        <w:tblInd w:w="-26" w:type="dxa"/>
        <w:tblCellMar>
          <w:top w:w="27" w:type="dxa"/>
          <w:left w:w="31" w:type="dxa"/>
          <w:right w:w="115" w:type="dxa"/>
        </w:tblCellMar>
        <w:tblLook w:val="04A0" w:firstRow="1" w:lastRow="0" w:firstColumn="1" w:lastColumn="0" w:noHBand="0" w:noVBand="1"/>
      </w:tblPr>
      <w:tblGrid>
        <w:gridCol w:w="630"/>
        <w:gridCol w:w="3245"/>
        <w:gridCol w:w="685"/>
        <w:gridCol w:w="610"/>
        <w:gridCol w:w="1034"/>
        <w:gridCol w:w="1187"/>
      </w:tblGrid>
      <w:tr w:rsidR="0018191F">
        <w:trPr>
          <w:trHeight w:val="187"/>
        </w:trPr>
        <w:tc>
          <w:tcPr>
            <w:tcW w:w="631" w:type="dxa"/>
            <w:tcBorders>
              <w:top w:val="single" w:sz="2" w:space="0" w:color="000000"/>
              <w:left w:val="single" w:sz="2" w:space="0" w:color="000000"/>
              <w:bottom w:val="single" w:sz="2" w:space="0" w:color="000000"/>
              <w:right w:val="single" w:sz="2" w:space="0" w:color="000000"/>
            </w:tcBorders>
          </w:tcPr>
          <w:p w:rsidR="0018191F" w:rsidRDefault="0018191F">
            <w:pPr>
              <w:spacing w:after="160" w:line="259" w:lineRule="auto"/>
              <w:ind w:left="0" w:right="0" w:firstLine="0"/>
              <w:jc w:val="left"/>
            </w:pPr>
          </w:p>
        </w:tc>
        <w:tc>
          <w:tcPr>
            <w:tcW w:w="3245" w:type="dxa"/>
            <w:tcBorders>
              <w:top w:val="single" w:sz="2" w:space="0" w:color="000000"/>
              <w:left w:val="single" w:sz="2" w:space="0" w:color="000000"/>
              <w:bottom w:val="single" w:sz="2" w:space="0" w:color="000000"/>
              <w:right w:val="single" w:sz="2" w:space="0" w:color="000000"/>
            </w:tcBorders>
          </w:tcPr>
          <w:p w:rsidR="0018191F" w:rsidRDefault="00FE15BB">
            <w:pPr>
              <w:tabs>
                <w:tab w:val="center" w:pos="1368"/>
              </w:tabs>
              <w:spacing w:after="0" w:line="259" w:lineRule="auto"/>
              <w:ind w:left="0" w:right="0" w:firstLine="0"/>
              <w:jc w:val="left"/>
            </w:pPr>
            <w:bookmarkStart w:id="0" w:name="_GoBack"/>
            <w:bookmarkEnd w:id="0"/>
            <w:r>
              <w:rPr>
                <w:sz w:val="14"/>
              </w:rPr>
              <w:t xml:space="preserve"> </w:t>
            </w:r>
            <w:r>
              <w:rPr>
                <w:sz w:val="14"/>
              </w:rPr>
              <w:tab/>
              <w:t>koordinátora BOZP (včetně dopravy)</w:t>
            </w:r>
          </w:p>
        </w:tc>
        <w:tc>
          <w:tcPr>
            <w:tcW w:w="685" w:type="dxa"/>
            <w:tcBorders>
              <w:top w:val="single" w:sz="2" w:space="0" w:color="000000"/>
              <w:left w:val="single" w:sz="2" w:space="0" w:color="000000"/>
              <w:bottom w:val="single" w:sz="2" w:space="0" w:color="000000"/>
              <w:right w:val="single" w:sz="2" w:space="0" w:color="000000"/>
            </w:tcBorders>
          </w:tcPr>
          <w:p w:rsidR="0018191F" w:rsidRDefault="0018191F">
            <w:pPr>
              <w:spacing w:after="0" w:line="259" w:lineRule="auto"/>
              <w:ind w:left="81" w:right="0" w:firstLine="0"/>
              <w:jc w:val="center"/>
            </w:pPr>
          </w:p>
        </w:tc>
        <w:tc>
          <w:tcPr>
            <w:tcW w:w="610" w:type="dxa"/>
            <w:tcBorders>
              <w:top w:val="single" w:sz="2" w:space="0" w:color="000000"/>
              <w:left w:val="single" w:sz="2" w:space="0" w:color="000000"/>
              <w:bottom w:val="single" w:sz="2" w:space="0" w:color="000000"/>
              <w:right w:val="single" w:sz="2" w:space="0" w:color="000000"/>
            </w:tcBorders>
          </w:tcPr>
          <w:p w:rsidR="0018191F" w:rsidRDefault="0018191F">
            <w:pPr>
              <w:spacing w:after="0" w:line="259" w:lineRule="auto"/>
              <w:ind w:left="83" w:right="0" w:firstLine="0"/>
              <w:jc w:val="center"/>
            </w:pPr>
          </w:p>
        </w:tc>
        <w:tc>
          <w:tcPr>
            <w:tcW w:w="1034" w:type="dxa"/>
            <w:tcBorders>
              <w:top w:val="single" w:sz="2" w:space="0" w:color="000000"/>
              <w:left w:val="single" w:sz="2" w:space="0" w:color="000000"/>
              <w:bottom w:val="single" w:sz="2" w:space="0" w:color="000000"/>
              <w:right w:val="single" w:sz="2" w:space="0" w:color="000000"/>
            </w:tcBorders>
          </w:tcPr>
          <w:p w:rsidR="0018191F" w:rsidRDefault="0018191F">
            <w:pPr>
              <w:spacing w:after="0" w:line="259" w:lineRule="auto"/>
              <w:ind w:left="85" w:right="0" w:firstLine="0"/>
              <w:jc w:val="center"/>
            </w:pPr>
          </w:p>
        </w:tc>
        <w:tc>
          <w:tcPr>
            <w:tcW w:w="1187" w:type="dxa"/>
            <w:tcBorders>
              <w:top w:val="single" w:sz="2" w:space="0" w:color="000000"/>
              <w:left w:val="single" w:sz="2" w:space="0" w:color="000000"/>
              <w:bottom w:val="single" w:sz="2" w:space="0" w:color="000000"/>
              <w:right w:val="single" w:sz="2" w:space="0" w:color="000000"/>
            </w:tcBorders>
          </w:tcPr>
          <w:p w:rsidR="0018191F" w:rsidRDefault="0018191F">
            <w:pPr>
              <w:spacing w:after="0" w:line="259" w:lineRule="auto"/>
              <w:ind w:left="91" w:right="0" w:firstLine="0"/>
              <w:jc w:val="center"/>
            </w:pPr>
          </w:p>
        </w:tc>
      </w:tr>
      <w:tr w:rsidR="0018191F">
        <w:trPr>
          <w:trHeight w:val="190"/>
        </w:trPr>
        <w:tc>
          <w:tcPr>
            <w:tcW w:w="3876" w:type="dxa"/>
            <w:gridSpan w:val="2"/>
            <w:tcBorders>
              <w:top w:val="single" w:sz="2" w:space="0" w:color="000000"/>
              <w:left w:val="single" w:sz="2" w:space="0" w:color="000000"/>
              <w:bottom w:val="single" w:sz="2" w:space="0" w:color="000000"/>
              <w:right w:val="nil"/>
            </w:tcBorders>
          </w:tcPr>
          <w:p w:rsidR="0018191F" w:rsidRDefault="00FE15BB">
            <w:pPr>
              <w:spacing w:after="0" w:line="259" w:lineRule="auto"/>
              <w:ind w:left="0" w:right="0" w:firstLine="0"/>
              <w:jc w:val="left"/>
            </w:pPr>
            <w:r>
              <w:rPr>
                <w:sz w:val="16"/>
              </w:rPr>
              <w:t>celkem za výkon BOZP bez DPH</w:t>
            </w:r>
          </w:p>
        </w:tc>
        <w:tc>
          <w:tcPr>
            <w:tcW w:w="685" w:type="dxa"/>
            <w:tcBorders>
              <w:top w:val="single" w:sz="2" w:space="0" w:color="000000"/>
              <w:left w:val="nil"/>
              <w:bottom w:val="single" w:sz="2" w:space="0" w:color="000000"/>
              <w:right w:val="nil"/>
            </w:tcBorders>
          </w:tcPr>
          <w:p w:rsidR="0018191F" w:rsidRDefault="0018191F">
            <w:pPr>
              <w:spacing w:after="160" w:line="259" w:lineRule="auto"/>
              <w:ind w:left="0" w:right="0" w:firstLine="0"/>
              <w:jc w:val="left"/>
            </w:pPr>
          </w:p>
        </w:tc>
        <w:tc>
          <w:tcPr>
            <w:tcW w:w="610" w:type="dxa"/>
            <w:tcBorders>
              <w:top w:val="single" w:sz="2" w:space="0" w:color="000000"/>
              <w:left w:val="nil"/>
              <w:bottom w:val="single" w:sz="2" w:space="0" w:color="000000"/>
              <w:right w:val="nil"/>
            </w:tcBorders>
          </w:tcPr>
          <w:p w:rsidR="0018191F" w:rsidRDefault="0018191F">
            <w:pPr>
              <w:spacing w:after="160" w:line="259" w:lineRule="auto"/>
              <w:ind w:left="0" w:right="0" w:firstLine="0"/>
              <w:jc w:val="left"/>
            </w:pPr>
          </w:p>
        </w:tc>
        <w:tc>
          <w:tcPr>
            <w:tcW w:w="1034" w:type="dxa"/>
            <w:tcBorders>
              <w:top w:val="single" w:sz="2" w:space="0" w:color="000000"/>
              <w:left w:val="nil"/>
              <w:bottom w:val="single" w:sz="2" w:space="0" w:color="000000"/>
              <w:right w:val="single" w:sz="2" w:space="0" w:color="000000"/>
            </w:tcBorders>
          </w:tcPr>
          <w:p w:rsidR="0018191F" w:rsidRDefault="0018191F">
            <w:pPr>
              <w:spacing w:after="160" w:line="259" w:lineRule="auto"/>
              <w:ind w:left="0" w:right="0" w:firstLine="0"/>
              <w:jc w:val="left"/>
            </w:pPr>
          </w:p>
        </w:tc>
        <w:tc>
          <w:tcPr>
            <w:tcW w:w="1187" w:type="dxa"/>
            <w:tcBorders>
              <w:top w:val="single" w:sz="2" w:space="0" w:color="000000"/>
              <w:left w:val="single" w:sz="2" w:space="0" w:color="000000"/>
              <w:bottom w:val="single" w:sz="2" w:space="0" w:color="000000"/>
              <w:right w:val="single" w:sz="2" w:space="0" w:color="000000"/>
            </w:tcBorders>
          </w:tcPr>
          <w:p w:rsidR="0018191F" w:rsidRPr="00075883" w:rsidRDefault="00075883">
            <w:pPr>
              <w:spacing w:after="0" w:line="259" w:lineRule="auto"/>
              <w:ind w:left="91" w:right="0" w:firstLine="0"/>
              <w:jc w:val="center"/>
              <w:rPr>
                <w:sz w:val="16"/>
                <w:szCs w:val="16"/>
              </w:rPr>
            </w:pPr>
            <w:r w:rsidRPr="00075883">
              <w:rPr>
                <w:sz w:val="16"/>
                <w:szCs w:val="16"/>
              </w:rPr>
              <w:t>381 216,00</w:t>
            </w:r>
          </w:p>
        </w:tc>
      </w:tr>
      <w:tr w:rsidR="0018191F">
        <w:trPr>
          <w:trHeight w:val="184"/>
        </w:trPr>
        <w:tc>
          <w:tcPr>
            <w:tcW w:w="3876" w:type="dxa"/>
            <w:gridSpan w:val="2"/>
            <w:tcBorders>
              <w:top w:val="single" w:sz="2" w:space="0" w:color="000000"/>
              <w:left w:val="single" w:sz="2" w:space="0" w:color="000000"/>
              <w:bottom w:val="single" w:sz="2" w:space="0" w:color="000000"/>
              <w:right w:val="nil"/>
            </w:tcBorders>
          </w:tcPr>
          <w:p w:rsidR="0018191F" w:rsidRDefault="00FE15BB">
            <w:pPr>
              <w:spacing w:after="0" w:line="259" w:lineRule="auto"/>
              <w:ind w:left="5" w:right="0" w:firstLine="0"/>
              <w:jc w:val="left"/>
            </w:pPr>
            <w:r>
              <w:rPr>
                <w:sz w:val="16"/>
              </w:rPr>
              <w:t>DPH</w:t>
            </w:r>
          </w:p>
        </w:tc>
        <w:tc>
          <w:tcPr>
            <w:tcW w:w="685" w:type="dxa"/>
            <w:tcBorders>
              <w:top w:val="single" w:sz="2" w:space="0" w:color="000000"/>
              <w:left w:val="nil"/>
              <w:bottom w:val="single" w:sz="2" w:space="0" w:color="000000"/>
              <w:right w:val="nil"/>
            </w:tcBorders>
          </w:tcPr>
          <w:p w:rsidR="0018191F" w:rsidRDefault="0018191F">
            <w:pPr>
              <w:spacing w:after="160" w:line="259" w:lineRule="auto"/>
              <w:ind w:left="0" w:right="0" w:firstLine="0"/>
              <w:jc w:val="left"/>
            </w:pPr>
          </w:p>
        </w:tc>
        <w:tc>
          <w:tcPr>
            <w:tcW w:w="610" w:type="dxa"/>
            <w:tcBorders>
              <w:top w:val="single" w:sz="2" w:space="0" w:color="000000"/>
              <w:left w:val="nil"/>
              <w:bottom w:val="single" w:sz="2" w:space="0" w:color="000000"/>
              <w:right w:val="nil"/>
            </w:tcBorders>
          </w:tcPr>
          <w:p w:rsidR="0018191F" w:rsidRDefault="0018191F">
            <w:pPr>
              <w:spacing w:after="160" w:line="259" w:lineRule="auto"/>
              <w:ind w:left="0" w:right="0" w:firstLine="0"/>
              <w:jc w:val="left"/>
            </w:pPr>
          </w:p>
        </w:tc>
        <w:tc>
          <w:tcPr>
            <w:tcW w:w="1034" w:type="dxa"/>
            <w:tcBorders>
              <w:top w:val="single" w:sz="2" w:space="0" w:color="000000"/>
              <w:left w:val="nil"/>
              <w:bottom w:val="single" w:sz="2" w:space="0" w:color="000000"/>
              <w:right w:val="single" w:sz="2" w:space="0" w:color="000000"/>
            </w:tcBorders>
          </w:tcPr>
          <w:p w:rsidR="0018191F" w:rsidRDefault="0018191F">
            <w:pPr>
              <w:spacing w:after="160" w:line="259" w:lineRule="auto"/>
              <w:ind w:left="0" w:right="0" w:firstLine="0"/>
              <w:jc w:val="left"/>
            </w:pPr>
          </w:p>
        </w:tc>
        <w:tc>
          <w:tcPr>
            <w:tcW w:w="1187" w:type="dxa"/>
            <w:tcBorders>
              <w:top w:val="single" w:sz="2" w:space="0" w:color="000000"/>
              <w:left w:val="single" w:sz="2" w:space="0" w:color="000000"/>
              <w:bottom w:val="single" w:sz="2" w:space="0" w:color="000000"/>
              <w:right w:val="single" w:sz="2" w:space="0" w:color="000000"/>
            </w:tcBorders>
          </w:tcPr>
          <w:p w:rsidR="0018191F" w:rsidRPr="00075883" w:rsidRDefault="00075883">
            <w:pPr>
              <w:spacing w:after="0" w:line="259" w:lineRule="auto"/>
              <w:ind w:left="86" w:right="0" w:firstLine="0"/>
              <w:jc w:val="center"/>
              <w:rPr>
                <w:sz w:val="16"/>
                <w:szCs w:val="16"/>
              </w:rPr>
            </w:pPr>
            <w:r w:rsidRPr="00075883">
              <w:rPr>
                <w:rFonts w:ascii="Calibri" w:eastAsia="Calibri" w:hAnsi="Calibri" w:cs="Calibri"/>
                <w:sz w:val="16"/>
                <w:szCs w:val="16"/>
              </w:rPr>
              <w:t>80 055,36</w:t>
            </w:r>
          </w:p>
        </w:tc>
      </w:tr>
      <w:tr w:rsidR="0018191F">
        <w:trPr>
          <w:trHeight w:val="190"/>
        </w:trPr>
        <w:tc>
          <w:tcPr>
            <w:tcW w:w="3876" w:type="dxa"/>
            <w:gridSpan w:val="2"/>
            <w:tcBorders>
              <w:top w:val="single" w:sz="2" w:space="0" w:color="000000"/>
              <w:left w:val="single" w:sz="2" w:space="0" w:color="000000"/>
              <w:bottom w:val="single" w:sz="2" w:space="0" w:color="000000"/>
              <w:right w:val="nil"/>
            </w:tcBorders>
          </w:tcPr>
          <w:p w:rsidR="0018191F" w:rsidRDefault="00FE15BB">
            <w:pPr>
              <w:spacing w:after="0" w:line="259" w:lineRule="auto"/>
              <w:ind w:left="5" w:right="0" w:firstLine="0"/>
              <w:jc w:val="left"/>
            </w:pPr>
            <w:r>
              <w:rPr>
                <w:sz w:val="14"/>
              </w:rPr>
              <w:t>Cena celkem s DPH</w:t>
            </w:r>
          </w:p>
        </w:tc>
        <w:tc>
          <w:tcPr>
            <w:tcW w:w="685" w:type="dxa"/>
            <w:tcBorders>
              <w:top w:val="single" w:sz="2" w:space="0" w:color="000000"/>
              <w:left w:val="nil"/>
              <w:bottom w:val="single" w:sz="2" w:space="0" w:color="000000"/>
              <w:right w:val="nil"/>
            </w:tcBorders>
          </w:tcPr>
          <w:p w:rsidR="0018191F" w:rsidRDefault="0018191F">
            <w:pPr>
              <w:spacing w:after="160" w:line="259" w:lineRule="auto"/>
              <w:ind w:left="0" w:right="0" w:firstLine="0"/>
              <w:jc w:val="left"/>
            </w:pPr>
          </w:p>
        </w:tc>
        <w:tc>
          <w:tcPr>
            <w:tcW w:w="610" w:type="dxa"/>
            <w:tcBorders>
              <w:top w:val="single" w:sz="2" w:space="0" w:color="000000"/>
              <w:left w:val="nil"/>
              <w:bottom w:val="single" w:sz="2" w:space="0" w:color="000000"/>
              <w:right w:val="nil"/>
            </w:tcBorders>
          </w:tcPr>
          <w:p w:rsidR="0018191F" w:rsidRDefault="0018191F">
            <w:pPr>
              <w:spacing w:after="160" w:line="259" w:lineRule="auto"/>
              <w:ind w:left="0" w:right="0" w:firstLine="0"/>
              <w:jc w:val="left"/>
            </w:pPr>
          </w:p>
        </w:tc>
        <w:tc>
          <w:tcPr>
            <w:tcW w:w="1034" w:type="dxa"/>
            <w:tcBorders>
              <w:top w:val="single" w:sz="2" w:space="0" w:color="000000"/>
              <w:left w:val="nil"/>
              <w:bottom w:val="single" w:sz="2" w:space="0" w:color="000000"/>
              <w:right w:val="single" w:sz="2" w:space="0" w:color="000000"/>
            </w:tcBorders>
          </w:tcPr>
          <w:p w:rsidR="0018191F" w:rsidRDefault="0018191F">
            <w:pPr>
              <w:spacing w:after="160" w:line="259" w:lineRule="auto"/>
              <w:ind w:left="0" w:right="0" w:firstLine="0"/>
              <w:jc w:val="left"/>
            </w:pPr>
          </w:p>
        </w:tc>
        <w:tc>
          <w:tcPr>
            <w:tcW w:w="1187" w:type="dxa"/>
            <w:tcBorders>
              <w:top w:val="single" w:sz="2" w:space="0" w:color="000000"/>
              <w:left w:val="single" w:sz="2" w:space="0" w:color="000000"/>
              <w:bottom w:val="single" w:sz="2" w:space="0" w:color="000000"/>
              <w:right w:val="single" w:sz="2" w:space="0" w:color="000000"/>
            </w:tcBorders>
          </w:tcPr>
          <w:p w:rsidR="0018191F" w:rsidRPr="00075883" w:rsidRDefault="00FE15BB">
            <w:pPr>
              <w:spacing w:after="0" w:line="259" w:lineRule="auto"/>
              <w:ind w:left="96" w:right="0" w:firstLine="0"/>
              <w:jc w:val="center"/>
              <w:rPr>
                <w:sz w:val="16"/>
                <w:szCs w:val="16"/>
              </w:rPr>
            </w:pPr>
            <w:r w:rsidRPr="00075883">
              <w:rPr>
                <w:rFonts w:ascii="Calibri" w:eastAsia="Calibri" w:hAnsi="Calibri" w:cs="Calibri"/>
                <w:sz w:val="16"/>
                <w:szCs w:val="16"/>
              </w:rPr>
              <w:t>461 271,36</w:t>
            </w:r>
          </w:p>
        </w:tc>
      </w:tr>
    </w:tbl>
    <w:p w:rsidR="0018191F" w:rsidRDefault="00FE15BB">
      <w:pPr>
        <w:spacing w:after="6" w:line="248" w:lineRule="auto"/>
        <w:ind w:left="9" w:right="0" w:hanging="10"/>
        <w:jc w:val="left"/>
      </w:pPr>
      <w:r>
        <w:rPr>
          <w:sz w:val="14"/>
        </w:rPr>
        <w:t>Předpokládaná doba trvání výstavby</w:t>
      </w:r>
      <w:r w:rsidRPr="00075883">
        <w:rPr>
          <w:sz w:val="14"/>
          <w:highlight w:val="black"/>
        </w:rPr>
        <w:t>: 44 týdnů</w:t>
      </w:r>
    </w:p>
    <w:p w:rsidR="0018191F" w:rsidRPr="00075883" w:rsidRDefault="00FE15BB">
      <w:pPr>
        <w:spacing w:after="6" w:line="248" w:lineRule="auto"/>
        <w:ind w:left="9" w:right="0" w:hanging="10"/>
        <w:jc w:val="left"/>
        <w:rPr>
          <w:highlight w:val="black"/>
        </w:rPr>
      </w:pPr>
      <w:r>
        <w:rPr>
          <w:sz w:val="14"/>
        </w:rPr>
        <w:t xml:space="preserve">Předpokládaná pracovní doba BOZP na stavbě </w:t>
      </w:r>
      <w:r w:rsidRPr="00075883">
        <w:rPr>
          <w:sz w:val="14"/>
          <w:highlight w:val="black"/>
        </w:rPr>
        <w:t>12 hod týdně</w:t>
      </w:r>
    </w:p>
    <w:p w:rsidR="0018191F" w:rsidRDefault="00FE15BB">
      <w:pPr>
        <w:spacing w:after="369" w:line="248" w:lineRule="auto"/>
        <w:ind w:left="9" w:right="0" w:hanging="10"/>
        <w:jc w:val="left"/>
      </w:pPr>
      <w:r w:rsidRPr="00075883">
        <w:rPr>
          <w:sz w:val="14"/>
          <w:highlight w:val="black"/>
        </w:rPr>
        <w:t>(44 týdnů x 12 hodin) 528 hodin</w:t>
      </w:r>
    </w:p>
    <w:p w:rsidR="0018191F" w:rsidRDefault="00FE15BB">
      <w:pPr>
        <w:spacing w:after="6" w:line="248" w:lineRule="auto"/>
        <w:ind w:left="9" w:right="0" w:hanging="10"/>
        <w:jc w:val="left"/>
      </w:pPr>
      <w:r>
        <w:rPr>
          <w:sz w:val="14"/>
        </w:rPr>
        <w:t>Rozdělení financování TDS dle stavebníků</w:t>
      </w:r>
    </w:p>
    <w:tbl>
      <w:tblPr>
        <w:tblStyle w:val="TableGrid"/>
        <w:tblW w:w="7394" w:type="dxa"/>
        <w:tblInd w:w="-27" w:type="dxa"/>
        <w:tblCellMar>
          <w:top w:w="18" w:type="dxa"/>
          <w:left w:w="32" w:type="dxa"/>
          <w:right w:w="29" w:type="dxa"/>
        </w:tblCellMar>
        <w:tblLook w:val="04A0" w:firstRow="1" w:lastRow="0" w:firstColumn="1" w:lastColumn="0" w:noHBand="0" w:noVBand="1"/>
      </w:tblPr>
      <w:tblGrid>
        <w:gridCol w:w="5165"/>
        <w:gridCol w:w="1039"/>
        <w:gridCol w:w="1190"/>
      </w:tblGrid>
      <w:tr w:rsidR="0018191F">
        <w:trPr>
          <w:trHeight w:val="187"/>
        </w:trPr>
        <w:tc>
          <w:tcPr>
            <w:tcW w:w="5165" w:type="dxa"/>
            <w:tcBorders>
              <w:top w:val="single" w:sz="2" w:space="0" w:color="000000"/>
              <w:left w:val="single" w:sz="2" w:space="0" w:color="000000"/>
              <w:bottom w:val="single" w:sz="2" w:space="0" w:color="000000"/>
              <w:right w:val="single" w:sz="2" w:space="0" w:color="000000"/>
            </w:tcBorders>
          </w:tcPr>
          <w:p w:rsidR="0018191F" w:rsidRDefault="0018191F">
            <w:pPr>
              <w:spacing w:after="160" w:line="259" w:lineRule="auto"/>
              <w:ind w:left="0" w:right="0" w:firstLine="0"/>
              <w:jc w:val="left"/>
            </w:pPr>
          </w:p>
        </w:tc>
        <w:tc>
          <w:tcPr>
            <w:tcW w:w="1039"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4" w:right="0" w:firstLine="0"/>
              <w:jc w:val="left"/>
            </w:pPr>
            <w:r>
              <w:rPr>
                <w:sz w:val="14"/>
              </w:rPr>
              <w:t>cena bez DPH</w:t>
            </w:r>
          </w:p>
        </w:tc>
        <w:tc>
          <w:tcPr>
            <w:tcW w:w="1190"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2" w:right="0" w:firstLine="0"/>
              <w:jc w:val="left"/>
            </w:pPr>
            <w:r>
              <w:rPr>
                <w:sz w:val="14"/>
              </w:rPr>
              <w:t>cena s DPH</w:t>
            </w:r>
          </w:p>
        </w:tc>
      </w:tr>
      <w:tr w:rsidR="0018191F">
        <w:trPr>
          <w:trHeight w:val="182"/>
        </w:trPr>
        <w:tc>
          <w:tcPr>
            <w:tcW w:w="5165"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5" w:right="0" w:firstLine="0"/>
              <w:jc w:val="left"/>
            </w:pPr>
            <w:r>
              <w:rPr>
                <w:sz w:val="14"/>
              </w:rPr>
              <w:t xml:space="preserve">Podíl ŘSD 88,5 </w:t>
            </w:r>
            <w:r>
              <w:rPr>
                <w:sz w:val="14"/>
                <w:vertAlign w:val="superscript"/>
              </w:rPr>
              <w:t>0</w:t>
            </w:r>
            <w:r>
              <w:rPr>
                <w:sz w:val="14"/>
              </w:rPr>
              <w:t>/0</w:t>
            </w:r>
          </w:p>
        </w:tc>
        <w:tc>
          <w:tcPr>
            <w:tcW w:w="1039" w:type="dxa"/>
            <w:tcBorders>
              <w:top w:val="single" w:sz="2" w:space="0" w:color="000000"/>
              <w:left w:val="single" w:sz="2" w:space="0" w:color="000000"/>
              <w:bottom w:val="single" w:sz="2" w:space="0" w:color="000000"/>
              <w:right w:val="single" w:sz="2" w:space="0" w:color="000000"/>
            </w:tcBorders>
          </w:tcPr>
          <w:p w:rsidR="0018191F" w:rsidRPr="00075883" w:rsidRDefault="00FE15BB">
            <w:pPr>
              <w:spacing w:after="0" w:line="259" w:lineRule="auto"/>
              <w:ind w:left="0" w:right="5" w:firstLine="0"/>
              <w:jc w:val="right"/>
              <w:rPr>
                <w:sz w:val="16"/>
                <w:szCs w:val="16"/>
              </w:rPr>
            </w:pPr>
            <w:r w:rsidRPr="00075883">
              <w:rPr>
                <w:rFonts w:ascii="Calibri" w:eastAsia="Calibri" w:hAnsi="Calibri" w:cs="Calibri"/>
                <w:sz w:val="16"/>
                <w:szCs w:val="16"/>
              </w:rPr>
              <w:t>895 620,00</w:t>
            </w:r>
          </w:p>
        </w:tc>
        <w:tc>
          <w:tcPr>
            <w:tcW w:w="1190" w:type="dxa"/>
            <w:tcBorders>
              <w:top w:val="single" w:sz="2" w:space="0" w:color="000000"/>
              <w:left w:val="single" w:sz="2" w:space="0" w:color="000000"/>
              <w:bottom w:val="single" w:sz="2" w:space="0" w:color="000000"/>
              <w:right w:val="single" w:sz="2" w:space="0" w:color="000000"/>
            </w:tcBorders>
          </w:tcPr>
          <w:p w:rsidR="0018191F" w:rsidRPr="00075883" w:rsidRDefault="00FE15BB">
            <w:pPr>
              <w:spacing w:after="0" w:line="259" w:lineRule="auto"/>
              <w:ind w:left="0" w:right="9" w:firstLine="0"/>
              <w:jc w:val="right"/>
              <w:rPr>
                <w:sz w:val="16"/>
                <w:szCs w:val="16"/>
              </w:rPr>
            </w:pPr>
            <w:r w:rsidRPr="00075883">
              <w:rPr>
                <w:rFonts w:ascii="Calibri" w:eastAsia="Calibri" w:hAnsi="Calibri" w:cs="Calibri"/>
                <w:sz w:val="16"/>
                <w:szCs w:val="16"/>
              </w:rPr>
              <w:t>1 083 700,20</w:t>
            </w:r>
          </w:p>
        </w:tc>
      </w:tr>
      <w:tr w:rsidR="0018191F">
        <w:trPr>
          <w:trHeight w:val="187"/>
        </w:trPr>
        <w:tc>
          <w:tcPr>
            <w:tcW w:w="5165"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5" w:right="0" w:firstLine="0"/>
              <w:jc w:val="left"/>
            </w:pPr>
            <w:r>
              <w:rPr>
                <w:sz w:val="14"/>
              </w:rPr>
              <w:t>podíl Město Železná Ruda 11,5 %</w:t>
            </w:r>
          </w:p>
        </w:tc>
        <w:tc>
          <w:tcPr>
            <w:tcW w:w="1039" w:type="dxa"/>
            <w:tcBorders>
              <w:top w:val="single" w:sz="2" w:space="0" w:color="000000"/>
              <w:left w:val="single" w:sz="2" w:space="0" w:color="000000"/>
              <w:bottom w:val="single" w:sz="2" w:space="0" w:color="000000"/>
              <w:right w:val="single" w:sz="2" w:space="0" w:color="000000"/>
            </w:tcBorders>
          </w:tcPr>
          <w:p w:rsidR="0018191F" w:rsidRPr="00075883" w:rsidRDefault="00FE15BB">
            <w:pPr>
              <w:spacing w:after="0" w:line="259" w:lineRule="auto"/>
              <w:ind w:left="0" w:right="5" w:firstLine="0"/>
              <w:jc w:val="right"/>
              <w:rPr>
                <w:sz w:val="16"/>
                <w:szCs w:val="16"/>
              </w:rPr>
            </w:pPr>
            <w:r w:rsidRPr="00075883">
              <w:rPr>
                <w:rFonts w:ascii="Calibri" w:eastAsia="Calibri" w:hAnsi="Calibri" w:cs="Calibri"/>
                <w:sz w:val="16"/>
                <w:szCs w:val="16"/>
              </w:rPr>
              <w:t>116 380,00</w:t>
            </w:r>
          </w:p>
        </w:tc>
        <w:tc>
          <w:tcPr>
            <w:tcW w:w="1190" w:type="dxa"/>
            <w:tcBorders>
              <w:top w:val="single" w:sz="2" w:space="0" w:color="000000"/>
              <w:left w:val="single" w:sz="2" w:space="0" w:color="000000"/>
              <w:bottom w:val="single" w:sz="2" w:space="0" w:color="000000"/>
              <w:right w:val="single" w:sz="2" w:space="0" w:color="000000"/>
            </w:tcBorders>
          </w:tcPr>
          <w:p w:rsidR="0018191F" w:rsidRPr="00075883" w:rsidRDefault="00FE15BB">
            <w:pPr>
              <w:spacing w:after="0" w:line="259" w:lineRule="auto"/>
              <w:ind w:left="0" w:right="4" w:firstLine="0"/>
              <w:jc w:val="right"/>
              <w:rPr>
                <w:sz w:val="16"/>
                <w:szCs w:val="16"/>
              </w:rPr>
            </w:pPr>
            <w:r w:rsidRPr="00075883">
              <w:rPr>
                <w:rFonts w:ascii="Calibri" w:eastAsia="Calibri" w:hAnsi="Calibri" w:cs="Calibri"/>
                <w:sz w:val="16"/>
                <w:szCs w:val="16"/>
              </w:rPr>
              <w:t>140 819,80</w:t>
            </w:r>
          </w:p>
        </w:tc>
      </w:tr>
      <w:tr w:rsidR="0018191F">
        <w:trPr>
          <w:trHeight w:val="187"/>
        </w:trPr>
        <w:tc>
          <w:tcPr>
            <w:tcW w:w="5165"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0" w:right="0" w:firstLine="0"/>
              <w:jc w:val="left"/>
            </w:pPr>
            <w:r>
              <w:rPr>
                <w:sz w:val="14"/>
              </w:rPr>
              <w:t>Cena celkem</w:t>
            </w:r>
          </w:p>
        </w:tc>
        <w:tc>
          <w:tcPr>
            <w:tcW w:w="1039" w:type="dxa"/>
            <w:tcBorders>
              <w:top w:val="single" w:sz="2" w:space="0" w:color="000000"/>
              <w:left w:val="single" w:sz="2" w:space="0" w:color="000000"/>
              <w:bottom w:val="single" w:sz="2" w:space="0" w:color="000000"/>
              <w:right w:val="single" w:sz="2" w:space="0" w:color="000000"/>
            </w:tcBorders>
          </w:tcPr>
          <w:p w:rsidR="0018191F" w:rsidRPr="00075883" w:rsidRDefault="00075883">
            <w:pPr>
              <w:spacing w:after="0" w:line="259" w:lineRule="auto"/>
              <w:ind w:left="0" w:right="0" w:firstLine="0"/>
              <w:jc w:val="right"/>
              <w:rPr>
                <w:sz w:val="16"/>
                <w:szCs w:val="16"/>
              </w:rPr>
            </w:pPr>
            <w:r w:rsidRPr="00075883">
              <w:rPr>
                <w:sz w:val="16"/>
                <w:szCs w:val="16"/>
              </w:rPr>
              <w:t>1</w:t>
            </w:r>
            <w:r>
              <w:rPr>
                <w:sz w:val="16"/>
                <w:szCs w:val="16"/>
              </w:rPr>
              <w:t> </w:t>
            </w:r>
            <w:r w:rsidRPr="00075883">
              <w:rPr>
                <w:sz w:val="16"/>
                <w:szCs w:val="16"/>
              </w:rPr>
              <w:t>012</w:t>
            </w:r>
            <w:r>
              <w:rPr>
                <w:sz w:val="16"/>
                <w:szCs w:val="16"/>
              </w:rPr>
              <w:t xml:space="preserve"> </w:t>
            </w:r>
            <w:r w:rsidRPr="00075883">
              <w:rPr>
                <w:sz w:val="16"/>
                <w:szCs w:val="16"/>
              </w:rPr>
              <w:t>000,00</w:t>
            </w:r>
          </w:p>
        </w:tc>
        <w:tc>
          <w:tcPr>
            <w:tcW w:w="1190" w:type="dxa"/>
            <w:tcBorders>
              <w:top w:val="single" w:sz="2" w:space="0" w:color="000000"/>
              <w:left w:val="single" w:sz="2" w:space="0" w:color="000000"/>
              <w:bottom w:val="single" w:sz="2" w:space="0" w:color="000000"/>
              <w:right w:val="single" w:sz="2" w:space="0" w:color="000000"/>
            </w:tcBorders>
          </w:tcPr>
          <w:p w:rsidR="0018191F" w:rsidRPr="00075883" w:rsidRDefault="00FE15BB">
            <w:pPr>
              <w:spacing w:after="0" w:line="259" w:lineRule="auto"/>
              <w:ind w:left="0" w:right="4" w:firstLine="0"/>
              <w:jc w:val="right"/>
              <w:rPr>
                <w:sz w:val="16"/>
                <w:szCs w:val="16"/>
              </w:rPr>
            </w:pPr>
            <w:r w:rsidRPr="00075883">
              <w:rPr>
                <w:rFonts w:ascii="Calibri" w:eastAsia="Calibri" w:hAnsi="Calibri" w:cs="Calibri"/>
                <w:sz w:val="16"/>
                <w:szCs w:val="16"/>
              </w:rPr>
              <w:t>1 224 520,00</w:t>
            </w:r>
          </w:p>
        </w:tc>
      </w:tr>
    </w:tbl>
    <w:p w:rsidR="0018191F" w:rsidRDefault="00FE15BB">
      <w:pPr>
        <w:spacing w:after="6" w:line="248" w:lineRule="auto"/>
        <w:ind w:left="9" w:right="0" w:hanging="10"/>
        <w:jc w:val="left"/>
      </w:pPr>
      <w:r>
        <w:rPr>
          <w:sz w:val="14"/>
        </w:rPr>
        <w:t>Rozdělení financování BOZP dle stavebníků</w:t>
      </w:r>
    </w:p>
    <w:tbl>
      <w:tblPr>
        <w:tblStyle w:val="TableGrid"/>
        <w:tblW w:w="7391" w:type="dxa"/>
        <w:tblInd w:w="-31" w:type="dxa"/>
        <w:tblCellMar>
          <w:top w:w="15" w:type="dxa"/>
          <w:left w:w="29" w:type="dxa"/>
          <w:right w:w="26" w:type="dxa"/>
        </w:tblCellMar>
        <w:tblLook w:val="04A0" w:firstRow="1" w:lastRow="0" w:firstColumn="1" w:lastColumn="0" w:noHBand="0" w:noVBand="1"/>
      </w:tblPr>
      <w:tblGrid>
        <w:gridCol w:w="5170"/>
        <w:gridCol w:w="1036"/>
        <w:gridCol w:w="1185"/>
      </w:tblGrid>
      <w:tr w:rsidR="0018191F">
        <w:trPr>
          <w:trHeight w:val="184"/>
        </w:trPr>
        <w:tc>
          <w:tcPr>
            <w:tcW w:w="5171" w:type="dxa"/>
            <w:tcBorders>
              <w:top w:val="single" w:sz="2" w:space="0" w:color="000000"/>
              <w:left w:val="single" w:sz="2" w:space="0" w:color="000000"/>
              <w:bottom w:val="single" w:sz="2" w:space="0" w:color="000000"/>
              <w:right w:val="single" w:sz="2" w:space="0" w:color="000000"/>
            </w:tcBorders>
          </w:tcPr>
          <w:p w:rsidR="0018191F" w:rsidRDefault="0018191F">
            <w:pPr>
              <w:spacing w:after="160" w:line="259" w:lineRule="auto"/>
              <w:ind w:left="0" w:right="0" w:firstLine="0"/>
              <w:jc w:val="left"/>
            </w:pPr>
          </w:p>
        </w:tc>
        <w:tc>
          <w:tcPr>
            <w:tcW w:w="1036"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0" w:right="0" w:firstLine="0"/>
              <w:jc w:val="left"/>
            </w:pPr>
            <w:r>
              <w:rPr>
                <w:sz w:val="14"/>
              </w:rPr>
              <w:t>cena bez DPH</w:t>
            </w:r>
          </w:p>
        </w:tc>
        <w:tc>
          <w:tcPr>
            <w:tcW w:w="1185"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6" w:right="0" w:firstLine="0"/>
              <w:jc w:val="left"/>
            </w:pPr>
            <w:r>
              <w:rPr>
                <w:sz w:val="14"/>
              </w:rPr>
              <w:t>cena s DPH</w:t>
            </w:r>
          </w:p>
        </w:tc>
      </w:tr>
      <w:tr w:rsidR="0018191F">
        <w:trPr>
          <w:trHeight w:val="181"/>
        </w:trPr>
        <w:tc>
          <w:tcPr>
            <w:tcW w:w="5171"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11" w:right="0" w:firstLine="0"/>
              <w:jc w:val="left"/>
            </w:pPr>
            <w:r>
              <w:rPr>
                <w:sz w:val="14"/>
              </w:rPr>
              <w:t xml:space="preserve">Podíl ŘSD 88,5 </w:t>
            </w:r>
            <w:r>
              <w:rPr>
                <w:sz w:val="14"/>
                <w:vertAlign w:val="superscript"/>
              </w:rPr>
              <w:t>0</w:t>
            </w:r>
            <w:r>
              <w:rPr>
                <w:sz w:val="14"/>
              </w:rPr>
              <w:t>/0</w:t>
            </w:r>
          </w:p>
        </w:tc>
        <w:tc>
          <w:tcPr>
            <w:tcW w:w="1036"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0" w:right="5" w:firstLine="0"/>
              <w:jc w:val="right"/>
            </w:pPr>
            <w:r>
              <w:rPr>
                <w:rFonts w:ascii="Calibri" w:eastAsia="Calibri" w:hAnsi="Calibri" w:cs="Calibri"/>
                <w:sz w:val="14"/>
              </w:rPr>
              <w:t>337 376,16</w:t>
            </w:r>
          </w:p>
        </w:tc>
        <w:tc>
          <w:tcPr>
            <w:tcW w:w="1185"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0" w:right="5" w:firstLine="0"/>
              <w:jc w:val="right"/>
            </w:pPr>
            <w:r>
              <w:rPr>
                <w:rFonts w:ascii="Calibri" w:eastAsia="Calibri" w:hAnsi="Calibri" w:cs="Calibri"/>
                <w:sz w:val="14"/>
              </w:rPr>
              <w:t>408 225,15</w:t>
            </w:r>
          </w:p>
        </w:tc>
      </w:tr>
      <w:tr w:rsidR="0018191F">
        <w:trPr>
          <w:trHeight w:val="184"/>
        </w:trPr>
        <w:tc>
          <w:tcPr>
            <w:tcW w:w="5171"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11" w:right="0" w:firstLine="0"/>
              <w:jc w:val="left"/>
            </w:pPr>
            <w:r>
              <w:rPr>
                <w:sz w:val="14"/>
              </w:rPr>
              <w:t>Podíl Město Železná Ruda 11,5 %</w:t>
            </w:r>
          </w:p>
        </w:tc>
        <w:tc>
          <w:tcPr>
            <w:tcW w:w="1036"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0" w:right="1" w:firstLine="0"/>
              <w:jc w:val="right"/>
            </w:pPr>
            <w:r>
              <w:rPr>
                <w:rFonts w:ascii="Calibri" w:eastAsia="Calibri" w:hAnsi="Calibri" w:cs="Calibri"/>
                <w:sz w:val="14"/>
              </w:rPr>
              <w:t>43 839,84</w:t>
            </w:r>
          </w:p>
        </w:tc>
        <w:tc>
          <w:tcPr>
            <w:tcW w:w="1185"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0" w:right="5" w:firstLine="0"/>
              <w:jc w:val="right"/>
            </w:pPr>
            <w:r>
              <w:rPr>
                <w:rFonts w:ascii="Calibri" w:eastAsia="Calibri" w:hAnsi="Calibri" w:cs="Calibri"/>
                <w:sz w:val="14"/>
              </w:rPr>
              <w:t>53 046,21</w:t>
            </w:r>
          </w:p>
        </w:tc>
      </w:tr>
      <w:tr w:rsidR="0018191F">
        <w:trPr>
          <w:trHeight w:val="185"/>
        </w:trPr>
        <w:tc>
          <w:tcPr>
            <w:tcW w:w="5171"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6" w:right="0" w:firstLine="0"/>
              <w:jc w:val="left"/>
            </w:pPr>
            <w:r>
              <w:rPr>
                <w:sz w:val="14"/>
              </w:rPr>
              <w:t>Cena celkem</w:t>
            </w:r>
          </w:p>
        </w:tc>
        <w:tc>
          <w:tcPr>
            <w:tcW w:w="1036"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0" w:right="1" w:firstLine="0"/>
              <w:jc w:val="right"/>
            </w:pPr>
            <w:r>
              <w:rPr>
                <w:rFonts w:ascii="Calibri" w:eastAsia="Calibri" w:hAnsi="Calibri" w:cs="Calibri"/>
                <w:sz w:val="14"/>
              </w:rPr>
              <w:t>381 216,00</w:t>
            </w:r>
          </w:p>
        </w:tc>
        <w:tc>
          <w:tcPr>
            <w:tcW w:w="1185"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0" w:right="0" w:firstLine="0"/>
              <w:jc w:val="right"/>
            </w:pPr>
            <w:r>
              <w:rPr>
                <w:rFonts w:ascii="Calibri" w:eastAsia="Calibri" w:hAnsi="Calibri" w:cs="Calibri"/>
                <w:sz w:val="14"/>
              </w:rPr>
              <w:t>461 271,36</w:t>
            </w:r>
          </w:p>
        </w:tc>
      </w:tr>
    </w:tbl>
    <w:p w:rsidR="0018191F" w:rsidRDefault="00FE15BB">
      <w:pPr>
        <w:spacing w:after="6" w:line="248" w:lineRule="auto"/>
        <w:ind w:left="9" w:right="0" w:hanging="10"/>
        <w:jc w:val="left"/>
      </w:pPr>
      <w:r>
        <w:rPr>
          <w:sz w:val="14"/>
        </w:rPr>
        <w:t>cena TOS a BOZP celkem</w:t>
      </w:r>
    </w:p>
    <w:tbl>
      <w:tblPr>
        <w:tblStyle w:val="TableGrid"/>
        <w:tblW w:w="7544" w:type="dxa"/>
        <w:tblInd w:w="-34" w:type="dxa"/>
        <w:tblCellMar>
          <w:top w:w="31" w:type="dxa"/>
          <w:left w:w="24" w:type="dxa"/>
          <w:right w:w="28" w:type="dxa"/>
        </w:tblCellMar>
        <w:tblLook w:val="04A0" w:firstRow="1" w:lastRow="0" w:firstColumn="1" w:lastColumn="0" w:noHBand="0" w:noVBand="1"/>
      </w:tblPr>
      <w:tblGrid>
        <w:gridCol w:w="5168"/>
        <w:gridCol w:w="1043"/>
        <w:gridCol w:w="1333"/>
      </w:tblGrid>
      <w:tr w:rsidR="0018191F" w:rsidTr="00075883">
        <w:trPr>
          <w:trHeight w:val="185"/>
        </w:trPr>
        <w:tc>
          <w:tcPr>
            <w:tcW w:w="5168" w:type="dxa"/>
            <w:tcBorders>
              <w:top w:val="single" w:sz="2" w:space="0" w:color="000000"/>
              <w:left w:val="single" w:sz="2" w:space="0" w:color="000000"/>
              <w:bottom w:val="single" w:sz="2" w:space="0" w:color="000000"/>
              <w:right w:val="single" w:sz="2" w:space="0" w:color="000000"/>
            </w:tcBorders>
          </w:tcPr>
          <w:p w:rsidR="0018191F" w:rsidRDefault="0018191F">
            <w:pPr>
              <w:spacing w:after="160" w:line="259" w:lineRule="auto"/>
              <w:ind w:left="0" w:right="0" w:firstLine="0"/>
              <w:jc w:val="left"/>
            </w:pPr>
          </w:p>
        </w:tc>
        <w:tc>
          <w:tcPr>
            <w:tcW w:w="1043"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11" w:right="0" w:firstLine="0"/>
              <w:jc w:val="left"/>
            </w:pPr>
            <w:r>
              <w:rPr>
                <w:sz w:val="14"/>
              </w:rPr>
              <w:t>cena bez DPH</w:t>
            </w:r>
          </w:p>
        </w:tc>
        <w:tc>
          <w:tcPr>
            <w:tcW w:w="1333"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5" w:right="0" w:firstLine="0"/>
              <w:jc w:val="left"/>
            </w:pPr>
            <w:r>
              <w:rPr>
                <w:sz w:val="14"/>
              </w:rPr>
              <w:t>cena s DPH</w:t>
            </w:r>
          </w:p>
        </w:tc>
      </w:tr>
      <w:tr w:rsidR="0018191F" w:rsidTr="00075883">
        <w:trPr>
          <w:trHeight w:val="182"/>
        </w:trPr>
        <w:tc>
          <w:tcPr>
            <w:tcW w:w="5168"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0" w:right="0" w:firstLine="0"/>
              <w:jc w:val="left"/>
            </w:pPr>
            <w:r>
              <w:rPr>
                <w:sz w:val="14"/>
              </w:rPr>
              <w:t>TOS</w:t>
            </w:r>
          </w:p>
        </w:tc>
        <w:tc>
          <w:tcPr>
            <w:tcW w:w="1043" w:type="dxa"/>
            <w:tcBorders>
              <w:top w:val="single" w:sz="2" w:space="0" w:color="000000"/>
              <w:left w:val="single" w:sz="2" w:space="0" w:color="000000"/>
              <w:bottom w:val="single" w:sz="2" w:space="0" w:color="000000"/>
              <w:right w:val="single" w:sz="2" w:space="0" w:color="000000"/>
            </w:tcBorders>
          </w:tcPr>
          <w:p w:rsidR="0018191F" w:rsidRDefault="00075883">
            <w:pPr>
              <w:spacing w:after="0" w:line="259" w:lineRule="auto"/>
              <w:ind w:left="0" w:right="5" w:firstLine="0"/>
              <w:jc w:val="right"/>
            </w:pPr>
            <w:r>
              <w:rPr>
                <w:sz w:val="14"/>
              </w:rPr>
              <w:t>1 012 000,00</w:t>
            </w:r>
          </w:p>
        </w:tc>
        <w:tc>
          <w:tcPr>
            <w:tcW w:w="1333"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0" w:right="2" w:firstLine="0"/>
              <w:jc w:val="right"/>
            </w:pPr>
            <w:r>
              <w:rPr>
                <w:rFonts w:ascii="Calibri" w:eastAsia="Calibri" w:hAnsi="Calibri" w:cs="Calibri"/>
                <w:sz w:val="14"/>
              </w:rPr>
              <w:t>1 224 520,00</w:t>
            </w:r>
          </w:p>
        </w:tc>
      </w:tr>
      <w:tr w:rsidR="0018191F" w:rsidTr="00075883">
        <w:trPr>
          <w:trHeight w:val="187"/>
        </w:trPr>
        <w:tc>
          <w:tcPr>
            <w:tcW w:w="5168"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10" w:right="0" w:firstLine="0"/>
              <w:jc w:val="left"/>
            </w:pPr>
            <w:r>
              <w:rPr>
                <w:sz w:val="14"/>
              </w:rPr>
              <w:t>BOZP</w:t>
            </w:r>
          </w:p>
        </w:tc>
        <w:tc>
          <w:tcPr>
            <w:tcW w:w="1043"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0" w:right="5" w:firstLine="0"/>
              <w:jc w:val="right"/>
            </w:pPr>
            <w:r>
              <w:rPr>
                <w:rFonts w:ascii="Calibri" w:eastAsia="Calibri" w:hAnsi="Calibri" w:cs="Calibri"/>
                <w:sz w:val="14"/>
              </w:rPr>
              <w:t>381 216,00</w:t>
            </w:r>
          </w:p>
        </w:tc>
        <w:tc>
          <w:tcPr>
            <w:tcW w:w="1333" w:type="dxa"/>
            <w:tcBorders>
              <w:top w:val="single" w:sz="2" w:space="0" w:color="000000"/>
              <w:left w:val="single" w:sz="2" w:space="0" w:color="000000"/>
              <w:bottom w:val="single" w:sz="2" w:space="0" w:color="000000"/>
              <w:right w:val="single" w:sz="2" w:space="0" w:color="000000"/>
            </w:tcBorders>
          </w:tcPr>
          <w:p w:rsidR="0018191F" w:rsidRDefault="00FE15BB">
            <w:pPr>
              <w:spacing w:after="0" w:line="259" w:lineRule="auto"/>
              <w:ind w:left="0" w:right="7" w:firstLine="0"/>
              <w:jc w:val="right"/>
            </w:pPr>
            <w:r>
              <w:rPr>
                <w:rFonts w:ascii="Calibri" w:eastAsia="Calibri" w:hAnsi="Calibri" w:cs="Calibri"/>
                <w:sz w:val="14"/>
              </w:rPr>
              <w:t>461 271,36</w:t>
            </w:r>
          </w:p>
        </w:tc>
      </w:tr>
      <w:tr w:rsidR="0018191F" w:rsidTr="00075883">
        <w:trPr>
          <w:trHeight w:val="187"/>
        </w:trPr>
        <w:tc>
          <w:tcPr>
            <w:tcW w:w="5168" w:type="dxa"/>
            <w:tcBorders>
              <w:top w:val="single" w:sz="2" w:space="0" w:color="000000"/>
              <w:left w:val="single" w:sz="2" w:space="0" w:color="000000"/>
              <w:bottom w:val="single" w:sz="2" w:space="0" w:color="000000"/>
              <w:right w:val="nil"/>
            </w:tcBorders>
          </w:tcPr>
          <w:p w:rsidR="0018191F" w:rsidRDefault="0018191F">
            <w:pPr>
              <w:spacing w:after="160" w:line="259" w:lineRule="auto"/>
              <w:ind w:left="0" w:right="0" w:firstLine="0"/>
              <w:jc w:val="left"/>
            </w:pPr>
          </w:p>
        </w:tc>
        <w:tc>
          <w:tcPr>
            <w:tcW w:w="1043" w:type="dxa"/>
            <w:tcBorders>
              <w:top w:val="single" w:sz="2" w:space="0" w:color="000000"/>
              <w:left w:val="nil"/>
              <w:bottom w:val="single" w:sz="2" w:space="0" w:color="000000"/>
              <w:right w:val="nil"/>
            </w:tcBorders>
          </w:tcPr>
          <w:p w:rsidR="0018191F" w:rsidRDefault="0018191F">
            <w:pPr>
              <w:spacing w:after="160" w:line="259" w:lineRule="auto"/>
              <w:ind w:left="0" w:right="0" w:firstLine="0"/>
              <w:jc w:val="left"/>
            </w:pPr>
          </w:p>
        </w:tc>
        <w:tc>
          <w:tcPr>
            <w:tcW w:w="1333" w:type="dxa"/>
            <w:tcBorders>
              <w:top w:val="single" w:sz="2" w:space="0" w:color="000000"/>
              <w:left w:val="nil"/>
              <w:bottom w:val="single" w:sz="2" w:space="0" w:color="000000"/>
              <w:right w:val="single" w:sz="2" w:space="0" w:color="000000"/>
            </w:tcBorders>
          </w:tcPr>
          <w:p w:rsidR="0018191F" w:rsidRDefault="0018191F">
            <w:pPr>
              <w:spacing w:after="160" w:line="259" w:lineRule="auto"/>
              <w:ind w:left="0" w:right="0" w:firstLine="0"/>
              <w:jc w:val="left"/>
            </w:pPr>
          </w:p>
        </w:tc>
      </w:tr>
      <w:tr w:rsidR="0018191F" w:rsidRPr="00075883" w:rsidTr="00075883">
        <w:trPr>
          <w:trHeight w:val="235"/>
        </w:trPr>
        <w:tc>
          <w:tcPr>
            <w:tcW w:w="5168" w:type="dxa"/>
            <w:tcBorders>
              <w:top w:val="single" w:sz="2" w:space="0" w:color="000000"/>
              <w:left w:val="single" w:sz="2" w:space="0" w:color="000000"/>
              <w:bottom w:val="single" w:sz="2" w:space="0" w:color="000000"/>
              <w:right w:val="single" w:sz="2" w:space="0" w:color="000000"/>
            </w:tcBorders>
          </w:tcPr>
          <w:p w:rsidR="0018191F" w:rsidRPr="00075883" w:rsidRDefault="00FE15BB">
            <w:pPr>
              <w:spacing w:after="0" w:line="259" w:lineRule="auto"/>
              <w:ind w:left="14" w:right="0" w:firstLine="0"/>
              <w:jc w:val="left"/>
              <w:rPr>
                <w:b/>
              </w:rPr>
            </w:pPr>
            <w:r w:rsidRPr="00075883">
              <w:rPr>
                <w:b/>
                <w:sz w:val="18"/>
              </w:rPr>
              <w:t>Cena celkem</w:t>
            </w:r>
          </w:p>
        </w:tc>
        <w:tc>
          <w:tcPr>
            <w:tcW w:w="1043" w:type="dxa"/>
            <w:tcBorders>
              <w:top w:val="single" w:sz="2" w:space="0" w:color="000000"/>
              <w:left w:val="single" w:sz="2" w:space="0" w:color="000000"/>
              <w:bottom w:val="single" w:sz="2" w:space="0" w:color="000000"/>
              <w:right w:val="single" w:sz="2" w:space="0" w:color="000000"/>
            </w:tcBorders>
          </w:tcPr>
          <w:p w:rsidR="0018191F" w:rsidRPr="00075883" w:rsidRDefault="00FE15BB">
            <w:pPr>
              <w:spacing w:after="0" w:line="259" w:lineRule="auto"/>
              <w:ind w:left="0" w:right="0" w:firstLine="0"/>
              <w:jc w:val="right"/>
              <w:rPr>
                <w:b/>
              </w:rPr>
            </w:pPr>
            <w:r w:rsidRPr="00075883">
              <w:rPr>
                <w:rFonts w:ascii="Calibri" w:eastAsia="Calibri" w:hAnsi="Calibri" w:cs="Calibri"/>
                <w:b/>
                <w:sz w:val="14"/>
              </w:rPr>
              <w:t>1 393 216,00</w:t>
            </w:r>
          </w:p>
        </w:tc>
        <w:tc>
          <w:tcPr>
            <w:tcW w:w="1333" w:type="dxa"/>
            <w:tcBorders>
              <w:top w:val="single" w:sz="2" w:space="0" w:color="000000"/>
              <w:left w:val="single" w:sz="2" w:space="0" w:color="000000"/>
              <w:bottom w:val="single" w:sz="2" w:space="0" w:color="000000"/>
              <w:right w:val="single" w:sz="2" w:space="0" w:color="000000"/>
            </w:tcBorders>
          </w:tcPr>
          <w:p w:rsidR="0018191F" w:rsidRPr="00075883" w:rsidRDefault="00FE15BB">
            <w:pPr>
              <w:spacing w:after="0" w:line="259" w:lineRule="auto"/>
              <w:ind w:left="370" w:right="0" w:firstLine="0"/>
              <w:jc w:val="left"/>
              <w:rPr>
                <w:b/>
              </w:rPr>
            </w:pPr>
            <w:r w:rsidRPr="00075883">
              <w:rPr>
                <w:rFonts w:ascii="Calibri" w:eastAsia="Calibri" w:hAnsi="Calibri" w:cs="Calibri"/>
                <w:b/>
                <w:sz w:val="16"/>
              </w:rPr>
              <w:t>1</w:t>
            </w:r>
            <w:r w:rsidR="00075883">
              <w:rPr>
                <w:rFonts w:ascii="Calibri" w:eastAsia="Calibri" w:hAnsi="Calibri" w:cs="Calibri"/>
                <w:b/>
                <w:sz w:val="16"/>
              </w:rPr>
              <w:t> </w:t>
            </w:r>
            <w:r w:rsidRPr="00075883">
              <w:rPr>
                <w:rFonts w:ascii="Calibri" w:eastAsia="Calibri" w:hAnsi="Calibri" w:cs="Calibri"/>
                <w:b/>
                <w:sz w:val="16"/>
              </w:rPr>
              <w:t>685</w:t>
            </w:r>
            <w:r w:rsidR="00075883">
              <w:rPr>
                <w:rFonts w:ascii="Calibri" w:eastAsia="Calibri" w:hAnsi="Calibri" w:cs="Calibri"/>
                <w:b/>
                <w:sz w:val="16"/>
              </w:rPr>
              <w:t xml:space="preserve"> </w:t>
            </w:r>
            <w:r w:rsidRPr="00075883">
              <w:rPr>
                <w:rFonts w:ascii="Calibri" w:eastAsia="Calibri" w:hAnsi="Calibri" w:cs="Calibri"/>
                <w:b/>
                <w:sz w:val="16"/>
              </w:rPr>
              <w:t>791</w:t>
            </w:r>
            <w:r w:rsidR="00075883" w:rsidRPr="00075883">
              <w:rPr>
                <w:rFonts w:ascii="Calibri" w:eastAsia="Calibri" w:hAnsi="Calibri" w:cs="Calibri"/>
                <w:b/>
                <w:sz w:val="16"/>
              </w:rPr>
              <w:t>,36</w:t>
            </w:r>
          </w:p>
        </w:tc>
      </w:tr>
    </w:tbl>
    <w:p w:rsidR="0018191F" w:rsidRDefault="0018191F">
      <w:pPr>
        <w:spacing w:after="154" w:line="259" w:lineRule="auto"/>
        <w:ind w:left="5386" w:right="0" w:firstLine="0"/>
        <w:jc w:val="left"/>
      </w:pPr>
    </w:p>
    <w:sectPr w:rsidR="0018191F">
      <w:footerReference w:type="even" r:id="rId16"/>
      <w:footerReference w:type="default" r:id="rId17"/>
      <w:footerReference w:type="first" r:id="rId18"/>
      <w:pgSz w:w="11904" w:h="16829"/>
      <w:pgMar w:top="1583" w:right="437" w:bottom="1668" w:left="93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86B" w:rsidRDefault="00FE15BB">
      <w:pPr>
        <w:spacing w:after="0" w:line="240" w:lineRule="auto"/>
      </w:pPr>
      <w:r>
        <w:separator/>
      </w:r>
    </w:p>
  </w:endnote>
  <w:endnote w:type="continuationSeparator" w:id="0">
    <w:p w:rsidR="00EB486B" w:rsidRDefault="00FE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1F" w:rsidRDefault="00FE15BB">
    <w:pPr>
      <w:spacing w:after="0" w:line="259" w:lineRule="auto"/>
      <w:ind w:left="0" w:right="888" w:firstLine="0"/>
      <w:jc w:val="center"/>
    </w:pPr>
    <w:r>
      <w:rPr>
        <w:sz w:val="18"/>
      </w:rPr>
      <w:t xml:space="preserve">Stránka </w:t>
    </w:r>
    <w:r>
      <w:fldChar w:fldCharType="begin"/>
    </w:r>
    <w:r>
      <w:instrText xml:space="preserve"> PAGE   \* MERGEFORMAT </w:instrText>
    </w:r>
    <w:r>
      <w:fldChar w:fldCharType="separate"/>
    </w:r>
    <w:r>
      <w:rPr>
        <w:sz w:val="18"/>
      </w:rPr>
      <w:t>2</w:t>
    </w:r>
    <w:r>
      <w:rPr>
        <w:sz w:val="18"/>
      </w:rPr>
      <w:fldChar w:fldCharType="end"/>
    </w:r>
    <w:r>
      <w:rPr>
        <w:sz w:val="18"/>
      </w:rPr>
      <w:t xml:space="preserve"> z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1F" w:rsidRDefault="00FE15BB">
    <w:pPr>
      <w:spacing w:after="0" w:line="259" w:lineRule="auto"/>
      <w:ind w:left="130" w:right="0" w:firstLine="0"/>
      <w:jc w:val="center"/>
    </w:pPr>
    <w:r>
      <w:fldChar w:fldCharType="begin"/>
    </w:r>
    <w:r>
      <w:instrText xml:space="preserve"> PAGE   \* MERGEFORMAT </w:instrText>
    </w:r>
    <w:r>
      <w:fldChar w:fldCharType="separate"/>
    </w:r>
    <w:r w:rsidR="00075883" w:rsidRPr="00075883">
      <w:rPr>
        <w:noProof/>
        <w:sz w:val="32"/>
      </w:rPr>
      <w:t>1</w:t>
    </w:r>
    <w:r>
      <w:rPr>
        <w:sz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1F" w:rsidRDefault="00FE15BB">
    <w:pPr>
      <w:spacing w:after="0" w:line="259" w:lineRule="auto"/>
      <w:ind w:left="0" w:right="82"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1F" w:rsidRPr="00FE15BB" w:rsidRDefault="0018191F" w:rsidP="00FE15B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1F" w:rsidRDefault="00FE15BB">
    <w:pPr>
      <w:spacing w:after="0" w:line="259" w:lineRule="auto"/>
      <w:ind w:left="0" w:right="82"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1F" w:rsidRDefault="0018191F">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1F" w:rsidRDefault="0018191F">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1F" w:rsidRDefault="0018191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86B" w:rsidRDefault="00FE15BB">
      <w:pPr>
        <w:spacing w:after="0" w:line="240" w:lineRule="auto"/>
      </w:pPr>
      <w:r>
        <w:separator/>
      </w:r>
    </w:p>
  </w:footnote>
  <w:footnote w:type="continuationSeparator" w:id="0">
    <w:p w:rsidR="00EB486B" w:rsidRDefault="00FE1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211" o:spid="_x0000_i1026" type="#_x0000_t75" style="width:12.65pt;height:4.6pt;visibility:visible;mso-wrap-style:square" o:bullet="t">
        <v:imagedata r:id="rId1" o:title=""/>
      </v:shape>
    </w:pict>
  </w:numPicBullet>
  <w:numPicBullet w:numPicBulletId="1">
    <w:pict>
      <v:shape id="Picture 30343" o:spid="_x0000_i1028" type="#_x0000_t75" style="width:12.1pt;height:4.6pt;visibility:visible;mso-wrap-style:square" o:bullet="t">
        <v:imagedata r:id="rId2" o:title=""/>
      </v:shape>
    </w:pict>
  </w:numPicBullet>
  <w:abstractNum w:abstractNumId="0" w15:restartNumberingAfterBreak="0">
    <w:nsid w:val="0AF332B9"/>
    <w:multiLevelType w:val="hybridMultilevel"/>
    <w:tmpl w:val="4C387700"/>
    <w:lvl w:ilvl="0" w:tplc="B88C8430">
      <w:start w:val="2"/>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2E896">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9C1928">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EC20C">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0878A">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C2307E">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A55E2">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0F12A">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23062">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E543FB"/>
    <w:multiLevelType w:val="hybridMultilevel"/>
    <w:tmpl w:val="8A8455C4"/>
    <w:lvl w:ilvl="0" w:tplc="942CD326">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8B7F4">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48F12">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8957E">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8754E">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DA8444">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A212C">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8E9D0">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B0ABD2">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FA54FB"/>
    <w:multiLevelType w:val="hybridMultilevel"/>
    <w:tmpl w:val="AC2ED5FE"/>
    <w:lvl w:ilvl="0" w:tplc="2A100804">
      <w:start w:val="1"/>
      <w:numFmt w:val="bullet"/>
      <w:lvlText w:val="-"/>
      <w:lvlJc w:val="left"/>
      <w:pPr>
        <w:ind w:left="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1E2E8E">
      <w:start w:val="1"/>
      <w:numFmt w:val="bullet"/>
      <w:lvlText w:val="o"/>
      <w:lvlJc w:val="left"/>
      <w:pPr>
        <w:ind w:left="1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CF5C0">
      <w:start w:val="1"/>
      <w:numFmt w:val="bullet"/>
      <w:lvlText w:val="▪"/>
      <w:lvlJc w:val="left"/>
      <w:pPr>
        <w:ind w:left="2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8605E">
      <w:start w:val="1"/>
      <w:numFmt w:val="bullet"/>
      <w:lvlText w:val="•"/>
      <w:lvlJc w:val="left"/>
      <w:pPr>
        <w:ind w:left="2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C500C">
      <w:start w:val="1"/>
      <w:numFmt w:val="bullet"/>
      <w:lvlText w:val="o"/>
      <w:lvlJc w:val="left"/>
      <w:pPr>
        <w:ind w:left="3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600D4">
      <w:start w:val="1"/>
      <w:numFmt w:val="bullet"/>
      <w:lvlText w:val="▪"/>
      <w:lvlJc w:val="left"/>
      <w:pPr>
        <w:ind w:left="4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C6952">
      <w:start w:val="1"/>
      <w:numFmt w:val="bullet"/>
      <w:lvlText w:val="•"/>
      <w:lvlJc w:val="left"/>
      <w:pPr>
        <w:ind w:left="5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07258">
      <w:start w:val="1"/>
      <w:numFmt w:val="bullet"/>
      <w:lvlText w:val="o"/>
      <w:lvlJc w:val="left"/>
      <w:pPr>
        <w:ind w:left="5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CA363E">
      <w:start w:val="1"/>
      <w:numFmt w:val="bullet"/>
      <w:lvlText w:val="▪"/>
      <w:lvlJc w:val="left"/>
      <w:pPr>
        <w:ind w:left="6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464BA7"/>
    <w:multiLevelType w:val="hybridMultilevel"/>
    <w:tmpl w:val="EF063A68"/>
    <w:lvl w:ilvl="0" w:tplc="29D8A838">
      <w:start w:val="2"/>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CC57C">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6FAF2">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72246C">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83F6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64848">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E580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D051F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8722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2E2ECF"/>
    <w:multiLevelType w:val="hybridMultilevel"/>
    <w:tmpl w:val="04AA518C"/>
    <w:lvl w:ilvl="0" w:tplc="DF627086">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0C92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2ACA1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14CC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A735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0B47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8AE8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8462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FC1F1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BB3C71"/>
    <w:multiLevelType w:val="hybridMultilevel"/>
    <w:tmpl w:val="DAD4A820"/>
    <w:lvl w:ilvl="0" w:tplc="4B5EC218">
      <w:start w:val="5"/>
      <w:numFmt w:val="decimal"/>
      <w:lvlText w:val="%1."/>
      <w:lvlJc w:val="left"/>
      <w:pPr>
        <w:ind w:left="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A08E6C">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DC0710">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80A662">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C4BAA2">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D4E10E">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062E54">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8AF1CC">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8486B4">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E80C0D"/>
    <w:multiLevelType w:val="hybridMultilevel"/>
    <w:tmpl w:val="EF949770"/>
    <w:lvl w:ilvl="0" w:tplc="2BD04308">
      <w:start w:val="1"/>
      <w:numFmt w:val="bullet"/>
      <w:lvlText w:val=""/>
      <w:lvlPicBulletId w:val="0"/>
      <w:lvlJc w:val="left"/>
      <w:pPr>
        <w:tabs>
          <w:tab w:val="num" w:pos="720"/>
        </w:tabs>
        <w:ind w:left="720" w:hanging="360"/>
      </w:pPr>
      <w:rPr>
        <w:rFonts w:ascii="Symbol" w:hAnsi="Symbol" w:hint="default"/>
      </w:rPr>
    </w:lvl>
    <w:lvl w:ilvl="1" w:tplc="04AC8C6E" w:tentative="1">
      <w:start w:val="1"/>
      <w:numFmt w:val="bullet"/>
      <w:lvlText w:val=""/>
      <w:lvlJc w:val="left"/>
      <w:pPr>
        <w:tabs>
          <w:tab w:val="num" w:pos="1440"/>
        </w:tabs>
        <w:ind w:left="1440" w:hanging="360"/>
      </w:pPr>
      <w:rPr>
        <w:rFonts w:ascii="Symbol" w:hAnsi="Symbol" w:hint="default"/>
      </w:rPr>
    </w:lvl>
    <w:lvl w:ilvl="2" w:tplc="D7FC57F8" w:tentative="1">
      <w:start w:val="1"/>
      <w:numFmt w:val="bullet"/>
      <w:lvlText w:val=""/>
      <w:lvlJc w:val="left"/>
      <w:pPr>
        <w:tabs>
          <w:tab w:val="num" w:pos="2160"/>
        </w:tabs>
        <w:ind w:left="2160" w:hanging="360"/>
      </w:pPr>
      <w:rPr>
        <w:rFonts w:ascii="Symbol" w:hAnsi="Symbol" w:hint="default"/>
      </w:rPr>
    </w:lvl>
    <w:lvl w:ilvl="3" w:tplc="60809F52" w:tentative="1">
      <w:start w:val="1"/>
      <w:numFmt w:val="bullet"/>
      <w:lvlText w:val=""/>
      <w:lvlJc w:val="left"/>
      <w:pPr>
        <w:tabs>
          <w:tab w:val="num" w:pos="2880"/>
        </w:tabs>
        <w:ind w:left="2880" w:hanging="360"/>
      </w:pPr>
      <w:rPr>
        <w:rFonts w:ascii="Symbol" w:hAnsi="Symbol" w:hint="default"/>
      </w:rPr>
    </w:lvl>
    <w:lvl w:ilvl="4" w:tplc="83640536" w:tentative="1">
      <w:start w:val="1"/>
      <w:numFmt w:val="bullet"/>
      <w:lvlText w:val=""/>
      <w:lvlJc w:val="left"/>
      <w:pPr>
        <w:tabs>
          <w:tab w:val="num" w:pos="3600"/>
        </w:tabs>
        <w:ind w:left="3600" w:hanging="360"/>
      </w:pPr>
      <w:rPr>
        <w:rFonts w:ascii="Symbol" w:hAnsi="Symbol" w:hint="default"/>
      </w:rPr>
    </w:lvl>
    <w:lvl w:ilvl="5" w:tplc="414A41BE" w:tentative="1">
      <w:start w:val="1"/>
      <w:numFmt w:val="bullet"/>
      <w:lvlText w:val=""/>
      <w:lvlJc w:val="left"/>
      <w:pPr>
        <w:tabs>
          <w:tab w:val="num" w:pos="4320"/>
        </w:tabs>
        <w:ind w:left="4320" w:hanging="360"/>
      </w:pPr>
      <w:rPr>
        <w:rFonts w:ascii="Symbol" w:hAnsi="Symbol" w:hint="default"/>
      </w:rPr>
    </w:lvl>
    <w:lvl w:ilvl="6" w:tplc="8E0C0AB8" w:tentative="1">
      <w:start w:val="1"/>
      <w:numFmt w:val="bullet"/>
      <w:lvlText w:val=""/>
      <w:lvlJc w:val="left"/>
      <w:pPr>
        <w:tabs>
          <w:tab w:val="num" w:pos="5040"/>
        </w:tabs>
        <w:ind w:left="5040" w:hanging="360"/>
      </w:pPr>
      <w:rPr>
        <w:rFonts w:ascii="Symbol" w:hAnsi="Symbol" w:hint="default"/>
      </w:rPr>
    </w:lvl>
    <w:lvl w:ilvl="7" w:tplc="7BC0E878" w:tentative="1">
      <w:start w:val="1"/>
      <w:numFmt w:val="bullet"/>
      <w:lvlText w:val=""/>
      <w:lvlJc w:val="left"/>
      <w:pPr>
        <w:tabs>
          <w:tab w:val="num" w:pos="5760"/>
        </w:tabs>
        <w:ind w:left="5760" w:hanging="360"/>
      </w:pPr>
      <w:rPr>
        <w:rFonts w:ascii="Symbol" w:hAnsi="Symbol" w:hint="default"/>
      </w:rPr>
    </w:lvl>
    <w:lvl w:ilvl="8" w:tplc="EBACB1C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79A6B2B"/>
    <w:multiLevelType w:val="hybridMultilevel"/>
    <w:tmpl w:val="2BD60298"/>
    <w:lvl w:ilvl="0" w:tplc="E54E91A4">
      <w:start w:val="1"/>
      <w:numFmt w:val="bullet"/>
      <w:lvlText w:val="-"/>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B8C262">
      <w:start w:val="1"/>
      <w:numFmt w:val="bullet"/>
      <w:lvlText w:val="o"/>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8A184">
      <w:start w:val="1"/>
      <w:numFmt w:val="bullet"/>
      <w:lvlText w:val="▪"/>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ACE61C">
      <w:start w:val="1"/>
      <w:numFmt w:val="bullet"/>
      <w:lvlText w:val="•"/>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EAEF00">
      <w:start w:val="1"/>
      <w:numFmt w:val="bullet"/>
      <w:lvlText w:val="o"/>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82C474">
      <w:start w:val="1"/>
      <w:numFmt w:val="bullet"/>
      <w:lvlText w:val="▪"/>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AC4712">
      <w:start w:val="1"/>
      <w:numFmt w:val="bullet"/>
      <w:lvlText w:val="•"/>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8B9A4">
      <w:start w:val="1"/>
      <w:numFmt w:val="bullet"/>
      <w:lvlText w:val="o"/>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ACB5B6">
      <w:start w:val="1"/>
      <w:numFmt w:val="bullet"/>
      <w:lvlText w:val="▪"/>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186F9B"/>
    <w:multiLevelType w:val="hybridMultilevel"/>
    <w:tmpl w:val="D75EB84E"/>
    <w:lvl w:ilvl="0" w:tplc="0BF40C2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0082C">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3A6668">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25320">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E64738">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ADBBA">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4443E">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467BA">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8C7F36">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295846"/>
    <w:multiLevelType w:val="hybridMultilevel"/>
    <w:tmpl w:val="9B8CBF3A"/>
    <w:lvl w:ilvl="0" w:tplc="A7EC9694">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F81630">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26DFE">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460D0">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26080">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897C6">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989B76">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09F8A">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A1EEE">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D36B15"/>
    <w:multiLevelType w:val="hybridMultilevel"/>
    <w:tmpl w:val="BC3A82AC"/>
    <w:lvl w:ilvl="0" w:tplc="65DC445E">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2F13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E6B6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4185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8317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EDE0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CD79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C9C6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FE76B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1329B4"/>
    <w:multiLevelType w:val="hybridMultilevel"/>
    <w:tmpl w:val="33DAA9DE"/>
    <w:lvl w:ilvl="0" w:tplc="2D4AC9A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F666D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C05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2B91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836B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65E1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E459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A8A2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CF63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803B13"/>
    <w:multiLevelType w:val="hybridMultilevel"/>
    <w:tmpl w:val="043CEFCC"/>
    <w:lvl w:ilvl="0" w:tplc="05108B5A">
      <w:start w:val="1"/>
      <w:numFmt w:val="bullet"/>
      <w:lvlText w:val="-"/>
      <w:lvlJc w:val="left"/>
      <w:pPr>
        <w:ind w:left="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56F030">
      <w:start w:val="1"/>
      <w:numFmt w:val="bullet"/>
      <w:lvlText w:val="o"/>
      <w:lvlJc w:val="left"/>
      <w:pPr>
        <w:ind w:left="1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EC7C00">
      <w:start w:val="1"/>
      <w:numFmt w:val="bullet"/>
      <w:lvlText w:val="▪"/>
      <w:lvlJc w:val="left"/>
      <w:pPr>
        <w:ind w:left="2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FE75FE">
      <w:start w:val="1"/>
      <w:numFmt w:val="bullet"/>
      <w:lvlText w:val="•"/>
      <w:lvlJc w:val="left"/>
      <w:pPr>
        <w:ind w:left="2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BE5A52">
      <w:start w:val="1"/>
      <w:numFmt w:val="bullet"/>
      <w:lvlText w:val="o"/>
      <w:lvlJc w:val="left"/>
      <w:pPr>
        <w:ind w:left="3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FCF8EA">
      <w:start w:val="1"/>
      <w:numFmt w:val="bullet"/>
      <w:lvlText w:val="▪"/>
      <w:lvlJc w:val="left"/>
      <w:pPr>
        <w:ind w:left="4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BC4EDE">
      <w:start w:val="1"/>
      <w:numFmt w:val="bullet"/>
      <w:lvlText w:val="•"/>
      <w:lvlJc w:val="left"/>
      <w:pPr>
        <w:ind w:left="5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7A8FE4">
      <w:start w:val="1"/>
      <w:numFmt w:val="bullet"/>
      <w:lvlText w:val="o"/>
      <w:lvlJc w:val="left"/>
      <w:pPr>
        <w:ind w:left="5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E06918">
      <w:start w:val="1"/>
      <w:numFmt w:val="bullet"/>
      <w:lvlText w:val="▪"/>
      <w:lvlJc w:val="left"/>
      <w:pPr>
        <w:ind w:left="6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2403226"/>
    <w:multiLevelType w:val="hybridMultilevel"/>
    <w:tmpl w:val="5010F340"/>
    <w:lvl w:ilvl="0" w:tplc="5D76FCFA">
      <w:start w:val="1"/>
      <w:numFmt w:val="bullet"/>
      <w:lvlText w:val="-"/>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25BEE">
      <w:start w:val="1"/>
      <w:numFmt w:val="bullet"/>
      <w:lvlText w:val="o"/>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82C20">
      <w:start w:val="1"/>
      <w:numFmt w:val="bullet"/>
      <w:lvlText w:val="▪"/>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E6E32">
      <w:start w:val="1"/>
      <w:numFmt w:val="bullet"/>
      <w:lvlText w:val="•"/>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07CD4">
      <w:start w:val="1"/>
      <w:numFmt w:val="bullet"/>
      <w:lvlText w:val="o"/>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485F76">
      <w:start w:val="1"/>
      <w:numFmt w:val="bullet"/>
      <w:lvlText w:val="▪"/>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2E9E56">
      <w:start w:val="1"/>
      <w:numFmt w:val="bullet"/>
      <w:lvlText w:val="•"/>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CBB5C">
      <w:start w:val="1"/>
      <w:numFmt w:val="bullet"/>
      <w:lvlText w:val="o"/>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4FCDE">
      <w:start w:val="1"/>
      <w:numFmt w:val="bullet"/>
      <w:lvlText w:val="▪"/>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C57B9F"/>
    <w:multiLevelType w:val="hybridMultilevel"/>
    <w:tmpl w:val="A7DE5F74"/>
    <w:lvl w:ilvl="0" w:tplc="69D81146">
      <w:start w:val="1"/>
      <w:numFmt w:val="bullet"/>
      <w:lvlText w:val=""/>
      <w:lvlPicBulletId w:val="1"/>
      <w:lvlJc w:val="left"/>
      <w:pPr>
        <w:tabs>
          <w:tab w:val="num" w:pos="720"/>
        </w:tabs>
        <w:ind w:left="720" w:hanging="360"/>
      </w:pPr>
      <w:rPr>
        <w:rFonts w:ascii="Symbol" w:hAnsi="Symbol" w:hint="default"/>
      </w:rPr>
    </w:lvl>
    <w:lvl w:ilvl="1" w:tplc="08E243AC" w:tentative="1">
      <w:start w:val="1"/>
      <w:numFmt w:val="bullet"/>
      <w:lvlText w:val=""/>
      <w:lvlJc w:val="left"/>
      <w:pPr>
        <w:tabs>
          <w:tab w:val="num" w:pos="1440"/>
        </w:tabs>
        <w:ind w:left="1440" w:hanging="360"/>
      </w:pPr>
      <w:rPr>
        <w:rFonts w:ascii="Symbol" w:hAnsi="Symbol" w:hint="default"/>
      </w:rPr>
    </w:lvl>
    <w:lvl w:ilvl="2" w:tplc="A910637A" w:tentative="1">
      <w:start w:val="1"/>
      <w:numFmt w:val="bullet"/>
      <w:lvlText w:val=""/>
      <w:lvlJc w:val="left"/>
      <w:pPr>
        <w:tabs>
          <w:tab w:val="num" w:pos="2160"/>
        </w:tabs>
        <w:ind w:left="2160" w:hanging="360"/>
      </w:pPr>
      <w:rPr>
        <w:rFonts w:ascii="Symbol" w:hAnsi="Symbol" w:hint="default"/>
      </w:rPr>
    </w:lvl>
    <w:lvl w:ilvl="3" w:tplc="BAE80A6A" w:tentative="1">
      <w:start w:val="1"/>
      <w:numFmt w:val="bullet"/>
      <w:lvlText w:val=""/>
      <w:lvlJc w:val="left"/>
      <w:pPr>
        <w:tabs>
          <w:tab w:val="num" w:pos="2880"/>
        </w:tabs>
        <w:ind w:left="2880" w:hanging="360"/>
      </w:pPr>
      <w:rPr>
        <w:rFonts w:ascii="Symbol" w:hAnsi="Symbol" w:hint="default"/>
      </w:rPr>
    </w:lvl>
    <w:lvl w:ilvl="4" w:tplc="C624DD54" w:tentative="1">
      <w:start w:val="1"/>
      <w:numFmt w:val="bullet"/>
      <w:lvlText w:val=""/>
      <w:lvlJc w:val="left"/>
      <w:pPr>
        <w:tabs>
          <w:tab w:val="num" w:pos="3600"/>
        </w:tabs>
        <w:ind w:left="3600" w:hanging="360"/>
      </w:pPr>
      <w:rPr>
        <w:rFonts w:ascii="Symbol" w:hAnsi="Symbol" w:hint="default"/>
      </w:rPr>
    </w:lvl>
    <w:lvl w:ilvl="5" w:tplc="777C503A" w:tentative="1">
      <w:start w:val="1"/>
      <w:numFmt w:val="bullet"/>
      <w:lvlText w:val=""/>
      <w:lvlJc w:val="left"/>
      <w:pPr>
        <w:tabs>
          <w:tab w:val="num" w:pos="4320"/>
        </w:tabs>
        <w:ind w:left="4320" w:hanging="360"/>
      </w:pPr>
      <w:rPr>
        <w:rFonts w:ascii="Symbol" w:hAnsi="Symbol" w:hint="default"/>
      </w:rPr>
    </w:lvl>
    <w:lvl w:ilvl="6" w:tplc="59381750" w:tentative="1">
      <w:start w:val="1"/>
      <w:numFmt w:val="bullet"/>
      <w:lvlText w:val=""/>
      <w:lvlJc w:val="left"/>
      <w:pPr>
        <w:tabs>
          <w:tab w:val="num" w:pos="5040"/>
        </w:tabs>
        <w:ind w:left="5040" w:hanging="360"/>
      </w:pPr>
      <w:rPr>
        <w:rFonts w:ascii="Symbol" w:hAnsi="Symbol" w:hint="default"/>
      </w:rPr>
    </w:lvl>
    <w:lvl w:ilvl="7" w:tplc="95D0F0DE" w:tentative="1">
      <w:start w:val="1"/>
      <w:numFmt w:val="bullet"/>
      <w:lvlText w:val=""/>
      <w:lvlJc w:val="left"/>
      <w:pPr>
        <w:tabs>
          <w:tab w:val="num" w:pos="5760"/>
        </w:tabs>
        <w:ind w:left="5760" w:hanging="360"/>
      </w:pPr>
      <w:rPr>
        <w:rFonts w:ascii="Symbol" w:hAnsi="Symbol" w:hint="default"/>
      </w:rPr>
    </w:lvl>
    <w:lvl w:ilvl="8" w:tplc="31B6A44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1F076AC"/>
    <w:multiLevelType w:val="hybridMultilevel"/>
    <w:tmpl w:val="0C92A39E"/>
    <w:lvl w:ilvl="0" w:tplc="910E40D8">
      <w:start w:val="2"/>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22D4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C038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2FF3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87B4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AFA5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7CF43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A056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8739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B94229F"/>
    <w:multiLevelType w:val="hybridMultilevel"/>
    <w:tmpl w:val="DE0AAD42"/>
    <w:lvl w:ilvl="0" w:tplc="583EAE70">
      <w:start w:val="2"/>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27B84">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4A48C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89EBC">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C5800">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0725A">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49A90">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046D4C">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4E090">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5"/>
  </w:num>
  <w:num w:numId="3">
    <w:abstractNumId w:val="11"/>
  </w:num>
  <w:num w:numId="4">
    <w:abstractNumId w:val="4"/>
  </w:num>
  <w:num w:numId="5">
    <w:abstractNumId w:val="3"/>
  </w:num>
  <w:num w:numId="6">
    <w:abstractNumId w:val="5"/>
  </w:num>
  <w:num w:numId="7">
    <w:abstractNumId w:val="0"/>
  </w:num>
  <w:num w:numId="8">
    <w:abstractNumId w:val="9"/>
  </w:num>
  <w:num w:numId="9">
    <w:abstractNumId w:val="16"/>
  </w:num>
  <w:num w:numId="10">
    <w:abstractNumId w:val="10"/>
  </w:num>
  <w:num w:numId="11">
    <w:abstractNumId w:val="1"/>
  </w:num>
  <w:num w:numId="12">
    <w:abstractNumId w:val="2"/>
  </w:num>
  <w:num w:numId="13">
    <w:abstractNumId w:val="7"/>
  </w:num>
  <w:num w:numId="14">
    <w:abstractNumId w:val="13"/>
  </w:num>
  <w:num w:numId="15">
    <w:abstractNumId w:val="12"/>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1F"/>
    <w:rsid w:val="00075883"/>
    <w:rsid w:val="0018191F"/>
    <w:rsid w:val="00244B2B"/>
    <w:rsid w:val="007C0FEB"/>
    <w:rsid w:val="00B2105C"/>
    <w:rsid w:val="00D56535"/>
    <w:rsid w:val="00EB486B"/>
    <w:rsid w:val="00F753BB"/>
    <w:rsid w:val="00FE15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AA9D"/>
  <w15:docId w15:val="{52A15A11-E7DA-4332-B65E-F4CFD467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8" w:lineRule="auto"/>
      <w:ind w:left="1843" w:right="1363"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0" w:right="19" w:hanging="10"/>
      <w:jc w:val="center"/>
      <w:outlineLvl w:val="0"/>
    </w:pPr>
    <w:rPr>
      <w:rFonts w:ascii="Times New Roman" w:eastAsia="Times New Roman" w:hAnsi="Times New Roman" w:cs="Times New Roman"/>
      <w:color w:val="000000"/>
      <w:sz w:val="50"/>
    </w:rPr>
  </w:style>
  <w:style w:type="paragraph" w:styleId="Nadpis2">
    <w:name w:val="heading 2"/>
    <w:next w:val="Normln"/>
    <w:link w:val="Nadpis2Char"/>
    <w:uiPriority w:val="9"/>
    <w:unhideWhenUsed/>
    <w:qFormat/>
    <w:pPr>
      <w:keepNext/>
      <w:keepLines/>
      <w:spacing w:after="0"/>
      <w:ind w:left="39" w:right="1354" w:hanging="10"/>
      <w:jc w:val="center"/>
      <w:outlineLvl w:val="1"/>
    </w:pPr>
    <w:rPr>
      <w:rFonts w:ascii="Times New Roman" w:eastAsia="Times New Roman" w:hAnsi="Times New Roman" w:cs="Times New Roman"/>
      <w:color w:val="000000"/>
      <w:sz w:val="26"/>
    </w:rPr>
  </w:style>
  <w:style w:type="paragraph" w:styleId="Nadpis3">
    <w:name w:val="heading 3"/>
    <w:next w:val="Normln"/>
    <w:link w:val="Nadpis3Char"/>
    <w:uiPriority w:val="9"/>
    <w:unhideWhenUsed/>
    <w:qFormat/>
    <w:pPr>
      <w:keepNext/>
      <w:keepLines/>
      <w:spacing w:after="149"/>
      <w:ind w:left="24"/>
      <w:outlineLvl w:val="2"/>
    </w:pPr>
    <w:rPr>
      <w:rFonts w:ascii="Times New Roman" w:eastAsia="Times New Roman" w:hAnsi="Times New Roman" w:cs="Times New Roman"/>
      <w:color w:val="000000"/>
      <w:sz w:val="1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18"/>
      <w:u w:val="single" w:color="000000"/>
    </w:rPr>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E15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15BB"/>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FE15BB"/>
    <w:pPr>
      <w:tabs>
        <w:tab w:val="center" w:pos="4536"/>
        <w:tab w:val="right" w:pos="9072"/>
      </w:tabs>
      <w:spacing w:after="0" w:line="240" w:lineRule="auto"/>
    </w:pPr>
  </w:style>
  <w:style w:type="character" w:customStyle="1" w:styleId="ZpatChar">
    <w:name w:val="Zápatí Char"/>
    <w:basedOn w:val="Standardnpsmoodstavce"/>
    <w:link w:val="Zpat"/>
    <w:uiPriority w:val="99"/>
    <w:rsid w:val="00FE15BB"/>
    <w:rPr>
      <w:rFonts w:ascii="Times New Roman" w:eastAsia="Times New Roman" w:hAnsi="Times New Roman" w:cs="Times New Roman"/>
      <w:color w:val="000000"/>
      <w:sz w:val="24"/>
    </w:rPr>
  </w:style>
  <w:style w:type="paragraph" w:styleId="Odstavecseseznamem">
    <w:name w:val="List Paragraph"/>
    <w:basedOn w:val="Normln"/>
    <w:uiPriority w:val="34"/>
    <w:qFormat/>
    <w:rsid w:val="0007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6.jpg"/><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14</Pages>
  <Words>4402</Words>
  <Characters>25973</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5</cp:revision>
  <dcterms:created xsi:type="dcterms:W3CDTF">2019-08-15T08:23:00Z</dcterms:created>
  <dcterms:modified xsi:type="dcterms:W3CDTF">2019-08-15T09:24:00Z</dcterms:modified>
</cp:coreProperties>
</file>