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2657475</wp:posOffset>
                </wp:positionV>
                <wp:extent cx="683069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83069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100000000000001pt;margin-top:209.25pt;width:537.85000000000002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2657475</wp:posOffset>
                </wp:positionV>
                <wp:extent cx="0" cy="137795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137795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100000000000001pt;margin-top:209.25pt;width:0;height:108.5pt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ge">
                  <wp:posOffset>4035425</wp:posOffset>
                </wp:positionV>
                <wp:extent cx="683069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83069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100000000000001pt;margin-top:317.75pt;width:537.85000000000002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7212965</wp:posOffset>
                </wp:positionH>
                <wp:positionV relativeFrom="page">
                  <wp:posOffset>2657475</wp:posOffset>
                </wp:positionV>
                <wp:extent cx="0" cy="137795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137795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67.95000000000005pt;margin-top:209.25pt;width:0;height:108.5pt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4982845</wp:posOffset>
                </wp:positionV>
                <wp:extent cx="6827520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82752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600000000000001pt;margin-top:392.35000000000002pt;width:537.60000000000002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4982845</wp:posOffset>
                </wp:positionV>
                <wp:extent cx="0" cy="64325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643255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600000000000001pt;margin-top:392.35000000000002pt;width:0;height:50.649999999999999pt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5626100</wp:posOffset>
                </wp:positionV>
                <wp:extent cx="6827520" cy="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682752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0.600000000000001pt;margin-top:443.pt;width:537.60000000000002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ge">
                  <wp:posOffset>4982845</wp:posOffset>
                </wp:positionV>
                <wp:extent cx="0" cy="643255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643255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68.20000000000005pt;margin-top:392.35000000000002pt;width:0;height:50.649999999999999pt;z-index:-251658240;mso-position-horizontal-relative:page;mso-position-vertical-relative:page">
                <v:stroke weight="0.94999999999999996pt"/>
              </v:shape>
            </w:pict>
          </mc:Fallback>
        </mc:AlternateContent>
      </w:r>
    </w:p>
    <w:p>
      <w:pPr>
        <w:pStyle w:val="Style2"/>
        <w:keepNext w:val="0"/>
        <w:keepLines w:val="0"/>
        <w:framePr w:w="10906" w:h="1392" w:hRule="exact" w:wrap="none" w:vAnchor="page" w:hAnchor="page" w:x="493" w:y="528"/>
        <w:widowControl w:val="0"/>
        <w:shd w:val="clear" w:color="auto" w:fill="auto"/>
        <w:bidi w:val="0"/>
        <w:spacing w:before="0" w:after="0" w:line="240" w:lineRule="auto"/>
        <w:ind w:left="33" w:right="7718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oooezus</w:t>
      </w:r>
      <w:bookmarkEnd w:id="0"/>
      <w:bookmarkEnd w:id="1"/>
    </w:p>
    <w:p>
      <w:pPr>
        <w:pStyle w:val="Style4"/>
        <w:keepNext w:val="0"/>
        <w:keepLines w:val="0"/>
        <w:framePr w:w="10906" w:h="1392" w:hRule="exact" w:wrap="none" w:vAnchor="page" w:hAnchor="page" w:x="493" w:y="528"/>
        <w:widowControl w:val="0"/>
        <w:shd w:val="clear" w:color="auto" w:fill="auto"/>
        <w:bidi w:val="0"/>
        <w:spacing w:before="0" w:after="0" w:line="240" w:lineRule="auto"/>
        <w:ind w:left="33" w:right="7718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VOBORSKÉHO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542"/>
        <w:gridCol w:w="571"/>
      </w:tblGrid>
      <w:tr>
        <w:trPr>
          <w:trHeight w:val="283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 H 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 U 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 A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framePr w:w="1114" w:h="1032" w:wrap="none" w:vAnchor="page" w:hAnchor="page" w:x="10141" w:y="778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leader="underscore" w:pos="538" w:val="left"/>
              </w:tabs>
              <w:bidi w:val="0"/>
              <w:spacing w:before="0" w:after="0" w:line="96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FFFFFF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 L_</w:t>
              <w:tab/>
            </w:r>
          </w:p>
        </w:tc>
      </w:tr>
    </w:tbl>
    <w:p>
      <w:pPr>
        <w:pStyle w:val="Style9"/>
        <w:keepNext w:val="0"/>
        <w:keepLines w:val="0"/>
        <w:framePr w:w="10906" w:h="1118" w:hRule="exact" w:wrap="none" w:vAnchor="page" w:hAnchor="page" w:x="493" w:y="240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 K A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plnění v požadovaném rozsahu a Objednateli vzniká povinnost zaplatit Dodavateli dohodnutou smluvní odměnu.</w:t>
      </w:r>
    </w:p>
    <w:p>
      <w:pPr>
        <w:pStyle w:val="Style12"/>
        <w:keepNext w:val="0"/>
        <w:keepLines w:val="0"/>
        <w:framePr w:wrap="none" w:vAnchor="page" w:hAnchor="page" w:x="555" w:y="36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Číslo jednací: 0-11 - 3056-2019-ZUŠ</w:t>
      </w:r>
    </w:p>
    <w:p>
      <w:pPr>
        <w:pStyle w:val="Style12"/>
        <w:keepNext w:val="0"/>
        <w:keepLines w:val="0"/>
        <w:framePr w:wrap="none" w:vAnchor="page" w:hAnchor="page" w:x="4280" w:y="36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| Vyřizuje: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Naděžda Švabenická</w:t>
      </w:r>
    </w:p>
    <w:p>
      <w:pPr>
        <w:pStyle w:val="Style12"/>
        <w:keepNext w:val="0"/>
        <w:keepLines w:val="0"/>
        <w:framePr w:wrap="none" w:vAnchor="page" w:hAnchor="page" w:x="8321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dne: 01.08.2019</w:t>
      </w:r>
    </w:p>
    <w:tbl>
      <w:tblPr>
        <w:tblOverlap w:val="never"/>
        <w:jc w:val="left"/>
        <w:tblLayout w:type="fixed"/>
      </w:tblPr>
      <w:tblGrid>
        <w:gridCol w:w="1574"/>
        <w:gridCol w:w="3955"/>
        <w:gridCol w:w="1555"/>
        <w:gridCol w:w="3691"/>
      </w:tblGrid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Zastoupené Petrem Drešerem - ředitelem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Martin Koška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Sinkulova 33,147 00 Praha 4 - Podolíé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68836368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Naděžda Švabenická - ekonom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604 86 01 87 </w:t>
            </w:r>
            <w:r>
              <w:fldChar w:fldCharType="begin"/>
            </w:r>
            <w:r>
              <w:rPr/>
              <w:instrText> HYPERLINK "mailto:svabenickan@gmail.com"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svabenickan@gmail.com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Martin Koška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603841727</w:t>
            </w:r>
          </w:p>
          <w:p>
            <w:pPr>
              <w:pStyle w:val="Style6"/>
              <w:keepNext w:val="0"/>
              <w:keepLines w:val="0"/>
              <w:framePr w:w="10776" w:h="2189" w:wrap="none" w:vAnchor="page" w:hAnchor="page" w:x="593" w:y="417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"mailto:koskamartin@seznam.cz"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koskamartin@seznam.cz</w:t>
            </w:r>
            <w:r>
              <w:fldChar w:fldCharType="end"/>
            </w:r>
          </w:p>
        </w:tc>
      </w:tr>
    </w:tbl>
    <w:p>
      <w:pPr>
        <w:pStyle w:val="Style12"/>
        <w:keepNext w:val="0"/>
        <w:keepLines w:val="0"/>
        <w:framePr w:wrap="none" w:vAnchor="page" w:hAnchor="page" w:x="689" w:y="658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Název zakázky: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| Práce související s výmalbou budovy Botevova</w:t>
      </w:r>
    </w:p>
    <w:p>
      <w:pPr>
        <w:pStyle w:val="Style12"/>
        <w:keepNext w:val="0"/>
        <w:keepLines w:val="0"/>
        <w:framePr w:wrap="none" w:vAnchor="page" w:hAnchor="page" w:x="694" w:y="7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plnění:</w:t>
      </w:r>
    </w:p>
    <w:p>
      <w:pPr>
        <w:pStyle w:val="Style18"/>
        <w:keepNext w:val="0"/>
        <w:keepLines w:val="0"/>
        <w:framePr w:w="9024" w:h="533" w:hRule="exact" w:wrap="none" w:vAnchor="page" w:hAnchor="page" w:x="2249" w:y="7085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Nátěry topení, nátěry nástěnek, lepení rohovníků na chodbách, tmelení a stěrky, akrylátování oken, manipulace drobným nábytkem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4114"/>
        <w:gridCol w:w="665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96 300,00Kč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96 300,00 Kč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zahájení prací: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01.08.2019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771" w:h="1032" w:wrap="none" w:vAnchor="page" w:hAnchor="page" w:x="603" w:y="78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09.08.2019</w:t>
            </w:r>
          </w:p>
        </w:tc>
      </w:tr>
    </w:tbl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Platební podmínky: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Další podmínky: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zveřejněni bez stanovení jakýchkoliv dalších podmínek.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6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numPr>
          <w:ilvl w:val="0"/>
          <w:numId w:val="3"/>
        </w:numPr>
        <w:shd w:val="clear" w:color="auto" w:fill="auto"/>
        <w:tabs>
          <w:tab w:pos="365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20"/>
        <w:keepNext w:val="0"/>
        <w:keepLines w:val="0"/>
        <w:framePr w:w="10814" w:h="4488" w:hRule="exact" w:wrap="none" w:vAnchor="page" w:hAnchor="page" w:x="584" w:y="9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Smluvní sankce:</w:t>
      </w:r>
    </w:p>
    <w:p>
      <w:pPr>
        <w:pStyle w:val="Style20"/>
        <w:keepNext w:val="0"/>
        <w:keepLines w:val="0"/>
        <w:framePr w:wrap="none" w:vAnchor="page" w:hAnchor="page" w:x="603" w:y="13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20"/>
        <w:keepNext w:val="0"/>
        <w:keepLines w:val="0"/>
        <w:framePr w:wrap="none" w:vAnchor="page" w:hAnchor="page" w:x="598" w:y="139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20"/>
        <w:keepNext w:val="0"/>
        <w:keepLines w:val="0"/>
        <w:framePr w:w="10392" w:h="979" w:hRule="exact" w:wrap="none" w:vAnchor="page" w:hAnchor="page" w:x="905" w:y="13580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Dodavatele s předáním předmětu plnění dle této objednávky zaplatí Dodavatel Objednateli smluvní pokutu ve výši 0,05 % z maximální ceny před</w:t>
        <w:t>-</w:t>
        <w:br/>
        <w:t>mětu plnění včetně DPH stanovené Dodavatel je povinen smluvní pokutu uhradí na výzvu Objednatele do 5 dnů od jejího doručené.</w:t>
      </w:r>
    </w:p>
    <w:p>
      <w:pPr>
        <w:pStyle w:val="Style20"/>
        <w:keepNext w:val="0"/>
        <w:keepLines w:val="0"/>
        <w:framePr w:w="10392" w:h="979" w:hRule="exact" w:wrap="none" w:vAnchor="page" w:hAnchor="page" w:x="905" w:y="13580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23"/>
        <w:keepNext w:val="0"/>
        <w:keepLines w:val="0"/>
        <w:framePr w:w="10392" w:h="979" w:hRule="exact" w:wrap="none" w:vAnchor="page" w:hAnchor="page" w:x="905" w:y="13580"/>
        <w:widowControl w:val="0"/>
        <w:shd w:val="clear" w:color="auto" w:fill="auto"/>
        <w:bidi w:val="0"/>
        <w:spacing w:before="0" w:after="0" w:line="230" w:lineRule="auto"/>
        <w:ind w:left="8336" w:right="4" w:hanging="1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adní umělecká ěkola</w:t>
      </w:r>
    </w:p>
    <w:p>
      <w:pPr>
        <w:pStyle w:val="Style23"/>
        <w:keepNext w:val="0"/>
        <w:keepLines w:val="0"/>
        <w:framePr w:w="10392" w:h="979" w:hRule="exact" w:wrap="none" w:vAnchor="page" w:hAnchor="page" w:x="905" w:y="13580"/>
        <w:widowControl w:val="0"/>
        <w:shd w:val="clear" w:color="auto" w:fill="auto"/>
        <w:bidi w:val="0"/>
        <w:spacing w:before="0" w:after="0" w:line="230" w:lineRule="auto"/>
        <w:ind w:left="8324" w:right="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ského</w:t>
      </w:r>
    </w:p>
    <w:p>
      <w:pPr>
        <w:pStyle w:val="Style25"/>
        <w:keepNext w:val="0"/>
        <w:keepLines w:val="0"/>
        <w:framePr w:w="2179" w:h="758" w:hRule="exact" w:wrap="none" w:vAnchor="page" w:hAnchor="page" w:x="8254" w:y="14948"/>
        <w:widowControl w:val="0"/>
        <w:shd w:val="clear" w:color="auto" w:fill="auto"/>
        <w:tabs>
          <w:tab w:leader="dot" w:pos="562" w:val="left"/>
          <w:tab w:leader="dot" w:pos="211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KOŠKA MARTIN</w:t>
        <w:tab/>
      </w:r>
    </w:p>
    <w:p>
      <w:pPr>
        <w:pStyle w:val="Style25"/>
        <w:keepNext w:val="0"/>
        <w:keepLines w:val="0"/>
        <w:framePr w:w="2179" w:h="758" w:hRule="exact" w:wrap="none" w:vAnchor="page" w:hAnchor="page" w:x="8254" w:y="149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MALÍŘSKÉ A NATĚRAČSKÉ PRÁCE</w:t>
        <w:br/>
        <w:t>IČO: 68836368</w:t>
        <w:br/>
        <w:t>TEL 0603/8417 27</w:t>
      </w:r>
    </w:p>
    <w:p>
      <w:pPr>
        <w:pStyle w:val="Style20"/>
        <w:keepNext w:val="0"/>
        <w:keepLines w:val="0"/>
        <w:framePr w:wrap="none" w:vAnchor="page" w:hAnchor="page" w:x="593" w:y="149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 - ředitel</w:t>
      </w:r>
    </w:p>
    <w:p>
      <w:pPr>
        <w:pStyle w:val="Style20"/>
        <w:keepNext w:val="0"/>
        <w:keepLines w:val="0"/>
        <w:framePr w:wrap="none" w:vAnchor="page" w:hAnchor="page" w:x="598" w:y="15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 dodavatel akceptuje objednávku v plném rozsahu a bez výhrad</w:t>
      </w:r>
    </w:p>
    <w:p>
      <w:pPr>
        <w:framePr w:wrap="none" w:vAnchor="page" w:hAnchor="page" w:x="6507" w:y="14871"/>
        <w:widowControl w:val="0"/>
        <w:rPr>
          <w:sz w:val="2"/>
          <w:szCs w:val="2"/>
        </w:rPr>
      </w:pPr>
      <w:r>
        <w:drawing>
          <wp:inline>
            <wp:extent cx="841375" cy="73152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41375" cy="731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4737735</wp:posOffset>
            </wp:positionH>
            <wp:positionV relativeFrom="page">
              <wp:posOffset>8978900</wp:posOffset>
            </wp:positionV>
            <wp:extent cx="1591310" cy="45720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9131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p>
      <w:pPr>
        <w:framePr w:wrap="none" w:vAnchor="page" w:hAnchor="page" w:x="9872" w:y="120"/>
        <w:widowControl w:val="0"/>
      </w:pPr>
    </w:p>
    <w:p>
      <w:pPr>
        <w:pStyle w:val="Style27"/>
        <w:keepNext w:val="0"/>
        <w:keepLines w:val="0"/>
        <w:framePr w:wrap="none" w:vAnchor="page" w:hAnchor="page" w:x="493" w:y="764"/>
        <w:widowControl w:val="0"/>
        <w:shd w:val="clear" w:color="auto" w:fill="auto"/>
        <w:tabs>
          <w:tab w:pos="9258" w:val="left"/>
        </w:tabs>
        <w:bidi w:val="0"/>
        <w:spacing w:before="0" w:after="0" w:line="240" w:lineRule="auto"/>
        <w:ind w:left="0" w:right="0"/>
        <w:jc w:val="left"/>
        <w:rPr>
          <w:sz w:val="22"/>
          <w:szCs w:val="22"/>
        </w:rPr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FAKTURA</w:t>
        <w:tab/>
      </w:r>
      <w:r>
        <w:rPr>
          <w:rFonts w:ascii="Cambria" w:eastAsia="Cambria" w:hAnsi="Cambria" w:cs="Cambria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10/2019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1656"/>
        <w:gridCol w:w="3686"/>
        <w:gridCol w:w="5102"/>
      </w:tblGrid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Koška Martin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Konstantní symbol: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Variabilní symbol: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Sinkulova 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3036" w:val="lef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Číslo dokladu: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10/2019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 00 Praha 4 Podolí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Související doklad: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Vystavil: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Fax: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Objednávka - smlouva č.: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1502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E-mail: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koskamartin@seznam.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cz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WWW: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3084" w:val="lef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Odběratel: IČO: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61386715</w:t>
              <w:tab/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1511" w:val="left"/>
              </w:tabs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IČO: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68836368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ZUŠ Adolfa Voborského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Zapsán u: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1506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DIČ: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CZ8006220145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Dne: Zn.: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1511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Účet: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0075741399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Spec.sym.: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0800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IBAN: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140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Botevova 3114/14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SWIFT: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143 00 Praha 4</w:t>
            </w:r>
          </w:p>
        </w:tc>
      </w:tr>
      <w:tr>
        <w:trPr>
          <w:trHeight w:val="28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2386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Dodavatel není plátce DPH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bscript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,</w:t>
            </w:r>
          </w:p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Adresa b.: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</w:pPr>
          </w:p>
        </w:tc>
      </w:tr>
      <w:tr>
        <w:trPr>
          <w:trHeight w:val="14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Příjemce: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445" w:h="5707" w:wrap="none" w:vAnchor="page" w:hAnchor="page" w:x="584" w:y="118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3257" w:val="left"/>
              </w:tabs>
              <w:bidi w:val="0"/>
              <w:spacing w:before="0" w:after="8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Datum splatnosti: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2 4.8.2019</w:t>
            </w:r>
          </w:p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Způsob úhrady:</w:t>
            </w:r>
          </w:p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3247" w:val="left"/>
              </w:tabs>
              <w:bidi w:val="0"/>
              <w:spacing w:before="0" w:after="34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Okamžik vystavení: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10.8.2019</w:t>
            </w:r>
          </w:p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3257" w:val="left"/>
              </w:tabs>
              <w:bidi w:val="0"/>
              <w:spacing w:before="0" w:after="22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Způsob dopravy: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ab/>
              <w:t>vlastní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Fakturuj i Vám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 malířské a natěračské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akce ZUŠ Botevova 3114/14 vč.VCP</w:t>
            </w:r>
          </w:p>
        </w:tc>
      </w:tr>
      <w:tr>
        <w:trPr>
          <w:trHeight w:val="418" w:hRule="exact"/>
        </w:trPr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Označení dodávky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ceny jsou uvedeny bez DPH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0445" w:h="5707" w:wrap="none" w:vAnchor="page" w:hAnchor="page" w:x="584" w:y="1181"/>
              <w:widowControl w:val="0"/>
              <w:shd w:val="clear" w:color="auto" w:fill="auto"/>
              <w:tabs>
                <w:tab w:pos="1854" w:val="left"/>
                <w:tab w:pos="4148" w:val="left"/>
              </w:tabs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Jedn. cena Sleva %</w:t>
              <w:tab/>
              <w:t>Cena DPH</w:t>
            </w:r>
          </w:p>
        </w:tc>
      </w:tr>
    </w:tbl>
    <w:p>
      <w:pPr>
        <w:pStyle w:val="Style33"/>
        <w:keepNext w:val="0"/>
        <w:keepLines w:val="0"/>
        <w:framePr w:wrap="none" w:vAnchor="page" w:hAnchor="page" w:x="632" w:y="69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.rozpis k fakturaci</w:t>
      </w:r>
    </w:p>
    <w:p>
      <w:pPr>
        <w:pStyle w:val="Style35"/>
        <w:keepNext w:val="0"/>
        <w:keepLines w:val="0"/>
        <w:framePr w:w="10906" w:h="734" w:hRule="exact" w:wrap="none" w:vAnchor="page" w:hAnchor="page" w:x="493" w:y="9221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Nejsem plátce DPH .</w:t>
      </w:r>
    </w:p>
    <w:p>
      <w:pPr>
        <w:pStyle w:val="Style35"/>
        <w:keepNext w:val="0"/>
        <w:keepLines w:val="0"/>
        <w:framePr w:w="10906" w:h="734" w:hRule="exact" w:wrap="none" w:vAnchor="page" w:hAnchor="page" w:x="493" w:y="9221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živnostenský list vydán MÚ Praha 4 č.j.P4-OŽ/4382/10/BEN/106S959/3</w:t>
      </w:r>
    </w:p>
    <w:p>
      <w:pPr>
        <w:pStyle w:val="Style35"/>
        <w:keepNext w:val="0"/>
        <w:keepLines w:val="0"/>
        <w:framePr w:wrap="none" w:vAnchor="page" w:hAnchor="page" w:x="493" w:y="10133"/>
        <w:widowControl w:val="0"/>
        <w:shd w:val="clear" w:color="auto" w:fill="auto"/>
        <w:bidi w:val="0"/>
        <w:spacing w:before="0" w:after="0" w:line="240" w:lineRule="auto"/>
        <w:ind w:left="9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96 300,00</w:t>
      </w:r>
    </w:p>
    <w:p>
      <w:pPr>
        <w:pStyle w:val="Style37"/>
        <w:keepNext w:val="0"/>
        <w:keepLines w:val="0"/>
        <w:framePr w:wrap="none" w:vAnchor="page" w:hAnchor="page" w:x="493" w:y="11703"/>
        <w:widowControl w:val="0"/>
        <w:shd w:val="clear" w:color="auto" w:fill="auto"/>
        <w:tabs>
          <w:tab w:leader="dot" w:pos="6950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Zaokrouhlení</w:t>
        <w:tab/>
      </w:r>
    </w:p>
    <w:p>
      <w:pPr>
        <w:pStyle w:val="Style37"/>
        <w:keepNext w:val="0"/>
        <w:keepLines w:val="0"/>
        <w:framePr w:w="10906" w:h="480" w:hRule="exact" w:wrap="none" w:vAnchor="page" w:hAnchor="page" w:x="493" w:y="11967"/>
        <w:widowControl w:val="0"/>
        <w:shd w:val="clear" w:color="auto" w:fill="auto"/>
        <w:bidi w:val="0"/>
        <w:spacing w:before="0" w:line="240" w:lineRule="auto"/>
        <w:ind w:left="6" w:right="9221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Zálohy celkem.</w:t>
      </w:r>
    </w:p>
    <w:p>
      <w:pPr>
        <w:pStyle w:val="Style37"/>
        <w:keepNext w:val="0"/>
        <w:keepLines w:val="0"/>
        <w:framePr w:w="10906" w:h="480" w:hRule="exact" w:wrap="none" w:vAnchor="page" w:hAnchor="page" w:x="493" w:y="11967"/>
        <w:widowControl w:val="0"/>
        <w:shd w:val="clear" w:color="auto" w:fill="auto"/>
        <w:bidi w:val="0"/>
        <w:spacing w:before="0" w:after="0" w:line="240" w:lineRule="auto"/>
        <w:ind w:left="6" w:right="9221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Ceir.e~ &lt; 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-'ras</w:t>
      </w:r>
    </w:p>
    <w:p>
      <w:pPr>
        <w:pStyle w:val="Style40"/>
        <w:keepNext w:val="0"/>
        <w:keepLines w:val="0"/>
        <w:framePr w:w="10906" w:h="1018" w:hRule="exact" w:wrap="none" w:vAnchor="page" w:hAnchor="page" w:x="493" w:y="13959"/>
        <w:widowControl w:val="0"/>
        <w:shd w:val="clear" w:color="auto" w:fill="auto"/>
        <w:bidi w:val="0"/>
        <w:spacing w:before="0" w:after="0"/>
        <w:ind w:left="0" w:right="7863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/J.// Zj J/</w:t>
      </w:r>
      <w:bookmarkEnd w:id="8"/>
      <w:bookmarkEnd w:id="9"/>
    </w:p>
    <w:p>
      <w:pPr>
        <w:pStyle w:val="Style23"/>
        <w:keepNext w:val="0"/>
        <w:keepLines w:val="0"/>
        <w:framePr w:w="10906" w:h="1018" w:hRule="exact" w:wrap="none" w:vAnchor="page" w:hAnchor="page" w:x="493" w:y="13959"/>
        <w:widowControl w:val="0"/>
        <w:shd w:val="clear" w:color="auto" w:fill="auto"/>
        <w:bidi w:val="0"/>
        <w:spacing w:before="0" w:after="0" w:line="240" w:lineRule="auto"/>
        <w:ind w:left="581" w:right="7863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umělecká ~&gt;a</w:t>
        <w:br/>
        <w:t>Adolfa Voborsk/ho</w:t>
        <w:br/>
        <w:t>Praha 4, Botevo/a 31'4</w:t>
      </w:r>
    </w:p>
    <w:p>
      <w:pPr>
        <w:framePr w:wrap="none" w:vAnchor="page" w:hAnchor="page" w:x="7861" w:y="12221"/>
        <w:widowControl w:val="0"/>
        <w:rPr>
          <w:sz w:val="2"/>
          <w:szCs w:val="2"/>
        </w:rPr>
      </w:pPr>
      <w:r>
        <w:drawing>
          <wp:inline>
            <wp:extent cx="1554480" cy="890270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54480" cy="890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7"/>
        <w:keepNext w:val="0"/>
        <w:keepLines w:val="0"/>
        <w:framePr w:wrap="none" w:vAnchor="page" w:hAnchor="page" w:x="8638" w:y="139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="10906" w:h="298" w:hRule="exact" w:wrap="none" w:vAnchor="page" w:hAnchor="page" w:x="493" w:y="203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O ODEVZDÁNÍ A PŘEVZETÍ PROVEDENÝCH PRACÍ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240" w:line="264" w:lineRule="auto"/>
        <w:ind w:left="2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/malířské a natěračské práce/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numPr>
          <w:ilvl w:val="0"/>
          <w:numId w:val="5"/>
        </w:numPr>
        <w:shd w:val="clear" w:color="auto" w:fill="auto"/>
        <w:tabs>
          <w:tab w:pos="1144" w:val="left"/>
        </w:tabs>
        <w:bidi w:val="0"/>
        <w:spacing w:before="0" w:after="240" w:line="264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přejímacího řízení jsou práce provedené na základě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tabs>
          <w:tab w:pos="2769" w:val="left"/>
        </w:tabs>
        <w:bidi w:val="0"/>
        <w:spacing w:before="0" w:after="0" w:line="26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:</w:t>
        <w:tab/>
        <w:t>Výmalba lakýrnické a natěračské práce po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tabs>
          <w:tab w:pos="2769" w:val="left"/>
        </w:tabs>
        <w:bidi w:val="0"/>
        <w:spacing w:before="0" w:after="0" w:line="26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Objednávky :</w:t>
        <w:tab/>
        <w:t>rekonstrukci osvětlení v budově Botevova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tabs>
          <w:tab w:pos="2769" w:val="left"/>
        </w:tabs>
        <w:bidi w:val="0"/>
        <w:spacing w:before="0" w:after="0" w:line="26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stavbě :</w:t>
        <w:tab/>
        <w:t>(přiobjednané práce +VCP na objektu Botevova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objektu: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0" w:line="266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ZUŠ Adolfa Voborského Botevova 3134 143 00 Praha 4 Modřany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0" w:line="266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 prací :malířské práce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66" w:lineRule="auto"/>
        <w:ind w:left="9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fakturační částka v Kč: 96.300.- Kč Nejsem plátce DPH datum dokončení předávaných prací:9.8..2O19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numPr>
          <w:ilvl w:val="0"/>
          <w:numId w:val="5"/>
        </w:numPr>
        <w:shd w:val="clear" w:color="auto" w:fill="auto"/>
        <w:tabs>
          <w:tab w:pos="1149" w:val="left"/>
        </w:tabs>
        <w:bidi w:val="0"/>
        <w:spacing w:before="0" w:after="0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Přítomní: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 :Koška Martin Sinkulova 33 Praha 4 Podolí 147 00</w:t>
        <w:br/>
        <w:t>IČO:68836368 DIČ:CZ8006220145</w:t>
      </w:r>
    </w:p>
    <w:p>
      <w:pPr>
        <w:pStyle w:val="Style23"/>
        <w:keepNext w:val="0"/>
        <w:keepLines w:val="0"/>
        <w:framePr w:w="10906" w:h="4507" w:hRule="exact" w:wrap="none" w:vAnchor="page" w:hAnchor="page" w:x="493" w:y="2607"/>
        <w:widowControl w:val="0"/>
        <w:shd w:val="clear" w:color="auto" w:fill="auto"/>
        <w:bidi w:val="0"/>
        <w:spacing w:before="0" w:after="0"/>
        <w:ind w:left="2360" w:right="0" w:hanging="1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odběratele :ZUŠ Adolfa Voborského Botevova 3134 143 00 Praha 4 Modřany IČO: 61386715</w:t>
      </w:r>
    </w:p>
    <w:p>
      <w:pPr>
        <w:pStyle w:val="Style23"/>
        <w:keepNext w:val="0"/>
        <w:keepLines w:val="0"/>
        <w:framePr w:w="10906" w:h="1762" w:hRule="exact" w:wrap="none" w:vAnchor="page" w:hAnchor="page" w:x="493" w:y="7839"/>
        <w:widowControl w:val="0"/>
        <w:numPr>
          <w:ilvl w:val="0"/>
          <w:numId w:val="5"/>
        </w:numPr>
        <w:pBdr>
          <w:top w:val="single" w:sz="4" w:space="0" w:color="auto"/>
        </w:pBdr>
        <w:shd w:val="clear" w:color="auto" w:fill="auto"/>
        <w:tabs>
          <w:tab w:pos="1169" w:val="left"/>
        </w:tabs>
        <w:bidi w:val="0"/>
        <w:spacing w:before="0" w:after="240" w:line="257" w:lineRule="auto"/>
        <w:ind w:left="98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Prohlídkou provedených prací bylo zjištěno,že práce byly provedeny dle schválené dokumentace a jsou v souladu s uzavřenou SOD nebo příslušnou objednávkou vystavenou odběratelem.</w:t>
      </w:r>
    </w:p>
    <w:p>
      <w:pPr>
        <w:pStyle w:val="Style23"/>
        <w:keepNext w:val="0"/>
        <w:keepLines w:val="0"/>
        <w:framePr w:w="10906" w:h="1762" w:hRule="exact" w:wrap="none" w:vAnchor="page" w:hAnchor="page" w:x="493" w:y="7839"/>
        <w:widowControl w:val="0"/>
        <w:shd w:val="clear" w:color="auto" w:fill="auto"/>
        <w:bidi w:val="0"/>
        <w:spacing w:before="0" w:after="240" w:line="257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řízení o odevzdání a převzetí - nebyly zjištěny žádné vady a nedodělky</w:t>
      </w:r>
    </w:p>
    <w:p>
      <w:pPr>
        <w:pStyle w:val="Style23"/>
        <w:keepNext w:val="0"/>
        <w:keepLines w:val="0"/>
        <w:framePr w:w="10906" w:h="1762" w:hRule="exact" w:wrap="none" w:vAnchor="page" w:hAnchor="page" w:x="493" w:y="7839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7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byly zjištěny vady a nedodělky</w:t>
      </w:r>
    </w:p>
    <w:p>
      <w:pPr>
        <w:pStyle w:val="Style23"/>
        <w:keepNext w:val="0"/>
        <w:keepLines w:val="0"/>
        <w:framePr w:w="10906" w:h="1032" w:hRule="exact" w:wrap="none" w:vAnchor="page" w:hAnchor="page" w:x="493" w:y="9855"/>
        <w:widowControl w:val="0"/>
        <w:numPr>
          <w:ilvl w:val="0"/>
          <w:numId w:val="5"/>
        </w:numPr>
        <w:shd w:val="clear" w:color="auto" w:fill="auto"/>
        <w:bidi w:val="0"/>
        <w:spacing w:before="0" w:after="0"/>
        <w:ind w:left="980" w:right="118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výsledkům tohoto přejímacího řízení odběratel prohlašuje ,že odevzdané práce :</w:t>
      </w:r>
    </w:p>
    <w:p>
      <w:pPr>
        <w:pStyle w:val="Style23"/>
        <w:keepNext w:val="0"/>
        <w:keepLines w:val="0"/>
        <w:framePr w:w="10906" w:h="1032" w:hRule="exact" w:wrap="none" w:vAnchor="page" w:hAnchor="page" w:x="493" w:y="9855"/>
        <w:widowControl w:val="0"/>
        <w:shd w:val="clear" w:color="auto" w:fill="auto"/>
        <w:bidi w:val="0"/>
        <w:spacing w:before="0" w:after="0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přejímá</w:t>
      </w:r>
    </w:p>
    <w:p>
      <w:pPr>
        <w:pStyle w:val="Style23"/>
        <w:keepNext w:val="0"/>
        <w:keepLines w:val="0"/>
        <w:framePr w:w="10906" w:h="1032" w:hRule="exact" w:wrap="none" w:vAnchor="page" w:hAnchor="page" w:x="493" w:y="9855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odmítá převzít z těchto důvodů:</w:t>
      </w:r>
    </w:p>
    <w:p>
      <w:pPr>
        <w:pStyle w:val="Style23"/>
        <w:keepNext w:val="0"/>
        <w:keepLines w:val="0"/>
        <w:framePr w:w="10906" w:h="538" w:hRule="exact" w:wrap="none" w:vAnchor="page" w:hAnchor="page" w:x="493" w:y="11127"/>
        <w:widowControl w:val="0"/>
        <w:numPr>
          <w:ilvl w:val="0"/>
          <w:numId w:val="5"/>
        </w:numPr>
        <w:shd w:val="clear" w:color="auto" w:fill="auto"/>
        <w:tabs>
          <w:tab w:pos="1104" w:val="left"/>
        </w:tabs>
        <w:bidi w:val="0"/>
        <w:spacing w:before="0" w:after="0"/>
        <w:ind w:left="760" w:right="51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Přejímací řízení bylo zahájeno dne : 12.8.2019 ukončeno dne: 12.8.2019</w:t>
      </w:r>
    </w:p>
    <w:p>
      <w:pPr>
        <w:framePr w:wrap="none" w:vAnchor="page" w:hAnchor="page" w:x="2417" w:y="12404"/>
        <w:widowControl w:val="0"/>
        <w:rPr>
          <w:sz w:val="2"/>
          <w:szCs w:val="2"/>
        </w:rPr>
      </w:pPr>
      <w:r>
        <w:drawing>
          <wp:inline>
            <wp:extent cx="951230" cy="494030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51230" cy="494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3"/>
        <w:keepNext w:val="0"/>
        <w:keepLines w:val="0"/>
        <w:framePr w:w="10906" w:h="869" w:hRule="exact" w:wrap="none" w:vAnchor="page" w:hAnchor="page" w:x="493" w:y="12725"/>
        <w:widowControl w:val="0"/>
        <w:shd w:val="clear" w:color="auto" w:fill="auto"/>
        <w:bidi w:val="0"/>
        <w:spacing w:before="0" w:after="0" w:line="466" w:lineRule="auto"/>
        <w:ind w:left="4405" w:right="6087" w:hanging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S/ecká škola</w:t>
      </w:r>
    </w:p>
    <w:p>
      <w:pPr>
        <w:pStyle w:val="Style23"/>
        <w:keepNext w:val="0"/>
        <w:keepLines w:val="0"/>
        <w:framePr w:w="10906" w:h="869" w:hRule="exact" w:wrap="none" w:vAnchor="page" w:hAnchor="page" w:x="493" w:y="12725"/>
        <w:widowControl w:val="0"/>
        <w:shd w:val="clear" w:color="auto" w:fill="auto"/>
        <w:bidi w:val="0"/>
        <w:spacing w:before="0" w:after="0" w:line="466" w:lineRule="auto"/>
        <w:ind w:left="826" w:right="6087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odběratele : Praha 4, Botevova 3114</w:t>
      </w:r>
    </w:p>
    <w:p>
      <w:pPr>
        <w:pStyle w:val="Style25"/>
        <w:keepNext w:val="0"/>
        <w:keepLines w:val="0"/>
        <w:framePr w:wrap="none" w:vAnchor="page" w:hAnchor="page" w:x="6598" w:y="13152"/>
        <w:widowControl w:val="0"/>
        <w:shd w:val="clear" w:color="auto" w:fill="auto"/>
        <w:bidi w:val="0"/>
        <w:spacing w:before="0" w:after="0" w:line="240" w:lineRule="auto"/>
        <w:ind w:left="5" w:right="5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 dodavatele:</w:t>
      </w:r>
    </w:p>
    <w:p>
      <w:pPr>
        <w:framePr w:wrap="none" w:vAnchor="page" w:hAnchor="page" w:x="6622" w:y="13599"/>
        <w:widowControl w:val="0"/>
        <w:rPr>
          <w:sz w:val="2"/>
          <w:szCs w:val="2"/>
        </w:rPr>
      </w:pPr>
      <w:r>
        <w:drawing>
          <wp:inline>
            <wp:extent cx="1414145" cy="1109345"/>
            <wp:docPr id="14" name="Picut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414145" cy="1109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,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Jiné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Základní text (4)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5_"/>
    <w:basedOn w:val="DefaultParagraphFont"/>
    <w:link w:val="Style18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1">
    <w:name w:val="Základní text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Titulek obrázku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8">
    <w:name w:val="Nadpis #3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Titulek tabulky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6">
    <w:name w:val="Základní text (5)_"/>
    <w:basedOn w:val="DefaultParagraphFont"/>
    <w:link w:val="Styl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8">
    <w:name w:val="Základní text (6)_"/>
    <w:basedOn w:val="DefaultParagraphFont"/>
    <w:link w:val="Style3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41">
    <w:name w:val="Nadpis #4_"/>
    <w:basedOn w:val="DefaultParagraphFont"/>
    <w:link w:val="Style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FFFFFF"/>
      <w:spacing w:after="6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line="295" w:lineRule="auto"/>
    </w:pPr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5"/>
    <w:basedOn w:val="Normal"/>
    <w:link w:val="CharStyle19"/>
    <w:pPr>
      <w:widowControl w:val="0"/>
      <w:shd w:val="clear" w:color="auto" w:fill="FFFFFF"/>
      <w:outlineLvl w:val="4"/>
    </w:pPr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0">
    <w:name w:val="Základní text"/>
    <w:basedOn w:val="Normal"/>
    <w:link w:val="CharStyle2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after="120" w:line="262" w:lineRule="auto"/>
      <w:ind w:left="7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Titulek obrázku"/>
    <w:basedOn w:val="Normal"/>
    <w:link w:val="CharStyle26"/>
    <w:pPr>
      <w:widowControl w:val="0"/>
      <w:shd w:val="clear" w:color="auto" w:fill="FFFFFF"/>
      <w:spacing w:line="29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FFFFFF"/>
      <w:spacing w:after="80"/>
      <w:ind w:firstLine="2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5">
    <w:name w:val="Základní text (5)"/>
    <w:basedOn w:val="Normal"/>
    <w:link w:val="CharStyle36"/>
    <w:pPr>
      <w:widowControl w:val="0"/>
      <w:shd w:val="clear" w:color="auto" w:fill="FFFFFF"/>
      <w:spacing w:after="200" w:line="326" w:lineRule="auto"/>
      <w:ind w:left="140"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37">
    <w:name w:val="Základní text (6)"/>
    <w:basedOn w:val="Normal"/>
    <w:link w:val="CharStyle38"/>
    <w:pPr>
      <w:widowControl w:val="0"/>
      <w:shd w:val="clear" w:color="auto" w:fill="FFFFFF"/>
      <w:spacing w:after="80"/>
      <w:ind w:firstLine="220"/>
    </w:pPr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40">
    <w:name w:val="Nadpis #4"/>
    <w:basedOn w:val="Normal"/>
    <w:link w:val="CharStyle41"/>
    <w:pPr>
      <w:widowControl w:val="0"/>
      <w:shd w:val="clear" w:color="auto" w:fill="FFFFFF"/>
      <w:spacing w:line="226" w:lineRule="auto"/>
      <w:ind w:firstLine="800"/>
      <w:outlineLvl w:val="3"/>
    </w:pPr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