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B9" w:rsidRDefault="0057192A">
      <w:pPr>
        <w:pStyle w:val="Headerorfooter0"/>
        <w:framePr w:wrap="none" w:vAnchor="page" w:hAnchor="page" w:x="5450" w:y="475"/>
        <w:shd w:val="clear" w:color="auto" w:fill="auto"/>
      </w:pPr>
      <w:r>
        <w:t>Dohoda o přistoupení</w:t>
      </w:r>
    </w:p>
    <w:p w:rsidR="00A155B9" w:rsidRDefault="0057192A">
      <w:pPr>
        <w:pStyle w:val="Heading10"/>
        <w:framePr w:w="10301" w:h="1445" w:hRule="exact" w:wrap="none" w:vAnchor="page" w:hAnchor="page" w:x="780" w:y="855"/>
        <w:shd w:val="clear" w:color="auto" w:fill="auto"/>
        <w:ind w:left="43"/>
      </w:pPr>
      <w:bookmarkStart w:id="0" w:name="bookmark0"/>
      <w:r>
        <w:rPr>
          <w:rStyle w:val="Heading11"/>
        </w:rPr>
        <w:t>Dohoda o přistoupení k Rámcové smlouvě</w:t>
      </w:r>
      <w:r>
        <w:rPr>
          <w:rStyle w:val="Heading11"/>
        </w:rPr>
        <w:br/>
        <w:t>o prodeji zboží a poskytování služeb</w:t>
      </w:r>
      <w:r>
        <w:rPr>
          <w:rStyle w:val="Heading11"/>
        </w:rPr>
        <w:br/>
      </w:r>
      <w:r>
        <w:rPr>
          <w:rStyle w:val="Heading11"/>
          <w:lang w:val="en-US" w:eastAsia="en-US" w:bidi="en-US"/>
        </w:rPr>
        <w:t xml:space="preserve">Vodafone </w:t>
      </w:r>
      <w:proofErr w:type="spellStart"/>
      <w:r>
        <w:rPr>
          <w:rStyle w:val="Heading11"/>
        </w:rPr>
        <w:t>OneNet</w:t>
      </w:r>
      <w:proofErr w:type="spellEnd"/>
      <w:r>
        <w:rPr>
          <w:rStyle w:val="Heading11"/>
        </w:rPr>
        <w:t xml:space="preserve"> č. 1-110736939584 0</w:t>
      </w:r>
      <w:bookmarkEnd w:id="0"/>
    </w:p>
    <w:p w:rsidR="00A155B9" w:rsidRDefault="0057192A">
      <w:pPr>
        <w:framePr w:wrap="none" w:vAnchor="page" w:hAnchor="page" w:x="10404" w:y="710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310125">
        <w:fldChar w:fldCharType="begin"/>
      </w:r>
      <w:r w:rsidR="00310125">
        <w:instrText xml:space="preserve"> </w:instrText>
      </w:r>
      <w:r w:rsidR="00310125">
        <w:instrText>INCLUDEPICTURE  "C:\\Users\\Markétka\\Downloads\\media\\image1.jpeg" \* MERGEFORMATINET</w:instrText>
      </w:r>
      <w:r w:rsidR="00310125">
        <w:instrText xml:space="preserve"> </w:instrText>
      </w:r>
      <w:r w:rsidR="00310125">
        <w:fldChar w:fldCharType="separate"/>
      </w:r>
      <w:r w:rsidR="006902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4.4pt">
            <v:imagedata r:id="rId6" r:href="rId7"/>
          </v:shape>
        </w:pict>
      </w:r>
      <w:r w:rsidR="00310125">
        <w:fldChar w:fldCharType="end"/>
      </w:r>
      <w:r>
        <w:fldChar w:fldCharType="end"/>
      </w:r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94"/>
      </w:pPr>
      <w:r>
        <w:t>mezi</w:t>
      </w:r>
    </w:p>
    <w:p w:rsidR="00A155B9" w:rsidRDefault="0057192A">
      <w:pPr>
        <w:pStyle w:val="Heading70"/>
        <w:framePr w:w="3744" w:h="3110" w:hRule="exact" w:wrap="none" w:vAnchor="page" w:hAnchor="page" w:x="780" w:y="3048"/>
        <w:shd w:val="clear" w:color="auto" w:fill="auto"/>
        <w:spacing w:before="0"/>
      </w:pPr>
      <w:bookmarkStart w:id="1" w:name="bookmark1"/>
      <w:r>
        <w:t>Poskytovatelem:</w:t>
      </w:r>
      <w:bookmarkEnd w:id="1"/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0" w:line="264" w:lineRule="exact"/>
      </w:pPr>
      <w:r>
        <w:rPr>
          <w:lang w:val="en-US" w:eastAsia="en-US" w:bidi="en-US"/>
        </w:rPr>
        <w:t xml:space="preserve">Vodafone Czech Republic </w:t>
      </w:r>
      <w:r>
        <w:t>a.s.,</w:t>
      </w:r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0" w:line="264" w:lineRule="exact"/>
      </w:pPr>
      <w:r>
        <w:t>se sídlem náměstí Junkových 2,155 00 Praha 5</w:t>
      </w:r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94"/>
      </w:pPr>
      <w:r>
        <w:t>IČ: 25788001</w:t>
      </w:r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0" w:line="264" w:lineRule="exact"/>
      </w:pPr>
      <w:r>
        <w:t>bankovní spojení: Československá obchodní banka, a. s. č.</w:t>
      </w:r>
      <w:r w:rsidR="004B676E">
        <w:t xml:space="preserve"> </w:t>
      </w:r>
      <w:r>
        <w:t>účtu: 221217/0300</w:t>
      </w:r>
    </w:p>
    <w:p w:rsidR="00A155B9" w:rsidRDefault="0057192A">
      <w:pPr>
        <w:pStyle w:val="Bodytext20"/>
        <w:framePr w:w="3744" w:h="3110" w:hRule="exact" w:wrap="none" w:vAnchor="page" w:hAnchor="page" w:x="780" w:y="3048"/>
        <w:shd w:val="clear" w:color="auto" w:fill="auto"/>
        <w:spacing w:after="0" w:line="264" w:lineRule="exact"/>
      </w:pPr>
      <w:r>
        <w:t xml:space="preserve">spol. zapsaná v </w:t>
      </w:r>
      <w:r>
        <w:rPr>
          <w:lang w:val="en-US" w:eastAsia="en-US" w:bidi="en-US"/>
        </w:rPr>
        <w:t xml:space="preserve">OR </w:t>
      </w:r>
      <w:r>
        <w:t>vedeném Městským soudem v Praze, spisová značka B</w:t>
      </w:r>
      <w:r w:rsidR="004B676E">
        <w:t xml:space="preserve"> </w:t>
      </w:r>
      <w:r>
        <w:t xml:space="preserve">6064 Zastoupený: </w:t>
      </w:r>
      <w:proofErr w:type="spellStart"/>
      <w:r w:rsidR="00690244">
        <w:t>xxx</w:t>
      </w:r>
      <w:proofErr w:type="spellEnd"/>
      <w:r>
        <w:t xml:space="preserve">, na základě pověření (dále jen </w:t>
      </w:r>
      <w:r>
        <w:rPr>
          <w:rStyle w:val="Bodytext2Bold"/>
        </w:rPr>
        <w:t>„Poskytovatel")</w:t>
      </w:r>
    </w:p>
    <w:p w:rsidR="00A155B9" w:rsidRDefault="0057192A">
      <w:pPr>
        <w:pStyle w:val="Heading70"/>
        <w:framePr w:w="3245" w:h="2842" w:hRule="exact" w:wrap="none" w:vAnchor="page" w:hAnchor="page" w:x="6113" w:y="3302"/>
        <w:shd w:val="clear" w:color="auto" w:fill="auto"/>
        <w:spacing w:before="0"/>
      </w:pPr>
      <w:bookmarkStart w:id="2" w:name="bookmark2"/>
      <w:r>
        <w:t>Dalším účastníkem:</w:t>
      </w:r>
      <w:bookmarkEnd w:id="2"/>
    </w:p>
    <w:p w:rsidR="00A155B9" w:rsidRDefault="0057192A">
      <w:pPr>
        <w:pStyle w:val="Bodytext20"/>
        <w:framePr w:w="3245" w:h="2842" w:hRule="exact" w:wrap="none" w:vAnchor="page" w:hAnchor="page" w:x="6113" w:y="3302"/>
        <w:shd w:val="clear" w:color="auto" w:fill="auto"/>
        <w:spacing w:after="0" w:line="264" w:lineRule="exact"/>
      </w:pPr>
      <w:r>
        <w:t>Hudební divadlo v Karlině</w:t>
      </w:r>
    </w:p>
    <w:p w:rsidR="00A155B9" w:rsidRDefault="0057192A">
      <w:pPr>
        <w:pStyle w:val="Bodytext20"/>
        <w:framePr w:w="3245" w:h="2842" w:hRule="exact" w:wrap="none" w:vAnchor="page" w:hAnchor="page" w:x="6113" w:y="3302"/>
        <w:shd w:val="clear" w:color="auto" w:fill="auto"/>
        <w:spacing w:after="0" w:line="264" w:lineRule="exact"/>
      </w:pPr>
      <w:r>
        <w:t>Se sídlem: Křižíkova 10,180 00, Praha 8</w:t>
      </w:r>
    </w:p>
    <w:p w:rsidR="00A155B9" w:rsidRDefault="0057192A">
      <w:pPr>
        <w:pStyle w:val="Bodytext20"/>
        <w:framePr w:w="3245" w:h="2842" w:hRule="exact" w:wrap="none" w:vAnchor="page" w:hAnchor="page" w:x="6113" w:y="3302"/>
        <w:shd w:val="clear" w:color="auto" w:fill="auto"/>
        <w:spacing w:after="246"/>
      </w:pPr>
      <w:r>
        <w:t>IČ: 00064335</w:t>
      </w:r>
    </w:p>
    <w:p w:rsidR="00A155B9" w:rsidRDefault="0057192A">
      <w:pPr>
        <w:pStyle w:val="Heading30"/>
        <w:framePr w:w="3245" w:h="2842" w:hRule="exact" w:wrap="none" w:vAnchor="page" w:hAnchor="page" w:x="6113" w:y="3302"/>
        <w:shd w:val="clear" w:color="auto" w:fill="auto"/>
        <w:spacing w:before="0" w:after="205"/>
      </w:pPr>
      <w:bookmarkStart w:id="3" w:name="bookmark3"/>
      <w:proofErr w:type="gramStart"/>
      <w:r>
        <w:rPr>
          <w:rStyle w:val="Heading38ptNotItalic"/>
        </w:rPr>
        <w:t xml:space="preserve">DIČ: </w:t>
      </w:r>
      <w:r w:rsidR="004B676E">
        <w:rPr>
          <w:rStyle w:val="Heading38ptNotItalic"/>
        </w:rPr>
        <w:t xml:space="preserve">  </w:t>
      </w:r>
      <w:proofErr w:type="gramEnd"/>
      <w:r w:rsidR="004B676E">
        <w:rPr>
          <w:rStyle w:val="Heading38ptNotItalic"/>
        </w:rPr>
        <w:t xml:space="preserve"> CZ </w:t>
      </w:r>
      <w:bookmarkEnd w:id="3"/>
      <w:r w:rsidR="004B676E">
        <w:rPr>
          <w:rStyle w:val="Heading38ptNotItalic"/>
        </w:rPr>
        <w:t>00064335</w:t>
      </w:r>
    </w:p>
    <w:p w:rsidR="00A155B9" w:rsidRDefault="004B676E">
      <w:pPr>
        <w:pStyle w:val="Bodytext30"/>
        <w:framePr w:w="3245" w:h="2842" w:hRule="exact" w:wrap="none" w:vAnchor="page" w:hAnchor="page" w:x="6113" w:y="3302"/>
        <w:shd w:val="clear" w:color="auto" w:fill="auto"/>
        <w:spacing w:before="0" w:after="62"/>
      </w:pPr>
      <w:r>
        <w:t>J</w:t>
      </w:r>
      <w:r w:rsidR="0057192A">
        <w:t>ednaj</w:t>
      </w:r>
      <w:r>
        <w:t>ící: ředitel</w:t>
      </w:r>
    </w:p>
    <w:p w:rsidR="00A155B9" w:rsidRDefault="00A155B9">
      <w:pPr>
        <w:pStyle w:val="Heading40"/>
        <w:framePr w:w="3245" w:h="2842" w:hRule="exact" w:wrap="none" w:vAnchor="page" w:hAnchor="page" w:x="6113" w:y="3302"/>
        <w:shd w:val="clear" w:color="auto" w:fill="auto"/>
        <w:spacing w:before="0" w:after="407"/>
        <w:ind w:left="80"/>
      </w:pPr>
    </w:p>
    <w:p w:rsidR="00A155B9" w:rsidRDefault="0057192A">
      <w:pPr>
        <w:pStyle w:val="Bodytext40"/>
        <w:framePr w:w="3245" w:h="2842" w:hRule="exact" w:wrap="none" w:vAnchor="page" w:hAnchor="page" w:x="6113" w:y="3302"/>
        <w:shd w:val="clear" w:color="auto" w:fill="auto"/>
        <w:spacing w:before="0"/>
      </w:pPr>
      <w:r>
        <w:rPr>
          <w:rStyle w:val="Bodytext4NotBold"/>
        </w:rPr>
        <w:t xml:space="preserve">(dále jen </w:t>
      </w:r>
      <w:r>
        <w:t>„Další účastník")</w:t>
      </w:r>
    </w:p>
    <w:p w:rsidR="00A155B9" w:rsidRDefault="0057192A">
      <w:pPr>
        <w:pStyle w:val="Bodytext20"/>
        <w:framePr w:wrap="none" w:vAnchor="page" w:hAnchor="page" w:x="780" w:y="6763"/>
        <w:shd w:val="clear" w:color="auto" w:fill="auto"/>
        <w:spacing w:after="0"/>
        <w:jc w:val="both"/>
      </w:pPr>
      <w:r>
        <w:t xml:space="preserve">(dále společně jen </w:t>
      </w:r>
      <w:r>
        <w:rPr>
          <w:rStyle w:val="Bodytext2Bold"/>
        </w:rPr>
        <w:t>„smluvní strany")</w:t>
      </w:r>
    </w:p>
    <w:p w:rsidR="00A155B9" w:rsidRDefault="0057192A">
      <w:pPr>
        <w:pStyle w:val="Bodytext20"/>
        <w:framePr w:w="10301" w:h="1271" w:hRule="exact" w:wrap="none" w:vAnchor="page" w:hAnchor="page" w:x="780" w:y="7375"/>
        <w:shd w:val="clear" w:color="auto" w:fill="auto"/>
        <w:spacing w:after="0" w:line="202" w:lineRule="exact"/>
        <w:jc w:val="both"/>
      </w:pPr>
      <w:r>
        <w:t>Vzhledem k</w:t>
      </w:r>
      <w:r w:rsidR="004B676E">
        <w:t xml:space="preserve"> </w:t>
      </w:r>
      <w:r>
        <w:t>tomu, že Další účastník a Hlavní město Praha (dále jen „Účastník") jsou propojené subjekty veř</w:t>
      </w:r>
      <w:bookmarkStart w:id="4" w:name="_GoBack"/>
      <w:bookmarkEnd w:id="4"/>
      <w:r>
        <w:t xml:space="preserve">ejné správy či jsou v jiném prokazatelném vztahu ekonomické závislosti a mají zájem na tom, aby byly Dalšímu účastníkovi poskytovány služby, příp. zboží za podmínek Rámcové smlouvy o poskytování veřejně dostupných služeb elektronických komunikací </w:t>
      </w:r>
      <w:r>
        <w:rPr>
          <w:lang w:val="en-US" w:eastAsia="en-US" w:bidi="en-US"/>
        </w:rPr>
        <w:t xml:space="preserve">Vodafone </w:t>
      </w:r>
      <w:proofErr w:type="spellStart"/>
      <w:r>
        <w:t>OneNet</w:t>
      </w:r>
      <w:proofErr w:type="spellEnd"/>
      <w:r>
        <w:t xml:space="preserve"> (Rámcové smlouvě o poskytování veřejně dostupných služeb elektronických komunikací </w:t>
      </w:r>
      <w:r>
        <w:rPr>
          <w:lang w:val="en-US" w:eastAsia="en-US" w:bidi="en-US"/>
        </w:rPr>
        <w:t xml:space="preserve">Vodafone </w:t>
      </w:r>
      <w:proofErr w:type="spellStart"/>
      <w:r>
        <w:t>OneNet</w:t>
      </w:r>
      <w:proofErr w:type="spellEnd"/>
      <w:r>
        <w:t xml:space="preserve">) č. 1-110736939584_0 uzavřené dne 25.4.2019 mezi Poskytovatelem a Účastníkem (dále jen </w:t>
      </w:r>
      <w:r>
        <w:rPr>
          <w:rStyle w:val="Bodytext2Bold"/>
        </w:rPr>
        <w:t xml:space="preserve">„Smlouva"), </w:t>
      </w:r>
      <w:r>
        <w:t xml:space="preserve">a za tímto účelem Účastník uvedl Dalšího účastníka ve Smlouvě jako subjekt oprávněný přistoupit ke Smlouvě, dohodly se smluvní strany na uzavření této Dohody o přistoupení (dále jen </w:t>
      </w:r>
      <w:r>
        <w:rPr>
          <w:rStyle w:val="Bodytext2Bold"/>
        </w:rPr>
        <w:t>„Dohoda"):</w:t>
      </w:r>
    </w:p>
    <w:p w:rsidR="00A155B9" w:rsidRDefault="0057192A">
      <w:pPr>
        <w:pStyle w:val="Heading20"/>
        <w:framePr w:w="10301" w:h="1540" w:hRule="exact" w:wrap="none" w:vAnchor="page" w:hAnchor="page" w:x="780" w:y="8829"/>
        <w:shd w:val="clear" w:color="auto" w:fill="auto"/>
        <w:spacing w:before="0" w:after="71"/>
        <w:ind w:left="5100"/>
      </w:pPr>
      <w:bookmarkStart w:id="5" w:name="bookmark5"/>
      <w:r>
        <w:t>I.</w:t>
      </w:r>
      <w:bookmarkEnd w:id="5"/>
    </w:p>
    <w:p w:rsidR="00A155B9" w:rsidRDefault="0057192A">
      <w:pPr>
        <w:pStyle w:val="Bodytext20"/>
        <w:framePr w:w="10301" w:h="1540" w:hRule="exact" w:wrap="none" w:vAnchor="page" w:hAnchor="page" w:x="780" w:y="8829"/>
        <w:shd w:val="clear" w:color="auto" w:fill="auto"/>
        <w:spacing w:after="224" w:line="202" w:lineRule="exact"/>
        <w:jc w:val="both"/>
      </w:pPr>
      <w:r>
        <w:t>Na základě této Dohody přistoupí Další účastník ke Smlouvě, čímž nabude práv a povinností vyplývajících ze Smlouvy s výjimkou práv a povinností Účastníka vyplývajících z dílčích smluv uzavřených mezi Účastníkem a Poskytovatelem. V</w:t>
      </w:r>
      <w:r w:rsidR="004B676E">
        <w:t xml:space="preserve"> </w:t>
      </w:r>
      <w:r>
        <w:t>souvislosti s</w:t>
      </w:r>
      <w:r w:rsidR="004B676E">
        <w:t xml:space="preserve"> </w:t>
      </w:r>
      <w:r>
        <w:t>tím Další účastník bere na vědomí a souhlasí s</w:t>
      </w:r>
      <w:r w:rsidR="004B676E">
        <w:t xml:space="preserve"> </w:t>
      </w:r>
      <w:r>
        <w:t>tím, že slevy a finanční zvýhodnění poskytované na základě Smlouvy bude moci čerpat pouze se souhlasem Účastníka.</w:t>
      </w:r>
      <w:r w:rsidR="004B676E">
        <w:t xml:space="preserve"> </w:t>
      </w:r>
    </w:p>
    <w:p w:rsidR="00A155B9" w:rsidRDefault="0057192A">
      <w:pPr>
        <w:pStyle w:val="Bodytext20"/>
        <w:framePr w:w="10301" w:h="1540" w:hRule="exact" w:wrap="none" w:vAnchor="page" w:hAnchor="page" w:x="780" w:y="8829"/>
        <w:shd w:val="clear" w:color="auto" w:fill="auto"/>
        <w:spacing w:after="0" w:line="197" w:lineRule="exact"/>
        <w:jc w:val="both"/>
      </w:pPr>
      <w:r>
        <w:t>Podpisem této Dohody se Další účastník zavazuje o jejím uzavření písemně informovat Účastníka, přičemž Poskytovateli je tento povinen na žádost písemně prokázat, že k informování Účastníka došlo.</w:t>
      </w:r>
    </w:p>
    <w:p w:rsidR="00A155B9" w:rsidRPr="004B676E" w:rsidRDefault="0057192A">
      <w:pPr>
        <w:pStyle w:val="Heading520"/>
        <w:framePr w:w="10301" w:h="913" w:hRule="exact" w:wrap="none" w:vAnchor="page" w:hAnchor="page" w:x="780" w:y="10579"/>
        <w:shd w:val="clear" w:color="auto" w:fill="auto"/>
        <w:spacing w:before="0" w:after="44"/>
        <w:ind w:left="5100"/>
        <w:rPr>
          <w:sz w:val="16"/>
          <w:szCs w:val="16"/>
        </w:rPr>
      </w:pPr>
      <w:bookmarkStart w:id="6" w:name="bookmark6"/>
      <w:r w:rsidRPr="004B676E">
        <w:rPr>
          <w:sz w:val="16"/>
          <w:szCs w:val="16"/>
        </w:rPr>
        <w:t>II.</w:t>
      </w:r>
      <w:bookmarkEnd w:id="6"/>
    </w:p>
    <w:p w:rsidR="00A155B9" w:rsidRDefault="0057192A">
      <w:pPr>
        <w:pStyle w:val="Bodytext20"/>
        <w:framePr w:w="10301" w:h="913" w:hRule="exact" w:wrap="none" w:vAnchor="page" w:hAnchor="page" w:x="780" w:y="10579"/>
        <w:shd w:val="clear" w:color="auto" w:fill="auto"/>
        <w:spacing w:after="0" w:line="202" w:lineRule="exact"/>
        <w:jc w:val="both"/>
      </w:pPr>
      <w:r>
        <w:t>Další účastník na základě této Dohody získává zejména právo uzavřít vlastním jménem a na svůj účet Dílčí smlouvy. Pro vyloučení jakýchkoli pochybností se dodává, že vyúčtování za služby poskytnuté na základě Dílčích smluv uzavřených mezi Dalším účastníkem a Poskytovatelem budou vystavena přímo Dalšímu účastníkovi, který se je tímto zavazuje uhradit.</w:t>
      </w:r>
    </w:p>
    <w:p w:rsidR="00A155B9" w:rsidRDefault="0057192A">
      <w:pPr>
        <w:pStyle w:val="Heading50"/>
        <w:framePr w:w="10301" w:h="1340" w:hRule="exact" w:wrap="none" w:vAnchor="page" w:hAnchor="page" w:x="780" w:y="11872"/>
        <w:shd w:val="clear" w:color="auto" w:fill="auto"/>
        <w:spacing w:before="0" w:after="71"/>
        <w:ind w:left="5100"/>
      </w:pPr>
      <w:bookmarkStart w:id="7" w:name="bookmark7"/>
      <w:r>
        <w:t>III.</w:t>
      </w:r>
      <w:bookmarkEnd w:id="7"/>
    </w:p>
    <w:p w:rsidR="00A155B9" w:rsidRDefault="0057192A">
      <w:pPr>
        <w:pStyle w:val="Bodytext20"/>
        <w:framePr w:w="10301" w:h="1340" w:hRule="exact" w:wrap="none" w:vAnchor="page" w:hAnchor="page" w:x="780" w:y="11872"/>
        <w:shd w:val="clear" w:color="auto" w:fill="auto"/>
        <w:spacing w:after="0" w:line="202" w:lineRule="exact"/>
        <w:jc w:val="both"/>
      </w:pPr>
      <w:r>
        <w:t xml:space="preserve">Další účastník podpisem této Dohody potvrzuje, že byl Účastníkem seznámen se zněním a všemi podmínkami Smlouvy včetně aktuálně platného Ceníku </w:t>
      </w:r>
      <w:r>
        <w:rPr>
          <w:lang w:val="en-US" w:eastAsia="en-US" w:bidi="en-US"/>
        </w:rPr>
        <w:t xml:space="preserve">Vodafone </w:t>
      </w:r>
      <w:proofErr w:type="spellStart"/>
      <w:r>
        <w:t>OneNet</w:t>
      </w:r>
      <w:proofErr w:type="spellEnd"/>
      <w:r>
        <w:t xml:space="preserve">, který je k dispozici na </w:t>
      </w:r>
      <w:r>
        <w:rPr>
          <w:rStyle w:val="Bodytext21"/>
        </w:rPr>
        <w:t>vodafone.cz</w:t>
      </w:r>
      <w:r>
        <w:rPr>
          <w:lang w:val="en-US" w:eastAsia="en-US" w:bidi="en-US"/>
        </w:rPr>
        <w:t xml:space="preserve">. </w:t>
      </w:r>
      <w:r>
        <w:t xml:space="preserve">Obchodními podmínkami </w:t>
      </w:r>
      <w:proofErr w:type="spellStart"/>
      <w:r>
        <w:t>OneNet</w:t>
      </w:r>
      <w:proofErr w:type="spellEnd"/>
      <w:r>
        <w:t xml:space="preserve"> a Všeobecnými podmínkami pro poskytování služeb elektronických komunikací společnosti </w:t>
      </w:r>
      <w:r>
        <w:rPr>
          <w:lang w:val="en-US" w:eastAsia="en-US" w:bidi="en-US"/>
        </w:rPr>
        <w:t xml:space="preserve">Vodafone </w:t>
      </w:r>
      <w:r>
        <w:t>(dále jen „Všeobecné podmínky"), bez výhrad s</w:t>
      </w:r>
      <w:r w:rsidR="004B676E">
        <w:t xml:space="preserve"> </w:t>
      </w:r>
      <w:r>
        <w:t>nimi souhlasí a za podmínek uvedených v</w:t>
      </w:r>
      <w:r w:rsidR="004B676E">
        <w:t xml:space="preserve"> </w:t>
      </w:r>
      <w:r>
        <w:t xml:space="preserve">této Dohodě přistupuje ke Smlouvě. V zájmu vyloučení jakýchkoli </w:t>
      </w:r>
      <w:proofErr w:type="gramStart"/>
      <w:r>
        <w:t>pochybností</w:t>
      </w:r>
      <w:proofErr w:type="gramEnd"/>
      <w:r>
        <w:t xml:space="preserve"> pokud bude Další účastník čerpat služby za podmínek uvedených ve Smlouvě i po uzavření jakéhokoliv dodatku uzavřeného mezi Poskytovatelem a Účastníkem, tak se má za to, že se s tímto dodatkem Další účastník seznámil a že s ním bez výhrad souhlasí.</w:t>
      </w:r>
    </w:p>
    <w:p w:rsidR="00A155B9" w:rsidRDefault="0057192A">
      <w:pPr>
        <w:pStyle w:val="Heading70"/>
        <w:framePr w:w="10301" w:h="1116" w:hRule="exact" w:wrap="none" w:vAnchor="page" w:hAnchor="page" w:x="780" w:y="13603"/>
        <w:shd w:val="clear" w:color="auto" w:fill="auto"/>
        <w:spacing w:before="0" w:after="284" w:line="156" w:lineRule="exact"/>
        <w:ind w:left="5100"/>
      </w:pPr>
      <w:bookmarkStart w:id="8" w:name="bookmark8"/>
      <w:r>
        <w:t>IV.</w:t>
      </w:r>
      <w:bookmarkEnd w:id="8"/>
    </w:p>
    <w:p w:rsidR="00A155B9" w:rsidRDefault="0057192A">
      <w:pPr>
        <w:pStyle w:val="Bodytext20"/>
        <w:framePr w:w="10301" w:h="1116" w:hRule="exact" w:wrap="none" w:vAnchor="page" w:hAnchor="page" w:x="780" w:y="13603"/>
        <w:shd w:val="clear" w:color="auto" w:fill="auto"/>
        <w:spacing w:after="0" w:line="202" w:lineRule="exact"/>
        <w:jc w:val="both"/>
      </w:pPr>
      <w:r>
        <w:t xml:space="preserve">Další účastník podpisem této Dohody bere na vědomí, že v případě porušení smluvních podmínek, a to včetně podmínek vyplývajících ze Všeobecných podmínek může Poskytovatel tuto Dohodu ukončit, a to za podmínek platných pro ukončení Smlouvy a v souladu s Obchodními podmínkami </w:t>
      </w:r>
      <w:proofErr w:type="spellStart"/>
      <w:r>
        <w:t>OneNet</w:t>
      </w:r>
      <w:proofErr w:type="spellEnd"/>
      <w:r>
        <w:t xml:space="preserve">, Všeobecnými podmínkami a podmínkami Smlouvy. Výpovědní doba se v takovém případě řídí Obchodními podmínkami </w:t>
      </w:r>
      <w:proofErr w:type="spellStart"/>
      <w:r>
        <w:t>OneNet</w:t>
      </w:r>
      <w:proofErr w:type="spellEnd"/>
      <w:r>
        <w:t>, Všeobecnými podmínkami</w:t>
      </w:r>
    </w:p>
    <w:p w:rsidR="00A155B9" w:rsidRDefault="0057192A">
      <w:pPr>
        <w:pStyle w:val="Picturecaption20"/>
        <w:framePr w:wrap="none" w:vAnchor="page" w:hAnchor="page" w:x="10601" w:y="15129"/>
        <w:shd w:val="clear" w:color="auto" w:fill="auto"/>
      </w:pPr>
      <w:r>
        <w:t>Str. 1 z 2</w:t>
      </w:r>
    </w:p>
    <w:p w:rsidR="00A155B9" w:rsidRDefault="0057192A">
      <w:pPr>
        <w:pStyle w:val="Bodytext50"/>
        <w:framePr w:w="10301" w:h="824" w:hRule="exact" w:wrap="none" w:vAnchor="page" w:hAnchor="page" w:x="780" w:y="15664"/>
        <w:shd w:val="clear" w:color="auto" w:fill="auto"/>
        <w:tabs>
          <w:tab w:val="left" w:pos="2571"/>
        </w:tabs>
        <w:spacing w:before="0"/>
        <w:ind w:left="29" w:right="5088"/>
      </w:pPr>
      <w:r>
        <w:rPr>
          <w:lang w:val="en-US" w:eastAsia="en-US" w:bidi="en-US"/>
        </w:rPr>
        <w:t xml:space="preserve">Vodafone Czech Republic </w:t>
      </w:r>
      <w:r>
        <w:t>a.s.</w:t>
      </w:r>
      <w:r>
        <w:tab/>
      </w:r>
      <w:r>
        <w:rPr>
          <w:lang w:val="en-US" w:eastAsia="en-US" w:bidi="en-US"/>
        </w:rPr>
        <w:t xml:space="preserve">Vodafone </w:t>
      </w:r>
      <w:r>
        <w:t>firemní péče 800 777 780</w:t>
      </w:r>
    </w:p>
    <w:p w:rsidR="00A155B9" w:rsidRDefault="0057192A">
      <w:pPr>
        <w:pStyle w:val="Bodytext50"/>
        <w:framePr w:w="10301" w:h="824" w:hRule="exact" w:wrap="none" w:vAnchor="page" w:hAnchor="page" w:x="780" w:y="15664"/>
        <w:shd w:val="clear" w:color="auto" w:fill="auto"/>
        <w:tabs>
          <w:tab w:val="left" w:pos="1877"/>
        </w:tabs>
        <w:spacing w:before="0"/>
        <w:ind w:left="29" w:right="5088"/>
      </w:pPr>
      <w:r>
        <w:t>Náměstí Junkových 2</w:t>
      </w:r>
      <w:r>
        <w:tab/>
        <w:t>IČO: 25788001, DIČ: CZ25788001</w:t>
      </w:r>
    </w:p>
    <w:p w:rsidR="00A155B9" w:rsidRDefault="0057192A">
      <w:pPr>
        <w:pStyle w:val="Bodytext50"/>
        <w:framePr w:w="10301" w:h="824" w:hRule="exact" w:wrap="none" w:vAnchor="page" w:hAnchor="page" w:x="780" w:y="15664"/>
        <w:shd w:val="clear" w:color="auto" w:fill="auto"/>
        <w:tabs>
          <w:tab w:val="left" w:pos="2571"/>
        </w:tabs>
        <w:spacing w:before="0" w:after="125"/>
        <w:ind w:left="29" w:right="5088"/>
      </w:pPr>
      <w:r>
        <w:t>155 00 Praha 5</w:t>
      </w:r>
      <w:r>
        <w:tab/>
      </w:r>
      <w:hyperlink r:id="rId8" w:history="1">
        <w:r>
          <w:rPr>
            <w:lang w:val="en-US" w:eastAsia="en-US" w:bidi="en-US"/>
          </w:rPr>
          <w:t>VIP@vodafone.cz</w:t>
        </w:r>
      </w:hyperlink>
      <w:r>
        <w:rPr>
          <w:lang w:val="en-US" w:eastAsia="en-US" w:bidi="en-US"/>
        </w:rPr>
        <w:t>; vodafone.cz</w:t>
      </w:r>
    </w:p>
    <w:p w:rsidR="00A155B9" w:rsidRDefault="0057192A">
      <w:pPr>
        <w:pStyle w:val="Bodytext60"/>
        <w:framePr w:w="10301" w:h="824" w:hRule="exact" w:wrap="none" w:vAnchor="page" w:hAnchor="page" w:x="780" w:y="15664"/>
        <w:shd w:val="clear" w:color="auto" w:fill="auto"/>
        <w:spacing w:before="0"/>
        <w:ind w:left="29" w:right="5088"/>
      </w:pPr>
      <w:r>
        <w:t>Společnost zapsaná v obchodním rejstříku vedeném Městským soudem v Praze, oddíl B, vložka 6064</w:t>
      </w:r>
    </w:p>
    <w:p w:rsidR="00A155B9" w:rsidRDefault="0057192A">
      <w:pPr>
        <w:framePr w:wrap="none" w:vAnchor="page" w:hAnchor="page" w:x="10178" w:y="15547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SCAN\\media\\image2.jpeg" \* MERGEFORMATINET </w:instrText>
      </w:r>
      <w:r>
        <w:fldChar w:fldCharType="separate"/>
      </w:r>
      <w:r w:rsidR="00310125">
        <w:fldChar w:fldCharType="begin"/>
      </w:r>
      <w:r w:rsidR="00310125">
        <w:instrText xml:space="preserve"> </w:instrText>
      </w:r>
      <w:r w:rsidR="00310125">
        <w:instrText>INCLUDEPICTURE  "C:\\Users\\Markétka\\Downloads\\media\\image2.jpeg" \* MERGEFORMATINET</w:instrText>
      </w:r>
      <w:r w:rsidR="00310125">
        <w:instrText xml:space="preserve"> </w:instrText>
      </w:r>
      <w:r w:rsidR="00310125">
        <w:fldChar w:fldCharType="separate"/>
      </w:r>
      <w:r w:rsidR="00690244">
        <w:pict>
          <v:shape id="_x0000_i1026" type="#_x0000_t75" style="width:41.4pt;height:36.6pt">
            <v:imagedata r:id="rId9" r:href="rId10"/>
          </v:shape>
        </w:pict>
      </w:r>
      <w:r w:rsidR="00310125">
        <w:fldChar w:fldCharType="end"/>
      </w:r>
      <w:r>
        <w:fldChar w:fldCharType="end"/>
      </w:r>
    </w:p>
    <w:p w:rsidR="00A155B9" w:rsidRDefault="00A155B9">
      <w:pPr>
        <w:rPr>
          <w:sz w:val="2"/>
          <w:szCs w:val="2"/>
        </w:rPr>
        <w:sectPr w:rsidR="00A155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55B9" w:rsidRDefault="0057192A">
      <w:pPr>
        <w:pStyle w:val="Headerorfooter0"/>
        <w:framePr w:wrap="none" w:vAnchor="page" w:hAnchor="page" w:x="5408" w:y="451"/>
        <w:shd w:val="clear" w:color="auto" w:fill="auto"/>
      </w:pPr>
      <w:r>
        <w:lastRenderedPageBreak/>
        <w:t>Dohoda o přistoupení</w:t>
      </w:r>
    </w:p>
    <w:p w:rsidR="00A155B9" w:rsidRDefault="0057192A">
      <w:pPr>
        <w:pStyle w:val="Bodytext70"/>
        <w:framePr w:w="10502" w:h="2167" w:hRule="exact" w:wrap="none" w:vAnchor="page" w:hAnchor="page" w:x="771" w:y="494"/>
        <w:shd w:val="clear" w:color="auto" w:fill="auto"/>
      </w:pPr>
      <w:r>
        <w:rPr>
          <w:rStyle w:val="Bodytext71"/>
        </w:rPr>
        <w:t>O</w:t>
      </w:r>
    </w:p>
    <w:p w:rsidR="00A155B9" w:rsidRDefault="0057192A">
      <w:pPr>
        <w:pStyle w:val="Bodytext20"/>
        <w:framePr w:w="10502" w:h="2167" w:hRule="exact" w:wrap="none" w:vAnchor="page" w:hAnchor="page" w:x="771" w:y="494"/>
        <w:shd w:val="clear" w:color="auto" w:fill="auto"/>
        <w:spacing w:after="216" w:line="197" w:lineRule="exact"/>
      </w:pPr>
      <w:r>
        <w:t>a podmínkami Smlouvy a Další účastník v této souvislosti bere na vědomí, že po uplynutí výpovědní doby Poskytovatel přestane poskytovat služby dle Smlouvy a všech navazujících dílčích smluv Dalšímu účastníkovi.</w:t>
      </w:r>
    </w:p>
    <w:p w:rsidR="00A155B9" w:rsidRDefault="0057192A">
      <w:pPr>
        <w:pStyle w:val="Bodytext20"/>
        <w:framePr w:w="10502" w:h="2167" w:hRule="exact" w:wrap="none" w:vAnchor="page" w:hAnchor="page" w:x="771" w:y="494"/>
        <w:shd w:val="clear" w:color="auto" w:fill="auto"/>
        <w:spacing w:after="0" w:line="202" w:lineRule="exact"/>
      </w:pPr>
      <w:r>
        <w:t>Další účastník podpisem této Dohody bere na vědomí, že Účastník je oprávněn z pozice administrátora měnit nastavení poskytovaných služeb pro Dalšího účastníka, a to včetně jejich aktivace a deaktivace, tj. Účastník je oprávněn ukončit poskytování služeb pro Dalšího účastníka.</w:t>
      </w:r>
    </w:p>
    <w:p w:rsidR="00A155B9" w:rsidRPr="004B676E" w:rsidRDefault="0057192A">
      <w:pPr>
        <w:pStyle w:val="Heading60"/>
        <w:framePr w:w="10502" w:h="737" w:hRule="exact" w:wrap="none" w:vAnchor="page" w:hAnchor="page" w:x="771" w:y="3022"/>
        <w:shd w:val="clear" w:color="auto" w:fill="auto"/>
        <w:spacing w:before="0"/>
        <w:ind w:left="5060"/>
        <w:rPr>
          <w:rFonts w:asciiTheme="minorHAnsi" w:hAnsiTheme="minorHAnsi" w:cstheme="minorHAnsi"/>
          <w:b/>
        </w:rPr>
      </w:pPr>
      <w:bookmarkStart w:id="9" w:name="bookmark9"/>
      <w:r w:rsidRPr="004B676E">
        <w:rPr>
          <w:rFonts w:asciiTheme="minorHAnsi" w:hAnsiTheme="minorHAnsi" w:cstheme="minorHAnsi"/>
          <w:b/>
        </w:rPr>
        <w:t>V.</w:t>
      </w:r>
      <w:bookmarkEnd w:id="9"/>
    </w:p>
    <w:p w:rsidR="00A155B9" w:rsidRDefault="0057192A">
      <w:pPr>
        <w:pStyle w:val="Bodytext20"/>
        <w:framePr w:w="10502" w:h="737" w:hRule="exact" w:wrap="none" w:vAnchor="page" w:hAnchor="page" w:x="771" w:y="3022"/>
        <w:shd w:val="clear" w:color="auto" w:fill="auto"/>
        <w:spacing w:after="0" w:line="197" w:lineRule="exact"/>
      </w:pPr>
      <w:r>
        <w:t>Nedohodnou-li se Poskytovatel a Další účastník písemně jinak, smluvní vztah mezi Dalším účastníkem a Poskytovatelem se ukončením Smlouvy ruší ke dni, ke kterému Smlouva zanikla.</w:t>
      </w:r>
    </w:p>
    <w:p w:rsidR="00A155B9" w:rsidRPr="004B676E" w:rsidRDefault="0057192A">
      <w:pPr>
        <w:pStyle w:val="Heading60"/>
        <w:framePr w:w="10502" w:h="732" w:hRule="exact" w:wrap="none" w:vAnchor="page" w:hAnchor="page" w:x="771" w:y="4126"/>
        <w:shd w:val="clear" w:color="auto" w:fill="auto"/>
        <w:spacing w:before="0"/>
        <w:ind w:left="5060"/>
        <w:rPr>
          <w:rFonts w:asciiTheme="minorHAnsi" w:hAnsiTheme="minorHAnsi" w:cstheme="minorHAnsi"/>
          <w:b/>
        </w:rPr>
      </w:pPr>
      <w:bookmarkStart w:id="10" w:name="bookmark10"/>
      <w:r w:rsidRPr="004B676E">
        <w:rPr>
          <w:rFonts w:asciiTheme="minorHAnsi" w:hAnsiTheme="minorHAnsi" w:cstheme="minorHAnsi"/>
          <w:b/>
        </w:rPr>
        <w:t>VI.</w:t>
      </w:r>
      <w:bookmarkEnd w:id="10"/>
    </w:p>
    <w:p w:rsidR="00A155B9" w:rsidRDefault="0057192A">
      <w:pPr>
        <w:pStyle w:val="Bodytext20"/>
        <w:framePr w:w="10502" w:h="732" w:hRule="exact" w:wrap="none" w:vAnchor="page" w:hAnchor="page" w:x="771" w:y="4126"/>
        <w:shd w:val="clear" w:color="auto" w:fill="auto"/>
        <w:spacing w:after="0" w:line="197" w:lineRule="exact"/>
      </w:pPr>
      <w:r>
        <w:t>Tato Dohoda byla vyhotovena ve dvou stejnopisech s</w:t>
      </w:r>
      <w:r w:rsidR="004B676E">
        <w:t xml:space="preserve"> </w:t>
      </w:r>
      <w:r>
        <w:t>tím, že každá smluvní strana obdrží po jednom stejnopise. Tato Dohoda nabývá platnosti a účinnosti dnem podpisu oběma smluvními stranami.</w:t>
      </w:r>
    </w:p>
    <w:p w:rsidR="00A155B9" w:rsidRDefault="0057192A">
      <w:pPr>
        <w:pStyle w:val="Bodytext40"/>
        <w:framePr w:w="2021" w:h="1194" w:hRule="exact" w:wrap="none" w:vAnchor="page" w:hAnchor="page" w:x="886" w:y="5189"/>
        <w:shd w:val="clear" w:color="auto" w:fill="auto"/>
        <w:spacing w:before="0" w:line="283" w:lineRule="exact"/>
      </w:pPr>
      <w:r>
        <w:rPr>
          <w:lang w:val="en-US" w:eastAsia="en-US" w:bidi="en-US"/>
        </w:rPr>
        <w:t xml:space="preserve">Vodafone Czech Republic </w:t>
      </w:r>
      <w:proofErr w:type="spellStart"/>
      <w:r>
        <w:t>a.s</w:t>
      </w:r>
      <w:proofErr w:type="spellEnd"/>
    </w:p>
    <w:p w:rsidR="00A155B9" w:rsidRDefault="0057192A">
      <w:pPr>
        <w:pStyle w:val="Bodytext20"/>
        <w:framePr w:w="2021" w:h="1194" w:hRule="exact" w:wrap="none" w:vAnchor="page" w:hAnchor="page" w:x="886" w:y="5189"/>
        <w:shd w:val="clear" w:color="auto" w:fill="auto"/>
        <w:spacing w:after="0" w:line="283" w:lineRule="exact"/>
      </w:pPr>
      <w:r>
        <w:t>Místo, datum:</w:t>
      </w:r>
    </w:p>
    <w:p w:rsidR="00690244" w:rsidRDefault="0057192A">
      <w:pPr>
        <w:pStyle w:val="Bodytext20"/>
        <w:framePr w:w="2021" w:h="1194" w:hRule="exact" w:wrap="none" w:vAnchor="page" w:hAnchor="page" w:x="886" w:y="5189"/>
        <w:shd w:val="clear" w:color="auto" w:fill="auto"/>
        <w:spacing w:after="0" w:line="283" w:lineRule="exact"/>
      </w:pPr>
      <w:r>
        <w:t xml:space="preserve">Jméno: </w:t>
      </w:r>
    </w:p>
    <w:p w:rsidR="00A155B9" w:rsidRDefault="0057192A">
      <w:pPr>
        <w:pStyle w:val="Bodytext20"/>
        <w:framePr w:w="2021" w:h="1194" w:hRule="exact" w:wrap="none" w:vAnchor="page" w:hAnchor="page" w:x="886" w:y="5189"/>
        <w:shd w:val="clear" w:color="auto" w:fill="auto"/>
        <w:spacing w:after="0" w:line="283" w:lineRule="exact"/>
      </w:pPr>
      <w:r>
        <w:t xml:space="preserve">Pozice: </w:t>
      </w:r>
      <w:r>
        <w:rPr>
          <w:lang w:val="en-US" w:eastAsia="en-US" w:bidi="en-US"/>
        </w:rPr>
        <w:t xml:space="preserve">Key </w:t>
      </w:r>
      <w:proofErr w:type="spellStart"/>
      <w:r>
        <w:t>Account</w:t>
      </w:r>
      <w:proofErr w:type="spellEnd"/>
      <w:r>
        <w:t xml:space="preserve"> Manager</w:t>
      </w:r>
    </w:p>
    <w:p w:rsidR="00A155B9" w:rsidRDefault="0057192A">
      <w:pPr>
        <w:pStyle w:val="Heading70"/>
        <w:framePr w:w="10502" w:h="1193" w:hRule="exact" w:wrap="none" w:vAnchor="page" w:hAnchor="page" w:x="771" w:y="5200"/>
        <w:shd w:val="clear" w:color="auto" w:fill="auto"/>
        <w:spacing w:before="0" w:line="278" w:lineRule="exact"/>
        <w:ind w:left="5366" w:right="1574"/>
        <w:jc w:val="both"/>
      </w:pPr>
      <w:bookmarkStart w:id="11" w:name="bookmark11"/>
      <w:r>
        <w:t>Hudební divadlo v Karlině</w:t>
      </w:r>
      <w:bookmarkEnd w:id="11"/>
    </w:p>
    <w:p w:rsidR="00A155B9" w:rsidRDefault="0057192A">
      <w:pPr>
        <w:pStyle w:val="Bodytext80"/>
        <w:framePr w:w="10502" w:h="1193" w:hRule="exact" w:wrap="none" w:vAnchor="page" w:hAnchor="page" w:x="771" w:y="5200"/>
        <w:shd w:val="clear" w:color="auto" w:fill="auto"/>
        <w:tabs>
          <w:tab w:val="left" w:pos="6206"/>
        </w:tabs>
        <w:ind w:left="5366"/>
      </w:pPr>
      <w:r>
        <w:rPr>
          <w:rStyle w:val="Bodytext8NotItalic"/>
        </w:rPr>
        <w:t xml:space="preserve">Místo, </w:t>
      </w:r>
      <w:proofErr w:type="gramStart"/>
      <w:r>
        <w:rPr>
          <w:rStyle w:val="Bodytext8NotItalic"/>
        </w:rPr>
        <w:t xml:space="preserve">datum: </w:t>
      </w:r>
      <w:r w:rsidR="004B676E">
        <w:rPr>
          <w:rStyle w:val="Bodytext8NotItalic"/>
        </w:rPr>
        <w:t xml:space="preserve">  </w:t>
      </w:r>
      <w:proofErr w:type="gramEnd"/>
      <w:r w:rsidR="004B676E">
        <w:rPr>
          <w:rStyle w:val="Bodytext8NotItalic"/>
        </w:rPr>
        <w:t xml:space="preserve">  Praha, 15.07.2019                                                                                                              </w:t>
      </w:r>
      <w:r>
        <w:rPr>
          <w:rStyle w:val="Bodytext8NotItalic"/>
        </w:rPr>
        <w:t>Jméno:</w:t>
      </w:r>
      <w:r>
        <w:rPr>
          <w:rStyle w:val="Bodytext8NotItalic"/>
        </w:rPr>
        <w:tab/>
      </w:r>
      <w:r w:rsidR="004B676E">
        <w:rPr>
          <w:rStyle w:val="Bodytext8NotItalic"/>
        </w:rPr>
        <w:t xml:space="preserve">       </w:t>
      </w:r>
    </w:p>
    <w:p w:rsidR="00A155B9" w:rsidRDefault="0057192A">
      <w:pPr>
        <w:pStyle w:val="Bodytext20"/>
        <w:framePr w:w="10502" w:h="1193" w:hRule="exact" w:wrap="none" w:vAnchor="page" w:hAnchor="page" w:x="771" w:y="5200"/>
        <w:shd w:val="clear" w:color="auto" w:fill="auto"/>
        <w:tabs>
          <w:tab w:val="left" w:pos="6792"/>
        </w:tabs>
        <w:spacing w:after="0"/>
        <w:ind w:left="5366" w:right="1574"/>
        <w:jc w:val="both"/>
      </w:pPr>
      <w:proofErr w:type="gramStart"/>
      <w:r>
        <w:t>Pozice:</w:t>
      </w:r>
      <w:r w:rsidR="004B676E">
        <w:t xml:space="preserve">   </w:t>
      </w:r>
      <w:proofErr w:type="gramEnd"/>
      <w:r w:rsidR="004B676E">
        <w:t xml:space="preserve">               ředitel</w:t>
      </w:r>
      <w:r>
        <w:tab/>
      </w:r>
    </w:p>
    <w:p w:rsidR="00A155B9" w:rsidRDefault="0057192A">
      <w:pPr>
        <w:pStyle w:val="Bodytext20"/>
        <w:framePr w:wrap="none" w:vAnchor="page" w:hAnchor="page" w:x="896" w:y="6797"/>
        <w:shd w:val="clear" w:color="auto" w:fill="auto"/>
        <w:spacing w:after="0"/>
      </w:pPr>
      <w:r>
        <w:t>Podpis:</w:t>
      </w:r>
    </w:p>
    <w:p w:rsidR="00A155B9" w:rsidRDefault="0057192A">
      <w:pPr>
        <w:pStyle w:val="Bodytext20"/>
        <w:framePr w:wrap="none" w:vAnchor="page" w:hAnchor="page" w:x="6152" w:y="6801"/>
        <w:shd w:val="clear" w:color="auto" w:fill="auto"/>
        <w:spacing w:after="0"/>
      </w:pPr>
      <w:r>
        <w:t>Podpis:</w:t>
      </w:r>
    </w:p>
    <w:p w:rsidR="00A155B9" w:rsidRDefault="0057192A">
      <w:pPr>
        <w:pStyle w:val="Bodytext50"/>
        <w:framePr w:w="10502" w:h="824" w:hRule="exact" w:wrap="none" w:vAnchor="page" w:hAnchor="page" w:x="771" w:y="15635"/>
        <w:shd w:val="clear" w:color="auto" w:fill="auto"/>
        <w:tabs>
          <w:tab w:val="left" w:pos="2542"/>
        </w:tabs>
        <w:spacing w:before="0"/>
        <w:ind w:right="5323"/>
      </w:pPr>
      <w:r>
        <w:rPr>
          <w:lang w:val="en-US" w:eastAsia="en-US" w:bidi="en-US"/>
        </w:rPr>
        <w:t xml:space="preserve">Vodafone Czech Republic </w:t>
      </w:r>
      <w:r>
        <w:t>a.s.</w:t>
      </w:r>
      <w:r>
        <w:tab/>
      </w:r>
      <w:r>
        <w:rPr>
          <w:lang w:val="en-US" w:eastAsia="en-US" w:bidi="en-US"/>
        </w:rPr>
        <w:t xml:space="preserve">Vodafone </w:t>
      </w:r>
      <w:r>
        <w:t>firemní péče 800 777 780</w:t>
      </w:r>
    </w:p>
    <w:p w:rsidR="00A155B9" w:rsidRDefault="0057192A">
      <w:pPr>
        <w:pStyle w:val="Bodytext50"/>
        <w:framePr w:w="10502" w:h="824" w:hRule="exact" w:wrap="none" w:vAnchor="page" w:hAnchor="page" w:x="771" w:y="15635"/>
        <w:shd w:val="clear" w:color="auto" w:fill="auto"/>
        <w:tabs>
          <w:tab w:val="left" w:pos="1810"/>
        </w:tabs>
        <w:spacing w:before="0"/>
        <w:ind w:right="5323"/>
      </w:pPr>
      <w:r>
        <w:t>Náměstí Junkových 2</w:t>
      </w:r>
      <w:r>
        <w:tab/>
        <w:t>IČO: 25788001, DIČ: CZ25788001</w:t>
      </w:r>
    </w:p>
    <w:p w:rsidR="00A155B9" w:rsidRDefault="0057192A">
      <w:pPr>
        <w:pStyle w:val="Bodytext50"/>
        <w:framePr w:w="10502" w:h="824" w:hRule="exact" w:wrap="none" w:vAnchor="page" w:hAnchor="page" w:x="771" w:y="15635"/>
        <w:shd w:val="clear" w:color="auto" w:fill="auto"/>
        <w:tabs>
          <w:tab w:val="left" w:pos="2542"/>
        </w:tabs>
        <w:spacing w:before="0"/>
        <w:ind w:right="5323"/>
      </w:pPr>
      <w:r>
        <w:t>155 00 Praha 5</w:t>
      </w:r>
      <w:r>
        <w:tab/>
      </w:r>
      <w:hyperlink r:id="rId11" w:history="1">
        <w:r>
          <w:rPr>
            <w:lang w:val="en-US" w:eastAsia="en-US" w:bidi="en-US"/>
          </w:rPr>
          <w:t>VIP@vodafone.cz</w:t>
        </w:r>
      </w:hyperlink>
      <w:r>
        <w:rPr>
          <w:lang w:val="en-US" w:eastAsia="en-US" w:bidi="en-US"/>
        </w:rPr>
        <w:t>; vodafone.cz</w:t>
      </w:r>
    </w:p>
    <w:p w:rsidR="00A155B9" w:rsidRDefault="0057192A">
      <w:pPr>
        <w:pStyle w:val="Bodytext60"/>
        <w:framePr w:w="10502" w:h="824" w:hRule="exact" w:wrap="none" w:vAnchor="page" w:hAnchor="page" w:x="771" w:y="15635"/>
        <w:shd w:val="clear" w:color="auto" w:fill="auto"/>
        <w:spacing w:before="0"/>
        <w:ind w:right="5323"/>
      </w:pPr>
      <w:r>
        <w:t>Společnost zapsaná v obchodním rejstříku vedeném Městským soudem v Praze, oddíl B, vložka 6064</w:t>
      </w:r>
    </w:p>
    <w:p w:rsidR="00A155B9" w:rsidRDefault="0057192A">
      <w:pPr>
        <w:pStyle w:val="Picturecaption30"/>
        <w:framePr w:wrap="none" w:vAnchor="page" w:hAnchor="page" w:x="10549" w:y="15278"/>
        <w:shd w:val="clear" w:color="auto" w:fill="auto"/>
      </w:pPr>
      <w:r>
        <w:t>Str. 2 z 2</w:t>
      </w:r>
    </w:p>
    <w:p w:rsidR="00A155B9" w:rsidRDefault="0057192A">
      <w:pPr>
        <w:framePr w:wrap="none" w:vAnchor="page" w:hAnchor="page" w:x="10121" w:y="15533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SCAN\\media\\image4.jpeg" \* MERGEFORMATINET </w:instrText>
      </w:r>
      <w:r>
        <w:fldChar w:fldCharType="separate"/>
      </w:r>
      <w:r w:rsidR="00310125">
        <w:fldChar w:fldCharType="begin"/>
      </w:r>
      <w:r w:rsidR="00310125">
        <w:instrText xml:space="preserve"> </w:instrText>
      </w:r>
      <w:r w:rsidR="00310125">
        <w:instrText>INCLUDEPICTURE  "C:\\Users\\Markétka\\Downloads\\media\\image4.jpeg" \* MERGEFORMATINET</w:instrText>
      </w:r>
      <w:r w:rsidR="00310125">
        <w:instrText xml:space="preserve"> </w:instrText>
      </w:r>
      <w:r w:rsidR="00310125">
        <w:fldChar w:fldCharType="separate"/>
      </w:r>
      <w:r w:rsidR="00690244">
        <w:pict>
          <v:shape id="_x0000_i1027" type="#_x0000_t75" style="width:42.6pt;height:36.6pt">
            <v:imagedata r:id="rId12" r:href="rId13"/>
          </v:shape>
        </w:pict>
      </w:r>
      <w:r w:rsidR="00310125">
        <w:fldChar w:fldCharType="end"/>
      </w:r>
      <w:r>
        <w:fldChar w:fldCharType="end"/>
      </w:r>
    </w:p>
    <w:p w:rsidR="00A155B9" w:rsidRDefault="0057192A">
      <w:pPr>
        <w:pStyle w:val="Picturecaption0"/>
        <w:framePr w:wrap="none" w:vAnchor="page" w:hAnchor="page" w:x="10093" w:y="16320"/>
        <w:shd w:val="clear" w:color="auto" w:fill="auto"/>
      </w:pPr>
      <w:r>
        <w:rPr>
          <w:rStyle w:val="Picturecaption1"/>
        </w:rPr>
        <w:t>První zelená sít</w:t>
      </w:r>
    </w:p>
    <w:p w:rsidR="00A155B9" w:rsidRDefault="00A155B9">
      <w:pPr>
        <w:rPr>
          <w:sz w:val="2"/>
          <w:szCs w:val="2"/>
        </w:rPr>
      </w:pPr>
    </w:p>
    <w:sectPr w:rsidR="00A155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25" w:rsidRDefault="00310125">
      <w:r>
        <w:separator/>
      </w:r>
    </w:p>
  </w:endnote>
  <w:endnote w:type="continuationSeparator" w:id="0">
    <w:p w:rsidR="00310125" w:rsidRDefault="003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sha">
    <w:altName w:val="Times New Roman"/>
    <w:charset w:val="B1"/>
    <w:family w:val="swiss"/>
    <w:pitch w:val="variable"/>
    <w:sig w:usb0="80000807" w:usb1="40000042" w:usb2="00000000" w:usb3="00000000" w:csb0="00000021" w:csb1="00000000"/>
  </w:font>
  <w:font w:name="Narkisim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25" w:rsidRDefault="00310125"/>
  </w:footnote>
  <w:footnote w:type="continuationSeparator" w:id="0">
    <w:p w:rsidR="00310125" w:rsidRDefault="003101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B9"/>
    <w:rsid w:val="00310125"/>
    <w:rsid w:val="004B676E"/>
    <w:rsid w:val="0057192A"/>
    <w:rsid w:val="00644ACF"/>
    <w:rsid w:val="00690244"/>
    <w:rsid w:val="00A1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474A"/>
  <w15:docId w15:val="{D9101DF9-0F20-4A29-9784-AF480B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65A5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7">
    <w:name w:val="Heading #7_"/>
    <w:basedOn w:val="Standardnpsmoodstavce"/>
    <w:link w:val="Heading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38ptNotItalic">
    <w:name w:val="Heading #3 + 8 pt;Not Italic"/>
    <w:basedOn w:val="Heading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Calibri" w:eastAsia="Calibri" w:hAnsi="Calibri" w:cs="Calibri"/>
      <w:b w:val="0"/>
      <w:bCs w:val="0"/>
      <w:i/>
      <w:iCs/>
      <w:smallCaps w:val="0"/>
      <w:strike w:val="0"/>
      <w:color w:val="6369C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/>
      <w:iCs/>
      <w:smallCaps w:val="0"/>
      <w:strike w:val="0"/>
      <w:color w:val="6369C2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Gisha" w:eastAsia="Gisha" w:hAnsi="Gisha" w:cs="Gish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5">
    <w:name w:val="Heading #5_"/>
    <w:basedOn w:val="Standardnpsmoodstavce"/>
    <w:link w:val="Heading5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Bodytext71">
    <w:name w:val="Body text (7)"/>
    <w:basedOn w:val="Bodytext7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F65A5D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NotItalic">
    <w:name w:val="Body text (8) + Not Italic"/>
    <w:basedOn w:val="Body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Arial7pt">
    <w:name w:val="Body text (8) + Arial;7 pt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Arial7pt0">
    <w:name w:val="Body text (8) + Arial;7 pt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6369C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Calibri" w:eastAsia="Calibri" w:hAnsi="Calibri" w:cs="Calibri"/>
      <w:b w:val="0"/>
      <w:bCs w:val="0"/>
      <w:i/>
      <w:iCs/>
      <w:smallCaps w:val="0"/>
      <w:strike w:val="0"/>
      <w:color w:val="6369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NotItalic0">
    <w:name w:val="Body text (8) + Not Italic"/>
    <w:basedOn w:val="Bodytext8"/>
    <w:rPr>
      <w:rFonts w:ascii="Calibri" w:eastAsia="Calibri" w:hAnsi="Calibri" w:cs="Calibri"/>
      <w:b w:val="0"/>
      <w:bCs w:val="0"/>
      <w:i/>
      <w:iCs/>
      <w:smallCaps w:val="0"/>
      <w:strike w:val="0"/>
      <w:color w:val="6369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6369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isha" w:eastAsia="Gisha" w:hAnsi="Gisha" w:cs="Gish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">
    <w:name w:val="Picture caption"/>
    <w:basedOn w:val="Picturecaption"/>
    <w:rPr>
      <w:rFonts w:ascii="Gisha" w:eastAsia="Gisha" w:hAnsi="Gisha" w:cs="Gisha"/>
      <w:b w:val="0"/>
      <w:bCs w:val="0"/>
      <w:i w:val="0"/>
      <w:iCs w:val="0"/>
      <w:smallCaps w:val="0"/>
      <w:strike w:val="0"/>
      <w:color w:val="BFDB75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Tahoma" w:eastAsia="Tahoma" w:hAnsi="Tahoma" w:cs="Tahoma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61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156" w:lineRule="exact"/>
    </w:pPr>
    <w:rPr>
      <w:rFonts w:ascii="Calibri" w:eastAsia="Calibri" w:hAnsi="Calibri" w:cs="Calibri"/>
      <w:sz w:val="16"/>
      <w:szCs w:val="16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before="180" w:line="264" w:lineRule="exact"/>
      <w:outlineLvl w:val="6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00" w:after="160" w:line="224" w:lineRule="exact"/>
      <w:outlineLvl w:val="2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60" w:after="160" w:line="168" w:lineRule="exact"/>
    </w:pPr>
    <w:rPr>
      <w:rFonts w:ascii="Yu Gothic" w:eastAsia="Yu Gothic" w:hAnsi="Yu Gothic" w:cs="Yu Gothic"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60" w:after="300" w:line="290" w:lineRule="exact"/>
      <w:jc w:val="center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156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80" w:line="190" w:lineRule="exact"/>
      <w:outlineLvl w:val="1"/>
    </w:pPr>
    <w:rPr>
      <w:rFonts w:ascii="Gisha" w:eastAsia="Gisha" w:hAnsi="Gisha" w:cs="Gisha"/>
      <w:b/>
      <w:bCs/>
      <w:sz w:val="13"/>
      <w:szCs w:val="13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220" w:after="80" w:line="156" w:lineRule="exact"/>
      <w:outlineLvl w:val="4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40" w:after="80" w:line="190" w:lineRule="exact"/>
      <w:outlineLvl w:val="4"/>
    </w:pPr>
    <w:rPr>
      <w:rFonts w:ascii="Narkisim" w:eastAsia="Narkisim" w:hAnsi="Narkisim" w:cs="Narkisim"/>
      <w:sz w:val="16"/>
      <w:szCs w:val="16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4" w:lineRule="exact"/>
    </w:pPr>
    <w:rPr>
      <w:rFonts w:ascii="Tahoma" w:eastAsia="Tahoma" w:hAnsi="Tahoma" w:cs="Tahoma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980" w:line="178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line="122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296" w:lineRule="exact"/>
      <w:jc w:val="right"/>
    </w:pPr>
    <w:rPr>
      <w:rFonts w:ascii="Narkisim" w:eastAsia="Narkisim" w:hAnsi="Narkisim" w:cs="Narkisim"/>
      <w:sz w:val="122"/>
      <w:szCs w:val="1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440" w:line="212" w:lineRule="exact"/>
      <w:outlineLvl w:val="5"/>
    </w:pPr>
    <w:rPr>
      <w:rFonts w:ascii="Impact" w:eastAsia="Impact" w:hAnsi="Impact" w:cs="Impact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78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Calibri" w:eastAsia="Calibri" w:hAnsi="Calibri" w:cs="Calibri"/>
      <w:sz w:val="12"/>
      <w:szCs w:val="1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2" w:lineRule="exact"/>
    </w:pPr>
    <w:rPr>
      <w:rFonts w:ascii="Gisha" w:eastAsia="Gisha" w:hAnsi="Gisha" w:cs="Gisha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vodafone.cz" TargetMode="External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IP@vodafon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5111</Characters>
  <Application>Microsoft Office Word</Application>
  <DocSecurity>0</DocSecurity>
  <Lines>42</Lines>
  <Paragraphs>11</Paragraphs>
  <ScaleCrop>false</ScaleCrop>
  <Company>Hudební divadlo Karlín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2019-07-15T12:54:00Z</dcterms:created>
  <dcterms:modified xsi:type="dcterms:W3CDTF">2019-08-14T21:04:00Z</dcterms:modified>
</cp:coreProperties>
</file>