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F8" w:rsidRPr="000C11F8" w:rsidRDefault="000C11F8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bCs/>
          <w:szCs w:val="28"/>
        </w:rPr>
      </w:pPr>
      <w:r w:rsidRPr="000C11F8">
        <w:rPr>
          <w:rFonts w:asciiTheme="minorHAnsi" w:hAnsiTheme="minorHAnsi" w:cs="Arial"/>
          <w:bCs/>
          <w:szCs w:val="28"/>
        </w:rPr>
        <w:t>Dodatek č. 1</w:t>
      </w:r>
    </w:p>
    <w:p w:rsidR="000C11F8" w:rsidRPr="000C11F8" w:rsidRDefault="000C11F8" w:rsidP="000C11F8">
      <w:pPr>
        <w:pStyle w:val="Zkladntext3"/>
        <w:tabs>
          <w:tab w:val="left" w:pos="2380"/>
        </w:tabs>
        <w:jc w:val="center"/>
        <w:rPr>
          <w:rFonts w:asciiTheme="minorHAnsi" w:hAnsiTheme="minorHAnsi" w:cs="Arial"/>
          <w:szCs w:val="28"/>
        </w:rPr>
      </w:pPr>
      <w:r w:rsidRPr="000C11F8">
        <w:rPr>
          <w:rFonts w:asciiTheme="minorHAnsi" w:hAnsiTheme="minorHAnsi" w:cs="Arial"/>
          <w:bCs/>
          <w:szCs w:val="28"/>
        </w:rPr>
        <w:t>ke</w:t>
      </w:r>
      <w:r w:rsidR="001E2C05">
        <w:rPr>
          <w:rFonts w:asciiTheme="minorHAnsi" w:hAnsiTheme="minorHAnsi" w:cs="Arial"/>
          <w:bCs/>
          <w:szCs w:val="28"/>
        </w:rPr>
        <w:t xml:space="preserve"> smlouvě o dílo ze dne </w:t>
      </w:r>
      <w:proofErr w:type="gramStart"/>
      <w:r w:rsidR="001E2C05">
        <w:rPr>
          <w:rFonts w:asciiTheme="minorHAnsi" w:hAnsiTheme="minorHAnsi" w:cs="Arial"/>
          <w:bCs/>
          <w:szCs w:val="28"/>
        </w:rPr>
        <w:t>24.6.2019</w:t>
      </w:r>
      <w:proofErr w:type="gramEnd"/>
    </w:p>
    <w:p w:rsidR="000C11F8" w:rsidRPr="000C11F8" w:rsidRDefault="000C11F8" w:rsidP="000C11F8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b/>
          <w:sz w:val="28"/>
          <w:szCs w:val="28"/>
        </w:rPr>
      </w:pPr>
      <w:r w:rsidRPr="000C11F8">
        <w:rPr>
          <w:rFonts w:asciiTheme="minorHAnsi" w:hAnsiTheme="minorHAnsi"/>
          <w:b/>
          <w:bCs/>
          <w:sz w:val="28"/>
          <w:szCs w:val="28"/>
        </w:rPr>
        <w:t xml:space="preserve">na </w:t>
      </w:r>
      <w:r w:rsidR="001E2C05">
        <w:rPr>
          <w:rFonts w:asciiTheme="minorHAnsi" w:hAnsiTheme="minorHAnsi"/>
          <w:b/>
          <w:bCs/>
          <w:sz w:val="28"/>
          <w:szCs w:val="28"/>
        </w:rPr>
        <w:t>dílo</w:t>
      </w:r>
      <w:r w:rsidRPr="000C11F8">
        <w:rPr>
          <w:rFonts w:asciiTheme="minorHAnsi" w:hAnsiTheme="minorHAnsi"/>
          <w:bCs/>
          <w:sz w:val="28"/>
          <w:szCs w:val="28"/>
        </w:rPr>
        <w:t xml:space="preserve"> </w:t>
      </w:r>
      <w:r w:rsidRPr="000C11F8">
        <w:rPr>
          <w:rFonts w:asciiTheme="minorHAnsi" w:hAnsiTheme="minorHAnsi"/>
          <w:b/>
          <w:sz w:val="28"/>
          <w:szCs w:val="28"/>
        </w:rPr>
        <w:t>„</w:t>
      </w:r>
      <w:r w:rsidR="001E2C05">
        <w:rPr>
          <w:rFonts w:asciiTheme="minorHAnsi" w:hAnsiTheme="minorHAnsi"/>
          <w:b/>
          <w:sz w:val="28"/>
          <w:szCs w:val="28"/>
        </w:rPr>
        <w:t>Sportovní hala</w:t>
      </w:r>
      <w:r w:rsidRPr="000C11F8">
        <w:rPr>
          <w:rFonts w:asciiTheme="minorHAnsi" w:hAnsiTheme="minorHAnsi"/>
          <w:b/>
          <w:sz w:val="28"/>
          <w:szCs w:val="28"/>
        </w:rPr>
        <w:t xml:space="preserve"> Světlá nad Sázavou</w:t>
      </w:r>
      <w:r w:rsidR="001E2C05">
        <w:rPr>
          <w:rFonts w:asciiTheme="minorHAnsi" w:hAnsiTheme="minorHAnsi"/>
          <w:b/>
          <w:sz w:val="28"/>
          <w:szCs w:val="28"/>
        </w:rPr>
        <w:t xml:space="preserve"> – vybavení nábytkem</w:t>
      </w:r>
      <w:r w:rsidRPr="000C11F8">
        <w:rPr>
          <w:rFonts w:asciiTheme="minorHAnsi" w:hAnsiTheme="minorHAnsi"/>
          <w:b/>
          <w:sz w:val="28"/>
          <w:szCs w:val="28"/>
        </w:rPr>
        <w:t>“</w:t>
      </w:r>
    </w:p>
    <w:p w:rsidR="000C11F8" w:rsidRDefault="000C11F8" w:rsidP="00AD0463">
      <w:pPr>
        <w:rPr>
          <w:b/>
        </w:rPr>
      </w:pPr>
    </w:p>
    <w:p w:rsidR="004272A9" w:rsidRPr="000C11F8" w:rsidRDefault="004272A9" w:rsidP="00AD0463">
      <w:pPr>
        <w:rPr>
          <w:b/>
        </w:rPr>
      </w:pPr>
    </w:p>
    <w:p w:rsidR="007327F9" w:rsidRDefault="00AD0463" w:rsidP="00F55D01">
      <w:pPr>
        <w:rPr>
          <w:b/>
          <w:i/>
        </w:rPr>
      </w:pPr>
      <w:r>
        <w:rPr>
          <w:b/>
          <w:i/>
        </w:rPr>
        <w:t xml:space="preserve">1. </w:t>
      </w:r>
      <w:r w:rsidR="007327F9" w:rsidRPr="007327F9">
        <w:rPr>
          <w:b/>
          <w:i/>
        </w:rPr>
        <w:t>Smluvní strany</w:t>
      </w:r>
      <w:r w:rsidR="00912783">
        <w:rPr>
          <w:b/>
          <w:i/>
        </w:rPr>
        <w:t xml:space="preserve"> </w:t>
      </w:r>
    </w:p>
    <w:p w:rsidR="00A43CCD" w:rsidRPr="00A43CCD" w:rsidRDefault="00A43CCD" w:rsidP="00F55D01">
      <w:r w:rsidRPr="00A43CCD">
        <w:t>(</w:t>
      </w:r>
      <w:r>
        <w:t>dále společně jen „smluvní strany“)</w:t>
      </w:r>
    </w:p>
    <w:p w:rsidR="007327F9" w:rsidRDefault="007327F9" w:rsidP="007327F9">
      <w:pPr>
        <w:spacing w:after="120" w:line="240" w:lineRule="auto"/>
        <w:jc w:val="both"/>
      </w:pPr>
      <w:r>
        <w:t xml:space="preserve">Objednatel: </w:t>
      </w:r>
      <w:r>
        <w:tab/>
      </w:r>
      <w:r w:rsidR="00F55D01">
        <w:tab/>
      </w:r>
      <w:r w:rsidR="00F55D01">
        <w:tab/>
      </w:r>
      <w:r w:rsidR="004A163C">
        <w:t>M</w:t>
      </w:r>
      <w:r>
        <w:t>ěsto Světlá nad Sázavou</w:t>
      </w:r>
    </w:p>
    <w:p w:rsidR="007327F9" w:rsidRDefault="007327F9" w:rsidP="007327F9">
      <w:pPr>
        <w:spacing w:after="0" w:line="240" w:lineRule="auto"/>
        <w:jc w:val="both"/>
      </w:pPr>
      <w:r>
        <w:t xml:space="preserve">se sídlem: </w:t>
      </w:r>
      <w:r>
        <w:tab/>
        <w:t xml:space="preserve"> </w:t>
      </w:r>
      <w:r w:rsidR="00F55D01">
        <w:tab/>
      </w:r>
      <w:r w:rsidR="00F55D01">
        <w:tab/>
      </w:r>
      <w:r w:rsidR="009D4707">
        <w:t xml:space="preserve">náměstí </w:t>
      </w:r>
      <w:r>
        <w:t>Trčků z Lípy 18</w:t>
      </w:r>
      <w:r w:rsidR="001E2C05">
        <w:t>, 582 91 Světlá nad Sázavou</w:t>
      </w:r>
    </w:p>
    <w:p w:rsidR="007327F9" w:rsidRDefault="00F55D01" w:rsidP="007327F9">
      <w:pPr>
        <w:spacing w:before="120" w:after="120" w:line="240" w:lineRule="auto"/>
        <w:jc w:val="both"/>
      </w:pPr>
      <w:r>
        <w:t>zastoupené</w:t>
      </w:r>
      <w:r w:rsidR="007327F9">
        <w:t xml:space="preserve">: </w:t>
      </w:r>
      <w:r>
        <w:tab/>
      </w:r>
      <w:r>
        <w:tab/>
      </w:r>
      <w:r>
        <w:tab/>
        <w:t>Mgr. Jan Tourek, starosta města</w:t>
      </w:r>
    </w:p>
    <w:p w:rsidR="007327F9" w:rsidRDefault="007327F9" w:rsidP="007327F9">
      <w:pPr>
        <w:spacing w:before="120" w:after="120" w:line="240" w:lineRule="auto"/>
        <w:jc w:val="both"/>
      </w:pPr>
      <w:r>
        <w:t xml:space="preserve">zástupce pro věci technické: </w:t>
      </w:r>
      <w:r w:rsidR="00F55D01">
        <w:tab/>
      </w:r>
      <w:r>
        <w:t xml:space="preserve">Ing. </w:t>
      </w:r>
      <w:r w:rsidR="00F55D01">
        <w:t xml:space="preserve">Jana Satrapová, </w:t>
      </w:r>
      <w:proofErr w:type="gramStart"/>
      <w:r w:rsidR="00F55D01">
        <w:t>tel. , Ing.</w:t>
      </w:r>
      <w:proofErr w:type="gramEnd"/>
      <w:r w:rsidR="00F55D01">
        <w:t xml:space="preserve"> Vladimí</w:t>
      </w:r>
      <w:r w:rsidR="001E2C05">
        <w:t xml:space="preserve">ra Krajanská, tel. </w:t>
      </w:r>
    </w:p>
    <w:p w:rsidR="007327F9" w:rsidRDefault="007327F9" w:rsidP="007327F9">
      <w:pPr>
        <w:spacing w:after="0" w:line="240" w:lineRule="auto"/>
        <w:jc w:val="both"/>
      </w:pPr>
      <w:r>
        <w:t xml:space="preserve">IČ/DIČ: </w:t>
      </w:r>
      <w:r>
        <w:tab/>
      </w:r>
      <w:r>
        <w:tab/>
      </w:r>
      <w:r w:rsidR="00F55D01">
        <w:tab/>
      </w:r>
      <w:r w:rsidR="00F55D01">
        <w:tab/>
      </w:r>
      <w:r>
        <w:t>00268321/CZ00268321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F55D01">
        <w:tab/>
      </w:r>
      <w:r w:rsidR="00F55D01">
        <w:tab/>
        <w:t>Komerční banka</w:t>
      </w:r>
      <w:r>
        <w:t>, a.s.</w:t>
      </w:r>
    </w:p>
    <w:p w:rsidR="007327F9" w:rsidRDefault="007327F9" w:rsidP="007327F9">
      <w:pPr>
        <w:spacing w:after="0" w:line="240" w:lineRule="auto"/>
        <w:jc w:val="both"/>
      </w:pPr>
      <w:r>
        <w:t xml:space="preserve">číslo účtu: </w:t>
      </w:r>
      <w:r w:rsidR="00F55D01">
        <w:tab/>
      </w:r>
      <w:r w:rsidR="00F55D01">
        <w:tab/>
      </w:r>
      <w:r w:rsidR="00F55D01">
        <w:tab/>
        <w:t>2621521/0100</w:t>
      </w:r>
    </w:p>
    <w:p w:rsidR="00F55D01" w:rsidRDefault="00F55D01" w:rsidP="007327F9">
      <w:pPr>
        <w:spacing w:after="0" w:line="240" w:lineRule="auto"/>
        <w:jc w:val="both"/>
      </w:pPr>
    </w:p>
    <w:p w:rsidR="00F55D01" w:rsidRDefault="00F55D01" w:rsidP="007327F9">
      <w:pPr>
        <w:spacing w:after="0" w:line="240" w:lineRule="auto"/>
        <w:jc w:val="both"/>
      </w:pPr>
      <w:r>
        <w:t>(dále také „Objednatel“)</w:t>
      </w:r>
    </w:p>
    <w:p w:rsidR="00F55D01" w:rsidRDefault="00F55D01" w:rsidP="007327F9">
      <w:pPr>
        <w:spacing w:after="0" w:line="240" w:lineRule="auto"/>
        <w:jc w:val="both"/>
      </w:pPr>
    </w:p>
    <w:p w:rsidR="007327F9" w:rsidRDefault="007327F9" w:rsidP="00F55D01">
      <w:pPr>
        <w:spacing w:before="120" w:after="120" w:line="240" w:lineRule="auto"/>
        <w:jc w:val="both"/>
      </w:pPr>
      <w:r>
        <w:t xml:space="preserve">Zhotovitel: </w:t>
      </w:r>
      <w:r w:rsidR="00A43CCD">
        <w:tab/>
      </w:r>
      <w:r w:rsidR="00A43CCD">
        <w:tab/>
      </w:r>
      <w:r w:rsidR="00A43CCD">
        <w:tab/>
      </w:r>
      <w:r w:rsidR="001E2C05">
        <w:t>MAKRA DIDAKTA s.r.o.</w:t>
      </w:r>
    </w:p>
    <w:p w:rsidR="00F55D01" w:rsidRDefault="007327F9" w:rsidP="00F55D01">
      <w:pPr>
        <w:spacing w:before="120" w:after="120" w:line="240" w:lineRule="auto"/>
        <w:jc w:val="both"/>
      </w:pPr>
      <w:r>
        <w:t>se sídlem</w:t>
      </w:r>
      <w:r w:rsidR="00F55D01">
        <w:t>:</w:t>
      </w:r>
      <w:r w:rsidR="0093478C">
        <w:tab/>
      </w:r>
      <w:r w:rsidR="0093478C">
        <w:tab/>
      </w:r>
      <w:r w:rsidR="0093478C">
        <w:tab/>
      </w:r>
      <w:r w:rsidR="001E2C05">
        <w:t>Drahelická 162/47, 288 02 Nymburk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zastoupený: </w:t>
      </w:r>
      <w:r w:rsidR="00EE08D6">
        <w:tab/>
      </w:r>
      <w:r w:rsidR="00EE08D6">
        <w:tab/>
      </w:r>
      <w:r w:rsidR="00EE08D6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zástupce pro věci technické: </w:t>
      </w:r>
      <w:r w:rsidR="0093478C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Tel./fax: </w:t>
      </w:r>
      <w:r w:rsidR="0093478C">
        <w:tab/>
      </w:r>
      <w:r w:rsidR="0093478C">
        <w:tab/>
      </w:r>
      <w:r w:rsidR="0093478C">
        <w:tab/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1E2C05">
        <w:t>27916758</w:t>
      </w:r>
    </w:p>
    <w:p w:rsidR="0093478C" w:rsidRDefault="007327F9" w:rsidP="00F55D01">
      <w:pPr>
        <w:spacing w:before="120" w:after="120" w:line="240" w:lineRule="auto"/>
        <w:jc w:val="both"/>
      </w:pPr>
      <w:r>
        <w:t xml:space="preserve">DIČ: </w:t>
      </w:r>
      <w:r w:rsidR="0093478C">
        <w:tab/>
      </w:r>
      <w:r w:rsidR="0093478C">
        <w:tab/>
      </w:r>
      <w:r w:rsidR="0093478C">
        <w:tab/>
      </w:r>
      <w:r w:rsidR="0093478C">
        <w:tab/>
      </w:r>
      <w:r w:rsidR="001E2C05">
        <w:t>CZ27916758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bankovní spojení: </w:t>
      </w:r>
      <w:r w:rsidR="0093478C">
        <w:tab/>
      </w:r>
      <w:r w:rsidR="0093478C">
        <w:tab/>
      </w:r>
      <w:r w:rsidR="001E2C05">
        <w:t>ČSOB Praha a.s.</w:t>
      </w:r>
      <w:r w:rsidR="0093478C">
        <w:tab/>
      </w:r>
    </w:p>
    <w:p w:rsidR="00F55D01" w:rsidRDefault="007327F9" w:rsidP="00F55D01">
      <w:pPr>
        <w:spacing w:before="120" w:after="120" w:line="240" w:lineRule="auto"/>
        <w:jc w:val="both"/>
      </w:pPr>
      <w:r>
        <w:t xml:space="preserve">číslo účtu: </w:t>
      </w:r>
      <w:r w:rsidR="0093478C">
        <w:tab/>
      </w:r>
      <w:r w:rsidR="0093478C">
        <w:tab/>
      </w:r>
      <w:r w:rsidR="0093478C">
        <w:tab/>
      </w:r>
      <w:r w:rsidR="001E2C05">
        <w:t>259758881/0300</w:t>
      </w:r>
    </w:p>
    <w:p w:rsidR="007327F9" w:rsidRDefault="007327F9" w:rsidP="00F55D01">
      <w:pPr>
        <w:spacing w:before="120" w:after="120" w:line="240" w:lineRule="auto"/>
        <w:jc w:val="both"/>
      </w:pPr>
      <w:r>
        <w:t xml:space="preserve">zápis v obchodním rejstříku: </w:t>
      </w:r>
      <w:r w:rsidR="0093478C">
        <w:tab/>
      </w:r>
      <w:r w:rsidR="00EE08D6">
        <w:t xml:space="preserve">u </w:t>
      </w:r>
      <w:r w:rsidR="001E2C05">
        <w:t>Městského soudu v Prace</w:t>
      </w:r>
      <w:r w:rsidR="00EE08D6">
        <w:t xml:space="preserve">, oddíl C, vložka </w:t>
      </w:r>
      <w:r w:rsidR="001E2C05">
        <w:t>126341</w:t>
      </w:r>
    </w:p>
    <w:p w:rsidR="00F55D01" w:rsidRDefault="00F55D01" w:rsidP="00F55D01">
      <w:pPr>
        <w:spacing w:before="120" w:after="120" w:line="240" w:lineRule="auto"/>
        <w:jc w:val="both"/>
      </w:pPr>
    </w:p>
    <w:p w:rsidR="00F55D01" w:rsidRDefault="00F55D01" w:rsidP="00F55D01">
      <w:pPr>
        <w:spacing w:before="120" w:after="120" w:line="240" w:lineRule="auto"/>
        <w:jc w:val="both"/>
      </w:pPr>
      <w:r>
        <w:t>(dále také „Zho</w:t>
      </w:r>
      <w:r w:rsidR="009375FD">
        <w:t>t</w:t>
      </w:r>
      <w:r>
        <w:t>ovitel“)</w:t>
      </w:r>
    </w:p>
    <w:p w:rsidR="00F55D01" w:rsidRDefault="00F55D01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D95CF4" w:rsidRDefault="00D95CF4" w:rsidP="007327F9">
      <w:pPr>
        <w:spacing w:after="0" w:line="240" w:lineRule="auto"/>
        <w:jc w:val="both"/>
      </w:pPr>
      <w:bookmarkStart w:id="0" w:name="_GoBack"/>
      <w:bookmarkEnd w:id="0"/>
    </w:p>
    <w:p w:rsidR="004272A9" w:rsidRDefault="004272A9" w:rsidP="007327F9">
      <w:pPr>
        <w:spacing w:after="0" w:line="240" w:lineRule="auto"/>
        <w:jc w:val="both"/>
      </w:pPr>
    </w:p>
    <w:p w:rsidR="004272A9" w:rsidRDefault="004272A9" w:rsidP="007327F9">
      <w:pPr>
        <w:spacing w:after="0" w:line="240" w:lineRule="auto"/>
        <w:jc w:val="both"/>
      </w:pPr>
    </w:p>
    <w:p w:rsidR="00F55D01" w:rsidRPr="00AD0463" w:rsidRDefault="00AD0463" w:rsidP="00AD0463">
      <w:pPr>
        <w:rPr>
          <w:b/>
          <w:i/>
        </w:rPr>
      </w:pPr>
      <w:r w:rsidRPr="00AD0463">
        <w:rPr>
          <w:b/>
          <w:i/>
        </w:rPr>
        <w:lastRenderedPageBreak/>
        <w:t>2</w:t>
      </w:r>
      <w:r w:rsidR="000C11F8" w:rsidRPr="00AD0463">
        <w:rPr>
          <w:b/>
          <w:i/>
        </w:rPr>
        <w:t xml:space="preserve">. </w:t>
      </w:r>
      <w:r w:rsidRPr="00AD0463">
        <w:rPr>
          <w:b/>
          <w:i/>
        </w:rPr>
        <w:t>Změny smlouvy o dílo</w:t>
      </w:r>
    </w:p>
    <w:p w:rsidR="000C11F8" w:rsidRPr="000C11F8" w:rsidRDefault="000C11F8" w:rsidP="000C11F8">
      <w:pPr>
        <w:jc w:val="both"/>
        <w:rPr>
          <w:rFonts w:cs="Arial"/>
          <w:b/>
        </w:rPr>
      </w:pPr>
      <w:r w:rsidRPr="000C11F8">
        <w:rPr>
          <w:rFonts w:cs="Arial"/>
          <w:b/>
        </w:rPr>
        <w:t xml:space="preserve">Smluvní strany se tímto dodatkem dohodly na těchto změnách smlouvy o dílo ze dne </w:t>
      </w:r>
      <w:proofErr w:type="gramStart"/>
      <w:r w:rsidR="001E2C05">
        <w:rPr>
          <w:rFonts w:cs="Arial"/>
          <w:b/>
        </w:rPr>
        <w:t>24.6.2019</w:t>
      </w:r>
      <w:proofErr w:type="gramEnd"/>
      <w:r w:rsidRPr="000C11F8">
        <w:rPr>
          <w:rFonts w:cs="Arial"/>
          <w:b/>
        </w:rPr>
        <w:t>:</w:t>
      </w:r>
    </w:p>
    <w:p w:rsidR="000C11F8" w:rsidRPr="009C1190" w:rsidRDefault="00AD0463" w:rsidP="000C11F8">
      <w:pPr>
        <w:jc w:val="both"/>
        <w:rPr>
          <w:rFonts w:cs="Arial"/>
          <w:b/>
        </w:rPr>
      </w:pPr>
      <w:r>
        <w:rPr>
          <w:rFonts w:cs="Arial"/>
        </w:rPr>
        <w:t>2</w:t>
      </w:r>
      <w:r w:rsidR="000C11F8" w:rsidRPr="000C11F8">
        <w:rPr>
          <w:rFonts w:cs="Arial"/>
        </w:rPr>
        <w:t>.1.</w:t>
      </w:r>
      <w:r w:rsidR="000C11F8" w:rsidRPr="000C11F8">
        <w:rPr>
          <w:rFonts w:cs="Arial"/>
          <w:b/>
        </w:rPr>
        <w:t xml:space="preserve"> </w:t>
      </w:r>
      <w:r w:rsidR="000C11F8" w:rsidRPr="000C11F8">
        <w:rPr>
          <w:rFonts w:cs="Arial"/>
          <w:b/>
        </w:rPr>
        <w:tab/>
        <w:t>Rozšíření čl</w:t>
      </w:r>
      <w:r w:rsidR="009C1190">
        <w:rPr>
          <w:rFonts w:cs="Arial"/>
          <w:b/>
        </w:rPr>
        <w:t>ánku 2.  Předmět díla, bod 2.1.</w:t>
      </w:r>
    </w:p>
    <w:p w:rsidR="00DE6E5B" w:rsidRDefault="000C11F8" w:rsidP="00DE6E5B">
      <w:pPr>
        <w:jc w:val="both"/>
        <w:rPr>
          <w:rFonts w:cs="Arial"/>
        </w:rPr>
      </w:pPr>
      <w:r w:rsidRPr="009B643C">
        <w:rPr>
          <w:rFonts w:cs="Arial"/>
        </w:rPr>
        <w:t>Na</w:t>
      </w:r>
      <w:r w:rsidR="000C606F">
        <w:rPr>
          <w:rFonts w:cs="Arial"/>
        </w:rPr>
        <w:t xml:space="preserve"> základě požadavku objednatele s</w:t>
      </w:r>
      <w:r w:rsidRPr="009B643C">
        <w:rPr>
          <w:rFonts w:cs="Arial"/>
        </w:rPr>
        <w:t xml:space="preserve">e předmět díla </w:t>
      </w:r>
      <w:r w:rsidR="004A78B5">
        <w:rPr>
          <w:rFonts w:cs="Arial"/>
        </w:rPr>
        <w:t xml:space="preserve">oproti </w:t>
      </w:r>
      <w:r w:rsidR="001E2C05">
        <w:rPr>
          <w:rFonts w:cs="Arial"/>
        </w:rPr>
        <w:t xml:space="preserve">projektové dokumentaci díla „Sportovní hala Světlá nad Sázavou, </w:t>
      </w:r>
      <w:proofErr w:type="gramStart"/>
      <w:r w:rsidR="001E2C05">
        <w:rPr>
          <w:rFonts w:cs="Arial"/>
        </w:rPr>
        <w:t>část D.1.4.10</w:t>
      </w:r>
      <w:proofErr w:type="gramEnd"/>
      <w:r w:rsidR="001E2C05">
        <w:rPr>
          <w:rFonts w:cs="Arial"/>
        </w:rPr>
        <w:t xml:space="preserve"> Vybavení nábytkem“</w:t>
      </w:r>
      <w:r w:rsidR="004A78B5" w:rsidRPr="009B643C">
        <w:rPr>
          <w:rFonts w:cs="Arial"/>
        </w:rPr>
        <w:t xml:space="preserve"> vypracované společností </w:t>
      </w:r>
      <w:r w:rsidR="001E2C05">
        <w:rPr>
          <w:rFonts w:cs="Arial"/>
        </w:rPr>
        <w:t xml:space="preserve">PAS.SERVIS s.r.o., </w:t>
      </w:r>
      <w:proofErr w:type="spellStart"/>
      <w:r w:rsidR="001E2C05">
        <w:rPr>
          <w:rFonts w:cs="Arial"/>
        </w:rPr>
        <w:t>Železnohorská</w:t>
      </w:r>
      <w:proofErr w:type="spellEnd"/>
      <w:r w:rsidR="001E2C05">
        <w:rPr>
          <w:rFonts w:cs="Arial"/>
        </w:rPr>
        <w:t xml:space="preserve"> 1684, 583 01 Chotěboř</w:t>
      </w:r>
      <w:r w:rsidR="004A78B5" w:rsidRPr="00AD0463">
        <w:rPr>
          <w:rFonts w:cs="Arial"/>
        </w:rPr>
        <w:t xml:space="preserve">, číslo zakázky </w:t>
      </w:r>
      <w:r w:rsidR="001E2C05">
        <w:rPr>
          <w:rFonts w:cs="Arial"/>
        </w:rPr>
        <w:t>16Za00039 z 8/2017</w:t>
      </w:r>
      <w:r w:rsidR="009411F6">
        <w:rPr>
          <w:rFonts w:cs="Arial"/>
        </w:rPr>
        <w:t xml:space="preserve"> </w:t>
      </w:r>
      <w:r w:rsidR="000C606F">
        <w:rPr>
          <w:rFonts w:cs="Arial"/>
        </w:rPr>
        <w:t>mění</w:t>
      </w:r>
      <w:r w:rsidR="009411F6">
        <w:rPr>
          <w:rFonts w:cs="Arial"/>
        </w:rPr>
        <w:t xml:space="preserve"> a rozšiřuje </w:t>
      </w:r>
      <w:r w:rsidR="00DE6E5B">
        <w:rPr>
          <w:rFonts w:cs="Arial"/>
        </w:rPr>
        <w:t>na základě změnového položkového rozpočtu, který je nedílnou součástí tohoto dodatku.</w:t>
      </w:r>
    </w:p>
    <w:p w:rsidR="00007A9E" w:rsidRDefault="00007A9E" w:rsidP="000C606F">
      <w:pPr>
        <w:jc w:val="both"/>
        <w:rPr>
          <w:rFonts w:cs="Arial"/>
        </w:rPr>
      </w:pPr>
      <w:proofErr w:type="spellStart"/>
      <w:r>
        <w:rPr>
          <w:rFonts w:cs="Arial"/>
        </w:rPr>
        <w:t>Méněpráce</w:t>
      </w:r>
      <w:proofErr w:type="spellEnd"/>
      <w:r>
        <w:rPr>
          <w:rFonts w:cs="Arial"/>
        </w:rPr>
        <w:t xml:space="preserve">, </w:t>
      </w:r>
      <w:r w:rsidR="00DE6E5B">
        <w:rPr>
          <w:rFonts w:cs="Arial"/>
        </w:rPr>
        <w:t>změny díla celkem:  - 127 585,54</w:t>
      </w:r>
      <w:r>
        <w:rPr>
          <w:rFonts w:cs="Arial"/>
        </w:rPr>
        <w:t xml:space="preserve"> Kč</w:t>
      </w:r>
    </w:p>
    <w:p w:rsidR="00007A9E" w:rsidRDefault="00007A9E" w:rsidP="000C606F">
      <w:pPr>
        <w:jc w:val="both"/>
      </w:pPr>
      <w:r>
        <w:rPr>
          <w:rFonts w:cs="Arial"/>
        </w:rPr>
        <w:t>Víceprác</w:t>
      </w:r>
      <w:r w:rsidR="00DE6E5B">
        <w:rPr>
          <w:rFonts w:cs="Arial"/>
        </w:rPr>
        <w:t>e, změny díla celkem: 211</w:t>
      </w:r>
      <w:r w:rsidR="00794C20">
        <w:rPr>
          <w:rFonts w:cs="Arial"/>
        </w:rPr>
        <w:t xml:space="preserve"> </w:t>
      </w:r>
      <w:r w:rsidR="00DE6E5B">
        <w:rPr>
          <w:rFonts w:cs="Arial"/>
        </w:rPr>
        <w:t>842,36</w:t>
      </w:r>
      <w:r>
        <w:rPr>
          <w:rFonts w:cs="Arial"/>
        </w:rPr>
        <w:t xml:space="preserve"> Kč</w:t>
      </w:r>
    </w:p>
    <w:p w:rsidR="00E472F4" w:rsidRPr="005948B4" w:rsidRDefault="00E472F4" w:rsidP="00704434">
      <w:pPr>
        <w:spacing w:after="0"/>
      </w:pPr>
    </w:p>
    <w:p w:rsidR="000C11F8" w:rsidRPr="000C11F8" w:rsidRDefault="000C11F8" w:rsidP="00255C8F">
      <w:pPr>
        <w:rPr>
          <w:rFonts w:cs="Arial"/>
          <w:b/>
        </w:rPr>
      </w:pPr>
      <w:r w:rsidRPr="000C11F8">
        <w:rPr>
          <w:rFonts w:cs="Arial"/>
        </w:rPr>
        <w:t>2.2.</w:t>
      </w:r>
      <w:r w:rsidRPr="000C11F8">
        <w:rPr>
          <w:rFonts w:cs="Arial"/>
          <w:b/>
        </w:rPr>
        <w:t xml:space="preserve"> </w:t>
      </w:r>
      <w:r w:rsidRPr="000C11F8">
        <w:rPr>
          <w:rFonts w:cs="Arial"/>
          <w:b/>
        </w:rPr>
        <w:tab/>
        <w:t xml:space="preserve">Změna článku </w:t>
      </w:r>
      <w:r>
        <w:rPr>
          <w:rFonts w:cs="Arial"/>
          <w:b/>
        </w:rPr>
        <w:t>4</w:t>
      </w:r>
      <w:r w:rsidRPr="000C11F8">
        <w:rPr>
          <w:rFonts w:cs="Arial"/>
          <w:b/>
        </w:rPr>
        <w:t xml:space="preserve">. Cena díla, bod </w:t>
      </w:r>
      <w:r>
        <w:rPr>
          <w:rFonts w:cs="Arial"/>
          <w:b/>
        </w:rPr>
        <w:t>4</w:t>
      </w:r>
      <w:r w:rsidRPr="000C11F8">
        <w:rPr>
          <w:rFonts w:cs="Arial"/>
          <w:b/>
        </w:rPr>
        <w:t>.1.</w:t>
      </w:r>
    </w:p>
    <w:p w:rsidR="000C11F8" w:rsidRPr="005948B4" w:rsidRDefault="000C11F8" w:rsidP="00AD0463">
      <w:pPr>
        <w:tabs>
          <w:tab w:val="left" w:pos="690"/>
        </w:tabs>
        <w:jc w:val="both"/>
        <w:rPr>
          <w:rFonts w:cs="Arial"/>
        </w:rPr>
      </w:pPr>
      <w:r w:rsidRPr="000C11F8">
        <w:rPr>
          <w:rFonts w:cs="Arial"/>
        </w:rPr>
        <w:t xml:space="preserve">Smluvní strany se dohodly na zvýšení celkové ceny </w:t>
      </w:r>
      <w:r w:rsidRPr="005948B4">
        <w:rPr>
          <w:rFonts w:cs="Arial"/>
        </w:rPr>
        <w:t xml:space="preserve">díla o </w:t>
      </w:r>
      <w:r w:rsidRPr="0000119A">
        <w:rPr>
          <w:rFonts w:cs="Arial"/>
        </w:rPr>
        <w:t xml:space="preserve">částku </w:t>
      </w:r>
      <w:r w:rsidR="00B05FC6">
        <w:rPr>
          <w:rFonts w:cs="Arial"/>
        </w:rPr>
        <w:t>84 256,82</w:t>
      </w:r>
      <w:r w:rsidRPr="0000119A">
        <w:rPr>
          <w:rFonts w:cs="Arial"/>
        </w:rPr>
        <w:t xml:space="preserve"> </w:t>
      </w:r>
      <w:r w:rsidR="005948B4" w:rsidRPr="0000119A">
        <w:rPr>
          <w:rStyle w:val="Siln"/>
          <w:rFonts w:cs="Arial"/>
          <w:b w:val="0"/>
        </w:rPr>
        <w:t>Kč</w:t>
      </w:r>
      <w:r w:rsidRPr="0000119A">
        <w:rPr>
          <w:rStyle w:val="Siln"/>
          <w:rFonts w:cs="Arial"/>
          <w:b w:val="0"/>
        </w:rPr>
        <w:t xml:space="preserve"> bez DPH</w:t>
      </w:r>
      <w:r w:rsidR="00AD0463" w:rsidRPr="0000119A">
        <w:rPr>
          <w:rFonts w:cs="Arial"/>
        </w:rPr>
        <w:t>.</w:t>
      </w:r>
      <w:r w:rsidR="00AD0463" w:rsidRPr="005948B4">
        <w:rPr>
          <w:rFonts w:cs="Arial"/>
        </w:rPr>
        <w:t xml:space="preserve"> </w:t>
      </w:r>
    </w:p>
    <w:p w:rsidR="000C11F8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Původní cena díla</w:t>
      </w:r>
      <w:r w:rsidR="009564D9" w:rsidRPr="009564D9">
        <w:rPr>
          <w:rFonts w:cs="Arial"/>
          <w:b/>
        </w:rPr>
        <w:t>, dle SOD</w:t>
      </w:r>
      <w:r w:rsidRPr="009564D9">
        <w:rPr>
          <w:rFonts w:cs="Arial"/>
          <w:b/>
        </w:rPr>
        <w:t>:</w:t>
      </w:r>
    </w:p>
    <w:p w:rsidR="00B05FC6" w:rsidRPr="004272A9" w:rsidRDefault="00B05FC6" w:rsidP="00B05FC6">
      <w:pPr>
        <w:pStyle w:val="Zkladntextodsazen2"/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cs="Arial"/>
        </w:rPr>
      </w:pPr>
      <w:r w:rsidRPr="004272A9">
        <w:rPr>
          <w:rFonts w:cs="Arial"/>
        </w:rPr>
        <w:t>4.1. Cena předmětu díla zahrnuje veškeré dodávky, služby a výkony ve smyslu této smlouvy. Smluvní strany se dohodly, že celkovou a pro účely fakturace rozhodnou cenou se rozumí cena včetně DPH.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Cena bez DPH:</w:t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="004272A9"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1 218 949,80 Kč 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DPH 21%:</w:t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  <w:t xml:space="preserve">255 979,46 Kč 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Cena celkem za dílo s DPH činí:</w:t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1 474 929,26 Kč 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</w:pPr>
      <w:proofErr w:type="gramStart"/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slovy : </w:t>
      </w:r>
      <w:proofErr w:type="spellStart"/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jedenmiliončtyřistasedmdesátčtyřitisícdevětsetdvacetdevět</w:t>
      </w:r>
      <w:proofErr w:type="spellEnd"/>
      <w:proofErr w:type="gramEnd"/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 korun českých, </w:t>
      </w:r>
      <w:proofErr w:type="spellStart"/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dvacetšest</w:t>
      </w:r>
      <w:proofErr w:type="spellEnd"/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 haléřů</w:t>
      </w:r>
    </w:p>
    <w:p w:rsidR="00255C8F" w:rsidRPr="00255C8F" w:rsidRDefault="00255C8F" w:rsidP="00255C8F">
      <w:pPr>
        <w:spacing w:after="0" w:line="240" w:lineRule="auto"/>
        <w:jc w:val="both"/>
      </w:pPr>
    </w:p>
    <w:p w:rsidR="000C11F8" w:rsidRPr="009564D9" w:rsidRDefault="000C11F8" w:rsidP="000C11F8">
      <w:pPr>
        <w:tabs>
          <w:tab w:val="left" w:pos="690"/>
          <w:tab w:val="left" w:pos="7920"/>
        </w:tabs>
        <w:rPr>
          <w:rFonts w:cs="Arial"/>
          <w:b/>
        </w:rPr>
      </w:pPr>
      <w:r w:rsidRPr="009564D9">
        <w:rPr>
          <w:rFonts w:cs="Arial"/>
          <w:b/>
        </w:rPr>
        <w:t>Nová cena díla</w:t>
      </w:r>
      <w:r w:rsidR="00571DA4">
        <w:rPr>
          <w:rFonts w:cs="Arial"/>
          <w:b/>
        </w:rPr>
        <w:t>, dle Dodatku č. 1</w:t>
      </w:r>
      <w:r w:rsidRPr="009564D9">
        <w:rPr>
          <w:rFonts w:cs="Arial"/>
          <w:b/>
        </w:rPr>
        <w:t>:</w:t>
      </w:r>
    </w:p>
    <w:p w:rsidR="00B05FC6" w:rsidRPr="004272A9" w:rsidRDefault="00B05FC6" w:rsidP="00B05FC6">
      <w:pPr>
        <w:pStyle w:val="Zkladntextodsazen2"/>
        <w:overflowPunct w:val="0"/>
        <w:autoSpaceDE w:val="0"/>
        <w:autoSpaceDN w:val="0"/>
        <w:adjustRightInd w:val="0"/>
        <w:spacing w:line="240" w:lineRule="auto"/>
        <w:ind w:left="0"/>
        <w:textAlignment w:val="baseline"/>
        <w:rPr>
          <w:rFonts w:cs="Arial"/>
        </w:rPr>
      </w:pPr>
      <w:r w:rsidRPr="004272A9">
        <w:rPr>
          <w:rFonts w:cs="Arial"/>
        </w:rPr>
        <w:t>4.1. Cena předmětu díla zahrnuje veškeré dodávky, služby a výkony ve smyslu této smlouvy. Smluvní strany se dohodly, že celkovou a pro účely fakturace rozhodnou cenou se rozumí cena včetně DPH.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>Cena bez DPH:</w:t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="004272A9"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 xml:space="preserve">1 303 206,62 Kč 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>DPH 21%:</w:t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  <w:t xml:space="preserve">273 673,39 Kč 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</w:pP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>Cena celkem za dílo s DPH činí:</w:t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="004272A9"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ab/>
      </w:r>
      <w:r w:rsidRPr="004272A9">
        <w:rPr>
          <w:rFonts w:asciiTheme="minorHAnsi" w:eastAsiaTheme="minorHAnsi" w:hAnsiTheme="minorHAnsi" w:cs="Arial"/>
          <w:b/>
          <w:bCs w:val="0"/>
          <w:iCs w:val="0"/>
          <w:color w:val="auto"/>
          <w:lang w:eastAsia="en-US"/>
        </w:rPr>
        <w:t xml:space="preserve">1 576 880,01 Kč </w:t>
      </w:r>
    </w:p>
    <w:p w:rsidR="00B05FC6" w:rsidRPr="004272A9" w:rsidRDefault="00B05FC6" w:rsidP="00B05FC6">
      <w:pPr>
        <w:pStyle w:val="VZ"/>
        <w:ind w:left="0"/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</w:pPr>
      <w:proofErr w:type="gramStart"/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slovy : </w:t>
      </w:r>
      <w:proofErr w:type="spellStart"/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>jedenmilionpětsetsedmdesátšesttisícosmsetosmdesát</w:t>
      </w:r>
      <w:proofErr w:type="spellEnd"/>
      <w:proofErr w:type="gramEnd"/>
      <w:r w:rsidRPr="004272A9">
        <w:rPr>
          <w:rFonts w:asciiTheme="minorHAnsi" w:eastAsiaTheme="minorHAnsi" w:hAnsiTheme="minorHAnsi" w:cs="Arial"/>
          <w:bCs w:val="0"/>
          <w:iCs w:val="0"/>
          <w:color w:val="auto"/>
          <w:lang w:eastAsia="en-US"/>
        </w:rPr>
        <w:t xml:space="preserve"> korun českých, jeden haléř</w:t>
      </w:r>
    </w:p>
    <w:p w:rsidR="006A570E" w:rsidRDefault="006A570E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</w:p>
    <w:p w:rsidR="000C11F8" w:rsidRPr="00AD0463" w:rsidRDefault="00AD0463" w:rsidP="00AD0463">
      <w:pPr>
        <w:pStyle w:val="Zkladntext"/>
        <w:tabs>
          <w:tab w:val="left" w:pos="600"/>
        </w:tabs>
        <w:spacing w:beforeLines="50" w:before="120"/>
        <w:rPr>
          <w:rFonts w:cs="Arial"/>
          <w:b/>
          <w:i/>
        </w:rPr>
      </w:pPr>
      <w:r w:rsidRPr="00AD0463">
        <w:rPr>
          <w:rFonts w:cs="Arial"/>
          <w:b/>
          <w:i/>
        </w:rPr>
        <w:t>3</w:t>
      </w:r>
      <w:r w:rsidR="009564D9" w:rsidRPr="00AD0463">
        <w:rPr>
          <w:rFonts w:cs="Arial"/>
          <w:b/>
          <w:i/>
        </w:rPr>
        <w:t>.</w:t>
      </w:r>
      <w:r w:rsidRPr="00AD0463">
        <w:rPr>
          <w:rFonts w:cs="Arial"/>
          <w:b/>
          <w:i/>
        </w:rPr>
        <w:t xml:space="preserve"> Ostatní ujednání</w:t>
      </w:r>
    </w:p>
    <w:p w:rsidR="00AD0463" w:rsidRDefault="00AD0463" w:rsidP="009564D9">
      <w:pPr>
        <w:spacing w:after="0" w:line="240" w:lineRule="auto"/>
        <w:ind w:left="426" w:hanging="426"/>
        <w:jc w:val="both"/>
      </w:pPr>
      <w:r>
        <w:t xml:space="preserve">3.1. </w:t>
      </w:r>
      <w:r w:rsidR="000C11F8" w:rsidRPr="0087172E">
        <w:t xml:space="preserve">Ostatní ujednání smlouvy o dílo ze dne </w:t>
      </w:r>
      <w:proofErr w:type="gramStart"/>
      <w:r w:rsidR="00794C20">
        <w:t>24.6.2019</w:t>
      </w:r>
      <w:proofErr w:type="gramEnd"/>
      <w:r w:rsidR="000C11F8" w:rsidRPr="0087172E">
        <w:t xml:space="preserve"> zůstávají beze změny.</w:t>
      </w:r>
    </w:p>
    <w:p w:rsidR="00B26F8E" w:rsidRDefault="00B26F8E" w:rsidP="009564D9">
      <w:pPr>
        <w:spacing w:after="0" w:line="240" w:lineRule="auto"/>
        <w:ind w:left="426" w:hanging="426"/>
        <w:jc w:val="both"/>
      </w:pPr>
      <w:r>
        <w:t xml:space="preserve">3.2. </w:t>
      </w:r>
      <w:r w:rsidRPr="009564D9">
        <w:rPr>
          <w:rFonts w:cs="Arial"/>
        </w:rPr>
        <w:t>Smluvní strany prohlašují, že tento dodatek uzavírají svobodně, vážně, prosti jakéhokoliv omylu, nikoliv v tísni za nápadně nevýhodných podmínek a na důkaz toho připojují níže své vlastnoruční podpisy.</w:t>
      </w:r>
    </w:p>
    <w:p w:rsidR="000C11F8" w:rsidRPr="0087172E" w:rsidRDefault="0000119A" w:rsidP="00AD0463">
      <w:pPr>
        <w:spacing w:after="0" w:line="240" w:lineRule="auto"/>
        <w:ind w:left="426" w:hanging="426"/>
        <w:jc w:val="both"/>
      </w:pPr>
      <w:r>
        <w:rPr>
          <w:rFonts w:cs="Arial"/>
        </w:rPr>
        <w:t>3.</w:t>
      </w:r>
      <w:r w:rsidR="00B26F8E">
        <w:rPr>
          <w:rFonts w:cs="Arial"/>
        </w:rPr>
        <w:t>3</w:t>
      </w:r>
      <w:r w:rsidR="00AD0463">
        <w:rPr>
          <w:rFonts w:cs="Arial"/>
        </w:rPr>
        <w:t xml:space="preserve">. </w:t>
      </w:r>
      <w:r w:rsidR="000C11F8">
        <w:t xml:space="preserve">Tento dodatek </w:t>
      </w:r>
      <w:r w:rsidR="00126AEE">
        <w:t xml:space="preserve">je </w:t>
      </w:r>
      <w:r w:rsidR="009564D9">
        <w:t>nedílnou součástí smlouvy o dílo ze d</w:t>
      </w:r>
      <w:r w:rsidR="00794C20">
        <w:t xml:space="preserve">ne </w:t>
      </w:r>
      <w:proofErr w:type="gramStart"/>
      <w:r w:rsidR="00794C20">
        <w:t>24.6.2019</w:t>
      </w:r>
      <w:proofErr w:type="gramEnd"/>
      <w:r w:rsidR="00126AEE">
        <w:t xml:space="preserve"> a</w:t>
      </w:r>
      <w:r w:rsidR="000A7378">
        <w:t xml:space="preserve"> je vyhotoven ve</w:t>
      </w:r>
      <w:r w:rsidR="000C11F8">
        <w:t xml:space="preserve"> </w:t>
      </w:r>
      <w:r w:rsidR="000A7378">
        <w:t>třech stejnopisech, dva</w:t>
      </w:r>
      <w:r w:rsidR="000C11F8">
        <w:t xml:space="preserve"> stejnopisy j</w:t>
      </w:r>
      <w:r w:rsidR="000A7378">
        <w:t>sou určeny pro objednatele a jeden</w:t>
      </w:r>
      <w:r w:rsidR="000C11F8">
        <w:t xml:space="preserve"> pro zhotovitele.</w:t>
      </w:r>
    </w:p>
    <w:p w:rsidR="004272A9" w:rsidRPr="00EB39FF" w:rsidRDefault="0000119A" w:rsidP="004272A9">
      <w:pPr>
        <w:pStyle w:val="Odstavecseseznamem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</w:rPr>
        <w:t>3.</w:t>
      </w:r>
      <w:r w:rsidR="00B26F8E">
        <w:rPr>
          <w:rFonts w:cs="Arial"/>
        </w:rPr>
        <w:t>4</w:t>
      </w:r>
      <w:r w:rsidR="00AD0463">
        <w:rPr>
          <w:rFonts w:cs="Arial"/>
        </w:rPr>
        <w:t xml:space="preserve">. </w:t>
      </w:r>
      <w:r w:rsidR="004272A9" w:rsidRPr="004272A9"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 rámci tohoto smluvního vztahu, a to např. na profilu zadavatele dle zákona č. 134/2016 Sb., o zadávání veřejných zakázek, v registru smluv dle zákona č. 340/2015 Sb., o registru smluv, postupy podle zákona č. 106/1999 Sb., o svobodném přístupu </w:t>
      </w:r>
      <w:r w:rsidR="004272A9" w:rsidRPr="004272A9">
        <w:lastRenderedPageBreak/>
        <w:t xml:space="preserve">k informacím nebo na své úřední desce dle zákona č. 128/2000 Sb., o obcích. Smluvní strany se dále dohodly, že elektronický obraz smlouvy v otevřeném a strojově čitelném formátu včetně </w:t>
      </w:r>
      <w:proofErr w:type="spellStart"/>
      <w:r w:rsidR="004272A9" w:rsidRPr="004272A9">
        <w:t>metadat</w:t>
      </w:r>
      <w:proofErr w:type="spellEnd"/>
      <w:r w:rsidR="004272A9" w:rsidRPr="004272A9">
        <w:t xml:space="preserve"> dle uvedeného zákona zašle k uveřejnění v registru smluv město Světlá nad Sázavou, a to bez zbytečného odkladu, nejpozději však do 30 dnů od uzavření smlouvy. </w:t>
      </w:r>
    </w:p>
    <w:p w:rsidR="000C11F8" w:rsidRPr="00AD0463" w:rsidRDefault="00AD0463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5</w:t>
      </w:r>
      <w:r w:rsidRPr="00AD0463">
        <w:rPr>
          <w:rFonts w:asciiTheme="minorHAnsi" w:hAnsiTheme="minorHAnsi" w:cs="Arial"/>
        </w:rPr>
        <w:t xml:space="preserve">. </w:t>
      </w:r>
      <w:r w:rsidR="000C11F8" w:rsidRPr="00AD0463">
        <w:rPr>
          <w:rFonts w:asciiTheme="minorHAnsi" w:hAnsiTheme="minorHAnsi" w:cs="Arial"/>
        </w:rPr>
        <w:t xml:space="preserve">Tento dodatek nabývá platnosti dnem podpisu oprávněnými zástupci obou smluvních stran a účinnosti dnem zveřejnění v registru smluv. </w:t>
      </w:r>
    </w:p>
    <w:p w:rsidR="000C11F8" w:rsidRPr="00AD0463" w:rsidRDefault="00AD0463" w:rsidP="007801CD">
      <w:pPr>
        <w:pStyle w:val="Bezmezer"/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6</w:t>
      </w:r>
      <w:r w:rsidRPr="00AD0463">
        <w:rPr>
          <w:rFonts w:asciiTheme="minorHAnsi" w:hAnsiTheme="minorHAnsi" w:cs="Arial"/>
        </w:rPr>
        <w:t>.</w:t>
      </w:r>
      <w:r w:rsidR="007801CD">
        <w:rPr>
          <w:rFonts w:asciiTheme="minorHAnsi" w:hAnsiTheme="minorHAnsi" w:cs="Arial"/>
        </w:rPr>
        <w:t xml:space="preserve"> </w:t>
      </w:r>
      <w:r w:rsidR="000C11F8" w:rsidRPr="00AD0463">
        <w:rPr>
          <w:rFonts w:asciiTheme="minorHAnsi" w:hAnsiTheme="minorHAnsi" w:cs="Arial"/>
        </w:rPr>
        <w:t xml:space="preserve">Nedílnou součástí tohoto dodatku </w:t>
      </w:r>
      <w:r w:rsidR="00794C20">
        <w:rPr>
          <w:rFonts w:asciiTheme="minorHAnsi" w:hAnsiTheme="minorHAnsi" w:cs="Arial"/>
        </w:rPr>
        <w:t>je</w:t>
      </w:r>
      <w:r w:rsidR="004272A9">
        <w:rPr>
          <w:rFonts w:asciiTheme="minorHAnsi" w:hAnsiTheme="minorHAnsi" w:cs="Arial"/>
        </w:rPr>
        <w:t xml:space="preserve"> položkový</w:t>
      </w:r>
      <w:r w:rsidR="006A570E">
        <w:rPr>
          <w:rFonts w:asciiTheme="minorHAnsi" w:hAnsiTheme="minorHAnsi" w:cs="Arial"/>
        </w:rPr>
        <w:t xml:space="preserve"> rozpoč</w:t>
      </w:r>
      <w:r w:rsidR="004272A9">
        <w:rPr>
          <w:rFonts w:asciiTheme="minorHAnsi" w:hAnsiTheme="minorHAnsi" w:cs="Arial"/>
        </w:rPr>
        <w:t>et změn</w:t>
      </w:r>
      <w:r w:rsidR="000C11F8" w:rsidRPr="00AD0463">
        <w:rPr>
          <w:rFonts w:asciiTheme="minorHAnsi" w:hAnsiTheme="minorHAnsi" w:cs="Arial"/>
        </w:rPr>
        <w:t>.</w:t>
      </w:r>
    </w:p>
    <w:p w:rsidR="00AD0463" w:rsidRPr="00AD0463" w:rsidRDefault="00AD0463" w:rsidP="00AD0463">
      <w:pPr>
        <w:pStyle w:val="Bezmezer"/>
        <w:ind w:left="360" w:hanging="3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00119A">
        <w:rPr>
          <w:rFonts w:asciiTheme="minorHAnsi" w:hAnsiTheme="minorHAnsi" w:cs="Arial"/>
        </w:rPr>
        <w:t>.</w:t>
      </w:r>
      <w:r w:rsidR="00B26F8E">
        <w:rPr>
          <w:rFonts w:asciiTheme="minorHAnsi" w:hAnsiTheme="minorHAnsi" w:cs="Arial"/>
        </w:rPr>
        <w:t>7</w:t>
      </w:r>
      <w:r w:rsidRPr="00AD0463">
        <w:rPr>
          <w:rFonts w:asciiTheme="minorHAnsi" w:hAnsiTheme="minorHAnsi" w:cs="Arial"/>
        </w:rPr>
        <w:t>.</w:t>
      </w:r>
      <w:r w:rsidR="006A570E">
        <w:rPr>
          <w:rFonts w:asciiTheme="minorHAnsi" w:hAnsiTheme="minorHAnsi" w:cs="Arial"/>
        </w:rPr>
        <w:t xml:space="preserve">  </w:t>
      </w:r>
      <w:r w:rsidR="000C11F8" w:rsidRPr="00AD0463">
        <w:rPr>
          <w:rFonts w:asciiTheme="minorHAnsi" w:hAnsiTheme="minorHAnsi" w:cs="Arial"/>
        </w:rPr>
        <w:t xml:space="preserve">Uzavření tohoto dodatku bylo projednáno a odsouhlaseno Radou města Světlá nad Sázavou na jednání dne </w:t>
      </w:r>
      <w:proofErr w:type="gramStart"/>
      <w:r w:rsidR="004C20DD">
        <w:rPr>
          <w:rFonts w:asciiTheme="minorHAnsi" w:hAnsiTheme="minorHAnsi" w:cs="Arial"/>
        </w:rPr>
        <w:t>5.8.2019</w:t>
      </w:r>
      <w:proofErr w:type="gramEnd"/>
      <w:r w:rsidR="004C20DD">
        <w:rPr>
          <w:rFonts w:asciiTheme="minorHAnsi" w:hAnsiTheme="minorHAnsi" w:cs="Arial"/>
        </w:rPr>
        <w:t>, usnesením č. R/403</w:t>
      </w:r>
      <w:r w:rsidR="004272A9">
        <w:rPr>
          <w:rFonts w:asciiTheme="minorHAnsi" w:hAnsiTheme="minorHAnsi" w:cs="Arial"/>
        </w:rPr>
        <w:t>/2019</w:t>
      </w:r>
      <w:r w:rsidR="000C11F8" w:rsidRPr="00AD0463">
        <w:rPr>
          <w:rFonts w:asciiTheme="minorHAnsi" w:hAnsiTheme="minorHAnsi" w:cs="Arial"/>
        </w:rPr>
        <w:t>.</w:t>
      </w:r>
    </w:p>
    <w:p w:rsidR="000C11F8" w:rsidRPr="000933FB" w:rsidRDefault="000C11F8" w:rsidP="000C11F8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V</w:t>
      </w:r>
      <w:r w:rsidR="004272A9">
        <w:t> Nymburce</w:t>
      </w:r>
      <w:r>
        <w:t xml:space="preserve">, dne </w:t>
      </w:r>
      <w:proofErr w:type="gramStart"/>
      <w:r w:rsidR="00631480">
        <w:t>9.8.2019</w:t>
      </w:r>
      <w:proofErr w:type="gramEnd"/>
      <w:r w:rsidR="00631480">
        <w:tab/>
      </w:r>
      <w:r w:rsidR="00760392">
        <w:tab/>
      </w:r>
      <w:r w:rsidR="00760392">
        <w:tab/>
      </w:r>
      <w:r w:rsidR="004272A9">
        <w:tab/>
      </w:r>
      <w:r>
        <w:t>V</w:t>
      </w:r>
      <w:r w:rsidR="00760392">
        <w:t>e</w:t>
      </w:r>
      <w:r>
        <w:t xml:space="preserve"> </w:t>
      </w:r>
      <w:r w:rsidR="00760392">
        <w:t>Světlé nad Sázavou</w:t>
      </w:r>
      <w:r>
        <w:t xml:space="preserve">, dne </w:t>
      </w:r>
      <w:r w:rsidR="00631480">
        <w:t>14.8.2019</w:t>
      </w:r>
    </w:p>
    <w:p w:rsidR="00760392" w:rsidRDefault="00760392" w:rsidP="007327F9">
      <w:pPr>
        <w:spacing w:after="0" w:line="240" w:lineRule="auto"/>
        <w:jc w:val="both"/>
      </w:pPr>
    </w:p>
    <w:p w:rsidR="007327F9" w:rsidRDefault="007327F9" w:rsidP="007327F9">
      <w:pPr>
        <w:spacing w:after="0" w:line="240" w:lineRule="auto"/>
        <w:jc w:val="both"/>
      </w:pPr>
      <w:r>
        <w:t>Za zhotovitele</w:t>
      </w:r>
      <w:r w:rsidR="00EF496A">
        <w:t>:</w:t>
      </w:r>
      <w:r>
        <w:t xml:space="preserve"> </w:t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 w:rsidR="00760392">
        <w:tab/>
      </w:r>
      <w:r>
        <w:t>za objednatele:</w:t>
      </w: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B26F8E" w:rsidRDefault="00B26F8E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</w:p>
    <w:p w:rsidR="00760392" w:rsidRDefault="00760392" w:rsidP="007327F9">
      <w:pPr>
        <w:spacing w:after="0" w:line="240" w:lineRule="auto"/>
        <w:jc w:val="both"/>
      </w:pPr>
      <w:r>
        <w:t>…………………………………………………………………..</w:t>
      </w:r>
      <w:r>
        <w:tab/>
      </w:r>
      <w:r>
        <w:tab/>
        <w:t>…………………………………………………………………</w:t>
      </w:r>
      <w:r w:rsidR="00435174">
        <w:t>…</w:t>
      </w:r>
      <w:r>
        <w:t>.</w:t>
      </w:r>
    </w:p>
    <w:p w:rsidR="00625A07" w:rsidRDefault="004272A9" w:rsidP="004272A9">
      <w:pPr>
        <w:spacing w:after="0" w:line="240" w:lineRule="auto"/>
        <w:ind w:left="708"/>
        <w:jc w:val="both"/>
      </w:pPr>
      <w:r>
        <w:t xml:space="preserve">      </w:t>
      </w:r>
      <w:r w:rsidR="00631480">
        <w:tab/>
      </w:r>
      <w:r w:rsidR="00631480">
        <w:tab/>
      </w:r>
      <w:r w:rsidR="00EF496A">
        <w:tab/>
      </w:r>
      <w:r w:rsidR="00EF496A">
        <w:tab/>
      </w:r>
      <w:r w:rsidR="00EF496A">
        <w:tab/>
      </w:r>
      <w:r w:rsidR="00EF496A">
        <w:tab/>
      </w:r>
      <w:r w:rsidR="009D14AC">
        <w:tab/>
      </w:r>
      <w:r>
        <w:tab/>
      </w:r>
      <w:r w:rsidR="00625A07">
        <w:t>Mgr. Jan Tourek</w:t>
      </w:r>
    </w:p>
    <w:p w:rsidR="00625A07" w:rsidRDefault="00625A07" w:rsidP="007327F9">
      <w:pPr>
        <w:spacing w:after="0" w:line="240" w:lineRule="auto"/>
        <w:jc w:val="both"/>
      </w:pPr>
      <w:r>
        <w:t xml:space="preserve">       </w:t>
      </w:r>
      <w:r w:rsidR="004272A9">
        <w:tab/>
      </w:r>
      <w:r w:rsidR="00631480">
        <w:tab/>
      </w:r>
      <w:r w:rsidR="00631480">
        <w:tab/>
      </w:r>
      <w:r w:rsidR="00631480">
        <w:tab/>
      </w:r>
      <w:r>
        <w:t xml:space="preserve"> </w:t>
      </w:r>
      <w:r>
        <w:tab/>
      </w:r>
      <w:r>
        <w:tab/>
      </w:r>
      <w:r w:rsidR="00EF496A">
        <w:tab/>
      </w:r>
      <w:r w:rsidR="00EF496A">
        <w:tab/>
      </w:r>
      <w:r w:rsidR="00EF496A">
        <w:tab/>
      </w:r>
      <w:r>
        <w:t>starosta města</w:t>
      </w:r>
    </w:p>
    <w:sectPr w:rsidR="00625A07" w:rsidSect="008407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631" w:rsidRDefault="00223631" w:rsidP="00A43CCD">
      <w:pPr>
        <w:spacing w:after="0" w:line="240" w:lineRule="auto"/>
      </w:pPr>
      <w:r>
        <w:separator/>
      </w:r>
    </w:p>
  </w:endnote>
  <w:endnote w:type="continuationSeparator" w:id="0">
    <w:p w:rsidR="00223631" w:rsidRDefault="00223631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768444"/>
      <w:docPartObj>
        <w:docPartGallery w:val="Page Numbers (Bottom of Page)"/>
        <w:docPartUnique/>
      </w:docPartObj>
    </w:sdtPr>
    <w:sdtEndPr/>
    <w:sdtContent>
      <w:p w:rsidR="00EE08D6" w:rsidRDefault="00503C2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C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E08D6" w:rsidRDefault="00EE08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631" w:rsidRDefault="00223631" w:rsidP="00A43CCD">
      <w:pPr>
        <w:spacing w:after="0" w:line="240" w:lineRule="auto"/>
      </w:pPr>
      <w:r>
        <w:separator/>
      </w:r>
    </w:p>
  </w:footnote>
  <w:footnote w:type="continuationSeparator" w:id="0">
    <w:p w:rsidR="00223631" w:rsidRDefault="00223631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8D6" w:rsidRDefault="00EE08D6">
    <w:pPr>
      <w:pStyle w:val="Zhlav"/>
    </w:pPr>
  </w:p>
  <w:p w:rsidR="00EE08D6" w:rsidRDefault="00EE08D6">
    <w:pPr>
      <w:pStyle w:val="Zhlav"/>
    </w:pPr>
  </w:p>
  <w:p w:rsidR="00EE08D6" w:rsidRDefault="00EE08D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D93D9D"/>
    <w:multiLevelType w:val="hybridMultilevel"/>
    <w:tmpl w:val="BC324DF8"/>
    <w:lvl w:ilvl="0" w:tplc="090E99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E6EF1"/>
    <w:multiLevelType w:val="hybridMultilevel"/>
    <w:tmpl w:val="FA8C6406"/>
    <w:lvl w:ilvl="0" w:tplc="594411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C2FAD"/>
    <w:multiLevelType w:val="multilevel"/>
    <w:tmpl w:val="5BA2B3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9"/>
    <w:rsid w:val="0000119A"/>
    <w:rsid w:val="00007A9E"/>
    <w:rsid w:val="00022914"/>
    <w:rsid w:val="00044631"/>
    <w:rsid w:val="000478CD"/>
    <w:rsid w:val="00060520"/>
    <w:rsid w:val="000779ED"/>
    <w:rsid w:val="0008675D"/>
    <w:rsid w:val="00087460"/>
    <w:rsid w:val="000A045F"/>
    <w:rsid w:val="000A31EC"/>
    <w:rsid w:val="000A434C"/>
    <w:rsid w:val="000A7378"/>
    <w:rsid w:val="000A7BD9"/>
    <w:rsid w:val="000B6DCC"/>
    <w:rsid w:val="000C11F8"/>
    <w:rsid w:val="000C29A1"/>
    <w:rsid w:val="000C3BCA"/>
    <w:rsid w:val="000C606F"/>
    <w:rsid w:val="000C7BE2"/>
    <w:rsid w:val="000D1B7D"/>
    <w:rsid w:val="000D48E5"/>
    <w:rsid w:val="000E105A"/>
    <w:rsid w:val="000E7533"/>
    <w:rsid w:val="00104B2C"/>
    <w:rsid w:val="00121891"/>
    <w:rsid w:val="00126AEE"/>
    <w:rsid w:val="00131EE4"/>
    <w:rsid w:val="00140C6D"/>
    <w:rsid w:val="00163C7C"/>
    <w:rsid w:val="00176083"/>
    <w:rsid w:val="00183994"/>
    <w:rsid w:val="001B7F15"/>
    <w:rsid w:val="001C1D37"/>
    <w:rsid w:val="001C2CDC"/>
    <w:rsid w:val="001D4ED9"/>
    <w:rsid w:val="001E057C"/>
    <w:rsid w:val="001E2C05"/>
    <w:rsid w:val="001F4EDD"/>
    <w:rsid w:val="00223631"/>
    <w:rsid w:val="00230884"/>
    <w:rsid w:val="00235831"/>
    <w:rsid w:val="002378F7"/>
    <w:rsid w:val="00237B34"/>
    <w:rsid w:val="00242E43"/>
    <w:rsid w:val="00255C8F"/>
    <w:rsid w:val="0026544A"/>
    <w:rsid w:val="002670CE"/>
    <w:rsid w:val="002746A7"/>
    <w:rsid w:val="002855DE"/>
    <w:rsid w:val="002877AE"/>
    <w:rsid w:val="002E50DD"/>
    <w:rsid w:val="002E540A"/>
    <w:rsid w:val="002F5B1C"/>
    <w:rsid w:val="003027A4"/>
    <w:rsid w:val="00307807"/>
    <w:rsid w:val="00315042"/>
    <w:rsid w:val="003177BE"/>
    <w:rsid w:val="00322F9B"/>
    <w:rsid w:val="00332C8A"/>
    <w:rsid w:val="0035223C"/>
    <w:rsid w:val="00357602"/>
    <w:rsid w:val="00361FCA"/>
    <w:rsid w:val="003809D5"/>
    <w:rsid w:val="0038204F"/>
    <w:rsid w:val="00383452"/>
    <w:rsid w:val="003A0559"/>
    <w:rsid w:val="003B03C7"/>
    <w:rsid w:val="003B3A03"/>
    <w:rsid w:val="003B3F37"/>
    <w:rsid w:val="003C455F"/>
    <w:rsid w:val="003D085B"/>
    <w:rsid w:val="003D507B"/>
    <w:rsid w:val="003D76F5"/>
    <w:rsid w:val="003E2748"/>
    <w:rsid w:val="003F111C"/>
    <w:rsid w:val="003F40B1"/>
    <w:rsid w:val="0040106A"/>
    <w:rsid w:val="00405FBA"/>
    <w:rsid w:val="004272A9"/>
    <w:rsid w:val="00435174"/>
    <w:rsid w:val="004439E7"/>
    <w:rsid w:val="00485688"/>
    <w:rsid w:val="00493F7E"/>
    <w:rsid w:val="004A163C"/>
    <w:rsid w:val="004A78B5"/>
    <w:rsid w:val="004B0E49"/>
    <w:rsid w:val="004B2388"/>
    <w:rsid w:val="004C2002"/>
    <w:rsid w:val="004C20DD"/>
    <w:rsid w:val="004C75DB"/>
    <w:rsid w:val="004D3290"/>
    <w:rsid w:val="004E1948"/>
    <w:rsid w:val="004E4627"/>
    <w:rsid w:val="00503C2E"/>
    <w:rsid w:val="00517CA9"/>
    <w:rsid w:val="00524D77"/>
    <w:rsid w:val="0053190D"/>
    <w:rsid w:val="00532393"/>
    <w:rsid w:val="00546A43"/>
    <w:rsid w:val="005534DC"/>
    <w:rsid w:val="0056620F"/>
    <w:rsid w:val="00571DA4"/>
    <w:rsid w:val="0058153A"/>
    <w:rsid w:val="005867E1"/>
    <w:rsid w:val="005920CB"/>
    <w:rsid w:val="005948B4"/>
    <w:rsid w:val="005B3A98"/>
    <w:rsid w:val="005E790F"/>
    <w:rsid w:val="005F0BC9"/>
    <w:rsid w:val="00617DEF"/>
    <w:rsid w:val="00620711"/>
    <w:rsid w:val="00620D21"/>
    <w:rsid w:val="00625A07"/>
    <w:rsid w:val="00631480"/>
    <w:rsid w:val="0063190D"/>
    <w:rsid w:val="006339E4"/>
    <w:rsid w:val="0064039B"/>
    <w:rsid w:val="00642F37"/>
    <w:rsid w:val="0064452F"/>
    <w:rsid w:val="00656C2F"/>
    <w:rsid w:val="006578C6"/>
    <w:rsid w:val="0066254A"/>
    <w:rsid w:val="00662BDC"/>
    <w:rsid w:val="00667827"/>
    <w:rsid w:val="00673158"/>
    <w:rsid w:val="006861DC"/>
    <w:rsid w:val="00691079"/>
    <w:rsid w:val="006A430F"/>
    <w:rsid w:val="006A570E"/>
    <w:rsid w:val="006C0DD7"/>
    <w:rsid w:val="006C7A17"/>
    <w:rsid w:val="006D50C8"/>
    <w:rsid w:val="006E43AF"/>
    <w:rsid w:val="00704434"/>
    <w:rsid w:val="00706E01"/>
    <w:rsid w:val="0070760F"/>
    <w:rsid w:val="00724BB8"/>
    <w:rsid w:val="00724CF6"/>
    <w:rsid w:val="00727969"/>
    <w:rsid w:val="0073005F"/>
    <w:rsid w:val="007327F9"/>
    <w:rsid w:val="00732ACF"/>
    <w:rsid w:val="00733264"/>
    <w:rsid w:val="00733DE8"/>
    <w:rsid w:val="00760392"/>
    <w:rsid w:val="00765116"/>
    <w:rsid w:val="0077050E"/>
    <w:rsid w:val="00771A04"/>
    <w:rsid w:val="0077379F"/>
    <w:rsid w:val="00773866"/>
    <w:rsid w:val="00775B08"/>
    <w:rsid w:val="007770E7"/>
    <w:rsid w:val="007801CD"/>
    <w:rsid w:val="0078040D"/>
    <w:rsid w:val="00780F04"/>
    <w:rsid w:val="00781E75"/>
    <w:rsid w:val="0078376E"/>
    <w:rsid w:val="00794C20"/>
    <w:rsid w:val="007A638F"/>
    <w:rsid w:val="007A699E"/>
    <w:rsid w:val="007F0ECA"/>
    <w:rsid w:val="007F2621"/>
    <w:rsid w:val="0080378F"/>
    <w:rsid w:val="00815BEA"/>
    <w:rsid w:val="00822BF9"/>
    <w:rsid w:val="008230EE"/>
    <w:rsid w:val="008337A1"/>
    <w:rsid w:val="008407F5"/>
    <w:rsid w:val="008616CA"/>
    <w:rsid w:val="008A1FC5"/>
    <w:rsid w:val="008C1ADA"/>
    <w:rsid w:val="008C5C48"/>
    <w:rsid w:val="008D5AF3"/>
    <w:rsid w:val="008E082E"/>
    <w:rsid w:val="008E20D3"/>
    <w:rsid w:val="008F1C8B"/>
    <w:rsid w:val="00907CC1"/>
    <w:rsid w:val="00912783"/>
    <w:rsid w:val="00913DC9"/>
    <w:rsid w:val="00930909"/>
    <w:rsid w:val="00934761"/>
    <w:rsid w:val="0093478C"/>
    <w:rsid w:val="009352A3"/>
    <w:rsid w:val="009375FD"/>
    <w:rsid w:val="009411F6"/>
    <w:rsid w:val="00944E2F"/>
    <w:rsid w:val="009478CD"/>
    <w:rsid w:val="009506B6"/>
    <w:rsid w:val="00951B8F"/>
    <w:rsid w:val="009533BA"/>
    <w:rsid w:val="009564D9"/>
    <w:rsid w:val="00961450"/>
    <w:rsid w:val="009650DE"/>
    <w:rsid w:val="009840BD"/>
    <w:rsid w:val="009946FF"/>
    <w:rsid w:val="00994F9A"/>
    <w:rsid w:val="009A3DCC"/>
    <w:rsid w:val="009B0CD9"/>
    <w:rsid w:val="009B31E8"/>
    <w:rsid w:val="009B643C"/>
    <w:rsid w:val="009C1190"/>
    <w:rsid w:val="009C1AC3"/>
    <w:rsid w:val="009D14AC"/>
    <w:rsid w:val="009D4707"/>
    <w:rsid w:val="009D6C20"/>
    <w:rsid w:val="009E44F9"/>
    <w:rsid w:val="009F150E"/>
    <w:rsid w:val="009F7F10"/>
    <w:rsid w:val="00A113E0"/>
    <w:rsid w:val="00A238EC"/>
    <w:rsid w:val="00A43CCD"/>
    <w:rsid w:val="00A55B60"/>
    <w:rsid w:val="00AC1A49"/>
    <w:rsid w:val="00AD0463"/>
    <w:rsid w:val="00AD4C63"/>
    <w:rsid w:val="00AF1E1E"/>
    <w:rsid w:val="00AF5283"/>
    <w:rsid w:val="00B05FC6"/>
    <w:rsid w:val="00B17981"/>
    <w:rsid w:val="00B26F8E"/>
    <w:rsid w:val="00B41158"/>
    <w:rsid w:val="00B62C26"/>
    <w:rsid w:val="00B7033A"/>
    <w:rsid w:val="00B81732"/>
    <w:rsid w:val="00B87F17"/>
    <w:rsid w:val="00BC62B0"/>
    <w:rsid w:val="00BD2D63"/>
    <w:rsid w:val="00BD4AFF"/>
    <w:rsid w:val="00BF3B1A"/>
    <w:rsid w:val="00BF7496"/>
    <w:rsid w:val="00C01EFC"/>
    <w:rsid w:val="00C07277"/>
    <w:rsid w:val="00C1346B"/>
    <w:rsid w:val="00C33911"/>
    <w:rsid w:val="00C518B7"/>
    <w:rsid w:val="00C53549"/>
    <w:rsid w:val="00C55E06"/>
    <w:rsid w:val="00C96DBA"/>
    <w:rsid w:val="00CA4482"/>
    <w:rsid w:val="00CA55E7"/>
    <w:rsid w:val="00CC0008"/>
    <w:rsid w:val="00CC01A6"/>
    <w:rsid w:val="00CC5B50"/>
    <w:rsid w:val="00CC66AA"/>
    <w:rsid w:val="00CD0AB0"/>
    <w:rsid w:val="00CE4A0A"/>
    <w:rsid w:val="00D04F90"/>
    <w:rsid w:val="00D227F4"/>
    <w:rsid w:val="00D44374"/>
    <w:rsid w:val="00D5297B"/>
    <w:rsid w:val="00D55182"/>
    <w:rsid w:val="00D62A91"/>
    <w:rsid w:val="00D71601"/>
    <w:rsid w:val="00D738B6"/>
    <w:rsid w:val="00D95CF4"/>
    <w:rsid w:val="00DA3936"/>
    <w:rsid w:val="00DB5433"/>
    <w:rsid w:val="00DC5A77"/>
    <w:rsid w:val="00DD302D"/>
    <w:rsid w:val="00DE1BAC"/>
    <w:rsid w:val="00DE6E5B"/>
    <w:rsid w:val="00DF0CDB"/>
    <w:rsid w:val="00DF4327"/>
    <w:rsid w:val="00E226D9"/>
    <w:rsid w:val="00E227C9"/>
    <w:rsid w:val="00E472F4"/>
    <w:rsid w:val="00E5653D"/>
    <w:rsid w:val="00E70BB0"/>
    <w:rsid w:val="00E714F1"/>
    <w:rsid w:val="00E7748E"/>
    <w:rsid w:val="00EA5E9D"/>
    <w:rsid w:val="00EB622E"/>
    <w:rsid w:val="00ED2E13"/>
    <w:rsid w:val="00ED4476"/>
    <w:rsid w:val="00ED6614"/>
    <w:rsid w:val="00EE08D6"/>
    <w:rsid w:val="00EF337B"/>
    <w:rsid w:val="00EF496A"/>
    <w:rsid w:val="00F216CD"/>
    <w:rsid w:val="00F21888"/>
    <w:rsid w:val="00F23D0F"/>
    <w:rsid w:val="00F24547"/>
    <w:rsid w:val="00F32A00"/>
    <w:rsid w:val="00F476E0"/>
    <w:rsid w:val="00F51611"/>
    <w:rsid w:val="00F55D01"/>
    <w:rsid w:val="00F6018D"/>
    <w:rsid w:val="00F66FF3"/>
    <w:rsid w:val="00F77E32"/>
    <w:rsid w:val="00F9160D"/>
    <w:rsid w:val="00F96A9D"/>
    <w:rsid w:val="00FA114F"/>
    <w:rsid w:val="00FC2367"/>
    <w:rsid w:val="00FC74C5"/>
    <w:rsid w:val="00FC7A01"/>
    <w:rsid w:val="00FD31E2"/>
    <w:rsid w:val="00FD3846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638CD-9CA7-4323-AF25-C0EEF5B9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Zkladntext3">
    <w:name w:val="Body Text 3"/>
    <w:basedOn w:val="Normln"/>
    <w:link w:val="Zkladntext3Char"/>
    <w:rsid w:val="000C11F8"/>
    <w:pPr>
      <w:spacing w:before="120" w:after="0" w:line="240" w:lineRule="auto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0C11F8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Style0">
    <w:name w:val="Style0"/>
    <w:basedOn w:val="Normln"/>
    <w:rsid w:val="000C11F8"/>
    <w:pPr>
      <w:suppressAutoHyphens/>
      <w:snapToGrid w:val="0"/>
      <w:spacing w:after="0" w:line="240" w:lineRule="auto"/>
    </w:pPr>
    <w:rPr>
      <w:rFonts w:ascii="Arial" w:eastAsia="Calibri" w:hAnsi="Arial" w:cs="Arial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0C11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C11F8"/>
  </w:style>
  <w:style w:type="paragraph" w:customStyle="1" w:styleId="normln0">
    <w:name w:val="normální"/>
    <w:basedOn w:val="Normln"/>
    <w:rsid w:val="000C11F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Normodsaz">
    <w:name w:val="Norm.odsaz."/>
    <w:basedOn w:val="Normln"/>
    <w:rsid w:val="000C11F8"/>
    <w:p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qFormat/>
    <w:rsid w:val="000C11F8"/>
    <w:rPr>
      <w:rFonts w:cs="Times New Roman"/>
      <w:b/>
      <w:bCs/>
    </w:rPr>
  </w:style>
  <w:style w:type="paragraph" w:styleId="Bezmezer">
    <w:name w:val="No Spacing"/>
    <w:uiPriority w:val="1"/>
    <w:qFormat/>
    <w:rsid w:val="000C11F8"/>
    <w:pPr>
      <w:spacing w:after="0" w:line="240" w:lineRule="auto"/>
      <w:jc w:val="both"/>
    </w:pPr>
    <w:rPr>
      <w:rFonts w:ascii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0C11F8"/>
    <w:pPr>
      <w:spacing w:after="200" w:line="276" w:lineRule="auto"/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0C11F8"/>
  </w:style>
  <w:style w:type="paragraph" w:styleId="Zkladntextodsazen2">
    <w:name w:val="Body Text Indent 2"/>
    <w:basedOn w:val="Normln"/>
    <w:link w:val="Zkladntextodsazen2Char"/>
    <w:uiPriority w:val="99"/>
    <w:unhideWhenUsed/>
    <w:rsid w:val="00B05FC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05FC6"/>
  </w:style>
  <w:style w:type="paragraph" w:customStyle="1" w:styleId="VZ">
    <w:name w:val="VZ"/>
    <w:basedOn w:val="Normln"/>
    <w:autoRedefine/>
    <w:rsid w:val="00B05FC6"/>
    <w:pPr>
      <w:overflowPunct w:val="0"/>
      <w:autoSpaceDE w:val="0"/>
      <w:autoSpaceDN w:val="0"/>
      <w:adjustRightInd w:val="0"/>
      <w:spacing w:before="60" w:after="60" w:line="240" w:lineRule="auto"/>
      <w:ind w:left="720"/>
      <w:jc w:val="both"/>
      <w:textAlignment w:val="baseline"/>
    </w:pPr>
    <w:rPr>
      <w:rFonts w:ascii="Times New Roman" w:eastAsia="MS Mincho" w:hAnsi="Times New Roman" w:cs="Times New Roman"/>
      <w:bCs/>
      <w:iCs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E3047-E320-4A6C-83E3-0267B18A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638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8</cp:revision>
  <cp:lastPrinted>2017-04-25T07:22:00Z</cp:lastPrinted>
  <dcterms:created xsi:type="dcterms:W3CDTF">2018-06-20T08:20:00Z</dcterms:created>
  <dcterms:modified xsi:type="dcterms:W3CDTF">2019-08-14T11:59:00Z</dcterms:modified>
</cp:coreProperties>
</file>