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0"/>
        <w:ind w:left="0" w:right="20" w:firstLine="0"/>
      </w:pPr>
      <w:bookmarkStart w:id="0" w:name="bookmark0"/>
      <w:r>
        <w:rPr>
          <w:rStyle w:val="CharStyle12"/>
          <w:b/>
          <w:bCs/>
        </w:rPr>
        <w:t>SMLOUVA O DÍLO</w:t>
        <w:br/>
      </w:r>
      <w:r>
        <w:rPr>
          <w:lang w:val="cs-CZ" w:eastAsia="cs-CZ" w:bidi="cs-CZ"/>
          <w:w w:val="100"/>
          <w:spacing w:val="0"/>
          <w:color w:val="000000"/>
          <w:position w:val="0"/>
        </w:rPr>
        <w:t>Obec Malčín oprava MK u hřiště</w:t>
      </w:r>
      <w:bookmarkEnd w:id="0"/>
    </w:p>
    <w:p>
      <w:pPr>
        <w:pStyle w:val="Style18"/>
        <w:widowControl w:val="0"/>
        <w:keepNext w:val="0"/>
        <w:keepLines w:val="0"/>
        <w:shd w:val="clear" w:color="auto" w:fill="auto"/>
        <w:bidi w:val="0"/>
        <w:spacing w:before="0" w:after="0" w:line="461" w:lineRule="exact"/>
        <w:ind w:left="0" w:right="0" w:firstLine="0"/>
      </w:pPr>
      <w:r>
        <w:rPr>
          <w:lang w:val="cs-CZ" w:eastAsia="cs-CZ" w:bidi="cs-CZ"/>
          <w:w w:val="100"/>
          <w:spacing w:val="0"/>
          <w:color w:val="000000"/>
          <w:position w:val="0"/>
        </w:rPr>
        <w:t>Číslo smlouvy objednatele:</w:t>
      </w:r>
    </w:p>
    <w:p>
      <w:pPr>
        <w:pStyle w:val="Style18"/>
        <w:tabs>
          <w:tab w:leader="none" w:pos="3245" w:val="left"/>
        </w:tabs>
        <w:widowControl w:val="0"/>
        <w:keepNext w:val="0"/>
        <w:keepLines w:val="0"/>
        <w:shd w:val="clear" w:color="auto" w:fill="auto"/>
        <w:bidi w:val="0"/>
        <w:spacing w:before="0" w:after="0" w:line="461" w:lineRule="exact"/>
        <w:ind w:left="0" w:right="0" w:firstLine="0"/>
      </w:pPr>
      <w:r>
        <w:rPr>
          <w:lang w:val="cs-CZ" w:eastAsia="cs-CZ" w:bidi="cs-CZ"/>
          <w:w w:val="100"/>
          <w:spacing w:val="0"/>
          <w:color w:val="000000"/>
          <w:position w:val="0"/>
        </w:rPr>
        <w:t>Číslo smlouvy zhotovitele:</w:t>
        <w:tab/>
      </w:r>
      <w:r>
        <w:rPr>
          <w:rStyle w:val="CharStyle20"/>
        </w:rPr>
        <w:t>~ OSP/ ZO^</w:t>
      </w:r>
      <w:r>
        <w:rPr>
          <w:rStyle w:val="CharStyle20"/>
          <w:vertAlign w:val="superscript"/>
        </w:rPr>
        <w:t>0</w:t>
      </w:r>
      <w:r>
        <w:rPr>
          <w:rStyle w:val="CharStyle20"/>
        </w:rPr>
        <w:t>]</w:t>
      </w:r>
    </w:p>
    <w:p>
      <w:pPr>
        <w:pStyle w:val="Style10"/>
        <w:widowControl w:val="0"/>
        <w:keepNext/>
        <w:keepLines/>
        <w:shd w:val="clear" w:color="auto" w:fill="auto"/>
        <w:bidi w:val="0"/>
        <w:spacing w:before="0" w:after="180" w:line="230" w:lineRule="exact"/>
        <w:ind w:left="0" w:right="20" w:firstLine="0"/>
      </w:pPr>
      <w:bookmarkStart w:id="1" w:name="bookmark1"/>
      <w:r>
        <w:rPr>
          <w:lang w:val="cs-CZ" w:eastAsia="cs-CZ" w:bidi="cs-CZ"/>
          <w:w w:val="100"/>
          <w:spacing w:val="0"/>
          <w:color w:val="000000"/>
          <w:position w:val="0"/>
        </w:rPr>
        <w:t>Článek 1</w:t>
        <w:br/>
        <w:t>Smluvní strany</w:t>
      </w:r>
      <w:bookmarkEnd w:id="1"/>
    </w:p>
    <w:p>
      <w:pPr>
        <w:pStyle w:val="Style10"/>
        <w:tabs>
          <w:tab w:leader="none" w:pos="2046" w:val="left"/>
        </w:tabs>
        <w:widowControl w:val="0"/>
        <w:keepNext/>
        <w:keepLines/>
        <w:shd w:val="clear" w:color="auto" w:fill="auto"/>
        <w:bidi w:val="0"/>
        <w:jc w:val="both"/>
        <w:spacing w:before="0" w:after="0" w:line="230" w:lineRule="exact"/>
        <w:ind w:left="0" w:right="0" w:firstLine="0"/>
      </w:pPr>
      <w:bookmarkStart w:id="2" w:name="bookmark2"/>
      <w:r>
        <w:rPr>
          <w:lang w:val="cs-CZ" w:eastAsia="cs-CZ" w:bidi="cs-CZ"/>
          <w:w w:val="100"/>
          <w:spacing w:val="0"/>
          <w:color w:val="000000"/>
          <w:position w:val="0"/>
        </w:rPr>
        <w:t>Objednatel:</w:t>
        <w:tab/>
        <w:t>Obec Malčín</w:t>
      </w:r>
      <w:bookmarkEnd w:id="2"/>
    </w:p>
    <w:p>
      <w:pPr>
        <w:pStyle w:val="Style18"/>
        <w:tabs>
          <w:tab w:leader="none" w:pos="2046" w:val="left"/>
          <w:tab w:leader="none" w:pos="5515" w:val="righ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se sídlem:</w:t>
        <w:tab/>
        <w:t>Malčín 21 , 582 91 Světlá</w:t>
        <w:tab/>
        <w:t>nad Sázavou</w:t>
      </w:r>
    </w:p>
    <w:p>
      <w:pPr>
        <w:pStyle w:val="Style3"/>
        <w:tabs>
          <w:tab w:leader="none" w:pos="2046" w:val="left"/>
          <w:tab w:leader="none" w:pos="4419" w:val="center"/>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 Zdeňkem Vackem,</w:t>
        <w:tab/>
        <w:t>starostou</w:t>
      </w:r>
    </w:p>
    <w:p>
      <w:pPr>
        <w:pStyle w:val="Style18"/>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Osoba odpovědná jed</w:t>
      </w:r>
    </w:p>
    <w:p>
      <w:pPr>
        <w:pStyle w:val="Style18"/>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 xml:space="preserve">Osoba odpovědná </w:t>
      </w:r>
      <w:r>
        <w:rPr>
          <w:rStyle w:val="CharStyle22"/>
        </w:rPr>
        <w:t>jedna</w:t>
      </w:r>
    </w:p>
    <w:p>
      <w:pPr>
        <w:pStyle w:val="Style18"/>
        <w:tabs>
          <w:tab w:leader="none" w:pos="2046"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Bankovní spojení:</w:t>
        <w:tab/>
        <w:t>Česká soořitelna a.s.</w:t>
      </w:r>
    </w:p>
    <w:p>
      <w:pPr>
        <w:pStyle w:val="Style18"/>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Číslo účtu:</w:t>
      </w:r>
    </w:p>
    <w:p>
      <w:pPr>
        <w:pStyle w:val="Style18"/>
        <w:tabs>
          <w:tab w:leader="none" w:pos="2046"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IČO:</w:t>
        <w:tab/>
        <w:t>00267848</w:t>
      </w:r>
    </w:p>
    <w:p>
      <w:pPr>
        <w:pStyle w:val="Style18"/>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DIČ:</w:t>
      </w:r>
    </w:p>
    <w:p>
      <w:pPr>
        <w:pStyle w:val="Style18"/>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Telefon</w:t>
      </w:r>
    </w:p>
    <w:p>
      <w:pPr>
        <w:pStyle w:val="Style18"/>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(dále jen objednatel)</w:t>
      </w:r>
    </w:p>
    <w:p>
      <w:pPr>
        <w:pStyle w:val="Style10"/>
        <w:widowControl w:val="0"/>
        <w:keepNext/>
        <w:keepLines/>
        <w:shd w:val="clear" w:color="auto" w:fill="auto"/>
        <w:bidi w:val="0"/>
        <w:jc w:val="both"/>
        <w:spacing w:before="0" w:after="0" w:line="226"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45pt;margin-top:-1.75pt;width:59.3pt;height:37.65pt;z-index:-125829376;mso-wrap-distance-left:5.pt;mso-wrap-distance-right:4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b/>
                      <w:bCs/>
                    </w:rPr>
                    <w:t>Zhotovitel:</w:t>
                  </w:r>
                </w:p>
                <w:p>
                  <w:pPr>
                    <w:pStyle w:val="Style3"/>
                    <w:widowControl w:val="0"/>
                    <w:keepNext w:val="0"/>
                    <w:keepLines w:val="0"/>
                    <w:shd w:val="clear" w:color="auto" w:fill="auto"/>
                    <w:bidi w:val="0"/>
                    <w:jc w:val="left"/>
                    <w:spacing w:before="0" w:after="0"/>
                    <w:ind w:left="0" w:right="0" w:firstLine="0"/>
                  </w:pPr>
                  <w:r>
                    <w:rPr>
                      <w:rStyle w:val="CharStyle5"/>
                      <w:b w:val="0"/>
                      <w:bCs w:val="0"/>
                    </w:rPr>
                    <w:t xml:space="preserve">se sídlem: </w:t>
                  </w:r>
                  <w:r>
                    <w:rPr>
                      <w:rStyle w:val="CharStyle4"/>
                      <w:b/>
                      <w:bCs/>
                    </w:rPr>
                    <w:t>zastoupený:</w:t>
                  </w:r>
                </w:p>
              </w:txbxContent>
            </v:textbox>
            <w10:wrap type="square" side="right" anchorx="margin"/>
          </v:shape>
        </w:pict>
      </w:r>
      <w:bookmarkStart w:id="3" w:name="bookmark3"/>
      <w:r>
        <w:rPr>
          <w:lang w:val="cs-CZ" w:eastAsia="cs-CZ" w:bidi="cs-CZ"/>
          <w:w w:val="100"/>
          <w:spacing w:val="0"/>
          <w:color w:val="000000"/>
          <w:position w:val="0"/>
        </w:rPr>
        <w:t>Krajská správa a údržba silnic Vysočiny, příspěvková organizace</w:t>
      </w:r>
      <w:bookmarkEnd w:id="3"/>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Kosovská 1122/16, 586 01 Jihlava</w:t>
      </w:r>
    </w:p>
    <w:p>
      <w:pPr>
        <w:pStyle w:val="Style10"/>
        <w:widowControl w:val="0"/>
        <w:keepNext/>
        <w:keepLines/>
        <w:shd w:val="clear" w:color="auto" w:fill="auto"/>
        <w:bidi w:val="0"/>
        <w:jc w:val="both"/>
        <w:spacing w:before="0" w:after="900" w:line="226" w:lineRule="exact"/>
        <w:ind w:left="0" w:right="0" w:firstLine="0"/>
      </w:pPr>
      <w:bookmarkStart w:id="4" w:name="bookmark4"/>
      <w:r>
        <w:rPr>
          <w:lang w:val="cs-CZ" w:eastAsia="cs-CZ" w:bidi="cs-CZ"/>
          <w:w w:val="100"/>
          <w:spacing w:val="0"/>
          <w:color w:val="000000"/>
          <w:position w:val="0"/>
        </w:rPr>
        <w:t>Ing. Janem Míkou, MBA, ředitelem organizace</w:t>
      </w:r>
      <w:bookmarkEnd w:id="4"/>
    </w:p>
    <w:p>
      <w:pPr>
        <w:pStyle w:val="Style18"/>
        <w:tabs>
          <w:tab w:leader="none" w:pos="2046" w:val="left"/>
          <w:tab w:leader="none" w:pos="3931" w:val="righ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Bankovní spojení:</w:t>
        <w:tab/>
        <w:t>Komerční banka,</w:t>
        <w:tab/>
        <w:t>a.s.</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Č. účtu :</w:t>
      </w:r>
    </w:p>
    <w:p>
      <w:pPr>
        <w:pStyle w:val="Style18"/>
        <w:tabs>
          <w:tab w:leader="none" w:pos="20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IČO:</w:t>
        <w:tab/>
        <w:t>00090450</w:t>
      </w:r>
    </w:p>
    <w:p>
      <w:pPr>
        <w:pStyle w:val="Style18"/>
        <w:tabs>
          <w:tab w:leader="none" w:pos="2046"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DIČ:</w:t>
        <w:tab/>
        <w:t>CZ00090450</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Telefon:</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Zřizovatel:</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(dále jen zhotovitel)</w:t>
      </w:r>
    </w:p>
    <w:p>
      <w:pPr>
        <w:pStyle w:val="Style18"/>
        <w:widowControl w:val="0"/>
        <w:keepNext w:val="0"/>
        <w:keepLines w:val="0"/>
        <w:shd w:val="clear" w:color="auto" w:fill="auto"/>
        <w:bidi w:val="0"/>
        <w:spacing w:before="0" w:after="452" w:line="230" w:lineRule="exact"/>
        <w:ind w:left="0" w:right="0" w:firstLine="0"/>
      </w:pPr>
      <w:r>
        <w:rPr>
          <w:lang w:val="cs-CZ" w:eastAsia="cs-CZ" w:bidi="cs-CZ"/>
          <w:w w:val="100"/>
          <w:spacing w:val="0"/>
          <w:color w:val="000000"/>
          <w:position w:val="0"/>
        </w:rPr>
        <w:t xml:space="preserve">Smluvní strany se dohodly, že jejich závazkový vztah ve smyslu § </w:t>
      </w:r>
      <w:r>
        <w:rPr>
          <w:rStyle w:val="CharStyle23"/>
        </w:rPr>
        <w:t xml:space="preserve">2586 a násl. zákona č. 89/2012 Sb., Občanského zákoníku, v platném znění (dále jen ,,NOZ“) </w:t>
      </w:r>
      <w:r>
        <w:rPr>
          <w:lang w:val="cs-CZ" w:eastAsia="cs-CZ" w:bidi="cs-CZ"/>
          <w:w w:val="100"/>
          <w:spacing w:val="0"/>
          <w:color w:val="000000"/>
          <w:position w:val="0"/>
        </w:rPr>
        <w:t xml:space="preserve">se řídí tímto zákonem a na shora uvedenou zakázku na stavební práce uzavírají dnešního dne měsíce a roku tuto smlouvu o dílo (dále jen </w:t>
      </w:r>
      <w:r>
        <w:rPr>
          <w:rStyle w:val="CharStyle23"/>
        </w:rPr>
        <w:t>„smlouva").</w:t>
      </w:r>
    </w:p>
    <w:p>
      <w:pPr>
        <w:pStyle w:val="Style10"/>
        <w:widowControl w:val="0"/>
        <w:keepNext/>
        <w:keepLines/>
        <w:shd w:val="clear" w:color="auto" w:fill="auto"/>
        <w:bidi w:val="0"/>
        <w:spacing w:before="0" w:after="0" w:line="190" w:lineRule="exact"/>
        <w:ind w:left="0" w:right="20" w:firstLine="0"/>
      </w:pPr>
      <w:bookmarkStart w:id="5" w:name="bookmark5"/>
      <w:r>
        <w:rPr>
          <w:lang w:val="cs-CZ" w:eastAsia="cs-CZ" w:bidi="cs-CZ"/>
          <w:w w:val="100"/>
          <w:spacing w:val="0"/>
          <w:color w:val="000000"/>
          <w:position w:val="0"/>
        </w:rPr>
        <w:t>Článek 2</w:t>
      </w:r>
      <w:bookmarkEnd w:id="5"/>
    </w:p>
    <w:p>
      <w:pPr>
        <w:pStyle w:val="Style10"/>
        <w:widowControl w:val="0"/>
        <w:keepNext/>
        <w:keepLines/>
        <w:shd w:val="clear" w:color="auto" w:fill="auto"/>
        <w:bidi w:val="0"/>
        <w:spacing w:before="0" w:after="172" w:line="190" w:lineRule="exact"/>
        <w:ind w:left="0" w:right="20" w:firstLine="0"/>
      </w:pPr>
      <w:bookmarkStart w:id="6" w:name="bookmark6"/>
      <w:r>
        <w:rPr>
          <w:lang w:val="cs-CZ" w:eastAsia="cs-CZ" w:bidi="cs-CZ"/>
          <w:w w:val="100"/>
          <w:spacing w:val="0"/>
          <w:color w:val="000000"/>
          <w:position w:val="0"/>
        </w:rPr>
        <w:t>Předmět a rozsah díla</w:t>
      </w:r>
      <w:bookmarkEnd w:id="6"/>
    </w:p>
    <w:p>
      <w:pPr>
        <w:pStyle w:val="Style18"/>
        <w:numPr>
          <w:ilvl w:val="0"/>
          <w:numId w:val="1"/>
        </w:numPr>
        <w:tabs>
          <w:tab w:leader="none" w:pos="71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Předmětem plnění této smlouvy je závazek zhotovitele provést na svůj náklad a nebezpečí opravu místní komunikace, za dodržení dále sjednaných podmínek dle této smlouvy. Rozsah prací včetně cenové nabídky je odsouhlasen zástupcem objednatele Ing. Zdeňkem Vackem, a to v příloze č.1 Cenová nabídka k provedení prací, jež tvoří nedílnou součást této smlouvy.</w:t>
      </w:r>
    </w:p>
    <w:p>
      <w:pPr>
        <w:pStyle w:val="Style18"/>
        <w:numPr>
          <w:ilvl w:val="0"/>
          <w:numId w:val="1"/>
        </w:numPr>
        <w:tabs>
          <w:tab w:leader="none" w:pos="71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p>
    <w:p>
      <w:pPr>
        <w:pStyle w:val="Style18"/>
        <w:numPr>
          <w:ilvl w:val="0"/>
          <w:numId w:val="1"/>
        </w:numPr>
        <w:tabs>
          <w:tab w:leader="none" w:pos="71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Dílem ve smyslu této smlouvy se rozumí oprava místní komunikace v rozsahu cenové nabídky, která je přílohou této smlouvy.</w:t>
      </w:r>
      <w:r>
        <w:br w:type="page"/>
      </w:r>
    </w:p>
    <w:p>
      <w:pPr>
        <w:pStyle w:val="Style18"/>
        <w:numPr>
          <w:ilvl w:val="0"/>
          <w:numId w:val="3"/>
        </w:numPr>
        <w:tabs>
          <w:tab w:leader="none" w:pos="70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Předmět díla zahrnuje podklady určené k provedení díla, pomocné práce, manipulaci, dopravu, pracovní lešení, apod. Přesný výpis (výměra) prací je uveden v přiloženém rozpočtu. Kvalita díla se řídl ČSN (Českými technickými normami).</w:t>
      </w:r>
    </w:p>
    <w:p>
      <w:pPr>
        <w:pStyle w:val="Style18"/>
        <w:numPr>
          <w:ilvl w:val="0"/>
          <w:numId w:val="3"/>
        </w:numPr>
        <w:tabs>
          <w:tab w:leader="none" w:pos="707" w:val="left"/>
        </w:tabs>
        <w:widowControl w:val="0"/>
        <w:keepNext w:val="0"/>
        <w:keepLines w:val="0"/>
        <w:shd w:val="clear" w:color="auto" w:fill="auto"/>
        <w:bidi w:val="0"/>
        <w:spacing w:before="0" w:after="452" w:line="230" w:lineRule="exact"/>
        <w:ind w:left="0" w:right="0" w:firstLine="0"/>
      </w:pPr>
      <w:r>
        <w:rPr>
          <w:lang w:val="cs-CZ" w:eastAsia="cs-CZ" w:bidi="cs-CZ"/>
          <w:w w:val="100"/>
          <w:spacing w:val="0"/>
          <w:color w:val="000000"/>
          <w:position w:val="0"/>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3"/>
        <w:widowControl w:val="0"/>
        <w:keepNext w:val="0"/>
        <w:keepLines w:val="0"/>
        <w:shd w:val="clear" w:color="auto" w:fill="auto"/>
        <w:bidi w:val="0"/>
        <w:jc w:val="center"/>
        <w:spacing w:before="0" w:after="0" w:line="190" w:lineRule="exact"/>
        <w:ind w:left="0" w:right="0" w:firstLine="0"/>
      </w:pPr>
      <w:r>
        <w:rPr>
          <w:lang w:val="cs-CZ" w:eastAsia="cs-CZ" w:bidi="cs-CZ"/>
          <w:w w:val="100"/>
          <w:spacing w:val="0"/>
          <w:color w:val="000000"/>
          <w:position w:val="0"/>
        </w:rPr>
        <w:t>Článek 3</w:t>
      </w:r>
    </w:p>
    <w:p>
      <w:pPr>
        <w:pStyle w:val="Style3"/>
        <w:widowControl w:val="0"/>
        <w:keepNext w:val="0"/>
        <w:keepLines w:val="0"/>
        <w:shd w:val="clear" w:color="auto" w:fill="auto"/>
        <w:bidi w:val="0"/>
        <w:jc w:val="center"/>
        <w:spacing w:before="0" w:after="181" w:line="190" w:lineRule="exact"/>
        <w:ind w:left="0" w:right="0" w:firstLine="0"/>
      </w:pPr>
      <w:r>
        <w:rPr>
          <w:lang w:val="cs-CZ" w:eastAsia="cs-CZ" w:bidi="cs-CZ"/>
          <w:w w:val="100"/>
          <w:spacing w:val="0"/>
          <w:color w:val="000000"/>
          <w:position w:val="0"/>
        </w:rPr>
        <w:t>Čas a místo plnění</w:t>
      </w:r>
    </w:p>
    <w:p>
      <w:pPr>
        <w:pStyle w:val="Style18"/>
        <w:numPr>
          <w:ilvl w:val="0"/>
          <w:numId w:val="5"/>
        </w:numPr>
        <w:tabs>
          <w:tab w:leader="none" w:pos="70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se zavazuje provést dílo v následujícím termínu:</w:t>
      </w:r>
    </w:p>
    <w:p>
      <w:pPr>
        <w:pStyle w:val="Style18"/>
        <w:numPr>
          <w:ilvl w:val="0"/>
          <w:numId w:val="7"/>
        </w:numPr>
        <w:tabs>
          <w:tab w:leader="none" w:pos="1405" w:val="left"/>
        </w:tabs>
        <w:widowControl w:val="0"/>
        <w:keepNext w:val="0"/>
        <w:keepLines w:val="0"/>
        <w:shd w:val="clear" w:color="auto" w:fill="auto"/>
        <w:bidi w:val="0"/>
        <w:spacing w:before="0" w:after="0" w:line="230" w:lineRule="exact"/>
        <w:ind w:left="1160" w:right="0" w:firstLine="0"/>
      </w:pPr>
      <w:r>
        <w:rPr>
          <w:lang w:val="cs-CZ" w:eastAsia="cs-CZ" w:bidi="cs-CZ"/>
          <w:w w:val="100"/>
          <w:spacing w:val="0"/>
          <w:color w:val="000000"/>
          <w:position w:val="0"/>
        </w:rPr>
        <w:t>Zahájení plnění: srpen 2019 (dřívější plnění je možné)</w:t>
      </w:r>
    </w:p>
    <w:p>
      <w:pPr>
        <w:pStyle w:val="Style18"/>
        <w:numPr>
          <w:ilvl w:val="0"/>
          <w:numId w:val="7"/>
        </w:numPr>
        <w:tabs>
          <w:tab w:leader="none" w:pos="1405" w:val="left"/>
        </w:tabs>
        <w:widowControl w:val="0"/>
        <w:keepNext w:val="0"/>
        <w:keepLines w:val="0"/>
        <w:shd w:val="clear" w:color="auto" w:fill="auto"/>
        <w:bidi w:val="0"/>
        <w:spacing w:before="0" w:after="212" w:line="230" w:lineRule="exact"/>
        <w:ind w:left="1160" w:right="0" w:firstLine="0"/>
      </w:pPr>
      <w:r>
        <w:rPr>
          <w:lang w:val="cs-CZ" w:eastAsia="cs-CZ" w:bidi="cs-CZ"/>
          <w:w w:val="100"/>
          <w:spacing w:val="0"/>
          <w:color w:val="000000"/>
          <w:position w:val="0"/>
        </w:rPr>
        <w:t>Dokončeni plnění: 30.9.2019</w:t>
      </w:r>
    </w:p>
    <w:p>
      <w:pPr>
        <w:pStyle w:val="Style18"/>
        <w:numPr>
          <w:ilvl w:val="0"/>
          <w:numId w:val="5"/>
        </w:numPr>
        <w:tabs>
          <w:tab w:leader="none" w:pos="707" w:val="left"/>
        </w:tabs>
        <w:widowControl w:val="0"/>
        <w:keepNext w:val="0"/>
        <w:keepLines w:val="0"/>
        <w:shd w:val="clear" w:color="auto" w:fill="auto"/>
        <w:bidi w:val="0"/>
        <w:spacing w:before="0" w:after="176" w:line="190" w:lineRule="exact"/>
        <w:ind w:left="0" w:right="0" w:firstLine="0"/>
      </w:pPr>
      <w:r>
        <w:rPr>
          <w:lang w:val="cs-CZ" w:eastAsia="cs-CZ" w:bidi="cs-CZ"/>
          <w:w w:val="100"/>
          <w:spacing w:val="0"/>
          <w:color w:val="000000"/>
          <w:position w:val="0"/>
        </w:rPr>
        <w:t>Místo plnění: p.č. 918/10 Malčín</w:t>
      </w:r>
    </w:p>
    <w:p>
      <w:pPr>
        <w:pStyle w:val="Style18"/>
        <w:numPr>
          <w:ilvl w:val="0"/>
          <w:numId w:val="5"/>
        </w:numPr>
        <w:tabs>
          <w:tab w:leader="none" w:pos="707"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Objednatel je povinen přistoupit na přiměřené prodloužení ihůty plnění a na úhradu zvýšených nákladů, zejména v těchto případech:</w:t>
      </w:r>
    </w:p>
    <w:p>
      <w:pPr>
        <w:pStyle w:val="Style18"/>
        <w:numPr>
          <w:ilvl w:val="0"/>
          <w:numId w:val="7"/>
        </w:numPr>
        <w:tabs>
          <w:tab w:leader="none" w:pos="240"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dojde-li během realizace díla ke změně rozsahu a druhu prací na žádost objednatele,</w:t>
      </w:r>
    </w:p>
    <w:p>
      <w:pPr>
        <w:pStyle w:val="Style18"/>
        <w:numPr>
          <w:ilvl w:val="0"/>
          <w:numId w:val="7"/>
        </w:numPr>
        <w:tabs>
          <w:tab w:leader="none" w:pos="240"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nebude-li moci zhotovitel plynule pokračovat v pracích z jakéhokoliv důvodu na straně objednatele,</w:t>
      </w:r>
    </w:p>
    <w:p>
      <w:pPr>
        <w:pStyle w:val="Style18"/>
        <w:numPr>
          <w:ilvl w:val="0"/>
          <w:numId w:val="7"/>
        </w:numPr>
        <w:tabs>
          <w:tab w:leader="none" w:pos="245"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dojde-li k opožděnému předání staveniště</w:t>
      </w:r>
    </w:p>
    <w:p>
      <w:pPr>
        <w:pStyle w:val="Style18"/>
        <w:numPr>
          <w:ilvl w:val="0"/>
          <w:numId w:val="7"/>
        </w:numPr>
        <w:tabs>
          <w:tab w:leader="none" w:pos="245"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vlivem vyšší moci klimatických podmínek či jiných okolností nezaviněných zhotovitelem, které neumožní provádění prací.</w:t>
      </w:r>
    </w:p>
    <w:p>
      <w:pPr>
        <w:pStyle w:val="Style18"/>
        <w:numPr>
          <w:ilvl w:val="0"/>
          <w:numId w:val="5"/>
        </w:numPr>
        <w:tabs>
          <w:tab w:leader="none" w:pos="707"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Pokud objednavatel neposkytne zhotoviteli nutnou součinnost a nezajistí mu podmínky pro splnění termínu provedení díla, a to v jejich dostatečném předstihu, má zhotovitel právo odstoupit od smlouvy stím, že objednatel uhradí zhotoviteli poměrnou část ceny díla v návaznosti na rozsah jím již realizovaných prací.</w:t>
      </w:r>
    </w:p>
    <w:p>
      <w:pPr>
        <w:pStyle w:val="Style3"/>
        <w:widowControl w:val="0"/>
        <w:keepNext w:val="0"/>
        <w:keepLines w:val="0"/>
        <w:shd w:val="clear" w:color="auto" w:fill="auto"/>
        <w:bidi w:val="0"/>
        <w:jc w:val="left"/>
        <w:spacing w:before="0" w:after="0"/>
        <w:ind w:left="4460" w:right="4440" w:firstLine="0"/>
      </w:pPr>
      <w:r>
        <w:rPr>
          <w:lang w:val="cs-CZ" w:eastAsia="cs-CZ" w:bidi="cs-CZ"/>
          <w:w w:val="100"/>
          <w:spacing w:val="0"/>
          <w:color w:val="000000"/>
          <w:position w:val="0"/>
        </w:rPr>
        <w:t>Článek 4 Cena díla</w:t>
      </w:r>
    </w:p>
    <w:p>
      <w:pPr>
        <w:pStyle w:val="Style18"/>
        <w:numPr>
          <w:ilvl w:val="1"/>
          <w:numId w:val="5"/>
        </w:numPr>
        <w:tabs>
          <w:tab w:leader="none" w:pos="70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Smluvní strany se dohodly na ceně za provedení díla podle čl. 2 této smlouvy ve výši:</w:t>
      </w:r>
    </w:p>
    <w:p>
      <w:pPr>
        <w:pStyle w:val="Style18"/>
        <w:tabs>
          <w:tab w:leader="none" w:pos="4214" w:val="left"/>
        </w:tabs>
        <w:widowControl w:val="0"/>
        <w:keepNext w:val="0"/>
        <w:keepLines w:val="0"/>
        <w:shd w:val="clear" w:color="auto" w:fill="auto"/>
        <w:bidi w:val="0"/>
        <w:spacing w:before="0" w:after="0" w:line="230" w:lineRule="exact"/>
        <w:ind w:left="1440" w:right="0" w:firstLine="0"/>
      </w:pPr>
      <w:r>
        <w:rPr>
          <w:lang w:val="cs-CZ" w:eastAsia="cs-CZ" w:bidi="cs-CZ"/>
          <w:w w:val="100"/>
          <w:spacing w:val="0"/>
          <w:color w:val="000000"/>
          <w:position w:val="0"/>
        </w:rPr>
        <w:t>Cena bez DPH</w:t>
        <w:tab/>
        <w:t>383.337,68 Kč</w:t>
      </w:r>
    </w:p>
    <w:p>
      <w:pPr>
        <w:pStyle w:val="Style18"/>
        <w:tabs>
          <w:tab w:leader="none" w:pos="4214" w:val="left"/>
        </w:tabs>
        <w:widowControl w:val="0"/>
        <w:keepNext w:val="0"/>
        <w:keepLines w:val="0"/>
        <w:shd w:val="clear" w:color="auto" w:fill="auto"/>
        <w:bidi w:val="0"/>
        <w:spacing w:before="0" w:after="212" w:line="230" w:lineRule="exact"/>
        <w:ind w:left="1440" w:right="0" w:firstLine="0"/>
      </w:pPr>
      <w:r>
        <w:rPr>
          <w:lang w:val="cs-CZ" w:eastAsia="cs-CZ" w:bidi="cs-CZ"/>
          <w:w w:val="100"/>
          <w:spacing w:val="0"/>
          <w:color w:val="000000"/>
          <w:position w:val="0"/>
        </w:rPr>
        <w:t>DPH (21%)</w:t>
        <w:tab/>
        <w:t>80.500,91 Kč</w:t>
      </w:r>
    </w:p>
    <w:p>
      <w:pPr>
        <w:pStyle w:val="Style3"/>
        <w:tabs>
          <w:tab w:leader="none" w:pos="4214" w:val="left"/>
        </w:tabs>
        <w:widowControl w:val="0"/>
        <w:keepNext w:val="0"/>
        <w:keepLines w:val="0"/>
        <w:shd w:val="clear" w:color="auto" w:fill="auto"/>
        <w:bidi w:val="0"/>
        <w:spacing w:before="0" w:after="176" w:line="190" w:lineRule="exact"/>
        <w:ind w:left="1440" w:right="0" w:firstLine="0"/>
      </w:pPr>
      <w:r>
        <w:rPr>
          <w:lang w:val="cs-CZ" w:eastAsia="cs-CZ" w:bidi="cs-CZ"/>
          <w:w w:val="100"/>
          <w:spacing w:val="0"/>
          <w:color w:val="000000"/>
          <w:position w:val="0"/>
        </w:rPr>
        <w:t>Cena celkem s DPH</w:t>
        <w:tab/>
        <w:t>463.839, - Kč</w:t>
      </w:r>
    </w:p>
    <w:p>
      <w:pPr>
        <w:pStyle w:val="Style18"/>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Podrobná kalkulace ceny díla včetně jednotkových cen (oceněný soupis stavebních prací) je uvedena v příloze č. 1 Cenová nabídka k provedení prací.</w:t>
      </w:r>
    </w:p>
    <w:p>
      <w:pPr>
        <w:pStyle w:val="Style18"/>
        <w:widowControl w:val="0"/>
        <w:keepNext w:val="0"/>
        <w:keepLines w:val="0"/>
        <w:shd w:val="clear" w:color="auto" w:fill="auto"/>
        <w:bidi w:val="0"/>
        <w:spacing w:before="0" w:after="209" w:line="226" w:lineRule="exact"/>
        <w:ind w:left="0" w:right="0" w:firstLine="0"/>
      </w:pPr>
      <w:r>
        <w:rPr>
          <w:lang w:val="cs-CZ" w:eastAsia="cs-CZ" w:bidi="cs-CZ"/>
          <w:w w:val="100"/>
          <w:spacing w:val="0"/>
          <w:color w:val="000000"/>
          <w:position w:val="0"/>
        </w:rPr>
        <w:t>V ceně jsou obsaženy všechny práce, dodávky a služby nutné k řádnému splnění díla, včetně případných nákladů na další přípravné a dokončovací práce.</w:t>
      </w:r>
    </w:p>
    <w:p>
      <w:pPr>
        <w:pStyle w:val="Style18"/>
        <w:numPr>
          <w:ilvl w:val="1"/>
          <w:numId w:val="5"/>
        </w:numPr>
        <w:tabs>
          <w:tab w:leader="none" w:pos="707" w:val="left"/>
        </w:tabs>
        <w:widowControl w:val="0"/>
        <w:keepNext w:val="0"/>
        <w:keepLines w:val="0"/>
        <w:shd w:val="clear" w:color="auto" w:fill="auto"/>
        <w:bidi w:val="0"/>
        <w:spacing w:before="0" w:after="176" w:line="190" w:lineRule="exact"/>
        <w:ind w:left="0" w:right="0" w:firstLine="0"/>
      </w:pPr>
      <w:r>
        <w:rPr>
          <w:lang w:val="cs-CZ" w:eastAsia="cs-CZ" w:bidi="cs-CZ"/>
          <w:w w:val="100"/>
          <w:spacing w:val="0"/>
          <w:color w:val="000000"/>
          <w:position w:val="0"/>
        </w:rPr>
        <w:t>Celkovou a pro účely fakturace rozhodnou cenou se rozumí cena včetně DPH.</w:t>
      </w:r>
    </w:p>
    <w:p>
      <w:pPr>
        <w:pStyle w:val="Style18"/>
        <w:numPr>
          <w:ilvl w:val="1"/>
          <w:numId w:val="5"/>
        </w:numPr>
        <w:tabs>
          <w:tab w:leader="none" w:pos="70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8"/>
        <w:numPr>
          <w:ilvl w:val="1"/>
          <w:numId w:val="5"/>
        </w:numPr>
        <w:tabs>
          <w:tab w:leader="none" w:pos="70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Všechny úpravy cen musí být v souladu s obecně platnými cenovými předpisy a podléhají schválení obou smluvních stran. Zhotovitel odpovídá za to, že sazba DPH je stanovena v souladu s platnými právními předpisy.</w:t>
      </w:r>
    </w:p>
    <w:p>
      <w:pPr>
        <w:pStyle w:val="Style18"/>
        <w:numPr>
          <w:ilvl w:val="1"/>
          <w:numId w:val="5"/>
        </w:numPr>
        <w:tabs>
          <w:tab w:leader="none" w:pos="707" w:val="left"/>
        </w:tabs>
        <w:widowControl w:val="0"/>
        <w:keepNext w:val="0"/>
        <w:keepLines w:val="0"/>
        <w:shd w:val="clear" w:color="auto" w:fill="auto"/>
        <w:bidi w:val="0"/>
        <w:spacing w:before="0" w:after="0" w:line="230" w:lineRule="exact"/>
        <w:ind w:left="0" w:right="0" w:firstLine="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1469" w:left="920" w:right="1211" w:bottom="1483" w:header="0" w:footer="3" w:gutter="0"/>
          <w:rtlGutter w:val="0"/>
          <w:cols w:space="720"/>
          <w:noEndnote/>
          <w:docGrid w:linePitch="360"/>
        </w:sectPr>
      </w:pPr>
      <w:r>
        <w:rPr>
          <w:lang w:val="cs-CZ" w:eastAsia="cs-CZ" w:bidi="cs-CZ"/>
          <w:w w:val="100"/>
          <w:spacing w:val="0"/>
          <w:color w:val="000000"/>
          <w:position w:val="0"/>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18"/>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4.6. 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0"/>
        <w:widowControl w:val="0"/>
        <w:keepNext/>
        <w:keepLines/>
        <w:shd w:val="clear" w:color="auto" w:fill="auto"/>
        <w:bidi w:val="0"/>
        <w:spacing w:before="0" w:after="180" w:line="230" w:lineRule="exact"/>
        <w:ind w:left="0" w:right="0" w:firstLine="0"/>
      </w:pPr>
      <w:bookmarkStart w:id="7" w:name="bookmark7"/>
      <w:r>
        <w:rPr>
          <w:lang w:val="cs-CZ" w:eastAsia="cs-CZ" w:bidi="cs-CZ"/>
          <w:w w:val="100"/>
          <w:spacing w:val="0"/>
          <w:color w:val="000000"/>
          <w:position w:val="0"/>
        </w:rPr>
        <w:t>Článek 5</w:t>
        <w:br/>
        <w:t>Staveniště</w:t>
      </w:r>
      <w:bookmarkEnd w:id="7"/>
    </w:p>
    <w:p>
      <w:pPr>
        <w:pStyle w:val="Style18"/>
        <w:numPr>
          <w:ilvl w:val="0"/>
          <w:numId w:val="9"/>
        </w:numPr>
        <w:tabs>
          <w:tab w:leader="none" w:pos="700" w:val="left"/>
        </w:tabs>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18"/>
        <w:numPr>
          <w:ilvl w:val="0"/>
          <w:numId w:val="9"/>
        </w:numPr>
        <w:tabs>
          <w:tab w:leader="none" w:pos="700" w:val="left"/>
        </w:tabs>
        <w:widowControl w:val="0"/>
        <w:keepNext w:val="0"/>
        <w:keepLines w:val="0"/>
        <w:shd w:val="clear" w:color="auto" w:fill="auto"/>
        <w:bidi w:val="0"/>
        <w:spacing w:before="0" w:after="390" w:line="190" w:lineRule="exact"/>
        <w:ind w:left="0" w:right="0" w:firstLine="0"/>
      </w:pPr>
      <w:r>
        <w:rPr>
          <w:lang w:val="cs-CZ" w:eastAsia="cs-CZ" w:bidi="cs-CZ"/>
          <w:w w:val="100"/>
          <w:spacing w:val="0"/>
          <w:color w:val="000000"/>
          <w:position w:val="0"/>
        </w:rPr>
        <w:t>Zhotovitel se zavazuje vyklidit staveniště do 10 dnů od převzetí dokončeného díla objednatelem.</w:t>
      </w:r>
    </w:p>
    <w:p>
      <w:pPr>
        <w:pStyle w:val="Style10"/>
        <w:widowControl w:val="0"/>
        <w:keepNext/>
        <w:keepLines/>
        <w:shd w:val="clear" w:color="auto" w:fill="auto"/>
        <w:bidi w:val="0"/>
        <w:spacing w:before="0" w:after="212" w:line="230" w:lineRule="exact"/>
        <w:ind w:left="0" w:right="0" w:firstLine="0"/>
      </w:pPr>
      <w:bookmarkStart w:id="8" w:name="bookmark8"/>
      <w:r>
        <w:rPr>
          <w:lang w:val="cs-CZ" w:eastAsia="cs-CZ" w:bidi="cs-CZ"/>
          <w:w w:val="100"/>
          <w:spacing w:val="0"/>
          <w:color w:val="000000"/>
          <w:position w:val="0"/>
        </w:rPr>
        <w:t>Článek 6</w:t>
        <w:br/>
        <w:t>Provádění díla</w:t>
      </w:r>
      <w:bookmarkEnd w:id="8"/>
    </w:p>
    <w:p>
      <w:pPr>
        <w:pStyle w:val="Style18"/>
        <w:numPr>
          <w:ilvl w:val="0"/>
          <w:numId w:val="11"/>
        </w:numPr>
        <w:tabs>
          <w:tab w:leader="none" w:pos="700" w:val="left"/>
        </w:tabs>
        <w:widowControl w:val="0"/>
        <w:keepNext w:val="0"/>
        <w:keepLines w:val="0"/>
        <w:shd w:val="clear" w:color="auto" w:fill="auto"/>
        <w:bidi w:val="0"/>
        <w:spacing w:before="0" w:after="112" w:line="190" w:lineRule="exact"/>
        <w:ind w:left="0" w:right="0" w:firstLine="0"/>
      </w:pPr>
      <w:r>
        <w:rPr>
          <w:lang w:val="cs-CZ" w:eastAsia="cs-CZ" w:bidi="cs-CZ"/>
          <w:w w:val="100"/>
          <w:spacing w:val="0"/>
          <w:color w:val="000000"/>
          <w:position w:val="0"/>
        </w:rPr>
        <w:t>Zhotovitel je povinen provést dílo v souladu s touto smlouvou a nabídkou zhotovitele.</w:t>
      </w:r>
    </w:p>
    <w:p>
      <w:pPr>
        <w:pStyle w:val="Style18"/>
        <w:numPr>
          <w:ilvl w:val="0"/>
          <w:numId w:val="11"/>
        </w:numPr>
        <w:tabs>
          <w:tab w:leader="none" w:pos="700"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se rovněž zavazuje poskytnout na žádost zhotovitele veškerou potřebnou součinnost pro řádný průběh a dokončení díla zhotovitelem. Tuto součinnost bude poskytovat objednatel osobně prostřednictvím technického dozoru stavby,</w:t>
      </w:r>
    </w:p>
    <w:p>
      <w:pPr>
        <w:pStyle w:val="Style18"/>
        <w:numPr>
          <w:ilvl w:val="0"/>
          <w:numId w:val="11"/>
        </w:numPr>
        <w:tabs>
          <w:tab w:leader="none" w:pos="700"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18"/>
        <w:numPr>
          <w:ilvl w:val="0"/>
          <w:numId w:val="11"/>
        </w:numPr>
        <w:tabs>
          <w:tab w:leader="none" w:pos="447" w:val="left"/>
        </w:tabs>
        <w:widowControl w:val="0"/>
        <w:keepNext w:val="0"/>
        <w:keepLines w:val="0"/>
        <w:shd w:val="clear" w:color="auto" w:fill="auto"/>
        <w:bidi w:val="0"/>
        <w:spacing w:before="0" w:after="180" w:line="235" w:lineRule="exact"/>
        <w:ind w:left="0" w:right="0" w:firstLine="0"/>
      </w:pPr>
      <w:r>
        <w:rPr>
          <w:lang w:val="cs-CZ" w:eastAsia="cs-CZ" w:bidi="cs-CZ"/>
          <w:w w:val="100"/>
          <w:spacing w:val="0"/>
          <w:color w:val="000000"/>
          <w:position w:val="0"/>
        </w:rPr>
        <w:t>Zhotovitel bude stavbu provádět za účasti zodpovědného stavbyvedoucího pověřeného vedením stavby, kterým je jmenován Miloš Stýblo, mistr údržby tel.: 731 648 753</w:t>
      </w:r>
    </w:p>
    <w:p>
      <w:pPr>
        <w:pStyle w:val="Style18"/>
        <w:numPr>
          <w:ilvl w:val="0"/>
          <w:numId w:val="11"/>
        </w:numPr>
        <w:tabs>
          <w:tab w:leader="none" w:pos="700"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18"/>
        <w:numPr>
          <w:ilvl w:val="0"/>
          <w:numId w:val="11"/>
        </w:numPr>
        <w:tabs>
          <w:tab w:leader="none" w:pos="700"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18"/>
        <w:numPr>
          <w:ilvl w:val="0"/>
          <w:numId w:val="11"/>
        </w:numPr>
        <w:tabs>
          <w:tab w:leader="none" w:pos="700"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Bezpečnost práce na staveništi:</w:t>
      </w:r>
    </w:p>
    <w:p>
      <w:pPr>
        <w:pStyle w:val="Style18"/>
        <w:numPr>
          <w:ilvl w:val="0"/>
          <w:numId w:val="13"/>
        </w:numPr>
        <w:tabs>
          <w:tab w:leader="none" w:pos="1417" w:val="left"/>
        </w:tabs>
        <w:widowControl w:val="0"/>
        <w:keepNext w:val="0"/>
        <w:keepLines w:val="0"/>
        <w:shd w:val="clear" w:color="auto" w:fill="auto"/>
        <w:bidi w:val="0"/>
        <w:spacing w:before="0" w:after="0" w:line="226" w:lineRule="exact"/>
        <w:ind w:left="720" w:right="0" w:firstLine="0"/>
      </w:pPr>
      <w:r>
        <w:rPr>
          <w:lang w:val="cs-CZ" w:eastAsia="cs-CZ" w:bidi="cs-CZ"/>
          <w:w w:val="100"/>
          <w:spacing w:val="0"/>
          <w:color w:val="000000"/>
          <w:position w:val="0"/>
        </w:rPr>
        <w:t>Bezpečnost okolního silničního provozu zajistí pracovníci zhotovitele stavby osazením přenosných dopravních značek a to až do doby úplného odstranění omezení provozu.</w:t>
      </w:r>
    </w:p>
    <w:p>
      <w:pPr>
        <w:pStyle w:val="Style18"/>
        <w:numPr>
          <w:ilvl w:val="0"/>
          <w:numId w:val="13"/>
        </w:numPr>
        <w:tabs>
          <w:tab w:leader="none" w:pos="1417" w:val="left"/>
        </w:tabs>
        <w:widowControl w:val="0"/>
        <w:keepNext w:val="0"/>
        <w:keepLines w:val="0"/>
        <w:shd w:val="clear" w:color="auto" w:fill="auto"/>
        <w:bidi w:val="0"/>
        <w:spacing w:before="0" w:after="0" w:line="226" w:lineRule="exact"/>
        <w:ind w:left="720" w:right="0" w:firstLine="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18"/>
        <w:numPr>
          <w:ilvl w:val="0"/>
          <w:numId w:val="13"/>
        </w:numPr>
        <w:tabs>
          <w:tab w:leader="none" w:pos="1417" w:val="left"/>
        </w:tabs>
        <w:widowControl w:val="0"/>
        <w:keepNext w:val="0"/>
        <w:keepLines w:val="0"/>
        <w:shd w:val="clear" w:color="auto" w:fill="auto"/>
        <w:bidi w:val="0"/>
        <w:spacing w:before="0" w:after="0" w:line="226" w:lineRule="exact"/>
        <w:ind w:left="720" w:right="0" w:firstLine="0"/>
      </w:pPr>
      <w:r>
        <w:rPr>
          <w:lang w:val="cs-CZ" w:eastAsia="cs-CZ" w:bidi="cs-CZ"/>
          <w:w w:val="100"/>
          <w:spacing w:val="0"/>
          <w:color w:val="000000"/>
          <w:position w:val="0"/>
        </w:rPr>
        <w:t>Zhotovitel v plné míře odpovídá za bezpečnost a ochranu všech lidí, které se s jeho vědomím zdržují na staveništi a je povinen zabezpečit jejich vybavení ochrannými pracovními pomůckami.</w:t>
      </w:r>
    </w:p>
    <w:p>
      <w:pPr>
        <w:pStyle w:val="Style18"/>
        <w:numPr>
          <w:ilvl w:val="0"/>
          <w:numId w:val="13"/>
        </w:numPr>
        <w:tabs>
          <w:tab w:leader="none" w:pos="1417" w:val="left"/>
        </w:tabs>
        <w:widowControl w:val="0"/>
        <w:keepNext w:val="0"/>
        <w:keepLines w:val="0"/>
        <w:shd w:val="clear" w:color="auto" w:fill="auto"/>
        <w:bidi w:val="0"/>
        <w:spacing w:before="0" w:after="0" w:line="226" w:lineRule="exact"/>
        <w:ind w:left="720" w:right="0" w:firstLine="0"/>
      </w:pPr>
      <w:r>
        <w:rPr>
          <w:lang w:val="cs-CZ" w:eastAsia="cs-CZ" w:bidi="cs-CZ"/>
          <w:w w:val="100"/>
          <w:spacing w:val="0"/>
          <w:color w:val="000000"/>
          <w:position w:val="0"/>
        </w:rPr>
        <w:t>Pracovníci objednatele a technický dozor musejí být zhotovitelem proškoleni o bezpečnosti a pohybu na staveništi.</w:t>
      </w:r>
    </w:p>
    <w:p>
      <w:pPr>
        <w:pStyle w:val="Style18"/>
        <w:numPr>
          <w:ilvl w:val="0"/>
          <w:numId w:val="13"/>
        </w:numPr>
        <w:tabs>
          <w:tab w:leader="none" w:pos="1417" w:val="left"/>
        </w:tabs>
        <w:widowControl w:val="0"/>
        <w:keepNext w:val="0"/>
        <w:keepLines w:val="0"/>
        <w:shd w:val="clear" w:color="auto" w:fill="auto"/>
        <w:bidi w:val="0"/>
        <w:spacing w:before="0" w:after="0" w:line="226" w:lineRule="exact"/>
        <w:ind w:left="720" w:right="0" w:firstLine="0"/>
      </w:pPr>
      <w:r>
        <w:rPr>
          <w:lang w:val="cs-CZ" w:eastAsia="cs-CZ" w:bidi="cs-CZ"/>
          <w:w w:val="100"/>
          <w:spacing w:val="0"/>
          <w:color w:val="000000"/>
          <w:position w:val="0"/>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18"/>
        <w:numPr>
          <w:ilvl w:val="0"/>
          <w:numId w:val="15"/>
        </w:numPr>
        <w:tabs>
          <w:tab w:leader="none" w:pos="1446" w:val="left"/>
        </w:tabs>
        <w:widowControl w:val="0"/>
        <w:keepNext w:val="0"/>
        <w:keepLines w:val="0"/>
        <w:shd w:val="clear" w:color="auto" w:fill="auto"/>
        <w:bidi w:val="0"/>
        <w:spacing w:before="0" w:after="212" w:line="230" w:lineRule="exact"/>
        <w:ind w:left="740" w:right="0" w:firstLine="0"/>
      </w:pPr>
      <w:r>
        <w:rPr>
          <w:lang w:val="cs-CZ" w:eastAsia="cs-CZ" w:bidi="cs-CZ"/>
          <w:w w:val="100"/>
          <w:spacing w:val="0"/>
          <w:color w:val="000000"/>
          <w:position w:val="0"/>
        </w:rPr>
        <w:t>Zhotovitel bere na vědomi,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O zajištěni dalších podmínek bezpečnosti a ochrany zdraví pří práci v platném zněni. Zhotovitel je povinen poskytnout koordinátorovi BOZP plnou součinnost.</w:t>
      </w:r>
    </w:p>
    <w:p>
      <w:pPr>
        <w:pStyle w:val="Style18"/>
        <w:numPr>
          <w:ilvl w:val="1"/>
          <w:numId w:val="15"/>
        </w:numPr>
        <w:tabs>
          <w:tab w:leader="none" w:pos="711" w:val="left"/>
        </w:tabs>
        <w:widowControl w:val="0"/>
        <w:keepNext w:val="0"/>
        <w:keepLines w:val="0"/>
        <w:shd w:val="clear" w:color="auto" w:fill="auto"/>
        <w:bidi w:val="0"/>
        <w:spacing w:before="0" w:after="116" w:line="190" w:lineRule="exact"/>
        <w:ind w:left="0" w:right="0" w:firstLine="0"/>
      </w:pPr>
      <w:r>
        <w:rPr>
          <w:lang w:val="cs-CZ" w:eastAsia="cs-CZ" w:bidi="cs-CZ"/>
          <w:w w:val="100"/>
          <w:spacing w:val="0"/>
          <w:color w:val="000000"/>
          <w:position w:val="0"/>
        </w:rPr>
        <w:t>Zhotovitel likviduje odpad vzniklý na stavbě na svůj náklad.</w:t>
      </w:r>
    </w:p>
    <w:p>
      <w:pPr>
        <w:pStyle w:val="Style18"/>
        <w:numPr>
          <w:ilvl w:val="1"/>
          <w:numId w:val="15"/>
        </w:numPr>
        <w:tabs>
          <w:tab w:leader="none" w:pos="711"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Přerušení postupu prací z pokynu objednatele, případně vinou objednatele, bude mít za následek posun termínu plnění o dobu přerušeni.</w:t>
      </w:r>
    </w:p>
    <w:p>
      <w:pPr>
        <w:pStyle w:val="Style10"/>
        <w:widowControl w:val="0"/>
        <w:keepNext/>
        <w:keepLines/>
        <w:shd w:val="clear" w:color="auto" w:fill="auto"/>
        <w:bidi w:val="0"/>
        <w:spacing w:before="0" w:after="180" w:line="230" w:lineRule="exact"/>
        <w:ind w:left="0" w:right="20" w:firstLine="0"/>
      </w:pPr>
      <w:bookmarkStart w:id="9" w:name="bookmark9"/>
      <w:r>
        <w:rPr>
          <w:lang w:val="cs-CZ" w:eastAsia="cs-CZ" w:bidi="cs-CZ"/>
          <w:w w:val="100"/>
          <w:spacing w:val="0"/>
          <w:color w:val="000000"/>
          <w:position w:val="0"/>
        </w:rPr>
        <w:t>Článek 7</w:t>
        <w:br/>
        <w:t>Kvalita díla</w:t>
      </w:r>
      <w:bookmarkEnd w:id="9"/>
    </w:p>
    <w:p>
      <w:pPr>
        <w:pStyle w:val="Style18"/>
        <w:numPr>
          <w:ilvl w:val="0"/>
          <w:numId w:val="17"/>
        </w:numPr>
        <w:tabs>
          <w:tab w:leader="none" w:pos="711"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Zhotovitel se zavazuje, že vlastnosti zhotoveného a předávaného díla budou ve shodě s požadavky:</w:t>
      </w:r>
    </w:p>
    <w:p>
      <w:pPr>
        <w:pStyle w:val="Style18"/>
        <w:numPr>
          <w:ilvl w:val="0"/>
          <w:numId w:val="7"/>
        </w:numPr>
        <w:tabs>
          <w:tab w:leader="none" w:pos="202"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platných právních předpisů,</w:t>
      </w:r>
    </w:p>
    <w:p>
      <w:pPr>
        <w:pStyle w:val="Style18"/>
        <w:numPr>
          <w:ilvl w:val="0"/>
          <w:numId w:val="7"/>
        </w:numPr>
        <w:tabs>
          <w:tab w:leader="none" w:pos="202" w:val="left"/>
        </w:tabs>
        <w:widowControl w:val="0"/>
        <w:keepNext w:val="0"/>
        <w:keepLines w:val="0"/>
        <w:shd w:val="clear" w:color="auto" w:fill="auto"/>
        <w:bidi w:val="0"/>
        <w:spacing w:before="0" w:after="0" w:line="230" w:lineRule="exact"/>
        <w:ind w:left="0" w:right="0" w:firstLine="0"/>
      </w:pPr>
      <w:r>
        <w:rPr>
          <w:lang w:val="cs-CZ" w:eastAsia="cs-CZ" w:bidi="cs-CZ"/>
          <w:w w:val="100"/>
          <w:spacing w:val="0"/>
          <w:color w:val="000000"/>
          <w:position w:val="0"/>
        </w:rPr>
        <w:t>této smlouvy (včetně souvisejících dokumentů a příloh),</w:t>
      </w:r>
    </w:p>
    <w:p>
      <w:pPr>
        <w:pStyle w:val="Style18"/>
        <w:numPr>
          <w:ilvl w:val="0"/>
          <w:numId w:val="7"/>
        </w:numPr>
        <w:tabs>
          <w:tab w:leader="none" w:pos="202" w:val="left"/>
        </w:tabs>
        <w:widowControl w:val="0"/>
        <w:keepNext w:val="0"/>
        <w:keepLines w:val="0"/>
        <w:shd w:val="clear" w:color="auto" w:fill="auto"/>
        <w:bidi w:val="0"/>
        <w:spacing w:before="0" w:after="452" w:line="230" w:lineRule="exact"/>
        <w:ind w:left="0" w:right="0" w:firstLine="0"/>
      </w:pPr>
      <w:r>
        <w:rPr>
          <w:lang w:val="cs-CZ" w:eastAsia="cs-CZ" w:bidi="cs-CZ"/>
          <w:w w:val="100"/>
          <w:spacing w:val="0"/>
          <w:color w:val="000000"/>
          <w:position w:val="0"/>
        </w:rPr>
        <w:t>platných českých nebo převzatých evropských technických norem relevantních pro předmět díla.</w:t>
      </w:r>
    </w:p>
    <w:p>
      <w:pPr>
        <w:pStyle w:val="Style10"/>
        <w:widowControl w:val="0"/>
        <w:keepNext/>
        <w:keepLines/>
        <w:shd w:val="clear" w:color="auto" w:fill="auto"/>
        <w:bidi w:val="0"/>
        <w:spacing w:before="0" w:after="0" w:line="190" w:lineRule="exact"/>
        <w:ind w:left="0" w:right="20" w:firstLine="0"/>
      </w:pPr>
      <w:bookmarkStart w:id="10" w:name="bookmark10"/>
      <w:r>
        <w:rPr>
          <w:lang w:val="cs-CZ" w:eastAsia="cs-CZ" w:bidi="cs-CZ"/>
          <w:w w:val="100"/>
          <w:spacing w:val="0"/>
          <w:color w:val="000000"/>
          <w:position w:val="0"/>
        </w:rPr>
        <w:t>Článek 8</w:t>
      </w:r>
      <w:bookmarkEnd w:id="10"/>
    </w:p>
    <w:p>
      <w:pPr>
        <w:pStyle w:val="Style10"/>
        <w:widowControl w:val="0"/>
        <w:keepNext/>
        <w:keepLines/>
        <w:shd w:val="clear" w:color="auto" w:fill="auto"/>
        <w:bidi w:val="0"/>
        <w:spacing w:before="0" w:after="112" w:line="190" w:lineRule="exact"/>
        <w:ind w:left="0" w:right="20" w:firstLine="0"/>
      </w:pPr>
      <w:bookmarkStart w:id="11" w:name="bookmark11"/>
      <w:r>
        <w:rPr>
          <w:lang w:val="cs-CZ" w:eastAsia="cs-CZ" w:bidi="cs-CZ"/>
          <w:w w:val="100"/>
          <w:spacing w:val="0"/>
          <w:color w:val="000000"/>
          <w:position w:val="0"/>
        </w:rPr>
        <w:t>Předání a převzetí díla</w:t>
      </w:r>
      <w:bookmarkEnd w:id="11"/>
    </w:p>
    <w:p>
      <w:pPr>
        <w:pStyle w:val="Style18"/>
        <w:numPr>
          <w:ilvl w:val="0"/>
          <w:numId w:val="19"/>
        </w:numPr>
        <w:tabs>
          <w:tab w:leader="none" w:pos="711"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Dílo bude provedeno s veškerou péčí a odborností, bude předáno kompletní a bez vad v rozsahu a v termínech stanovených touto smlouvou, a to osobně odpovědnému pracovníkovi objednatele na základě předávacího protokolu.</w:t>
      </w:r>
    </w:p>
    <w:p>
      <w:pPr>
        <w:pStyle w:val="Style18"/>
        <w:numPr>
          <w:ilvl w:val="0"/>
          <w:numId w:val="19"/>
        </w:numPr>
        <w:tabs>
          <w:tab w:leader="none" w:pos="711"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18"/>
        <w:numPr>
          <w:ilvl w:val="0"/>
          <w:numId w:val="19"/>
        </w:numPr>
        <w:tabs>
          <w:tab w:leader="none" w:pos="711" w:val="left"/>
        </w:tabs>
        <w:widowControl w:val="0"/>
        <w:keepNext w:val="0"/>
        <w:keepLines w:val="0"/>
        <w:shd w:val="clear" w:color="auto" w:fill="auto"/>
        <w:bidi w:val="0"/>
        <w:spacing w:before="0" w:after="212" w:line="230" w:lineRule="exact"/>
        <w:ind w:left="0" w:right="0" w:firstLine="0"/>
      </w:pPr>
      <w:r>
        <w:rPr>
          <w:lang w:val="cs-CZ" w:eastAsia="cs-CZ" w:bidi="cs-CZ"/>
          <w:w w:val="100"/>
          <w:spacing w:val="0"/>
          <w:color w:val="000000"/>
          <w:position w:val="0"/>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bránily užívání díla a objednatel je povinen jej převzít. Soupis vad a nedodělků nebránící užívání díla bude součástí Zápisu o předání a převzetí dokončeného díla vč. termínu jejich odstranění.</w:t>
      </w:r>
    </w:p>
    <w:p>
      <w:pPr>
        <w:pStyle w:val="Style18"/>
        <w:numPr>
          <w:ilvl w:val="0"/>
          <w:numId w:val="19"/>
        </w:numPr>
        <w:tabs>
          <w:tab w:leader="none" w:pos="711" w:val="left"/>
        </w:tabs>
        <w:widowControl w:val="0"/>
        <w:keepNext w:val="0"/>
        <w:keepLines w:val="0"/>
        <w:shd w:val="clear" w:color="auto" w:fill="auto"/>
        <w:bidi w:val="0"/>
        <w:spacing w:before="0" w:after="422" w:line="190" w:lineRule="exact"/>
        <w:ind w:left="0" w:right="0" w:firstLine="0"/>
      </w:pPr>
      <w:r>
        <w:rPr>
          <w:lang w:val="cs-CZ" w:eastAsia="cs-CZ" w:bidi="cs-CZ"/>
          <w:w w:val="100"/>
          <w:spacing w:val="0"/>
          <w:color w:val="000000"/>
          <w:position w:val="0"/>
        </w:rPr>
        <w:t>Objednatel bude přejímat a zhotovitel předávat dokončené dílo v místě jeho provádění.</w:t>
      </w:r>
    </w:p>
    <w:p>
      <w:pPr>
        <w:pStyle w:val="Style10"/>
        <w:widowControl w:val="0"/>
        <w:keepNext/>
        <w:keepLines/>
        <w:shd w:val="clear" w:color="auto" w:fill="auto"/>
        <w:bidi w:val="0"/>
        <w:spacing w:before="0" w:after="0" w:line="190" w:lineRule="exact"/>
        <w:ind w:left="0" w:right="20" w:firstLine="0"/>
      </w:pPr>
      <w:bookmarkStart w:id="12" w:name="bookmark12"/>
      <w:r>
        <w:rPr>
          <w:lang w:val="cs-CZ" w:eastAsia="cs-CZ" w:bidi="cs-CZ"/>
          <w:w w:val="100"/>
          <w:spacing w:val="0"/>
          <w:color w:val="000000"/>
          <w:position w:val="0"/>
        </w:rPr>
        <w:t>Článek 9</w:t>
      </w:r>
      <w:bookmarkEnd w:id="12"/>
    </w:p>
    <w:p>
      <w:pPr>
        <w:pStyle w:val="Style10"/>
        <w:widowControl w:val="0"/>
        <w:keepNext/>
        <w:keepLines/>
        <w:shd w:val="clear" w:color="auto" w:fill="auto"/>
        <w:bidi w:val="0"/>
        <w:spacing w:before="0" w:after="120" w:line="190" w:lineRule="exact"/>
        <w:ind w:left="0" w:right="20" w:firstLine="0"/>
      </w:pPr>
      <w:bookmarkStart w:id="13" w:name="bookmark13"/>
      <w:r>
        <w:rPr>
          <w:lang w:val="cs-CZ" w:eastAsia="cs-CZ" w:bidi="cs-CZ"/>
          <w:w w:val="100"/>
          <w:spacing w:val="0"/>
          <w:color w:val="000000"/>
          <w:position w:val="0"/>
        </w:rPr>
        <w:t>Platební a fakturační podmínky</w:t>
      </w:r>
      <w:bookmarkEnd w:id="13"/>
    </w:p>
    <w:p>
      <w:pPr>
        <w:pStyle w:val="Style18"/>
        <w:numPr>
          <w:ilvl w:val="0"/>
          <w:numId w:val="21"/>
        </w:numPr>
        <w:tabs>
          <w:tab w:leader="none" w:pos="711"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18"/>
        <w:numPr>
          <w:ilvl w:val="0"/>
          <w:numId w:val="21"/>
        </w:numPr>
        <w:tabs>
          <w:tab w:leader="none" w:pos="711" w:val="left"/>
        </w:tabs>
        <w:widowControl w:val="0"/>
        <w:keepNext w:val="0"/>
        <w:keepLines w:val="0"/>
        <w:shd w:val="clear" w:color="auto" w:fill="auto"/>
        <w:bidi w:val="0"/>
        <w:spacing w:before="0" w:after="0" w:line="226" w:lineRule="exact"/>
        <w:ind w:left="0" w:right="0" w:firstLine="0"/>
        <w:sectPr>
          <w:headerReference w:type="even" r:id="rId9"/>
          <w:headerReference w:type="default" r:id="rId10"/>
          <w:footerReference w:type="even" r:id="rId11"/>
          <w:footerReference w:type="default" r:id="rId12"/>
          <w:headerReference w:type="first" r:id="rId13"/>
          <w:footerReference w:type="first" r:id="rId14"/>
          <w:titlePg/>
          <w:footnotePr>
            <w:pos w:val="pageBottom"/>
            <w:numFmt w:val="decimal"/>
            <w:numRestart w:val="continuous"/>
          </w:footnotePr>
          <w:pgSz w:w="11900" w:h="16840"/>
          <w:pgMar w:top="1469" w:left="920" w:right="1211" w:bottom="1483" w:header="0" w:footer="3" w:gutter="0"/>
          <w:rtlGutter w:val="0"/>
          <w:cols w:space="720"/>
          <w:noEndnote/>
          <w:docGrid w:linePitch="360"/>
        </w:sectPr>
      </w:pPr>
      <w:r>
        <w:rPr>
          <w:lang w:val="cs-CZ" w:eastAsia="cs-CZ" w:bidi="cs-CZ"/>
          <w:w w:val="100"/>
          <w:spacing w:val="0"/>
          <w:color w:val="000000"/>
          <w:position w:val="0"/>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8"/>
        <w:numPr>
          <w:ilvl w:val="0"/>
          <w:numId w:val="21"/>
        </w:numPr>
        <w:tabs>
          <w:tab w:leader="none" w:pos="704"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18"/>
        <w:numPr>
          <w:ilvl w:val="0"/>
          <w:numId w:val="21"/>
        </w:numPr>
        <w:tabs>
          <w:tab w:leader="none" w:pos="704"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Fakturovány budou skutečně provedené práce (výměry) dle přílohy č.1 - Cenová nabídka k provedení prací za dodržení jednotkových cen. Položky v rozpočtu neuvedené budou oceněny dle ceníku URS Praha pro rozhodné období.</w:t>
      </w:r>
    </w:p>
    <w:p>
      <w:pPr>
        <w:pStyle w:val="Style18"/>
        <w:numPr>
          <w:ilvl w:val="0"/>
          <w:numId w:val="21"/>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18"/>
        <w:numPr>
          <w:ilvl w:val="0"/>
          <w:numId w:val="21"/>
        </w:numPr>
        <w:tabs>
          <w:tab w:leader="none" w:pos="704" w:val="left"/>
        </w:tabs>
        <w:widowControl w:val="0"/>
        <w:keepNext w:val="0"/>
        <w:keepLines w:val="0"/>
        <w:shd w:val="clear" w:color="auto" w:fill="auto"/>
        <w:bidi w:val="0"/>
        <w:spacing w:before="0" w:after="452" w:line="230" w:lineRule="exact"/>
        <w:ind w:left="0" w:right="0" w:firstLine="0"/>
      </w:pPr>
      <w:r>
        <w:rPr>
          <w:lang w:val="cs-CZ" w:eastAsia="cs-CZ" w:bidi="cs-CZ"/>
          <w:w w:val="100"/>
          <w:spacing w:val="0"/>
          <w:color w:val="000000"/>
          <w:position w:val="0"/>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10"/>
        <w:widowControl w:val="0"/>
        <w:keepNext/>
        <w:keepLines/>
        <w:shd w:val="clear" w:color="auto" w:fill="auto"/>
        <w:bidi w:val="0"/>
        <w:spacing w:before="0" w:after="0" w:line="190" w:lineRule="exact"/>
        <w:ind w:left="0" w:right="0" w:firstLine="0"/>
      </w:pPr>
      <w:bookmarkStart w:id="14" w:name="bookmark14"/>
      <w:r>
        <w:rPr>
          <w:lang w:val="cs-CZ" w:eastAsia="cs-CZ" w:bidi="cs-CZ"/>
          <w:w w:val="100"/>
          <w:spacing w:val="0"/>
          <w:color w:val="000000"/>
          <w:position w:val="0"/>
        </w:rPr>
        <w:t>Článek 10</w:t>
      </w:r>
      <w:bookmarkEnd w:id="14"/>
    </w:p>
    <w:p>
      <w:pPr>
        <w:pStyle w:val="Style10"/>
        <w:widowControl w:val="0"/>
        <w:keepNext/>
        <w:keepLines/>
        <w:shd w:val="clear" w:color="auto" w:fill="auto"/>
        <w:bidi w:val="0"/>
        <w:spacing w:before="0" w:after="116" w:line="190" w:lineRule="exact"/>
        <w:ind w:left="0" w:right="0" w:firstLine="0"/>
      </w:pPr>
      <w:bookmarkStart w:id="15" w:name="bookmark15"/>
      <w:r>
        <w:rPr>
          <w:lang w:val="cs-CZ" w:eastAsia="cs-CZ" w:bidi="cs-CZ"/>
          <w:w w:val="100"/>
          <w:spacing w:val="0"/>
          <w:color w:val="000000"/>
          <w:position w:val="0"/>
        </w:rPr>
        <w:t>Odpovědnost za vady díla a záruka za jakost</w:t>
      </w:r>
      <w:bookmarkEnd w:id="15"/>
    </w:p>
    <w:p>
      <w:pPr>
        <w:pStyle w:val="Style18"/>
        <w:numPr>
          <w:ilvl w:val="0"/>
          <w:numId w:val="23"/>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Vzájemnou dohodou a v souladu s ustanoveními občanského zákoníku se stanoví záruční doba na dílo v délce 36 měsíců .</w:t>
      </w:r>
    </w:p>
    <w:p>
      <w:pPr>
        <w:pStyle w:val="Style18"/>
        <w:numPr>
          <w:ilvl w:val="0"/>
          <w:numId w:val="23"/>
        </w:numPr>
        <w:tabs>
          <w:tab w:leader="none" w:pos="704"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Záruční doba začíná běžet dnem předání a převzetí díla. Záruka se nevztahuje na podkladní vrstvy komunikace resp. na jejich únosnost a na následné vady pokládaných asfaltových vrstev těmito (podkladními) vrstvami způsobené.</w:t>
      </w:r>
    </w:p>
    <w:p>
      <w:pPr>
        <w:pStyle w:val="Style18"/>
        <w:numPr>
          <w:ilvl w:val="0"/>
          <w:numId w:val="23"/>
        </w:numPr>
        <w:tabs>
          <w:tab w:leader="none" w:pos="704"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18"/>
        <w:numPr>
          <w:ilvl w:val="0"/>
          <w:numId w:val="23"/>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18"/>
        <w:numPr>
          <w:ilvl w:val="0"/>
          <w:numId w:val="23"/>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10"/>
        <w:widowControl w:val="0"/>
        <w:keepNext/>
        <w:keepLines/>
        <w:shd w:val="clear" w:color="auto" w:fill="auto"/>
        <w:bidi w:val="0"/>
        <w:spacing w:before="0" w:after="180" w:line="230" w:lineRule="exact"/>
        <w:ind w:left="0" w:right="0" w:firstLine="0"/>
      </w:pPr>
      <w:bookmarkStart w:id="16" w:name="bookmark16"/>
      <w:r>
        <w:rPr>
          <w:lang w:val="cs-CZ" w:eastAsia="cs-CZ" w:bidi="cs-CZ"/>
          <w:w w:val="100"/>
          <w:spacing w:val="0"/>
          <w:color w:val="000000"/>
          <w:position w:val="0"/>
        </w:rPr>
        <w:t>Článek 11</w:t>
        <w:br/>
        <w:t>Smluvní pokuty</w:t>
      </w:r>
      <w:bookmarkEnd w:id="16"/>
    </w:p>
    <w:p>
      <w:pPr>
        <w:pStyle w:val="Style18"/>
        <w:numPr>
          <w:ilvl w:val="0"/>
          <w:numId w:val="25"/>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18"/>
        <w:numPr>
          <w:ilvl w:val="0"/>
          <w:numId w:val="25"/>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je povinen zaplatit objednateli smluvní pokutu za prodlení s termínem odstranění vad ve výši 500,- Kč za jednotlivý nedodělek či vadu.</w:t>
      </w:r>
    </w:p>
    <w:p>
      <w:pPr>
        <w:pStyle w:val="Style18"/>
        <w:numPr>
          <w:ilvl w:val="0"/>
          <w:numId w:val="25"/>
        </w:numPr>
        <w:tabs>
          <w:tab w:leader="none" w:pos="704"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Objednatel je povinen zaplatit zhotoviteli smluvní pokutu ve výši 0,2 % z fakturované částky za každý i započatý den prodlení se zaplacením faktury.</w:t>
      </w:r>
    </w:p>
    <w:p>
      <w:pPr>
        <w:pStyle w:val="Style18"/>
        <w:numPr>
          <w:ilvl w:val="0"/>
          <w:numId w:val="25"/>
        </w:numPr>
        <w:tabs>
          <w:tab w:leader="none" w:pos="704" w:val="left"/>
        </w:tabs>
        <w:widowControl w:val="0"/>
        <w:keepNext w:val="0"/>
        <w:keepLines w:val="0"/>
        <w:shd w:val="clear" w:color="auto" w:fill="auto"/>
        <w:bidi w:val="0"/>
        <w:spacing w:before="0" w:after="452" w:line="230" w:lineRule="exact"/>
        <w:ind w:left="0" w:right="0" w:firstLine="0"/>
      </w:pPr>
      <w:r>
        <w:rPr>
          <w:lang w:val="cs-CZ" w:eastAsia="cs-CZ" w:bidi="cs-CZ"/>
          <w:w w:val="100"/>
          <w:spacing w:val="0"/>
          <w:color w:val="000000"/>
          <w:position w:val="0"/>
        </w:rPr>
        <w:t>Strana povinná k uhrazení smluvní pokuty je povinna uhradit vyúčtované sankce nejpozději do 15-ti dnů ode dne obdržení příslušného vyúčtování.</w:t>
      </w:r>
    </w:p>
    <w:p>
      <w:pPr>
        <w:pStyle w:val="Style10"/>
        <w:widowControl w:val="0"/>
        <w:keepNext/>
        <w:keepLines/>
        <w:shd w:val="clear" w:color="auto" w:fill="auto"/>
        <w:bidi w:val="0"/>
        <w:spacing w:before="0" w:after="0" w:line="190" w:lineRule="exact"/>
        <w:ind w:left="0" w:right="0" w:firstLine="0"/>
      </w:pPr>
      <w:bookmarkStart w:id="17" w:name="bookmark17"/>
      <w:r>
        <w:rPr>
          <w:lang w:val="cs-CZ" w:eastAsia="cs-CZ" w:bidi="cs-CZ"/>
          <w:w w:val="100"/>
          <w:spacing w:val="0"/>
          <w:color w:val="000000"/>
          <w:position w:val="0"/>
        </w:rPr>
        <w:t>Článek 12</w:t>
      </w:r>
      <w:bookmarkEnd w:id="17"/>
    </w:p>
    <w:p>
      <w:pPr>
        <w:pStyle w:val="Style10"/>
        <w:widowControl w:val="0"/>
        <w:keepNext/>
        <w:keepLines/>
        <w:shd w:val="clear" w:color="auto" w:fill="auto"/>
        <w:bidi w:val="0"/>
        <w:spacing w:before="0" w:after="172" w:line="190" w:lineRule="exact"/>
        <w:ind w:left="0" w:right="20" w:firstLine="0"/>
      </w:pPr>
      <w:bookmarkStart w:id="18" w:name="bookmark18"/>
      <w:r>
        <w:rPr>
          <w:lang w:val="cs-CZ" w:eastAsia="cs-CZ" w:bidi="cs-CZ"/>
          <w:w w:val="100"/>
          <w:spacing w:val="0"/>
          <w:color w:val="000000"/>
          <w:position w:val="0"/>
        </w:rPr>
        <w:t>Další ujednání</w:t>
      </w:r>
      <w:bookmarkEnd w:id="18"/>
    </w:p>
    <w:p>
      <w:pPr>
        <w:pStyle w:val="Style18"/>
        <w:numPr>
          <w:ilvl w:val="0"/>
          <w:numId w:val="27"/>
        </w:numPr>
        <w:tabs>
          <w:tab w:leader="none" w:pos="697" w:val="left"/>
        </w:tabs>
        <w:widowControl w:val="0"/>
        <w:keepNext w:val="0"/>
        <w:keepLines w:val="0"/>
        <w:shd w:val="clear" w:color="auto" w:fill="auto"/>
        <w:bidi w:val="0"/>
        <w:spacing w:before="0" w:after="184" w:line="235" w:lineRule="exact"/>
        <w:ind w:left="0" w:right="0" w:firstLine="0"/>
      </w:pPr>
      <w:r>
        <w:rPr>
          <w:lang w:val="cs-CZ" w:eastAsia="cs-CZ" w:bidi="cs-CZ"/>
          <w:w w:val="100"/>
          <w:spacing w:val="0"/>
          <w:color w:val="000000"/>
          <w:position w:val="0"/>
        </w:rPr>
        <w:t>Přerušení postupu prací z pokynu objednatele, případně vinou objednatele, nebo nepříznivých klimatických podmínek bude mít za následek posun termínu plnění o dobu přerušení.</w:t>
      </w:r>
    </w:p>
    <w:p>
      <w:pPr>
        <w:pStyle w:val="Style18"/>
        <w:numPr>
          <w:ilvl w:val="0"/>
          <w:numId w:val="27"/>
        </w:numPr>
        <w:tabs>
          <w:tab w:leader="none" w:pos="697" w:val="left"/>
        </w:tabs>
        <w:widowControl w:val="0"/>
        <w:keepNext w:val="0"/>
        <w:keepLines w:val="0"/>
        <w:shd w:val="clear" w:color="auto" w:fill="auto"/>
        <w:bidi w:val="0"/>
        <w:spacing w:before="0" w:after="180" w:line="230" w:lineRule="exact"/>
        <w:ind w:left="0" w:right="0" w:firstLine="0"/>
      </w:pPr>
      <w:r>
        <w:rPr>
          <w:lang w:val="cs-CZ" w:eastAsia="cs-CZ" w:bidi="cs-CZ"/>
          <w:w w:val="100"/>
          <w:spacing w:val="0"/>
          <w:color w:val="000000"/>
          <w:position w:val="0"/>
        </w:rPr>
        <w:t>Zhotovitel se zavazuje spolupůsobit jako osoba povinná ve smyslu § 2 písm. e) zákona č. 320/2001 Sb., o finanční kontrole v platném znění.</w:t>
      </w:r>
    </w:p>
    <w:p>
      <w:pPr>
        <w:pStyle w:val="Style18"/>
        <w:numPr>
          <w:ilvl w:val="0"/>
          <w:numId w:val="27"/>
        </w:numPr>
        <w:tabs>
          <w:tab w:leader="none" w:pos="697" w:val="left"/>
        </w:tabs>
        <w:widowControl w:val="0"/>
        <w:keepNext w:val="0"/>
        <w:keepLines w:val="0"/>
        <w:shd w:val="clear" w:color="auto" w:fill="auto"/>
        <w:bidi w:val="0"/>
        <w:spacing w:before="0" w:after="420" w:line="230" w:lineRule="exact"/>
        <w:ind w:left="0" w:right="0" w:firstLine="0"/>
      </w:pPr>
      <w:r>
        <w:rPr>
          <w:lang w:val="cs-CZ" w:eastAsia="cs-CZ" w:bidi="cs-CZ"/>
          <w:w w:val="100"/>
          <w:spacing w:val="0"/>
          <w:color w:val="000000"/>
          <w:position w:val="0"/>
        </w:rPr>
        <w:t>Veškerá rozhodnutí, která mají vliv na změnu ceny díla a na jeho základní parametry, budou předem projednány s objednatelem, nebo s jeho zástupcem.</w:t>
      </w:r>
    </w:p>
    <w:p>
      <w:pPr>
        <w:pStyle w:val="Style10"/>
        <w:widowControl w:val="0"/>
        <w:keepNext/>
        <w:keepLines/>
        <w:shd w:val="clear" w:color="auto" w:fill="auto"/>
        <w:bidi w:val="0"/>
        <w:spacing w:before="0" w:after="184" w:line="230" w:lineRule="exact"/>
        <w:ind w:left="0" w:right="20" w:firstLine="0"/>
      </w:pPr>
      <w:bookmarkStart w:id="19" w:name="bookmark19"/>
      <w:r>
        <w:rPr>
          <w:lang w:val="cs-CZ" w:eastAsia="cs-CZ" w:bidi="cs-CZ"/>
          <w:w w:val="100"/>
          <w:spacing w:val="0"/>
          <w:color w:val="000000"/>
          <w:position w:val="0"/>
        </w:rPr>
        <w:t>Článek 13</w:t>
        <w:br/>
        <w:t>Zvláštní ujednání</w:t>
      </w:r>
      <w:bookmarkEnd w:id="19"/>
    </w:p>
    <w:p>
      <w:pPr>
        <w:pStyle w:val="Style18"/>
        <w:numPr>
          <w:ilvl w:val="0"/>
          <w:numId w:val="29"/>
        </w:numPr>
        <w:tabs>
          <w:tab w:leader="none" w:pos="697" w:val="left"/>
        </w:tabs>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18"/>
        <w:numPr>
          <w:ilvl w:val="0"/>
          <w:numId w:val="29"/>
        </w:numPr>
        <w:tabs>
          <w:tab w:leader="none" w:pos="697" w:val="left"/>
        </w:tabs>
        <w:widowControl w:val="0"/>
        <w:keepNext w:val="0"/>
        <w:keepLines w:val="0"/>
        <w:shd w:val="clear" w:color="auto" w:fill="auto"/>
        <w:bidi w:val="0"/>
        <w:spacing w:before="0" w:after="176" w:line="230" w:lineRule="exact"/>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18"/>
        <w:numPr>
          <w:ilvl w:val="0"/>
          <w:numId w:val="29"/>
        </w:numPr>
        <w:tabs>
          <w:tab w:leader="none" w:pos="697" w:val="left"/>
          <w:tab w:leader="none" w:pos="2163" w:val="right"/>
        </w:tabs>
        <w:widowControl w:val="0"/>
        <w:keepNext w:val="0"/>
        <w:keepLines w:val="0"/>
        <w:shd w:val="clear" w:color="auto" w:fill="auto"/>
        <w:bidi w:val="0"/>
        <w:spacing w:before="0" w:after="0" w:line="235" w:lineRule="exact"/>
        <w:ind w:left="0" w:right="0" w:firstLine="0"/>
      </w:pPr>
      <w:r>
        <w:rPr>
          <w:lang w:val="cs-CZ" w:eastAsia="cs-CZ" w:bidi="cs-CZ"/>
          <w:w w:val="100"/>
          <w:spacing w:val="0"/>
          <w:color w:val="000000"/>
          <w:position w:val="0"/>
        </w:rPr>
        <w:t>Nebezpečí</w:t>
        <w:tab/>
        <w:t>škody na zhotoveném díle přechází na objednatele předáním dokončeného díla</w:t>
      </w:r>
    </w:p>
    <w:p>
      <w:pPr>
        <w:pStyle w:val="Style18"/>
        <w:widowControl w:val="0"/>
        <w:keepNext w:val="0"/>
        <w:keepLines w:val="0"/>
        <w:shd w:val="clear" w:color="auto" w:fill="auto"/>
        <w:bidi w:val="0"/>
        <w:spacing w:before="0" w:after="188" w:line="235" w:lineRule="exact"/>
        <w:ind w:left="0" w:right="0" w:firstLine="0"/>
      </w:pPr>
      <w:r>
        <w:rPr>
          <w:lang w:val="cs-CZ" w:eastAsia="cs-CZ" w:bidi="cs-CZ"/>
          <w:w w:val="100"/>
          <w:spacing w:val="0"/>
          <w:color w:val="000000"/>
          <w:position w:val="0"/>
        </w:rPr>
        <w:t>objednateli.</w:t>
      </w:r>
    </w:p>
    <w:p>
      <w:pPr>
        <w:pStyle w:val="Style18"/>
        <w:numPr>
          <w:ilvl w:val="0"/>
          <w:numId w:val="29"/>
        </w:numPr>
        <w:tabs>
          <w:tab w:leader="none" w:pos="697" w:val="left"/>
          <w:tab w:leader="none" w:pos="2265" w:val="left"/>
          <w:tab w:leader="none" w:pos="9648" w:val="righ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Veškeré sporné</w:t>
        <w:tab/>
        <w:t>problémy vznikající při plnění</w:t>
        <w:tab/>
        <w:t>nebo v souvislosti s touto smlouvou budou smluvní</w:t>
      </w:r>
    </w:p>
    <w:p>
      <w:pPr>
        <w:pStyle w:val="Style18"/>
        <w:tabs>
          <w:tab w:leader="none" w:pos="697" w:val="left"/>
          <w:tab w:leader="none" w:pos="2163" w:val="right"/>
          <w:tab w:leader="none" w:pos="2327" w:val="left"/>
          <w:tab w:leader="none" w:pos="9648" w:val="righ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strany</w:t>
        <w:tab/>
        <w:t>přednostně</w:t>
        <w:tab/>
        <w:t>řešit</w:t>
        <w:tab/>
        <w:t>vzájemným jednáním smírnou</w:t>
        <w:tab/>
        <w:t>cestou. Nedojde-li však k dohodě, budou veškeré</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majetkové spory vzniklé z právního vztahu založeného touto smlouvou a v souvislosti s ní, řešeny a rozhodovány s konečnou platností soudní cestou.</w:t>
      </w:r>
    </w:p>
    <w:p>
      <w:pPr>
        <w:pStyle w:val="Style18"/>
        <w:numPr>
          <w:ilvl w:val="0"/>
          <w:numId w:val="29"/>
        </w:numPr>
        <w:tabs>
          <w:tab w:leader="none" w:pos="69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Odběratel souhlasí s připojením na odběr elektrické energie, pitné vody a případně dalších médií ve vlastnictví objednatele.</w:t>
      </w:r>
    </w:p>
    <w:p>
      <w:pPr>
        <w:pStyle w:val="Style18"/>
        <w:numPr>
          <w:ilvl w:val="0"/>
          <w:numId w:val="29"/>
        </w:numPr>
        <w:tabs>
          <w:tab w:leader="none" w:pos="697"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18"/>
        <w:numPr>
          <w:ilvl w:val="0"/>
          <w:numId w:val="29"/>
        </w:numPr>
        <w:tabs>
          <w:tab w:leader="none" w:pos="697" w:val="left"/>
          <w:tab w:leader="none" w:pos="2163" w:val="right"/>
          <w:tab w:leader="none" w:pos="2318" w:val="left"/>
          <w:tab w:leader="none" w:pos="9648" w:val="righ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Zhotovitel</w:t>
        <w:tab/>
        <w:t>splní</w:t>
        <w:tab/>
        <w:t>svou povinnost provést dílo</w:t>
        <w:tab/>
        <w:t>jeho dokončením v souladu s touto smlouvou a</w:t>
      </w:r>
    </w:p>
    <w:p>
      <w:pPr>
        <w:pStyle w:val="Style18"/>
        <w:widowControl w:val="0"/>
        <w:keepNext w:val="0"/>
        <w:keepLines w:val="0"/>
        <w:shd w:val="clear" w:color="auto" w:fill="auto"/>
        <w:bidi w:val="0"/>
        <w:spacing w:before="0" w:after="176" w:line="226" w:lineRule="exact"/>
        <w:ind w:left="0" w:right="0" w:firstLine="0"/>
      </w:pPr>
      <w:r>
        <w:rPr>
          <w:lang w:val="cs-CZ" w:eastAsia="cs-CZ" w:bidi="cs-CZ"/>
          <w:w w:val="100"/>
          <w:spacing w:val="0"/>
          <w:color w:val="000000"/>
          <w:position w:val="0"/>
        </w:rPr>
        <w:t>vystavením předávacího protokolu provedeného díla, na základě něhož objednatel toto dílo převezme dle bodu 8.3. smlouvy.</w:t>
      </w:r>
    </w:p>
    <w:p>
      <w:pPr>
        <w:pStyle w:val="Style18"/>
        <w:numPr>
          <w:ilvl w:val="0"/>
          <w:numId w:val="29"/>
        </w:numPr>
        <w:tabs>
          <w:tab w:leader="none" w:pos="697" w:val="left"/>
        </w:tabs>
        <w:widowControl w:val="0"/>
        <w:keepNext w:val="0"/>
        <w:keepLines w:val="0"/>
        <w:shd w:val="clear" w:color="auto" w:fill="auto"/>
        <w:bidi w:val="0"/>
        <w:spacing w:before="0" w:after="184" w:line="230" w:lineRule="exact"/>
        <w:ind w:left="0" w:right="0" w:firstLine="0"/>
      </w:pPr>
      <w:r>
        <w:rPr>
          <w:lang w:val="cs-CZ" w:eastAsia="cs-CZ" w:bidi="cs-CZ"/>
          <w:w w:val="100"/>
          <w:spacing w:val="0"/>
          <w:color w:val="000000"/>
          <w:position w:val="0"/>
        </w:rPr>
        <w:t>Zhotovitel se zavazuje, že provede práce v maximální míře vlastními pracovníky a nepřenechá zakázku jiné firmě. Subdodavatelské firmy předloží zhotovitel objednateli k odsouhlasení.</w:t>
      </w:r>
    </w:p>
    <w:p>
      <w:pPr>
        <w:pStyle w:val="Style18"/>
        <w:numPr>
          <w:ilvl w:val="0"/>
          <w:numId w:val="29"/>
        </w:numPr>
        <w:tabs>
          <w:tab w:leader="none" w:pos="697"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18"/>
        <w:numPr>
          <w:ilvl w:val="0"/>
          <w:numId w:val="29"/>
        </w:numPr>
        <w:tabs>
          <w:tab w:leader="none" w:pos="697" w:val="left"/>
        </w:tabs>
        <w:widowControl w:val="0"/>
        <w:keepNext w:val="0"/>
        <w:keepLines w:val="0"/>
        <w:shd w:val="clear" w:color="auto" w:fill="auto"/>
        <w:bidi w:val="0"/>
        <w:spacing w:before="0" w:after="180" w:line="226" w:lineRule="exact"/>
        <w:ind w:left="0" w:right="0" w:firstLine="0"/>
      </w:pPr>
      <w:r>
        <w:rPr>
          <w:lang w:val="cs-CZ" w:eastAsia="cs-CZ" w:bidi="cs-CZ"/>
          <w:w w:val="100"/>
          <w:spacing w:val="0"/>
          <w:color w:val="000000"/>
          <w:position w:val="0"/>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18"/>
        <w:numPr>
          <w:ilvl w:val="0"/>
          <w:numId w:val="29"/>
        </w:numPr>
        <w:tabs>
          <w:tab w:leader="none" w:pos="697"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Objednatel prohlašuje, že práce provedené dle této SOD jsou určeny pro výkon veřejné správy a ne pro jeho ekonomickou činnost.</w:t>
      </w:r>
      <w:r>
        <w:br w:type="page"/>
      </w:r>
    </w:p>
    <w:p>
      <w:pPr>
        <w:pStyle w:val="Style10"/>
        <w:widowControl w:val="0"/>
        <w:keepNext/>
        <w:keepLines/>
        <w:shd w:val="clear" w:color="auto" w:fill="auto"/>
        <w:bidi w:val="0"/>
        <w:spacing w:before="0" w:after="0" w:line="190" w:lineRule="exact"/>
        <w:ind w:left="0" w:right="0" w:firstLine="0"/>
      </w:pPr>
      <w:r>
        <w:pict>
          <v:shape id="_x0000_s1037" type="#_x0000_t202" style="position:absolute;margin-left:0.95pt;margin-top:-32.15pt;width:80.9pt;height:13.25pt;z-index:-12582937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silnic Vysočiny</w:t>
                  </w:r>
                </w:p>
              </w:txbxContent>
            </v:textbox>
            <w10:wrap type="topAndBottom" anchorx="margin"/>
          </v:shape>
        </w:pict>
      </w:r>
      <w:r>
        <w:pict>
          <v:shape id="_x0000_s1038" type="#_x0000_t202" style="position:absolute;margin-left:0.95pt;margin-top:-20.4pt;width:80.9pt;height:9.45pt;z-index:-12582937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30" w:lineRule="exact"/>
                    <w:ind w:left="0" w:right="0" w:firstLine="0"/>
                  </w:pPr>
                  <w:r>
                    <w:rPr>
                      <w:lang w:val="cs-CZ" w:eastAsia="cs-CZ" w:bidi="cs-CZ"/>
                      <w:w w:val="100"/>
                      <w:spacing w:val="0"/>
                      <w:color w:val="000000"/>
                      <w:position w:val="0"/>
                    </w:rPr>
                    <w:t>příspěvková organizace</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81.85pt;margin-top:-28.1pt;width:48.pt;height:15.85pt;z-index:-125829373;mso-wrap-distance-left:5.pt;mso-wrap-distance-right:5.pt;mso-position-horizontal-relative:margin">
            <v:imagedata r:id="rId15" r:href="rId16"/>
            <w10:wrap type="topAndBottom" anchorx="margin"/>
          </v:shape>
        </w:pict>
      </w:r>
      <w:bookmarkStart w:id="20" w:name="bookmark20"/>
      <w:r>
        <w:rPr>
          <w:lang w:val="cs-CZ" w:eastAsia="cs-CZ" w:bidi="cs-CZ"/>
          <w:w w:val="100"/>
          <w:spacing w:val="0"/>
          <w:color w:val="000000"/>
          <w:position w:val="0"/>
        </w:rPr>
        <w:t>Článek 14</w:t>
      </w:r>
      <w:bookmarkEnd w:id="20"/>
    </w:p>
    <w:p>
      <w:pPr>
        <w:pStyle w:val="Style10"/>
        <w:widowControl w:val="0"/>
        <w:keepNext/>
        <w:keepLines/>
        <w:shd w:val="clear" w:color="auto" w:fill="auto"/>
        <w:bidi w:val="0"/>
        <w:spacing w:before="0" w:after="167" w:line="190" w:lineRule="exact"/>
        <w:ind w:left="0" w:right="0" w:firstLine="0"/>
      </w:pPr>
      <w:bookmarkStart w:id="21" w:name="bookmark21"/>
      <w:r>
        <w:rPr>
          <w:lang w:val="cs-CZ" w:eastAsia="cs-CZ" w:bidi="cs-CZ"/>
          <w:w w:val="100"/>
          <w:spacing w:val="0"/>
          <w:color w:val="000000"/>
          <w:position w:val="0"/>
        </w:rPr>
        <w:t>Závěrečná ujednání</w:t>
      </w:r>
      <w:bookmarkEnd w:id="21"/>
    </w:p>
    <w:p>
      <w:pPr>
        <w:pStyle w:val="Style18"/>
        <w:numPr>
          <w:ilvl w:val="0"/>
          <w:numId w:val="31"/>
        </w:numPr>
        <w:tabs>
          <w:tab w:leader="none" w:pos="693" w:val="left"/>
        </w:tabs>
        <w:widowControl w:val="0"/>
        <w:keepNext w:val="0"/>
        <w:keepLines w:val="0"/>
        <w:shd w:val="clear" w:color="auto" w:fill="auto"/>
        <w:bidi w:val="0"/>
        <w:spacing w:before="0" w:after="272" w:line="230" w:lineRule="exact"/>
        <w:ind w:left="0" w:right="0" w:firstLine="0"/>
      </w:pPr>
      <w:r>
        <w:rPr>
          <w:lang w:val="cs-CZ" w:eastAsia="cs-CZ" w:bidi="cs-CZ"/>
          <w:w w:val="100"/>
          <w:spacing w:val="0"/>
          <w:color w:val="000000"/>
          <w:position w:val="0"/>
        </w:rPr>
        <w:t>Změny a doplňky této smlouvy lze provádět pouze vzestupně číslovanými, písemnými oboustranně dohodnutými dodatky, které se stanou nedílnou součástí této smlouvy.</w:t>
      </w:r>
    </w:p>
    <w:p>
      <w:pPr>
        <w:pStyle w:val="Style18"/>
        <w:numPr>
          <w:ilvl w:val="0"/>
          <w:numId w:val="31"/>
        </w:numPr>
        <w:tabs>
          <w:tab w:leader="none" w:pos="693" w:val="left"/>
        </w:tabs>
        <w:widowControl w:val="0"/>
        <w:keepNext w:val="0"/>
        <w:keepLines w:val="0"/>
        <w:shd w:val="clear" w:color="auto" w:fill="auto"/>
        <w:bidi w:val="0"/>
        <w:spacing w:before="0" w:after="199" w:line="190" w:lineRule="exact"/>
        <w:ind w:left="0" w:right="0" w:firstLine="0"/>
      </w:pPr>
      <w:r>
        <w:rPr>
          <w:lang w:val="cs-CZ" w:eastAsia="cs-CZ" w:bidi="cs-CZ"/>
          <w:w w:val="100"/>
          <w:spacing w:val="0"/>
          <w:color w:val="000000"/>
          <w:position w:val="0"/>
        </w:rPr>
        <w:t>V ostatním se řídí práva a povinnosti smluvních stran ustanoveními občanského zákoníku.</w:t>
      </w:r>
    </w:p>
    <w:p>
      <w:pPr>
        <w:pStyle w:val="Style18"/>
        <w:numPr>
          <w:ilvl w:val="0"/>
          <w:numId w:val="31"/>
        </w:numPr>
        <w:tabs>
          <w:tab w:leader="none" w:pos="693" w:val="left"/>
        </w:tabs>
        <w:widowControl w:val="0"/>
        <w:keepNext w:val="0"/>
        <w:keepLines w:val="0"/>
        <w:shd w:val="clear" w:color="auto" w:fill="auto"/>
        <w:bidi w:val="0"/>
        <w:spacing w:before="0" w:after="168" w:line="190" w:lineRule="exact"/>
        <w:ind w:left="0" w:right="0" w:firstLine="0"/>
      </w:pPr>
      <w:r>
        <w:rPr>
          <w:lang w:val="cs-CZ" w:eastAsia="cs-CZ" w:bidi="cs-CZ"/>
          <w:w w:val="100"/>
          <w:spacing w:val="0"/>
          <w:color w:val="000000"/>
          <w:position w:val="0"/>
        </w:rPr>
        <w:t>Smlouva je vyhotovena ve čtyřech výtiscích, z nichž objednatel obdrží 2 a zhotovitel 2 vyhotovení.</w:t>
      </w:r>
    </w:p>
    <w:p>
      <w:pPr>
        <w:pStyle w:val="Style18"/>
        <w:numPr>
          <w:ilvl w:val="0"/>
          <w:numId w:val="31"/>
        </w:numPr>
        <w:tabs>
          <w:tab w:leader="none" w:pos="693" w:val="left"/>
        </w:tabs>
        <w:widowControl w:val="0"/>
        <w:keepNext w:val="0"/>
        <w:keepLines w:val="0"/>
        <w:shd w:val="clear" w:color="auto" w:fill="auto"/>
        <w:bidi w:val="0"/>
        <w:spacing w:before="0" w:after="276" w:line="235" w:lineRule="exact"/>
        <w:ind w:left="0" w:right="0" w:firstLine="0"/>
      </w:pPr>
      <w:r>
        <w:rPr>
          <w:lang w:val="cs-CZ" w:eastAsia="cs-CZ" w:bidi="cs-CZ"/>
          <w:w w:val="100"/>
          <w:spacing w:val="0"/>
          <w:color w:val="000000"/>
          <w:position w:val="0"/>
        </w:rPr>
        <w:t>Smlouva nabývá platnosti podpisu smlouvy oběma smluvními stranami a účinnosti dnem uveřejnění v Registru smluv.</w:t>
      </w:r>
    </w:p>
    <w:p>
      <w:pPr>
        <w:pStyle w:val="Style18"/>
        <w:numPr>
          <w:ilvl w:val="0"/>
          <w:numId w:val="31"/>
        </w:numPr>
        <w:tabs>
          <w:tab w:leader="none" w:pos="693" w:val="left"/>
        </w:tabs>
        <w:widowControl w:val="0"/>
        <w:keepNext w:val="0"/>
        <w:keepLines w:val="0"/>
        <w:shd w:val="clear" w:color="auto" w:fill="auto"/>
        <w:bidi w:val="0"/>
        <w:spacing w:before="0" w:after="188" w:line="190" w:lineRule="exact"/>
        <w:ind w:left="0" w:right="0" w:firstLine="0"/>
      </w:pPr>
      <w:r>
        <w:rPr>
          <w:lang w:val="cs-CZ" w:eastAsia="cs-CZ" w:bidi="cs-CZ"/>
          <w:w w:val="100"/>
          <w:spacing w:val="0"/>
          <w:color w:val="000000"/>
          <w:position w:val="0"/>
        </w:rPr>
        <w:t>Nedílnou součástí této smlouvy je příloha č.1 - Cenová nabídka k provedení prací.</w:t>
      </w:r>
    </w:p>
    <w:p>
      <w:pPr>
        <w:pStyle w:val="Style18"/>
        <w:numPr>
          <w:ilvl w:val="0"/>
          <w:numId w:val="31"/>
        </w:numPr>
        <w:tabs>
          <w:tab w:leader="none" w:pos="693" w:val="left"/>
        </w:tabs>
        <w:widowControl w:val="0"/>
        <w:keepNext w:val="0"/>
        <w:keepLines w:val="0"/>
        <w:shd w:val="clear" w:color="auto" w:fill="auto"/>
        <w:bidi w:val="0"/>
        <w:spacing w:before="0" w:after="248" w:line="240" w:lineRule="exact"/>
        <w:ind w:left="0" w:right="0" w:firstLine="0"/>
      </w:pPr>
      <w:r>
        <w:rPr>
          <w:lang w:val="cs-CZ" w:eastAsia="cs-CZ" w:bidi="cs-CZ"/>
          <w:w w:val="100"/>
          <w:spacing w:val="0"/>
          <w:color w:val="000000"/>
          <w:position w:val="0"/>
        </w:rPr>
        <w:t>Účastnící se dohodly, že zákonnou povinnost dle § 5 odst. 2 zákona č. 340/2015 Sb., v platném znění (zákon o registru smluv) splní Objednatel.</w:t>
      </w:r>
    </w:p>
    <w:p>
      <w:pPr>
        <w:pStyle w:val="Style18"/>
        <w:numPr>
          <w:ilvl w:val="0"/>
          <w:numId w:val="31"/>
        </w:numPr>
        <w:tabs>
          <w:tab w:leader="none" w:pos="693" w:val="left"/>
        </w:tabs>
        <w:widowControl w:val="0"/>
        <w:keepNext w:val="0"/>
        <w:keepLines w:val="0"/>
        <w:shd w:val="clear" w:color="auto" w:fill="auto"/>
        <w:bidi w:val="0"/>
        <w:spacing w:before="0" w:after="0" w:line="230" w:lineRule="exact"/>
        <w:ind w:left="0" w:right="0" w:firstLine="0"/>
        <w:sectPr>
          <w:headerReference w:type="even" r:id="rId17"/>
          <w:headerReference w:type="default" r:id="rId18"/>
          <w:footerReference w:type="even" r:id="rId19"/>
          <w:footerReference w:type="default" r:id="rId20"/>
          <w:headerReference w:type="first" r:id="rId21"/>
          <w:footerReference w:type="first" r:id="rId22"/>
          <w:titlePg/>
          <w:footnotePr>
            <w:pos w:val="pageBottom"/>
            <w:numFmt w:val="decimal"/>
            <w:numRestart w:val="continuous"/>
          </w:footnotePr>
          <w:pgSz w:w="11900" w:h="16840"/>
          <w:pgMar w:top="1469" w:left="920" w:right="1211" w:bottom="1483" w:header="0" w:footer="3" w:gutter="0"/>
          <w:rtlGutter w:val="0"/>
          <w:cols w:space="720"/>
          <w:noEndnote/>
          <w:docGrid w:linePitch="360"/>
        </w:sectPr>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240" w:lineRule="exact"/>
        <w:rPr>
          <w:sz w:val="19"/>
          <w:szCs w:val="19"/>
        </w:rPr>
      </w:pPr>
    </w:p>
    <w:p>
      <w:pPr>
        <w:widowControl w:val="0"/>
        <w:spacing w:before="67" w:after="67" w:line="240" w:lineRule="exact"/>
        <w:rPr>
          <w:sz w:val="19"/>
          <w:szCs w:val="19"/>
        </w:rPr>
      </w:pPr>
    </w:p>
    <w:p>
      <w:pPr>
        <w:widowControl w:val="0"/>
        <w:rPr>
          <w:sz w:val="2"/>
          <w:szCs w:val="2"/>
        </w:rPr>
        <w:sectPr>
          <w:type w:val="continuous"/>
          <w:pgSz w:w="11900" w:h="16840"/>
          <w:pgMar w:top="1493" w:left="0" w:right="0" w:bottom="1493" w:header="0" w:footer="3" w:gutter="0"/>
          <w:rtlGutter w:val="0"/>
          <w:cols w:space="720"/>
          <w:noEndnote/>
          <w:docGrid w:linePitch="360"/>
        </w:sectPr>
      </w:pPr>
    </w:p>
    <w:p>
      <w:pPr>
        <w:widowControl w:val="0"/>
        <w:rPr>
          <w:sz w:val="2"/>
          <w:szCs w:val="2"/>
        </w:rPr>
      </w:pPr>
      <w:r>
        <w:pict>
          <v:shape id="_x0000_s1046" type="#_x0000_t202" style="position:absolute;margin-left:-246.7pt;margin-top:12.95pt;width:152.65pt;height:15.1pt;z-index:-125829372;mso-wrap-distance-left:5.pt;mso-wrap-distance-right:92.1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rStyle w:val="CharStyle28"/>
                    </w:rPr>
                    <w:t xml:space="preserve">V Malčíně dne: </w:t>
                  </w:r>
                  <w:r>
                    <w:rPr>
                      <w:rStyle w:val="CharStyle29"/>
                    </w:rPr>
                    <w:t>/íf . #</w:t>
                  </w:r>
                  <w:r>
                    <w:rPr>
                      <w:rStyle w:val="CharStyle30"/>
                    </w:rPr>
                    <w:t xml:space="preserve"> , </w:t>
                  </w:r>
                  <w:r>
                    <w:rPr>
                      <w:rStyle w:val="CharStyle29"/>
                    </w:rPr>
                    <w:t>ýLo -i</w:t>
                  </w:r>
                </w:p>
              </w:txbxContent>
            </v:textbox>
            <w10:wrap type="square" side="right" anchorx="margin"/>
          </v:shape>
        </w:pict>
      </w:r>
    </w:p>
    <w:p>
      <w:pPr>
        <w:pStyle w:val="Style18"/>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 Jihlavě dne:</w:t>
      </w:r>
    </w:p>
    <w:p>
      <w:pPr>
        <w:pStyle w:val="Style31"/>
        <w:widowControl w:val="0"/>
        <w:keepNext w:val="0"/>
        <w:keepLines w:val="0"/>
        <w:shd w:val="clear" w:color="auto" w:fill="auto"/>
        <w:bidi w:val="0"/>
        <w:jc w:val="left"/>
        <w:spacing w:before="0" w:after="0" w:line="280" w:lineRule="exact"/>
        <w:ind w:left="0" w:right="0" w:firstLine="0"/>
        <w:sectPr>
          <w:type w:val="continuous"/>
          <w:pgSz w:w="11900" w:h="16840"/>
          <w:pgMar w:top="1493" w:left="5888" w:right="3052" w:bottom="1493" w:header="0" w:footer="3" w:gutter="0"/>
          <w:rtlGutter w:val="0"/>
          <w:cols w:num="2" w:space="102"/>
          <w:noEndnote/>
          <w:docGrid w:linePitch="360"/>
        </w:sectPr>
      </w:pPr>
      <w:r>
        <w:br w:type="column"/>
      </w:r>
      <w:r>
        <w:rPr>
          <w:rStyle w:val="CharStyle33"/>
          <w:b w:val="0"/>
          <w:bCs w:val="0"/>
        </w:rPr>
        <w:t>1 t, -08- 2DW</w:t>
      </w:r>
    </w:p>
    <w:p>
      <w:pPr>
        <w:pStyle w:val="Style34"/>
        <w:widowControl w:val="0"/>
        <w:keepNext/>
        <w:keepLines/>
        <w:shd w:val="clear" w:color="auto" w:fill="auto"/>
        <w:bidi w:val="0"/>
        <w:jc w:val="left"/>
        <w:spacing w:before="0" w:after="0" w:line="220" w:lineRule="exact"/>
        <w:ind w:left="11420" w:right="0" w:firstLine="0"/>
      </w:pPr>
      <w:bookmarkStart w:id="22" w:name="bookmark22"/>
      <w:r>
        <w:rPr>
          <w:lang w:val="cs-CZ" w:eastAsia="cs-CZ" w:bidi="cs-CZ"/>
          <w:w w:val="100"/>
          <w:spacing w:val="0"/>
          <w:color w:val="000000"/>
          <w:position w:val="0"/>
        </w:rPr>
        <w:t>Příloha č.l</w:t>
      </w:r>
      <w:bookmarkEnd w:id="22"/>
    </w:p>
    <w:tbl>
      <w:tblPr>
        <w:tblOverlap w:val="never"/>
        <w:tblLayout w:type="fixed"/>
        <w:jc w:val="center"/>
      </w:tblPr>
      <w:tblGrid>
        <w:gridCol w:w="1003"/>
        <w:gridCol w:w="1363"/>
        <w:gridCol w:w="1373"/>
        <w:gridCol w:w="1344"/>
        <w:gridCol w:w="984"/>
        <w:gridCol w:w="984"/>
        <w:gridCol w:w="1958"/>
        <w:gridCol w:w="984"/>
        <w:gridCol w:w="1358"/>
        <w:gridCol w:w="3571"/>
      </w:tblGrid>
      <w:tr>
        <w:trPr>
          <w:trHeight w:val="744" w:hRule="exact"/>
        </w:trPr>
        <w:tc>
          <w:tcPr>
            <w:shd w:val="clear" w:color="auto" w:fill="FFFFFF"/>
            <w:gridSpan w:val="10"/>
            <w:tcBorders>
              <w:left w:val="single" w:sz="4"/>
              <w:righ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36"/>
              </w:rPr>
              <w:t>Cenová nabídka k provedení prací</w:t>
            </w:r>
          </w:p>
        </w:tc>
      </w:tr>
      <w:tr>
        <w:trPr>
          <w:trHeight w:val="250" w:hRule="exact"/>
        </w:trPr>
        <w:tc>
          <w:tcPr>
            <w:shd w:val="clear" w:color="auto" w:fill="FFFFFF"/>
            <w:gridSpan w:val="10"/>
            <w:tcBorders>
              <w:left w:val="single" w:sz="4"/>
              <w:righ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7"/>
                <w:b w:val="0"/>
                <w:bCs w:val="0"/>
              </w:rPr>
              <w:t xml:space="preserve">Název stavby: </w:t>
            </w:r>
            <w:r>
              <w:rPr>
                <w:rStyle w:val="CharStyle38"/>
              </w:rPr>
              <w:t xml:space="preserve">\0bec Malčín - Oprava MK2019 \ </w:t>
            </w:r>
            <w:r>
              <w:rPr>
                <w:rStyle w:val="CharStyle39"/>
                <w:b w:val="0"/>
                <w:bCs w:val="0"/>
              </w:rPr>
              <w:t xml:space="preserve">Část: </w:t>
            </w:r>
            <w:r>
              <w:rPr>
                <w:rStyle w:val="CharStyle38"/>
              </w:rPr>
              <w:t>\ 5003</w:t>
            </w:r>
          </w:p>
        </w:tc>
      </w:tr>
      <w:tr>
        <w:trPr>
          <w:trHeight w:val="240" w:hRule="exact"/>
        </w:trPr>
        <w:tc>
          <w:tcPr>
            <w:shd w:val="clear" w:color="auto" w:fill="FFFFFF"/>
            <w:gridSpan w:val="10"/>
            <w:tcBorders>
              <w:left w:val="single" w:sz="4"/>
              <w:right w:val="single" w:sz="4"/>
              <w:top w:val="single" w:sz="4"/>
            </w:tcBorders>
            <w:vAlign w:val="top"/>
          </w:tcPr>
          <w:p>
            <w:pPr>
              <w:framePr w:w="14923" w:wrap="notBeside" w:vAnchor="text" w:hAnchor="text" w:xAlign="center" w:y="1"/>
              <w:widowControl w:val="0"/>
              <w:rPr>
                <w:sz w:val="10"/>
                <w:szCs w:val="10"/>
              </w:rPr>
            </w:pPr>
          </w:p>
        </w:tc>
      </w:tr>
      <w:tr>
        <w:trPr>
          <w:trHeight w:val="235" w:hRule="exact"/>
        </w:trPr>
        <w:tc>
          <w:tcPr>
            <w:shd w:val="clear" w:color="auto" w:fill="FFFFFF"/>
            <w:gridSpan w:val="2"/>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Zakázka:</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Umístění:</w:t>
            </w:r>
          </w:p>
        </w:tc>
        <w:tc>
          <w:tcPr>
            <w:shd w:val="clear" w:color="auto" w:fill="FFFFFF"/>
            <w:gridSpan w:val="5"/>
            <w:tcBorders>
              <w:left w:val="single" w:sz="4"/>
              <w:righ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Obec Malčín</w:t>
            </w:r>
          </w:p>
        </w:tc>
      </w:tr>
      <w:tr>
        <w:trPr>
          <w:trHeight w:val="235" w:hRule="exact"/>
        </w:trPr>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Stav. objekt č:</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Investor:</w:t>
            </w:r>
          </w:p>
        </w:tc>
        <w:tc>
          <w:tcPr>
            <w:shd w:val="clear" w:color="auto" w:fill="FFFFFF"/>
            <w:gridSpan w:val="5"/>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Obec Malčín</w:t>
            </w:r>
          </w:p>
        </w:tc>
      </w:tr>
      <w:tr>
        <w:trPr>
          <w:trHeight w:val="240" w:hRule="exact"/>
        </w:trPr>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Č. rozpočtu:</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Objednal:</w:t>
            </w:r>
          </w:p>
        </w:tc>
        <w:tc>
          <w:tcPr>
            <w:shd w:val="clear" w:color="auto" w:fill="FFFFFF"/>
            <w:gridSpan w:val="5"/>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Ing. Zdeněk Vacek, starosta obce</w:t>
            </w:r>
          </w:p>
        </w:tc>
      </w:tr>
      <w:tr>
        <w:trPr>
          <w:trHeight w:val="240" w:hRule="exact"/>
        </w:trPr>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Č. dodatku:</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Zhotovitel:</w:t>
            </w:r>
          </w:p>
        </w:tc>
        <w:tc>
          <w:tcPr>
            <w:shd w:val="clear" w:color="auto" w:fill="FFFFFF"/>
            <w:gridSpan w:val="5"/>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Krajská správa a údržba silnic Vysočiny, příspěvková organizace</w:t>
            </w:r>
          </w:p>
        </w:tc>
      </w:tr>
      <w:tr>
        <w:trPr>
          <w:trHeight w:val="240" w:hRule="exact"/>
        </w:trPr>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Archivní číslo:</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Zpracoval:</w:t>
            </w:r>
          </w:p>
        </w:tc>
        <w:tc>
          <w:tcPr>
            <w:shd w:val="clear" w:color="auto" w:fill="FFFFFF"/>
            <w:gridSpan w:val="5"/>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Ing. Luboš Veselý</w:t>
            </w:r>
          </w:p>
        </w:tc>
      </w:tr>
      <w:tr>
        <w:trPr>
          <w:trHeight w:val="245" w:hRule="exact"/>
        </w:trPr>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Datum:</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0"/>
              </w:rPr>
              <w:t>8.4.2019</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5"/>
            <w:tcBorders>
              <w:left w:val="single" w:sz="4"/>
              <w:right w:val="single" w:sz="4"/>
              <w:top w:val="single" w:sz="4"/>
            </w:tcBorders>
            <w:vAlign w:val="top"/>
          </w:tcPr>
          <w:p>
            <w:pPr>
              <w:framePr w:w="14923" w:wrap="notBeside" w:vAnchor="text" w:hAnchor="text" w:xAlign="center" w:y="1"/>
              <w:widowControl w:val="0"/>
              <w:rPr>
                <w:sz w:val="10"/>
                <w:szCs w:val="10"/>
              </w:rPr>
            </w:pPr>
          </w:p>
        </w:tc>
      </w:tr>
      <w:tr>
        <w:trPr>
          <w:trHeight w:val="245" w:hRule="exact"/>
        </w:trPr>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5"/>
            <w:tcBorders>
              <w:left w:val="single" w:sz="4"/>
              <w:right w:val="single" w:sz="4"/>
              <w:top w:val="single" w:sz="4"/>
            </w:tcBorders>
            <w:vAlign w:val="top"/>
          </w:tcPr>
          <w:p>
            <w:pPr>
              <w:framePr w:w="14923" w:wrap="notBeside" w:vAnchor="text" w:hAnchor="text" w:xAlign="center" w:y="1"/>
              <w:widowControl w:val="0"/>
              <w:rPr>
                <w:sz w:val="10"/>
                <w:szCs w:val="10"/>
              </w:rPr>
            </w:pPr>
          </w:p>
        </w:tc>
      </w:tr>
      <w:tr>
        <w:trPr>
          <w:trHeight w:val="250" w:hRule="exact"/>
        </w:trPr>
        <w:tc>
          <w:tcPr>
            <w:shd w:val="clear" w:color="auto" w:fill="FFFFFF"/>
            <w:gridSpan w:val="3"/>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Rozpočtové náklady</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[Kč]</w:t>
            </w:r>
          </w:p>
        </w:tc>
        <w:tc>
          <w:tcPr>
            <w:shd w:val="clear" w:color="auto" w:fill="FFFFFF"/>
            <w:gridSpan w:val="4"/>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Ostatní náklady</w:t>
            </w:r>
          </w:p>
        </w:tc>
        <w:tc>
          <w:tcPr>
            <w:shd w:val="clear" w:color="auto" w:fill="FFFFFF"/>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Vypracoval:</w:t>
            </w:r>
          </w:p>
        </w:tc>
      </w:tr>
      <w:tr>
        <w:trPr>
          <w:trHeight w:val="240" w:hRule="exact"/>
        </w:trPr>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Typ oddílu</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Dodávka</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Montáž</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HZS</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180" w:right="0" w:firstLine="0"/>
            </w:pPr>
            <w:r>
              <w:rPr>
                <w:rStyle w:val="CharStyle41"/>
              </w:rPr>
              <w:t>Přirážky</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Název nákladu</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240" w:right="0" w:firstLine="0"/>
            </w:pPr>
            <w:r>
              <w:rPr>
                <w:rStyle w:val="CharStyle41"/>
              </w:rPr>
              <w:t>Částka</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Sazba DPH</w:t>
            </w:r>
          </w:p>
        </w:tc>
        <w:tc>
          <w:tcPr>
            <w:shd w:val="clear" w:color="auto" w:fill="FFFFFF"/>
            <w:vMerge w:val="restart"/>
            <w:tcBorders>
              <w:left w:val="single" w:sz="4"/>
              <w:righ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left"/>
              <w:spacing w:before="0" w:after="780" w:line="150" w:lineRule="exact"/>
              <w:ind w:left="0" w:right="0" w:firstLine="0"/>
            </w:pPr>
            <w:r>
              <w:rPr>
                <w:rStyle w:val="CharStyle40"/>
              </w:rPr>
              <w:t>Ing. Luboš Veselý</w:t>
            </w:r>
          </w:p>
          <w:p>
            <w:pPr>
              <w:pStyle w:val="Style18"/>
              <w:framePr w:w="14923" w:wrap="notBeside" w:vAnchor="text" w:hAnchor="text" w:xAlign="center" w:y="1"/>
              <w:widowControl w:val="0"/>
              <w:keepNext w:val="0"/>
              <w:keepLines w:val="0"/>
              <w:shd w:val="clear" w:color="auto" w:fill="auto"/>
              <w:bidi w:val="0"/>
              <w:jc w:val="left"/>
              <w:spacing w:before="780" w:after="0" w:line="150" w:lineRule="exact"/>
              <w:ind w:left="0" w:right="0" w:firstLine="0"/>
            </w:pPr>
            <w:r>
              <w:rPr>
                <w:rStyle w:val="CharStyle40"/>
              </w:rPr>
              <w:t>Dne: 8.4.2019</w:t>
            </w:r>
          </w:p>
        </w:tc>
      </w:tr>
      <w:tr>
        <w:trPr>
          <w:trHeight w:val="240" w:hRule="exact"/>
        </w:trPr>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S001</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40" w:hRule="exact"/>
        </w:trPr>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SO02</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35" w:hRule="exact"/>
        </w:trPr>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SO03</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0"/>
              </w:rPr>
              <w:t>383 337,68</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40" w:hRule="exact"/>
        </w:trPr>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45" w:hRule="exact"/>
        </w:trPr>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40" w:hRule="exact"/>
        </w:trPr>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240" w:right="0" w:firstLine="0"/>
            </w:pPr>
            <w:r>
              <w:rPr>
                <w:rStyle w:val="CharStyle41"/>
              </w:rPr>
              <w:t>Celkem</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383 337,68</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54" w:hRule="exact"/>
        </w:trPr>
        <w:tc>
          <w:tcPr>
            <w:shd w:val="clear" w:color="auto" w:fill="FFFFFF"/>
            <w:gridSpan w:val="3"/>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Základní rozpočtové náklady</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383 337,68 Kč</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Odsouhlasil:</w:t>
            </w:r>
          </w:p>
        </w:tc>
      </w:tr>
      <w:tr>
        <w:trPr>
          <w:trHeight w:val="250" w:hRule="exact"/>
        </w:trPr>
        <w:tc>
          <w:tcPr>
            <w:shd w:val="clear" w:color="auto" w:fill="FFFFFF"/>
            <w:gridSpan w:val="3"/>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Přirážky</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0,00 Kč</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0"/>
              </w:rPr>
              <w:t>Dne:</w:t>
            </w:r>
          </w:p>
        </w:tc>
      </w:tr>
      <w:tr>
        <w:trPr>
          <w:trHeight w:val="485" w:hRule="exact"/>
        </w:trPr>
        <w:tc>
          <w:tcPr>
            <w:shd w:val="clear" w:color="auto" w:fill="FFFFFF"/>
            <w:gridSpan w:val="3"/>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Celkové rozpočtové náklady (bezDPH)</w:t>
            </w:r>
          </w:p>
        </w:tc>
        <w:tc>
          <w:tcPr>
            <w:shd w:val="clear" w:color="auto" w:fill="FFFFFF"/>
            <w:gridSpan w:val="2"/>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383 337,68 Kč</w:t>
            </w:r>
          </w:p>
        </w:tc>
        <w:tc>
          <w:tcPr>
            <w:shd w:val="clear" w:color="auto" w:fill="FFFFFF"/>
            <w:gridSpan w:val="2"/>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Celkové ostatní náklady</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923" w:wrap="notBeside" w:vAnchor="text" w:hAnchor="text" w:xAlign="center" w:y="1"/>
            </w:pPr>
          </w:p>
        </w:tc>
      </w:tr>
      <w:tr>
        <w:trPr>
          <w:trHeight w:val="250" w:hRule="exact"/>
        </w:trPr>
        <w:tc>
          <w:tcPr>
            <w:shd w:val="clear" w:color="auto" w:fill="FFFFFF"/>
            <w:gridSpan w:val="5"/>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Daň z přidané hodnoty (Rozpočet+Ostatní)</w:t>
            </w:r>
          </w:p>
        </w:tc>
        <w:tc>
          <w:tcPr>
            <w:shd w:val="clear" w:color="auto" w:fill="FFFFFF"/>
            <w:gridSpan w:val="4"/>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Dílčí DPH</w:t>
            </w:r>
          </w:p>
        </w:tc>
        <w:tc>
          <w:tcPr>
            <w:shd w:val="clear" w:color="auto" w:fill="FFFFFF"/>
            <w:vMerge/>
            <w:tcBorders>
              <w:left w:val="single" w:sz="4"/>
              <w:right w:val="single" w:sz="4"/>
            </w:tcBorders>
            <w:vAlign w:val="bottom"/>
          </w:tcPr>
          <w:p>
            <w:pPr>
              <w:framePr w:w="14923" w:wrap="notBeside" w:vAnchor="text" w:hAnchor="text" w:xAlign="center" w:y="1"/>
            </w:pPr>
          </w:p>
        </w:tc>
      </w:tr>
      <w:tr>
        <w:trPr>
          <w:trHeight w:val="240" w:hRule="exact"/>
        </w:trPr>
        <w:tc>
          <w:tcPr>
            <w:shd w:val="clear" w:color="auto" w:fill="FFFFFF"/>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160" w:right="0" w:firstLine="0"/>
            </w:pPr>
            <w:r>
              <w:rPr>
                <w:rStyle w:val="CharStyle41"/>
              </w:rPr>
              <w:t>Sazba[%]</w:t>
            </w:r>
          </w:p>
        </w:tc>
        <w:tc>
          <w:tcPr>
            <w:shd w:val="clear" w:color="auto" w:fill="FFFFFF"/>
            <w:gridSpan w:val="2"/>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Základ</w:t>
            </w:r>
          </w:p>
        </w:tc>
        <w:tc>
          <w:tcPr>
            <w:shd w:val="clear" w:color="auto" w:fill="FFFFFF"/>
            <w:gridSpan w:val="2"/>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Daň</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Základna</w:t>
            </w:r>
          </w:p>
        </w:tc>
        <w:tc>
          <w:tcPr>
            <w:shd w:val="clear" w:color="auto" w:fill="FFFFFF"/>
            <w:gridSpan w:val="2"/>
            <w:tcBorders>
              <w:left w:val="single" w:sz="4"/>
              <w:top w:val="single" w:sz="4"/>
            </w:tcBorders>
            <w:vAlign w:val="top"/>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Daň</w:t>
            </w:r>
          </w:p>
        </w:tc>
        <w:tc>
          <w:tcPr>
            <w:shd w:val="clear" w:color="auto" w:fill="FFFFFF"/>
            <w:vMerge/>
            <w:tcBorders>
              <w:left w:val="single" w:sz="4"/>
              <w:right w:val="single" w:sz="4"/>
            </w:tcBorders>
            <w:vAlign w:val="bottom"/>
          </w:tcPr>
          <w:p>
            <w:pPr>
              <w:framePr w:w="14923" w:wrap="notBeside" w:vAnchor="text" w:hAnchor="text" w:xAlign="center" w:y="1"/>
            </w:pPr>
          </w:p>
        </w:tc>
      </w:tr>
      <w:tr>
        <w:trPr>
          <w:trHeight w:val="235" w:hRule="exact"/>
        </w:trPr>
        <w:tc>
          <w:tcPr>
            <w:shd w:val="clear" w:color="auto" w:fill="FFFFFF"/>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10%</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923" w:wrap="notBeside" w:vAnchor="text" w:hAnchor="text" w:xAlign="center" w:y="1"/>
            </w:pPr>
          </w:p>
        </w:tc>
      </w:tr>
      <w:tr>
        <w:trPr>
          <w:trHeight w:val="235" w:hRule="exact"/>
        </w:trPr>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21%</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0"/>
              </w:rPr>
              <w:t>383 337,68 Kč</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0"/>
              </w:rPr>
              <w:t>80 500,91 Kč</w:t>
            </w: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bottom"/>
          </w:tcPr>
          <w:p>
            <w:pPr>
              <w:framePr w:w="14923" w:wrap="notBeside" w:vAnchor="text" w:hAnchor="text" w:xAlign="center" w:y="1"/>
            </w:pPr>
          </w:p>
        </w:tc>
      </w:tr>
      <w:tr>
        <w:trPr>
          <w:trHeight w:val="259" w:hRule="exact"/>
        </w:trPr>
        <w:tc>
          <w:tcPr>
            <w:shd w:val="clear" w:color="auto" w:fill="FFFFFF"/>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0%</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Razítko:</w:t>
            </w:r>
          </w:p>
        </w:tc>
      </w:tr>
      <w:tr>
        <w:trPr>
          <w:trHeight w:val="494" w:hRule="exact"/>
        </w:trPr>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383 338 Kč</w:t>
            </w:r>
          </w:p>
        </w:tc>
        <w:tc>
          <w:tcPr>
            <w:shd w:val="clear" w:color="auto" w:fill="FFFFFF"/>
            <w:gridSpan w:val="2"/>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80 501 Kč</w:t>
            </w: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left"/>
              <w:spacing w:before="0" w:after="0" w:line="226" w:lineRule="exact"/>
              <w:ind w:left="460" w:right="0" w:firstLine="260"/>
            </w:pPr>
            <w:r>
              <w:rPr>
                <w:rStyle w:val="CharStyle42"/>
              </w:rPr>
              <w:t xml:space="preserve">Krajská správa a údržba </w:t>
            </w:r>
            <w:r>
              <w:rPr>
                <w:rStyle w:val="CharStyle43"/>
              </w:rPr>
              <w:t>IkB</w:t>
            </w:r>
            <w:r>
              <w:rPr>
                <w:rStyle w:val="CharStyle42"/>
              </w:rPr>
              <w:t xml:space="preserve"> silnic Vysočiny</w:t>
            </w:r>
          </w:p>
          <w:p>
            <w:pPr>
              <w:pStyle w:val="Style18"/>
              <w:framePr w:w="14923" w:wrap="notBeside" w:vAnchor="text" w:hAnchor="text" w:xAlign="center" w:y="1"/>
              <w:widowControl w:val="0"/>
              <w:keepNext w:val="0"/>
              <w:keepLines w:val="0"/>
              <w:shd w:val="clear" w:color="auto" w:fill="auto"/>
              <w:bidi w:val="0"/>
              <w:jc w:val="center"/>
              <w:spacing w:before="0" w:after="0" w:line="202" w:lineRule="exact"/>
              <w:ind w:left="0" w:right="0" w:firstLine="0"/>
            </w:pPr>
            <w:r>
              <w:rPr>
                <w:rStyle w:val="CharStyle44"/>
              </w:rPr>
              <w:t xml:space="preserve">příspěvková organizace Kosovská 1122/16, 586 01 jihlava IČO: 00090450, </w:t>
            </w:r>
            <w:r>
              <w:fldChar w:fldCharType="begin"/>
            </w:r>
            <w:r>
              <w:rPr>
                <w:rStyle w:val="CharStyle44"/>
              </w:rPr>
              <w:instrText> HYPERLINK "http://www.ksusv.cz" </w:instrText>
            </w:r>
            <w:r>
              <w:fldChar w:fldCharType="separate"/>
            </w:r>
            <w:r>
              <w:rPr>
                <w:rStyle w:val="Hyperlink"/>
                <w:lang w:val="en-US" w:eastAsia="en-US" w:bidi="en-US"/>
              </w:rPr>
              <w:t>www.ksusv.cz</w:t>
            </w:r>
            <w:r>
              <w:fldChar w:fldCharType="end"/>
            </w:r>
          </w:p>
        </w:tc>
      </w:tr>
      <w:tr>
        <w:trPr>
          <w:trHeight w:val="288" w:hRule="exact"/>
        </w:trPr>
        <w:tc>
          <w:tcPr>
            <w:shd w:val="clear" w:color="auto" w:fill="FFFFFF"/>
            <w:gridSpan w:val="5"/>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8"/>
              </w:rPr>
              <w:t>Celkové naklady (Rozpočet +Ostatní) vč. DPH</w:t>
            </w:r>
          </w:p>
        </w:tc>
        <w:tc>
          <w:tcPr>
            <w:shd w:val="clear" w:color="auto" w:fill="FFFFFF"/>
            <w:gridSpan w:val="4"/>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Účelové měrné jednotky (bez DPH)</w:t>
            </w: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26" w:hRule="exact"/>
        </w:trPr>
        <w:tc>
          <w:tcPr>
            <w:shd w:val="clear" w:color="auto" w:fill="FFFFFF"/>
            <w:gridSpan w:val="5"/>
            <w:vMerge w:val="restart"/>
            <w:tcBorders>
              <w:left w:val="single" w:sz="4"/>
              <w:top w:val="single" w:sz="4"/>
            </w:tcBorders>
            <w:vAlign w:val="center"/>
          </w:tcPr>
          <w:p>
            <w:pPr>
              <w:pStyle w:val="Style18"/>
              <w:framePr w:w="1492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36"/>
              </w:rPr>
              <w:t>463 839 Kč</w:t>
            </w:r>
          </w:p>
        </w:tc>
        <w:tc>
          <w:tcPr>
            <w:shd w:val="clear" w:color="auto" w:fill="FFFFFF"/>
            <w:gridSpan w:val="2"/>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Název MJ</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160" w:right="0" w:firstLine="0"/>
            </w:pPr>
            <w:r>
              <w:rPr>
                <w:rStyle w:val="CharStyle41"/>
              </w:rPr>
              <w:t>Počet MJ</w:t>
            </w:r>
          </w:p>
        </w:tc>
        <w:tc>
          <w:tcPr>
            <w:shd w:val="clear" w:color="auto" w:fill="FFFFFF"/>
            <w:tcBorders>
              <w:left w:val="single" w:sz="4"/>
              <w:top w:val="single" w:sz="4"/>
            </w:tcBorders>
            <w:vAlign w:val="bottom"/>
          </w:tcPr>
          <w:p>
            <w:pPr>
              <w:pStyle w:val="Style18"/>
              <w:framePr w:w="14923"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41"/>
              </w:rPr>
              <w:t>Náklady/MJ</w:t>
            </w: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40" w:hRule="exact"/>
        </w:trPr>
        <w:tc>
          <w:tcPr>
            <w:shd w:val="clear" w:color="auto" w:fill="FFFFFF"/>
            <w:gridSpan w:val="5"/>
            <w:vMerge/>
            <w:tcBorders>
              <w:left w:val="single" w:sz="4"/>
            </w:tcBorders>
            <w:vAlign w:val="center"/>
          </w:tcPr>
          <w:p>
            <w:pPr>
              <w:framePr w:w="14923" w:wrap="notBeside" w:vAnchor="text" w:hAnchor="text" w:xAlign="center" w:y="1"/>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35" w:hRule="exact"/>
        </w:trPr>
        <w:tc>
          <w:tcPr>
            <w:shd w:val="clear" w:color="auto" w:fill="FFFFFF"/>
            <w:gridSpan w:val="5"/>
            <w:vMerge/>
            <w:tcBorders>
              <w:left w:val="single" w:sz="4"/>
            </w:tcBorders>
            <w:vAlign w:val="center"/>
          </w:tcPr>
          <w:p>
            <w:pPr>
              <w:framePr w:w="14923" w:wrap="notBeside" w:vAnchor="text" w:hAnchor="text" w:xAlign="center" w:y="1"/>
            </w:pPr>
          </w:p>
        </w:tc>
        <w:tc>
          <w:tcPr>
            <w:shd w:val="clear" w:color="auto" w:fill="FFFFFF"/>
            <w:gridSpan w:val="2"/>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tcBorders>
            <w:vAlign w:val="center"/>
          </w:tcPr>
          <w:p>
            <w:pPr>
              <w:framePr w:w="14923" w:wrap="notBeside" w:vAnchor="text" w:hAnchor="text" w:xAlign="center" w:y="1"/>
            </w:pPr>
          </w:p>
        </w:tc>
      </w:tr>
      <w:tr>
        <w:trPr>
          <w:trHeight w:val="283" w:hRule="exact"/>
        </w:trPr>
        <w:tc>
          <w:tcPr>
            <w:shd w:val="clear" w:color="auto" w:fill="FFFFFF"/>
            <w:gridSpan w:val="5"/>
            <w:vMerge/>
            <w:tcBorders>
              <w:left w:val="single" w:sz="4"/>
              <w:bottom w:val="single" w:sz="4"/>
            </w:tcBorders>
            <w:vAlign w:val="center"/>
          </w:tcPr>
          <w:p>
            <w:pPr>
              <w:framePr w:w="14923" w:wrap="notBeside" w:vAnchor="text" w:hAnchor="text" w:xAlign="center" w:y="1"/>
            </w:pPr>
          </w:p>
        </w:tc>
        <w:tc>
          <w:tcPr>
            <w:shd w:val="clear" w:color="auto" w:fill="FFFFFF"/>
            <w:gridSpan w:val="2"/>
            <w:tcBorders>
              <w:left w:val="single" w:sz="4"/>
              <w:top w:val="single" w:sz="4"/>
              <w:bottom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9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923" w:wrap="notBeside" w:vAnchor="text" w:hAnchor="text" w:xAlign="center" w:y="1"/>
              <w:widowControl w:val="0"/>
              <w:rPr>
                <w:sz w:val="10"/>
                <w:szCs w:val="10"/>
              </w:rPr>
            </w:pPr>
          </w:p>
        </w:tc>
        <w:tc>
          <w:tcPr>
            <w:shd w:val="clear" w:color="auto" w:fill="FFFFFF"/>
            <w:vMerge/>
            <w:tcBorders>
              <w:left w:val="single" w:sz="4"/>
              <w:right w:val="single" w:sz="4"/>
              <w:bottom w:val="single" w:sz="4"/>
            </w:tcBorders>
            <w:vAlign w:val="center"/>
          </w:tcPr>
          <w:p>
            <w:pPr>
              <w:framePr w:w="14923" w:wrap="notBeside" w:vAnchor="text" w:hAnchor="text" w:xAlign="center" w:y="1"/>
            </w:pPr>
          </w:p>
        </w:tc>
      </w:tr>
    </w:tbl>
    <w:p>
      <w:pPr>
        <w:framePr w:w="14923" w:wrap="notBeside" w:vAnchor="text" w:hAnchor="text" w:xAlign="center" w:y="1"/>
        <w:widowControl w:val="0"/>
        <w:rPr>
          <w:sz w:val="2"/>
          <w:szCs w:val="2"/>
        </w:rPr>
      </w:pPr>
    </w:p>
    <w:p>
      <w:pPr>
        <w:widowControl w:val="0"/>
        <w:rPr>
          <w:sz w:val="2"/>
          <w:szCs w:val="2"/>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096" w:left="497" w:right="661" w:bottom="1218" w:header="0" w:footer="3" w:gutter="0"/>
          <w:rtlGutter w:val="0"/>
          <w:cols w:space="720"/>
          <w:pgNumType w:start="9"/>
          <w:noEndnote/>
          <w:docGrid w:linePitch="360"/>
        </w:sectPr>
      </w:pPr>
    </w:p>
    <w:p>
      <w:pPr>
        <w:pStyle w:val="Style10"/>
        <w:widowControl w:val="0"/>
        <w:keepNext/>
        <w:keepLines/>
        <w:shd w:val="clear" w:color="auto" w:fill="auto"/>
        <w:bidi w:val="0"/>
        <w:spacing w:before="0" w:after="442" w:line="190" w:lineRule="exact"/>
        <w:ind w:left="0" w:right="0" w:firstLine="0"/>
      </w:pPr>
      <w:bookmarkStart w:id="23" w:name="bookmark23"/>
      <w:r>
        <w:rPr>
          <w:lang w:val="cs-CZ" w:eastAsia="cs-CZ" w:bidi="cs-CZ"/>
          <w:w w:val="100"/>
          <w:spacing w:val="0"/>
          <w:color w:val="000000"/>
          <w:position w:val="0"/>
        </w:rPr>
        <w:t>Položkový rozpočet</w:t>
      </w:r>
      <w:bookmarkEnd w:id="23"/>
    </w:p>
    <w:tbl>
      <w:tblPr>
        <w:tblOverlap w:val="never"/>
        <w:tblLayout w:type="fixed"/>
        <w:jc w:val="center"/>
      </w:tblPr>
      <w:tblGrid>
        <w:gridCol w:w="547"/>
        <w:gridCol w:w="1440"/>
        <w:gridCol w:w="6634"/>
        <w:gridCol w:w="792"/>
        <w:gridCol w:w="1070"/>
        <w:gridCol w:w="1238"/>
        <w:gridCol w:w="1238"/>
        <w:gridCol w:w="1286"/>
        <w:gridCol w:w="1435"/>
      </w:tblGrid>
      <w:tr>
        <w:trPr>
          <w:trHeight w:val="240" w:hRule="exact"/>
        </w:trPr>
        <w:tc>
          <w:tcPr>
            <w:shd w:val="clear" w:color="auto" w:fill="FFFFFF"/>
            <w:tcBorders/>
            <w:vAlign w:val="top"/>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Stavba</w:t>
            </w:r>
          </w:p>
        </w:tc>
        <w:tc>
          <w:tcPr>
            <w:shd w:val="clear" w:color="auto" w:fill="FFFFFF"/>
            <w:tcBorders/>
            <w:vAlign w:val="top"/>
          </w:tcPr>
          <w:p>
            <w:pPr>
              <w:framePr w:w="15682" w:wrap="notBeside" w:vAnchor="text" w:hAnchor="text" w:xAlign="center" w:y="1"/>
              <w:widowControl w:val="0"/>
              <w:rPr>
                <w:sz w:val="10"/>
                <w:szCs w:val="10"/>
              </w:rPr>
            </w:pPr>
          </w:p>
        </w:tc>
        <w:tc>
          <w:tcPr>
            <w:shd w:val="clear" w:color="auto" w:fill="FFFFFF"/>
            <w:tcBorders/>
            <w:vAlign w:val="top"/>
          </w:tcPr>
          <w:p>
            <w:pPr>
              <w:pStyle w:val="Style18"/>
              <w:framePr w:w="1568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7"/>
              </w:rPr>
              <w:t xml:space="preserve">Obec Malčín </w:t>
            </w:r>
            <w:r>
              <w:rPr>
                <w:rStyle w:val="CharStyle38"/>
              </w:rPr>
              <w:t xml:space="preserve">- </w:t>
            </w:r>
            <w:r>
              <w:rPr>
                <w:rStyle w:val="CharStyle47"/>
              </w:rPr>
              <w:t>Oprava MK 2019</w:t>
            </w:r>
          </w:p>
        </w:tc>
        <w:tc>
          <w:tcPr>
            <w:shd w:val="clear" w:color="auto" w:fill="FFFFFF"/>
            <w:tcBorders/>
            <w:vAlign w:val="top"/>
          </w:tcPr>
          <w:p>
            <w:pPr>
              <w:framePr w:w="15682" w:wrap="notBeside" w:vAnchor="text" w:hAnchor="text" w:xAlign="center" w:y="1"/>
              <w:widowControl w:val="0"/>
              <w:rPr>
                <w:sz w:val="10"/>
                <w:szCs w:val="10"/>
              </w:rPr>
            </w:pPr>
          </w:p>
        </w:tc>
        <w:tc>
          <w:tcPr>
            <w:shd w:val="clear" w:color="auto" w:fill="FFFFFF"/>
            <w:tcBorders/>
            <w:vAlign w:val="top"/>
          </w:tcPr>
          <w:p>
            <w:pPr>
              <w:framePr w:w="15682" w:wrap="notBeside" w:vAnchor="text" w:hAnchor="text" w:xAlign="center" w:y="1"/>
              <w:widowControl w:val="0"/>
              <w:rPr>
                <w:sz w:val="10"/>
                <w:szCs w:val="10"/>
              </w:rPr>
            </w:pPr>
          </w:p>
        </w:tc>
        <w:tc>
          <w:tcPr>
            <w:shd w:val="clear" w:color="auto" w:fill="FFFFFF"/>
            <w:tcBorders/>
            <w:vAlign w:val="top"/>
          </w:tcPr>
          <w:p>
            <w:pPr>
              <w:framePr w:w="15682" w:wrap="notBeside" w:vAnchor="text" w:hAnchor="text" w:xAlign="center" w:y="1"/>
              <w:widowControl w:val="0"/>
              <w:rPr>
                <w:sz w:val="10"/>
                <w:szCs w:val="10"/>
              </w:rPr>
            </w:pPr>
          </w:p>
        </w:tc>
        <w:tc>
          <w:tcPr>
            <w:shd w:val="clear" w:color="auto" w:fill="FFFFFF"/>
            <w:tcBorders/>
            <w:vAlign w:val="top"/>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383 337,68</w:t>
            </w:r>
          </w:p>
        </w:tc>
        <w:tc>
          <w:tcPr>
            <w:shd w:val="clear" w:color="auto" w:fill="FFFFFF"/>
            <w:tcBorders/>
            <w:vAlign w:val="top"/>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80 500,91</w:t>
            </w:r>
          </w:p>
        </w:tc>
        <w:tc>
          <w:tcPr>
            <w:shd w:val="clear" w:color="auto" w:fill="FFFFFF"/>
            <w:tcBorders/>
            <w:vAlign w:val="top"/>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463 838,59</w:t>
            </w:r>
          </w:p>
        </w:tc>
      </w:tr>
      <w:tr>
        <w:trPr>
          <w:trHeight w:val="192" w:hRule="exact"/>
        </w:trPr>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gridSpan w:val="4"/>
            <w:tcBorders>
              <w:left w:val="single" w:sz="4"/>
              <w:right w:val="single" w:sz="4"/>
              <w:top w:val="single" w:sz="4"/>
            </w:tcBorders>
            <w:vAlign w:val="top"/>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CENA</w:t>
            </w:r>
          </w:p>
        </w:tc>
      </w:tr>
      <w:tr>
        <w:trPr>
          <w:trHeight w:val="552" w:hRule="exact"/>
        </w:trPr>
        <w:tc>
          <w:tcPr>
            <w:shd w:val="clear" w:color="auto" w:fill="FFFFFF"/>
            <w:tcBorders>
              <w:left w:val="single" w:sz="4"/>
            </w:tcBorders>
            <w:vAlign w:val="top"/>
          </w:tcPr>
          <w:p>
            <w:pPr>
              <w:pStyle w:val="Style18"/>
              <w:framePr w:w="15682" w:wrap="notBeside" w:vAnchor="text" w:hAnchor="text" w:xAlign="center" w:y="1"/>
              <w:widowControl w:val="0"/>
              <w:keepNext w:val="0"/>
              <w:keepLines w:val="0"/>
              <w:shd w:val="clear" w:color="auto" w:fill="auto"/>
              <w:bidi w:val="0"/>
              <w:jc w:val="center"/>
              <w:spacing w:before="0" w:after="0" w:line="211" w:lineRule="exact"/>
              <w:ind w:left="0" w:right="0" w:firstLine="0"/>
            </w:pPr>
            <w:r>
              <w:rPr>
                <w:rStyle w:val="CharStyle41"/>
              </w:rPr>
              <w:t>Poř. č. pol.</w:t>
            </w:r>
          </w:p>
        </w:tc>
        <w:tc>
          <w:tcPr>
            <w:shd w:val="clear" w:color="auto" w:fill="FFFFFF"/>
            <w:tcBorders>
              <w:left w:val="single" w:sz="4"/>
            </w:tcBorders>
            <w:vAlign w:val="top"/>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Kód položky</w:t>
            </w:r>
          </w:p>
        </w:tc>
        <w:tc>
          <w:tcPr>
            <w:shd w:val="clear" w:color="auto" w:fill="FFFFFF"/>
            <w:tcBorders>
              <w:left w:val="single" w:sz="4"/>
            </w:tcBorders>
            <w:vAlign w:val="top"/>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Název položky</w:t>
            </w:r>
          </w:p>
        </w:tc>
        <w:tc>
          <w:tcPr>
            <w:shd w:val="clear" w:color="auto" w:fill="FFFFFF"/>
            <w:tcBorders>
              <w:left w:val="single" w:sz="4"/>
            </w:tcBorders>
            <w:vAlign w:val="top"/>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jednotka</w:t>
            </w:r>
          </w:p>
        </w:tc>
        <w:tc>
          <w:tcPr>
            <w:shd w:val="clear" w:color="auto" w:fill="FFFFFF"/>
            <w:tcBorders>
              <w:left w:val="single" w:sz="4"/>
            </w:tcBorders>
            <w:vAlign w:val="top"/>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Počet jednotek</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jednotková</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celkem</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DPH 21%</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Celkem s 21% DPH</w:t>
            </w:r>
          </w:p>
        </w:tc>
      </w:tr>
      <w:tr>
        <w:trPr>
          <w:trHeight w:val="197" w:hRule="exact"/>
        </w:trPr>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1</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2</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3</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4</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5</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6</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7</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8</w:t>
            </w:r>
          </w:p>
        </w:tc>
        <w:tc>
          <w:tcPr>
            <w:shd w:val="clear" w:color="auto" w:fill="FFFFFF"/>
            <w:tcBorders>
              <w:left w:val="single" w:sz="4"/>
              <w:righ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9</w:t>
            </w:r>
          </w:p>
        </w:tc>
      </w:tr>
      <w:tr>
        <w:trPr>
          <w:trHeight w:val="418" w:hRule="exact"/>
        </w:trPr>
        <w:tc>
          <w:tcPr>
            <w:shd w:val="clear" w:color="auto" w:fill="FFFFFF"/>
            <w:gridSpan w:val="2"/>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číslo a název rozpočtu:</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8"/>
              </w:rPr>
              <w:t>SO03 - Oprava MK u hřiště</w:t>
            </w: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383 337,68</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80 500,91</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463 838,59</w:t>
            </w:r>
          </w:p>
        </w:tc>
      </w:tr>
      <w:tr>
        <w:trPr>
          <w:trHeight w:val="240" w:hRule="exact"/>
        </w:trPr>
        <w:tc>
          <w:tcPr>
            <w:shd w:val="clear" w:color="auto" w:fill="FFFFFF"/>
            <w:gridSpan w:val="9"/>
            <w:tcBorders>
              <w:top w:val="single" w:sz="4"/>
            </w:tcBorders>
            <w:vAlign w:val="top"/>
          </w:tcPr>
          <w:p>
            <w:pPr>
              <w:framePr w:w="15682" w:wrap="notBeside" w:vAnchor="text" w:hAnchor="text" w:xAlign="center" w:y="1"/>
              <w:widowControl w:val="0"/>
              <w:rPr>
                <w:sz w:val="10"/>
                <w:szCs w:val="10"/>
              </w:rPr>
            </w:pPr>
          </w:p>
        </w:tc>
      </w:tr>
      <w:tr>
        <w:trPr>
          <w:trHeight w:val="1272" w:hRule="exact"/>
        </w:trPr>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572141111</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92" w:lineRule="exact"/>
              <w:ind w:left="0" w:right="0" w:firstLine="0"/>
            </w:pPr>
            <w:r>
              <w:rPr>
                <w:rStyle w:val="CharStyle41"/>
              </w:rPr>
              <w:t>Vyrovnání povrchu dosavadních krytů asfaltovým betonem ACO (AB) tl do 40 mm</w:t>
            </w:r>
          </w:p>
          <w:p>
            <w:pPr>
              <w:pStyle w:val="Style18"/>
              <w:framePr w:w="15682" w:wrap="notBeside" w:vAnchor="text" w:hAnchor="text" w:xAlign="center" w:y="1"/>
              <w:widowControl w:val="0"/>
              <w:keepNext w:val="0"/>
              <w:keepLines w:val="0"/>
              <w:shd w:val="clear" w:color="auto" w:fill="auto"/>
              <w:bidi w:val="0"/>
              <w:jc w:val="left"/>
              <w:spacing w:before="0" w:after="0" w:line="192" w:lineRule="exact"/>
              <w:ind w:left="0" w:right="0" w:firstLine="0"/>
            </w:pPr>
            <w:r>
              <w:rPr>
                <w:rStyle w:val="CharStyle41"/>
              </w:rPr>
              <w:t>Vyrovnání povrchu dosavadních krytů s rozprostřením hmot a zhutněním asfaltovým betonem ACO (AB) tl. od 20 do 40 mm</w:t>
            </w:r>
          </w:p>
          <w:p>
            <w:pPr>
              <w:pStyle w:val="Style18"/>
              <w:framePr w:w="15682" w:wrap="notBeside" w:vAnchor="text" w:hAnchor="text" w:xAlign="center" w:y="1"/>
              <w:widowControl w:val="0"/>
              <w:keepNext w:val="0"/>
              <w:keepLines w:val="0"/>
              <w:shd w:val="clear" w:color="auto" w:fill="auto"/>
              <w:bidi w:val="0"/>
              <w:jc w:val="left"/>
              <w:spacing w:before="0" w:after="0" w:line="192" w:lineRule="exact"/>
              <w:ind w:left="0" w:right="0" w:firstLine="0"/>
            </w:pPr>
            <w:r>
              <w:rPr>
                <w:rStyle w:val="CharStyle41"/>
              </w:rPr>
              <w:t>Předpoklad tloušťky 30 mm v celé ploše opravy, 248,4m2 x 0,03 x 2,6 = 19,37t, v případě nadspotřeby bude účtována částka 2.500,-/t AC011 +</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M2</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684,700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210,00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143 787,00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30 195,27</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173 982,27</w:t>
            </w:r>
          </w:p>
        </w:tc>
      </w:tr>
      <w:tr>
        <w:trPr>
          <w:trHeight w:val="1330" w:hRule="exact"/>
        </w:trPr>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572221111</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Vyspravení výtluků tryskovou metodou směsí kameniva a asfaltové emulze při spotřebě do 11 na 1 km</w:t>
            </w:r>
          </w:p>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Vyspravení výtluků tryskovou metodou směsí kameniva a asfaltové emulze při spotřebě na 1 km komunikace do 11</w:t>
            </w:r>
          </w:p>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Ošetření napojení nového a stávajícícho živičného povrchu technologií Turbo (drť 2/5, emulze C65B3)</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T</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0,500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5 470,00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2 735,00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574,35</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3 309,35</w:t>
            </w:r>
          </w:p>
        </w:tc>
      </w:tr>
      <w:tr>
        <w:trPr>
          <w:trHeight w:val="994" w:hRule="exact"/>
        </w:trPr>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572243111</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Provizorní vyspravení neupravených výtluků asfaltovým betonem ACO (AB)</w:t>
            </w:r>
          </w:p>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Ruční zracování asf. betonu - doplnění do sjezdů, předpoklad 50,0m2 x 5cm x 2,6t/m3 = 6,5t</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T</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6,500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4 500,00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29 250,00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6 142,50</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35 392,50</w:t>
            </w:r>
          </w:p>
        </w:tc>
      </w:tr>
      <w:tr>
        <w:trPr>
          <w:trHeight w:val="994" w:hRule="exact"/>
        </w:trPr>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4</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573231111</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Postřik živičný spojovací ze silniční emulze v množství do 0,7 kg/m2</w:t>
            </w:r>
          </w:p>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Postřik živičný spojovací bez posypu kamenivem ze silniční emulze, v množství od 0,50 do 0,80 kg/m2</w:t>
            </w:r>
          </w:p>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Spojovací mezistřik z asf. emulze C65B3</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M2</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684,700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24,40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16 706,68</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3 508,40</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20 215,08</w:t>
            </w:r>
          </w:p>
        </w:tc>
      </w:tr>
      <w:tr>
        <w:trPr>
          <w:trHeight w:val="1104" w:hRule="exact"/>
        </w:trPr>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5</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577134111</w:t>
            </w: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left"/>
              <w:spacing w:before="0" w:after="0" w:line="211" w:lineRule="exact"/>
              <w:ind w:left="0" w:right="0" w:firstLine="0"/>
            </w:pPr>
            <w:r>
              <w:rPr>
                <w:rStyle w:val="CharStyle41"/>
              </w:rPr>
              <w:t>Asfaltový beton vrstva obrusná ACO 11 (ABS) tř. I tl 40 mm š do 3 m z nemodifikovaného asfaltu</w:t>
            </w:r>
          </w:p>
          <w:p>
            <w:pPr>
              <w:pStyle w:val="Style18"/>
              <w:framePr w:w="15682" w:wrap="notBeside" w:vAnchor="text" w:hAnchor="text" w:xAlign="center" w:y="1"/>
              <w:widowControl w:val="0"/>
              <w:keepNext w:val="0"/>
              <w:keepLines w:val="0"/>
              <w:shd w:val="clear" w:color="auto" w:fill="auto"/>
              <w:bidi w:val="0"/>
              <w:jc w:val="left"/>
              <w:spacing w:before="0" w:after="0" w:line="192" w:lineRule="exact"/>
              <w:ind w:left="0" w:right="0" w:firstLine="0"/>
            </w:pPr>
            <w:r>
              <w:rPr>
                <w:rStyle w:val="CharStyle41"/>
              </w:rPr>
              <w:t>Asfaltový beton vrstva obrusná ACO 11 (ABS) s rozprostřením a se zhutněním z nemodifikovaného asfaltu v pruhu šířky do 3 m tř. I, po zhutnění tl. 40 mm Pokládka asf. betonu ACO11+ tl. 40mm vč. dopravy, pokládky a zhutnění</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8"/>
              </w:rPr>
              <w:t>M2</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684,700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270,00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184 869,00</w:t>
            </w:r>
          </w:p>
        </w:tc>
        <w:tc>
          <w:tcPr>
            <w:shd w:val="clear" w:color="auto" w:fill="FFFFFF"/>
            <w:tcBorders>
              <w:lef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38 822,49</w:t>
            </w:r>
          </w:p>
        </w:tc>
        <w:tc>
          <w:tcPr>
            <w:shd w:val="clear" w:color="auto" w:fill="FFFFFF"/>
            <w:tcBorders>
              <w:left w:val="single" w:sz="4"/>
              <w:right w:val="single" w:sz="4"/>
              <w:top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223 691,49</w:t>
            </w:r>
          </w:p>
        </w:tc>
      </w:tr>
      <w:tr>
        <w:trPr>
          <w:trHeight w:val="211" w:hRule="exact"/>
        </w:trPr>
        <w:tc>
          <w:tcPr>
            <w:shd w:val="clear" w:color="auto" w:fill="FFFFFF"/>
            <w:gridSpan w:val="2"/>
            <w:tcBorders>
              <w:left w:val="single" w:sz="4"/>
              <w:top w:val="single" w:sz="4"/>
            </w:tcBorders>
            <w:vAlign w:val="bottom"/>
          </w:tcPr>
          <w:p>
            <w:pPr>
              <w:pStyle w:val="Style18"/>
              <w:framePr w:w="15682" w:wrap="notBeside" w:vAnchor="text" w:hAnchor="text" w:xAlign="center" w:y="1"/>
              <w:tabs>
                <w:tab w:leader="underscore" w:pos="845" w:val="left"/>
                <w:tab w:leader="underscore" w:pos="1402" w:val="left"/>
              </w:tabs>
              <w:widowControl w:val="0"/>
              <w:keepNext w:val="0"/>
              <w:keepLines w:val="0"/>
              <w:shd w:val="clear" w:color="auto" w:fill="auto"/>
              <w:bidi w:val="0"/>
              <w:spacing w:before="0" w:after="0" w:line="280" w:lineRule="exact"/>
              <w:ind w:left="0" w:right="0" w:firstLine="0"/>
            </w:pPr>
            <w:r>
              <w:rPr>
                <w:rStyle w:val="CharStyle49"/>
                <w:b w:val="0"/>
                <w:bCs w:val="0"/>
              </w:rPr>
              <w:t>11</w:t>
              <w:tab/>
              <w:t>Z</w:t>
              <w:tab/>
              <w:t>1</w:t>
            </w:r>
          </w:p>
        </w:tc>
        <w:tc>
          <w:tcPr>
            <w:shd w:val="clear" w:color="auto" w:fill="FFFFFF"/>
            <w:tcBorders>
              <w:top w:val="single" w:sz="4"/>
            </w:tcBorders>
            <w:vAlign w:val="top"/>
          </w:tcPr>
          <w:p>
            <w:pPr>
              <w:framePr w:w="15682" w:wrap="notBeside" w:vAnchor="text" w:hAnchor="text" w:xAlign="center" w:y="1"/>
              <w:widowControl w:val="0"/>
              <w:rPr>
                <w:sz w:val="10"/>
                <w:szCs w:val="10"/>
              </w:rPr>
            </w:pPr>
          </w:p>
        </w:tc>
        <w:tc>
          <w:tcPr>
            <w:shd w:val="clear" w:color="auto" w:fill="FFFFFF"/>
            <w:tcBorders>
              <w:top w:val="single" w:sz="4"/>
            </w:tcBorders>
            <w:vAlign w:val="top"/>
          </w:tcPr>
          <w:p>
            <w:pPr>
              <w:framePr w:w="15682" w:wrap="notBeside" w:vAnchor="text" w:hAnchor="text" w:xAlign="center" w:y="1"/>
              <w:widowControl w:val="0"/>
              <w:rPr>
                <w:sz w:val="10"/>
                <w:szCs w:val="10"/>
              </w:rPr>
            </w:pPr>
          </w:p>
        </w:tc>
        <w:tc>
          <w:tcPr>
            <w:shd w:val="clear" w:color="auto" w:fill="FFFFFF"/>
            <w:tcBorders>
              <w:top w:val="single" w:sz="4"/>
            </w:tcBorders>
            <w:vAlign w:val="top"/>
          </w:tcPr>
          <w:p>
            <w:pPr>
              <w:framePr w:w="15682" w:wrap="notBeside" w:vAnchor="text" w:hAnchor="text" w:xAlign="center" w:y="1"/>
              <w:widowControl w:val="0"/>
              <w:rPr>
                <w:sz w:val="10"/>
                <w:szCs w:val="10"/>
              </w:rPr>
            </w:pPr>
          </w:p>
        </w:tc>
        <w:tc>
          <w:tcPr>
            <w:shd w:val="clear" w:color="auto" w:fill="FFFFFF"/>
            <w:tcBorders>
              <w:top w:val="single" w:sz="4"/>
            </w:tcBorders>
            <w:vAlign w:val="top"/>
          </w:tcPr>
          <w:p>
            <w:pPr>
              <w:framePr w:w="15682" w:wrap="notBeside" w:vAnchor="text" w:hAnchor="text" w:xAlign="center" w:y="1"/>
              <w:widowControl w:val="0"/>
              <w:rPr>
                <w:sz w:val="10"/>
                <w:szCs w:val="10"/>
              </w:rPr>
            </w:pPr>
          </w:p>
        </w:tc>
        <w:tc>
          <w:tcPr>
            <w:shd w:val="clear" w:color="auto" w:fill="FFFFFF"/>
            <w:tcBorders>
              <w:top w:val="single" w:sz="4"/>
            </w:tcBorders>
            <w:vAlign w:val="top"/>
          </w:tcPr>
          <w:p>
            <w:pPr>
              <w:framePr w:w="15682" w:wrap="notBeside" w:vAnchor="text" w:hAnchor="text" w:xAlign="center" w:y="1"/>
              <w:widowControl w:val="0"/>
              <w:rPr>
                <w:sz w:val="10"/>
                <w:szCs w:val="10"/>
              </w:rPr>
            </w:pPr>
          </w:p>
        </w:tc>
        <w:tc>
          <w:tcPr>
            <w:shd w:val="clear" w:color="auto" w:fill="FFFFFF"/>
            <w:tcBorders>
              <w:top w:val="single" w:sz="4"/>
            </w:tcBorders>
            <w:vAlign w:val="top"/>
          </w:tcPr>
          <w:p>
            <w:pPr>
              <w:framePr w:w="15682" w:wrap="notBeside" w:vAnchor="text" w:hAnchor="text" w:xAlign="center" w:y="1"/>
              <w:widowControl w:val="0"/>
              <w:rPr>
                <w:sz w:val="10"/>
                <w:szCs w:val="10"/>
              </w:rPr>
            </w:pPr>
          </w:p>
        </w:tc>
        <w:tc>
          <w:tcPr>
            <w:shd w:val="clear" w:color="auto" w:fill="FFFFFF"/>
            <w:tcBorders>
              <w:top w:val="single" w:sz="4"/>
            </w:tcBorders>
            <w:vAlign w:val="top"/>
          </w:tcPr>
          <w:p>
            <w:pPr>
              <w:framePr w:w="15682" w:wrap="notBeside" w:vAnchor="text" w:hAnchor="text" w:xAlign="center" w:y="1"/>
              <w:widowControl w:val="0"/>
              <w:rPr>
                <w:sz w:val="10"/>
                <w:szCs w:val="10"/>
              </w:rPr>
            </w:pPr>
          </w:p>
        </w:tc>
      </w:tr>
      <w:tr>
        <w:trPr>
          <w:trHeight w:val="182" w:hRule="exact"/>
        </w:trPr>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82" w:wrap="notBeside" w:vAnchor="text" w:hAnchor="text" w:xAlign="center" w:y="1"/>
              <w:widowControl w:val="0"/>
              <w:rPr>
                <w:sz w:val="10"/>
                <w:szCs w:val="10"/>
              </w:rPr>
            </w:pPr>
          </w:p>
        </w:tc>
      </w:tr>
      <w:tr>
        <w:trPr>
          <w:trHeight w:val="197" w:hRule="exact"/>
        </w:trPr>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Potrubí</w:t>
            </w: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82" w:wrap="notBeside" w:vAnchor="text" w:hAnchor="text" w:xAlign="center" w:y="1"/>
              <w:widowControl w:val="0"/>
              <w:rPr>
                <w:sz w:val="10"/>
                <w:szCs w:val="10"/>
              </w:rPr>
            </w:pPr>
          </w:p>
        </w:tc>
      </w:tr>
      <w:tr>
        <w:trPr>
          <w:trHeight w:val="586" w:hRule="exact"/>
        </w:trPr>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6</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899231111</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Výšková úprava uličního vstupu nebo vpusti do 200 mm zvýšením mříže Vyrovnání stávajících kanalizačních poklopů do nové nivelety vozovky</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KUS</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5,000</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2 930,00</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14 650,00</w:t>
            </w:r>
          </w:p>
        </w:tc>
        <w:tc>
          <w:tcPr>
            <w:shd w:val="clear" w:color="auto" w:fill="FFFFFF"/>
            <w:tcBorders>
              <w:lef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3 076,50</w:t>
            </w:r>
          </w:p>
        </w:tc>
        <w:tc>
          <w:tcPr>
            <w:shd w:val="clear" w:color="auto" w:fill="FFFFFF"/>
            <w:tcBorders>
              <w:left w:val="single" w:sz="4"/>
              <w:right w:val="single" w:sz="4"/>
              <w:top w:val="single" w:sz="4"/>
              <w:bottom w:val="single" w:sz="4"/>
            </w:tcBorders>
            <w:vAlign w:val="center"/>
          </w:tcPr>
          <w:p>
            <w:pPr>
              <w:pStyle w:val="Style18"/>
              <w:framePr w:w="1568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17 726,50</w:t>
            </w:r>
          </w:p>
        </w:tc>
      </w:tr>
    </w:tbl>
    <w:p>
      <w:pPr>
        <w:framePr w:w="1568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47"/>
        <w:gridCol w:w="1435"/>
        <w:gridCol w:w="6624"/>
        <w:gridCol w:w="797"/>
        <w:gridCol w:w="1061"/>
        <w:gridCol w:w="1238"/>
        <w:gridCol w:w="1234"/>
        <w:gridCol w:w="1286"/>
        <w:gridCol w:w="1426"/>
      </w:tblGrid>
      <w:tr>
        <w:trPr>
          <w:trHeight w:val="221" w:hRule="exact"/>
        </w:trPr>
        <w:tc>
          <w:tcPr>
            <w:shd w:val="clear" w:color="auto" w:fill="FFFFFF"/>
            <w:vMerge w:val="restart"/>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center"/>
              <w:spacing w:before="0" w:after="0" w:line="206" w:lineRule="exact"/>
              <w:ind w:left="0" w:right="0" w:firstLine="0"/>
            </w:pPr>
            <w:r>
              <w:rPr>
                <w:rStyle w:val="CharStyle41"/>
              </w:rPr>
              <w:t>Poř. č. pol.</w:t>
            </w:r>
          </w:p>
        </w:tc>
        <w:tc>
          <w:tcPr>
            <w:shd w:val="clear" w:color="auto" w:fill="FFFFFF"/>
            <w:vMerge w:val="restart"/>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Kód položky</w:t>
            </w:r>
          </w:p>
        </w:tc>
        <w:tc>
          <w:tcPr>
            <w:shd w:val="clear" w:color="auto" w:fill="FFFFFF"/>
            <w:vMerge w:val="restart"/>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Název položky</w:t>
            </w:r>
          </w:p>
        </w:tc>
        <w:tc>
          <w:tcPr>
            <w:shd w:val="clear" w:color="auto" w:fill="FFFFFF"/>
            <w:vMerge w:val="restart"/>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jednotka</w:t>
            </w:r>
          </w:p>
        </w:tc>
        <w:tc>
          <w:tcPr>
            <w:shd w:val="clear" w:color="auto" w:fill="FFFFFF"/>
            <w:vMerge w:val="restart"/>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Počet jednotek</w:t>
            </w:r>
          </w:p>
        </w:tc>
        <w:tc>
          <w:tcPr>
            <w:shd w:val="clear" w:color="auto" w:fill="FFFFFF"/>
            <w:gridSpan w:val="4"/>
            <w:tcBorders>
              <w:left w:val="single" w:sz="4"/>
              <w:righ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CENA</w:t>
            </w:r>
          </w:p>
        </w:tc>
      </w:tr>
      <w:tr>
        <w:trPr>
          <w:trHeight w:val="533" w:hRule="exact"/>
        </w:trPr>
        <w:tc>
          <w:tcPr>
            <w:shd w:val="clear" w:color="auto" w:fill="FFFFFF"/>
            <w:vMerge/>
            <w:tcBorders>
              <w:left w:val="single" w:sz="4"/>
            </w:tcBorders>
            <w:vAlign w:val="center"/>
          </w:tcPr>
          <w:p>
            <w:pPr>
              <w:framePr w:w="15648" w:wrap="notBeside" w:vAnchor="text" w:hAnchor="text" w:xAlign="center" w:y="1"/>
            </w:pPr>
          </w:p>
        </w:tc>
        <w:tc>
          <w:tcPr>
            <w:shd w:val="clear" w:color="auto" w:fill="FFFFFF"/>
            <w:vMerge/>
            <w:tcBorders>
              <w:left w:val="single" w:sz="4"/>
            </w:tcBorders>
            <w:vAlign w:val="center"/>
          </w:tcPr>
          <w:p>
            <w:pPr>
              <w:framePr w:w="15648" w:wrap="notBeside" w:vAnchor="text" w:hAnchor="text" w:xAlign="center" w:y="1"/>
            </w:pPr>
          </w:p>
        </w:tc>
        <w:tc>
          <w:tcPr>
            <w:shd w:val="clear" w:color="auto" w:fill="FFFFFF"/>
            <w:vMerge/>
            <w:tcBorders>
              <w:left w:val="single" w:sz="4"/>
            </w:tcBorders>
            <w:vAlign w:val="center"/>
          </w:tcPr>
          <w:p>
            <w:pPr>
              <w:framePr w:w="15648" w:wrap="notBeside" w:vAnchor="text" w:hAnchor="text" w:xAlign="center" w:y="1"/>
            </w:pPr>
          </w:p>
        </w:tc>
        <w:tc>
          <w:tcPr>
            <w:shd w:val="clear" w:color="auto" w:fill="FFFFFF"/>
            <w:vMerge/>
            <w:tcBorders>
              <w:left w:val="single" w:sz="4"/>
            </w:tcBorders>
            <w:vAlign w:val="center"/>
          </w:tcPr>
          <w:p>
            <w:pPr>
              <w:framePr w:w="15648" w:wrap="notBeside" w:vAnchor="text" w:hAnchor="text" w:xAlign="center" w:y="1"/>
            </w:pPr>
          </w:p>
        </w:tc>
        <w:tc>
          <w:tcPr>
            <w:shd w:val="clear" w:color="auto" w:fill="FFFFFF"/>
            <w:vMerge/>
            <w:tcBorders>
              <w:left w:val="single" w:sz="4"/>
            </w:tcBorders>
            <w:vAlign w:val="center"/>
          </w:tcPr>
          <w:p>
            <w:pPr>
              <w:framePr w:w="15648" w:wrap="notBeside" w:vAnchor="text" w:hAnchor="text" w:xAlign="center" w:y="1"/>
            </w:pP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jednotková</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celkem</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DPH 21%</w:t>
            </w:r>
          </w:p>
        </w:tc>
        <w:tc>
          <w:tcPr>
            <w:shd w:val="clear" w:color="auto" w:fill="FFFFFF"/>
            <w:tcBorders>
              <w:left w:val="single" w:sz="4"/>
              <w:righ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Celkem s 21% DPH</w:t>
            </w:r>
          </w:p>
        </w:tc>
      </w:tr>
      <w:tr>
        <w:trPr>
          <w:trHeight w:val="192" w:hRule="exact"/>
        </w:trPr>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1</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2</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3</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4</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5</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6</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7</w:t>
            </w: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8</w:t>
            </w:r>
          </w:p>
        </w:tc>
        <w:tc>
          <w:tcPr>
            <w:shd w:val="clear" w:color="auto" w:fill="FFFFFF"/>
            <w:tcBorders>
              <w:left w:val="single" w:sz="4"/>
              <w:righ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1"/>
              </w:rPr>
              <w:t>9</w:t>
            </w:r>
          </w:p>
        </w:tc>
      </w:tr>
      <w:tr>
        <w:trPr>
          <w:trHeight w:val="989" w:hRule="exact"/>
        </w:trPr>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7</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899431111</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202" w:lineRule="exact"/>
              <w:ind w:left="0" w:right="0" w:firstLine="0"/>
            </w:pPr>
            <w:r>
              <w:rPr>
                <w:rStyle w:val="CharStyle41"/>
              </w:rPr>
              <w:t>Výšková úprava uličního vstupu nebo vpusti do 200 mm zvýšením krycího hrnce, šoupěte nebo hydrantu</w:t>
            </w:r>
          </w:p>
          <w:p>
            <w:pPr>
              <w:pStyle w:val="Style18"/>
              <w:framePr w:w="15648" w:wrap="notBeside" w:vAnchor="text" w:hAnchor="text" w:xAlign="center" w:y="1"/>
              <w:widowControl w:val="0"/>
              <w:keepNext w:val="0"/>
              <w:keepLines w:val="0"/>
              <w:shd w:val="clear" w:color="auto" w:fill="auto"/>
              <w:bidi w:val="0"/>
              <w:jc w:val="left"/>
              <w:spacing w:before="0" w:after="0" w:line="202" w:lineRule="exact"/>
              <w:ind w:left="0" w:right="0" w:firstLine="0"/>
            </w:pPr>
            <w:r>
              <w:rPr>
                <w:rStyle w:val="CharStyle41"/>
              </w:rPr>
              <w:t>Vyrovnání stávajícícho vodovodního šoupěte do nové nivelety vozovky, bez úpravy armatur</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KUS</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1,000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954,00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954,00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200,34</w:t>
            </w:r>
          </w:p>
        </w:tc>
        <w:tc>
          <w:tcPr>
            <w:shd w:val="clear" w:color="auto" w:fill="FFFFFF"/>
            <w:tcBorders>
              <w:left w:val="single" w:sz="4"/>
              <w:righ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1 154,34</w:t>
            </w:r>
          </w:p>
        </w:tc>
      </w:tr>
      <w:tr>
        <w:trPr>
          <w:trHeight w:val="192" w:hRule="exact"/>
        </w:trPr>
        <w:tc>
          <w:tcPr>
            <w:shd w:val="clear" w:color="auto" w:fill="FFFFFF"/>
            <w:gridSpan w:val="3"/>
            <w:tcBorders>
              <w:left w:val="single" w:sz="4"/>
              <w:top w:val="single" w:sz="4"/>
            </w:tcBorders>
            <w:vAlign w:val="top"/>
          </w:tcPr>
          <w:p>
            <w:pPr>
              <w:pStyle w:val="Style18"/>
              <w:framePr w:w="15648"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41"/>
              </w:rPr>
              <w:t xml:space="preserve">M </w:t>
            </w:r>
            <w:r>
              <w:rPr>
                <w:rStyle w:val="CharStyle50"/>
              </w:rPr>
              <w:t xml:space="preserve">tHHSubí: </w:t>
            </w:r>
            <w:r>
              <w:rPr>
                <w:rStyle w:val="CharStyle41"/>
              </w:rPr>
              <w:t xml:space="preserve">.' ' ' • </w:t>
            </w:r>
            <w:r>
              <w:rPr>
                <w:rStyle w:val="CharStyle51"/>
              </w:rPr>
              <w:t>wěě</w:t>
            </w: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15648"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w:t>
            </w:r>
          </w:p>
        </w:tc>
        <w:tc>
          <w:tcPr>
            <w:shd w:val="clear" w:color="auto" w:fill="FFFFFF"/>
            <w:tcBorders>
              <w:left w:val="single" w:sz="4"/>
              <w:top w:val="single" w:sz="4"/>
            </w:tcBorders>
            <w:vAlign w:val="top"/>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 ■</w:t>
            </w:r>
          </w:p>
        </w:tc>
        <w:tc>
          <w:tcPr>
            <w:shd w:val="clear" w:color="auto" w:fill="FFFFFF"/>
            <w:tcBorders>
              <w:left w:val="single" w:sz="4"/>
              <w:top w:val="single" w:sz="4"/>
            </w:tcBorders>
            <w:vAlign w:val="top"/>
          </w:tcPr>
          <w:p>
            <w:pPr>
              <w:pStyle w:val="Style18"/>
              <w:framePr w:w="15648"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53"/>
                <w:b/>
                <w:bCs/>
              </w:rPr>
              <w:t xml:space="preserve">15 </w:t>
            </w:r>
            <w:r>
              <w:rPr>
                <w:rStyle w:val="CharStyle50"/>
              </w:rPr>
              <w:t>61111</w:t>
            </w:r>
          </w:p>
        </w:tc>
        <w:tc>
          <w:tcPr>
            <w:shd w:val="clear" w:color="auto" w:fill="FFFFFF"/>
            <w:gridSpan w:val="2"/>
            <w:tcBorders>
              <w:left w:val="single" w:sz="4"/>
              <w:right w:val="single" w:sz="4"/>
              <w:top w:val="single" w:sz="4"/>
            </w:tcBorders>
            <w:vAlign w:val="top"/>
          </w:tcPr>
          <w:p>
            <w:pPr>
              <w:pStyle w:val="Style18"/>
              <w:framePr w:w="156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xml:space="preserve">1 </w:t>
            </w:r>
            <w:r>
              <w:rPr>
                <w:rStyle w:val="CharStyle54"/>
                <w:b/>
                <w:bCs/>
              </w:rPr>
              <w:t>3 2704 HiSfíSW</w:t>
            </w:r>
          </w:p>
        </w:tc>
      </w:tr>
      <w:tr>
        <w:trPr>
          <w:trHeight w:val="197" w:hRule="exact"/>
        </w:trPr>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48" w:wrap="notBeside" w:vAnchor="text" w:hAnchor="text" w:xAlign="center" w:y="1"/>
              <w:widowControl w:val="0"/>
              <w:rPr>
                <w:sz w:val="10"/>
                <w:szCs w:val="10"/>
              </w:rPr>
            </w:pPr>
          </w:p>
        </w:tc>
      </w:tr>
      <w:tr>
        <w:trPr>
          <w:trHeight w:val="197" w:hRule="exact"/>
        </w:trPr>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Ostatní konstrukce a práce</w:t>
            </w: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48" w:wrap="notBeside" w:vAnchor="text" w:hAnchor="text" w:xAlign="center" w:y="1"/>
              <w:widowControl w:val="0"/>
              <w:rPr>
                <w:sz w:val="10"/>
                <w:szCs w:val="10"/>
              </w:rPr>
            </w:pPr>
          </w:p>
        </w:tc>
      </w:tr>
      <w:tr>
        <w:trPr>
          <w:trHeight w:val="1003" w:hRule="exact"/>
        </w:trPr>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8</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938909311</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Čištění vozovek metením strojně podkladu nebo krytu betonového nebo živičného</w:t>
            </w:r>
          </w:p>
          <w:p>
            <w:pPr>
              <w:pStyle w:val="Style18"/>
              <w:framePr w:w="15648" w:wrap="notBeside" w:vAnchor="text" w:hAnchor="text" w:xAlign="center" w:y="1"/>
              <w:widowControl w:val="0"/>
              <w:keepNext w:val="0"/>
              <w:keepLines w:val="0"/>
              <w:shd w:val="clear" w:color="auto" w:fill="auto"/>
              <w:bidi w:val="0"/>
              <w:jc w:val="left"/>
              <w:spacing w:before="0" w:after="0" w:line="197" w:lineRule="exact"/>
              <w:ind w:left="0" w:right="0" w:firstLine="0"/>
            </w:pPr>
            <w:r>
              <w:rPr>
                <w:rStyle w:val="CharStyle41"/>
              </w:rPr>
              <w:t>Čištění vozovek metením bláta, prachu nebo hlinitého nánosu s odklizením strojně, povrchu podkladu nebo krytu betonového nebo živičného Strojní metení se samosběrem</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HOD</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8,000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1 670,00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13 360,00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2 805,60</w:t>
            </w:r>
          </w:p>
        </w:tc>
        <w:tc>
          <w:tcPr>
            <w:shd w:val="clear" w:color="auto" w:fill="FFFFFF"/>
            <w:tcBorders>
              <w:left w:val="single" w:sz="4"/>
              <w:righ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16 165,60</w:t>
            </w:r>
          </w:p>
        </w:tc>
      </w:tr>
      <w:tr>
        <w:trPr>
          <w:trHeight w:val="182" w:hRule="exact"/>
        </w:trPr>
        <w:tc>
          <w:tcPr>
            <w:shd w:val="clear" w:color="auto" w:fill="FFFFFF"/>
            <w:gridSpan w:val="4"/>
            <w:tcBorders>
              <w:left w:val="single" w:sz="4"/>
              <w:top w:val="single" w:sz="4"/>
            </w:tcBorders>
            <w:vAlign w:val="bottom"/>
          </w:tcPr>
          <w:p>
            <w:pPr>
              <w:pStyle w:val="Style18"/>
              <w:framePr w:w="15648" w:wrap="notBeside" w:vAnchor="text" w:hAnchor="text" w:xAlign="center" w:y="1"/>
              <w:tabs>
                <w:tab w:leader="underscore" w:pos="509" w:val="left"/>
                <w:tab w:leader="underscore" w:pos="1781" w:val="left"/>
              </w:tabs>
              <w:widowControl w:val="0"/>
              <w:keepNext w:val="0"/>
              <w:keepLines w:val="0"/>
              <w:shd w:val="clear" w:color="auto" w:fill="auto"/>
              <w:bidi w:val="0"/>
              <w:spacing w:before="0" w:after="0" w:line="320" w:lineRule="exact"/>
              <w:ind w:left="0" w:right="0" w:firstLine="0"/>
            </w:pPr>
            <w:r>
              <w:rPr>
                <w:rStyle w:val="CharStyle55"/>
                <w:lang w:val="cs-CZ" w:eastAsia="cs-CZ" w:bidi="cs-CZ"/>
              </w:rPr>
              <w:tab/>
              <w:tab/>
            </w:r>
            <w:r>
              <w:rPr>
                <w:rStyle w:val="CharStyle56"/>
                <w:b w:val="0"/>
                <w:bCs w:val="0"/>
              </w:rPr>
              <w:t xml:space="preserve">^^^^^mzzzzm </w:t>
            </w:r>
            <w:r>
              <w:rPr>
                <w:rStyle w:val="CharStyle38"/>
              </w:rPr>
              <w:t>m z</w:t>
            </w:r>
            <w:r>
              <w:rPr>
                <w:rStyle w:val="CharStyle56"/>
                <w:b w:val="0"/>
                <w:bCs w:val="0"/>
              </w:rPr>
              <w:t>z^m</w:t>
            </w:r>
            <w:r>
              <w:rPr>
                <w:rStyle w:val="CharStyle38"/>
              </w:rPr>
              <w:t>u</w:t>
            </w:r>
          </w:p>
        </w:tc>
        <w:tc>
          <w:tcPr>
            <w:shd w:val="clear" w:color="auto" w:fill="FFFFFF"/>
            <w:gridSpan w:val="2"/>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1"/>
              </w:rPr>
              <w:t xml:space="preserve">■ </w:t>
            </w:r>
            <w:r>
              <w:rPr>
                <w:rStyle w:val="CharStyle38"/>
              </w:rPr>
              <w:t>M</w:t>
            </w:r>
          </w:p>
        </w:tc>
        <w:tc>
          <w:tcPr>
            <w:shd w:val="clear" w:color="auto" w:fill="FFFFFF"/>
            <w:gridSpan w:val="2"/>
            <w:tcBorders>
              <w:lef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 ■ ■</w:t>
            </w:r>
          </w:p>
        </w:tc>
        <w:tc>
          <w:tcPr>
            <w:shd w:val="clear" w:color="auto" w:fill="FFFFFF"/>
            <w:tcBorders>
              <w:left w:val="single" w:sz="4"/>
              <w:right w:val="single" w:sz="4"/>
              <w:top w:val="single" w:sz="4"/>
            </w:tcBorders>
            <w:vAlign w:val="bottom"/>
          </w:tcPr>
          <w:p>
            <w:pPr>
              <w:pStyle w:val="Style18"/>
              <w:framePr w:w="156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54"/>
                <w:b/>
                <w:bCs/>
              </w:rPr>
              <w:t>16 165,60</w:t>
            </w:r>
          </w:p>
        </w:tc>
      </w:tr>
      <w:tr>
        <w:trPr>
          <w:trHeight w:val="571" w:hRule="exact"/>
        </w:trPr>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9</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998225111</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202" w:lineRule="exact"/>
              <w:ind w:left="0" w:right="0" w:firstLine="0"/>
            </w:pPr>
            <w:r>
              <w:rPr>
                <w:rStyle w:val="CharStyle41"/>
              </w:rPr>
              <w:t>Přesun hmot pro pozemní komunikace s krytem z kamene, monolitickým betonovým nebo živičným</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1"/>
              </w:rPr>
              <w:t>T</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119,800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50,00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5 990,00</w:t>
            </w:r>
          </w:p>
        </w:tc>
        <w:tc>
          <w:tcPr>
            <w:shd w:val="clear" w:color="auto" w:fill="FFFFFF"/>
            <w:tcBorders>
              <w:lef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1 257,90</w:t>
            </w:r>
          </w:p>
        </w:tc>
        <w:tc>
          <w:tcPr>
            <w:shd w:val="clear" w:color="auto" w:fill="FFFFFF"/>
            <w:tcBorders>
              <w:left w:val="single" w:sz="4"/>
              <w:right w:val="single" w:sz="4"/>
              <w:top w:val="single" w:sz="4"/>
            </w:tcBorders>
            <w:vAlign w:val="center"/>
          </w:tcPr>
          <w:p>
            <w:pPr>
              <w:pStyle w:val="Style18"/>
              <w:framePr w:w="1564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1"/>
              </w:rPr>
              <w:t>7 247,90</w:t>
            </w:r>
          </w:p>
        </w:tc>
      </w:tr>
      <w:tr>
        <w:trPr>
          <w:trHeight w:val="216" w:hRule="exact"/>
        </w:trPr>
        <w:tc>
          <w:tcPr>
            <w:shd w:val="clear" w:color="auto" w:fill="FFFFFF"/>
            <w:gridSpan w:val="8"/>
            <w:tcBorders>
              <w:left w:val="single" w:sz="4"/>
              <w:top w:val="single" w:sz="4"/>
              <w:bottom w:val="single" w:sz="4"/>
            </w:tcBorders>
            <w:vAlign w:val="top"/>
          </w:tcPr>
          <w:p>
            <w:pPr>
              <w:framePr w:w="1564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5648" w:wrap="notBeside" w:vAnchor="text" w:hAnchor="text" w:xAlign="center" w:y="1"/>
              <w:widowControl w:val="0"/>
              <w:rPr>
                <w:sz w:val="10"/>
                <w:szCs w:val="10"/>
              </w:rPr>
            </w:pPr>
          </w:p>
        </w:tc>
      </w:tr>
    </w:tbl>
    <w:p>
      <w:pPr>
        <w:framePr w:w="15648" w:wrap="notBeside" w:vAnchor="text" w:hAnchor="text" w:xAlign="center" w:y="1"/>
        <w:widowControl w:val="0"/>
        <w:rPr>
          <w:sz w:val="2"/>
          <w:szCs w:val="2"/>
        </w:rPr>
      </w:pPr>
    </w:p>
    <w:p>
      <w:pPr>
        <w:widowControl w:val="0"/>
        <w:rPr>
          <w:sz w:val="2"/>
          <w:szCs w:val="2"/>
        </w:rPr>
      </w:pPr>
    </w:p>
    <w:p>
      <w:pPr>
        <w:pStyle w:val="Style57"/>
        <w:tabs>
          <w:tab w:leader="none" w:pos="2000" w:val="left"/>
        </w:tabs>
        <w:widowControl w:val="0"/>
        <w:keepNext w:val="0"/>
        <w:keepLines w:val="0"/>
        <w:shd w:val="clear" w:color="auto" w:fill="auto"/>
        <w:bidi w:val="0"/>
        <w:spacing w:before="365" w:after="166" w:line="150" w:lineRule="exact"/>
        <w:ind w:left="1040" w:right="0" w:firstLine="0"/>
      </w:pPr>
      <w:r>
        <w:rPr>
          <w:lang w:val="cs-CZ" w:eastAsia="cs-CZ" w:bidi="cs-CZ"/>
          <w:w w:val="100"/>
          <w:spacing w:val="0"/>
          <w:color w:val="000000"/>
          <w:position w:val="0"/>
        </w:rPr>
        <w:t>Pozn.:</w:t>
        <w:tab/>
        <w:t>V rámci realizace opravy účelových komunikací bude provedeno:</w:t>
      </w:r>
    </w:p>
    <w:p>
      <w:pPr>
        <w:pStyle w:val="Style59"/>
        <w:widowControl w:val="0"/>
        <w:keepNext w:val="0"/>
        <w:keepLines w:val="0"/>
        <w:shd w:val="clear" w:color="auto" w:fill="auto"/>
        <w:bidi w:val="0"/>
        <w:jc w:val="left"/>
        <w:spacing w:before="0" w:after="0"/>
        <w:ind w:left="2000" w:right="0" w:firstLine="0"/>
      </w:pPr>
      <w:r>
        <w:rPr>
          <w:lang w:val="cs-CZ" w:eastAsia="cs-CZ" w:bidi="cs-CZ"/>
          <w:w w:val="100"/>
          <w:spacing w:val="0"/>
          <w:color w:val="000000"/>
          <w:position w:val="0"/>
        </w:rPr>
        <w:t>S003:</w:t>
      </w:r>
    </w:p>
    <w:p>
      <w:pPr>
        <w:pStyle w:val="Style59"/>
        <w:widowControl w:val="0"/>
        <w:keepNext w:val="0"/>
        <w:keepLines w:val="0"/>
        <w:shd w:val="clear" w:color="auto" w:fill="auto"/>
        <w:bidi w:val="0"/>
        <w:jc w:val="left"/>
        <w:spacing w:before="0" w:after="0"/>
        <w:ind w:left="2000" w:right="0" w:firstLine="0"/>
      </w:pPr>
      <w:r>
        <w:rPr>
          <w:lang w:val="cs-CZ" w:eastAsia="cs-CZ" w:bidi="cs-CZ"/>
          <w:w w:val="100"/>
          <w:spacing w:val="0"/>
          <w:color w:val="000000"/>
          <w:position w:val="0"/>
        </w:rPr>
        <w:t>Zametení komunikace</w:t>
      </w:r>
    </w:p>
    <w:p>
      <w:pPr>
        <w:pStyle w:val="Style59"/>
        <w:widowControl w:val="0"/>
        <w:keepNext w:val="0"/>
        <w:keepLines w:val="0"/>
        <w:shd w:val="clear" w:color="auto" w:fill="auto"/>
        <w:bidi w:val="0"/>
        <w:jc w:val="left"/>
        <w:spacing w:before="0" w:after="0"/>
        <w:ind w:left="2000" w:right="0" w:firstLine="0"/>
      </w:pPr>
      <w:r>
        <w:rPr>
          <w:lang w:val="cs-CZ" w:eastAsia="cs-CZ" w:bidi="cs-CZ"/>
          <w:w w:val="100"/>
          <w:spacing w:val="0"/>
          <w:color w:val="000000"/>
          <w:position w:val="0"/>
        </w:rPr>
        <w:t>Vyrovnání dosavadního povrchu a pokládka AC011+</w:t>
      </w:r>
    </w:p>
    <w:p>
      <w:pPr>
        <w:pStyle w:val="Style59"/>
        <w:widowControl w:val="0"/>
        <w:keepNext w:val="0"/>
        <w:keepLines w:val="0"/>
        <w:shd w:val="clear" w:color="auto" w:fill="auto"/>
        <w:bidi w:val="0"/>
        <w:jc w:val="left"/>
        <w:spacing w:before="0" w:after="154"/>
        <w:ind w:left="2000" w:right="520" w:firstLine="0"/>
      </w:pPr>
      <w:r>
        <w:rPr>
          <w:lang w:val="cs-CZ" w:eastAsia="cs-CZ" w:bidi="cs-CZ"/>
          <w:w w:val="100"/>
          <w:spacing w:val="0"/>
          <w:color w:val="000000"/>
          <w:position w:val="0"/>
        </w:rPr>
        <w:t>Vyrovnáni kanalizačních poklopů a vodovodních šoupat do nové nivelety vozovky Doplnění AC011+ do vjezdů</w:t>
      </w:r>
    </w:p>
    <w:p>
      <w:pPr>
        <w:pStyle w:val="Style57"/>
        <w:widowControl w:val="0"/>
        <w:keepNext w:val="0"/>
        <w:keepLines w:val="0"/>
        <w:shd w:val="clear" w:color="auto" w:fill="auto"/>
        <w:bidi w:val="0"/>
        <w:jc w:val="left"/>
        <w:spacing w:before="0" w:after="0" w:line="150" w:lineRule="exact"/>
        <w:ind w:left="2000" w:right="0" w:firstLine="0"/>
      </w:pPr>
      <w:r>
        <w:rPr>
          <w:lang w:val="cs-CZ" w:eastAsia="cs-CZ" w:bidi="cs-CZ"/>
          <w:w w:val="100"/>
          <w:spacing w:val="0"/>
          <w:color w:val="000000"/>
          <w:position w:val="0"/>
        </w:rPr>
        <w:t>Fakturováno bude skutečně provedené množství prací dle jednotlových cen. V případě nadspotřeby asfaltového betonu bude účtována jednotná sazba za zpracovanou tunu asfaltového</w:t>
      </w:r>
    </w:p>
    <w:sectPr>
      <w:headerReference w:type="even" r:id="rId29"/>
      <w:headerReference w:type="default" r:id="rId30"/>
      <w:pgSz w:w="16840" w:h="11900" w:orient="landscape"/>
      <w:pgMar w:top="1096" w:left="497" w:right="661" w:bottom="1218"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3.25pt;margin-top:783.75pt;width:51.85pt;height:6.7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b w:val="0"/>
                    <w:bCs w:val="0"/>
                    <w:i w:val="0"/>
                    <w:iCs w:val="0"/>
                  </w:rPr>
                  <w:t xml:space="preserve">Stránka </w:t>
                </w:r>
                <w:fldSimple w:instr=" PAGE \* MERGEFORMAT ">
                  <w:r>
                    <w:rPr>
                      <w:rStyle w:val="CharStyle17"/>
                      <w:b w:val="0"/>
                      <w:bCs w:val="0"/>
                      <w:i w:val="0"/>
                      <w:iCs w:val="0"/>
                    </w:rPr>
                    <w:t>#</w:t>
                  </w:r>
                </w:fldSimple>
                <w:r>
                  <w:rPr>
                    <w:rStyle w:val="CharStyle17"/>
                    <w:b w:val="0"/>
                    <w:bCs w:val="0"/>
                    <w:i w:val="0"/>
                    <w:iCs w:val="0"/>
                  </w:rPr>
                  <w:t xml:space="preserve"> z 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3.25pt;margin-top:783.75pt;width:51.85pt;height:6.7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b w:val="0"/>
                    <w:bCs w:val="0"/>
                    <w:i w:val="0"/>
                    <w:iCs w:val="0"/>
                  </w:rPr>
                  <w:t xml:space="preserve">Stránka </w:t>
                </w:r>
                <w:fldSimple w:instr=" PAGE \* MERGEFORMAT ">
                  <w:r>
                    <w:rPr>
                      <w:rStyle w:val="CharStyle17"/>
                      <w:b w:val="0"/>
                      <w:bCs w:val="0"/>
                      <w:i w:val="0"/>
                      <w:iCs w:val="0"/>
                    </w:rPr>
                    <w:t>#</w:t>
                  </w:r>
                </w:fldSimple>
                <w:r>
                  <w:rPr>
                    <w:rStyle w:val="CharStyle17"/>
                    <w:b w:val="0"/>
                    <w:bCs w:val="0"/>
                    <w:i w:val="0"/>
                    <w:iCs w:val="0"/>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5.15pt;margin-top:788.6pt;width:51.85pt;height:6.9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b w:val="0"/>
                    <w:bCs w:val="0"/>
                    <w:i w:val="0"/>
                    <w:iCs w:val="0"/>
                  </w:rPr>
                  <w:t xml:space="preserve">Stránka </w:t>
                </w:r>
                <w:fldSimple w:instr=" PAGE \* MERGEFORMAT ">
                  <w:r>
                    <w:rPr>
                      <w:rStyle w:val="CharStyle17"/>
                      <w:b w:val="0"/>
                      <w:bCs w:val="0"/>
                      <w:i w:val="0"/>
                      <w:iCs w:val="0"/>
                    </w:rPr>
                    <w:t>#</w:t>
                  </w:r>
                </w:fldSimple>
                <w:r>
                  <w:rPr>
                    <w:rStyle w:val="CharStyle17"/>
                    <w:b w:val="0"/>
                    <w:bCs w:val="0"/>
                    <w:i w:val="0"/>
                    <w:iCs w:val="0"/>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5.15pt;margin-top:788.6pt;width:51.85pt;height:6.9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b w:val="0"/>
                    <w:bCs w:val="0"/>
                    <w:i w:val="0"/>
                    <w:iCs w:val="0"/>
                  </w:rPr>
                  <w:t xml:space="preserve">Stránka </w:t>
                </w:r>
                <w:fldSimple w:instr=" PAGE \* MERGEFORMAT ">
                  <w:r>
                    <w:rPr>
                      <w:rStyle w:val="CharStyle17"/>
                      <w:b w:val="0"/>
                      <w:bCs w:val="0"/>
                      <w:i w:val="0"/>
                      <w:iCs w:val="0"/>
                    </w:rPr>
                    <w:t>#</w:t>
                  </w:r>
                </w:fldSimple>
                <w:r>
                  <w:rPr>
                    <w:rStyle w:val="CharStyle17"/>
                    <w:b w:val="0"/>
                    <w:bCs w:val="0"/>
                    <w:i w:val="0"/>
                    <w:iCs w:val="0"/>
                  </w:rPr>
                  <w:t xml:space="preserve"> z 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3.6pt;margin-top:784.15pt;width:52.1pt;height:6.95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val="0"/>
                    <w:bCs w:val="0"/>
                    <w:i w:val="0"/>
                    <w:iCs w:val="0"/>
                  </w:rPr>
                  <w:t xml:space="preserve">Stránka </w:t>
                </w:r>
                <w:fldSimple w:instr=" PAGE \* MERGEFORMAT ">
                  <w:r>
                    <w:rPr>
                      <w:rStyle w:val="CharStyle26"/>
                      <w:b w:val="0"/>
                      <w:bCs w:val="0"/>
                      <w:i w:val="0"/>
                      <w:iCs w:val="0"/>
                    </w:rPr>
                    <w:t>#</w:t>
                  </w:r>
                </w:fldSimple>
                <w:r>
                  <w:rPr>
                    <w:rStyle w:val="CharStyle26"/>
                    <w:b w:val="0"/>
                    <w:bCs w:val="0"/>
                    <w:i w:val="0"/>
                    <w:iCs w:val="0"/>
                  </w:rPr>
                  <w:t xml:space="preserve"> z 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5.15pt;margin-top:788.6pt;width:51.85pt;height:6.9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b w:val="0"/>
                    <w:bCs w:val="0"/>
                    <w:i w:val="0"/>
                    <w:iCs w:val="0"/>
                  </w:rPr>
                  <w:t xml:space="preserve">Stránka </w:t>
                </w:r>
                <w:fldSimple w:instr=" PAGE \* MERGEFORMAT ">
                  <w:r>
                    <w:rPr>
                      <w:rStyle w:val="CharStyle17"/>
                      <w:b w:val="0"/>
                      <w:bCs w:val="0"/>
                      <w:i w:val="0"/>
                      <w:iCs w:val="0"/>
                    </w:rPr>
                    <w:t>#</w:t>
                  </w:r>
                </w:fldSimple>
                <w:r>
                  <w:rPr>
                    <w:rStyle w:val="CharStyle17"/>
                    <w:b w:val="0"/>
                    <w:bCs w:val="0"/>
                    <w:i w:val="0"/>
                    <w:iCs w:val="0"/>
                  </w:rPr>
                  <w:t xml:space="preserve"> z 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65.15pt;margin-top:803.35pt;width:51.85pt;height:6.9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val="0"/>
                    <w:bCs w:val="0"/>
                    <w:i w:val="0"/>
                    <w:iCs w:val="0"/>
                  </w:rPr>
                  <w:t xml:space="preserve">Stránka </w:t>
                </w:r>
                <w:fldSimple w:instr=" PAGE \* MERGEFORMAT ">
                  <w:r>
                    <w:rPr>
                      <w:rStyle w:val="CharStyle26"/>
                      <w:b w:val="0"/>
                      <w:bCs w:val="0"/>
                      <w:i w:val="0"/>
                      <w:iCs w:val="0"/>
                    </w:rPr>
                    <w:t>#</w:t>
                  </w:r>
                </w:fldSimple>
                <w:r>
                  <w:rPr>
                    <w:rStyle w:val="CharStyle26"/>
                    <w:b w:val="0"/>
                    <w:bCs w:val="0"/>
                    <w:i w:val="0"/>
                    <w:iCs w:val="0"/>
                  </w:rPr>
                  <w:t xml:space="preserve"> z 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63.5pt;margin-top:783.25pt;width:52.1pt;height:6.95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b w:val="0"/>
                    <w:bCs w:val="0"/>
                    <w:i w:val="0"/>
                    <w:iCs w:val="0"/>
                  </w:rPr>
                  <w:t xml:space="preserve">Stránka </w:t>
                </w:r>
                <w:fldSimple w:instr=" PAGE \* MERGEFORMAT ">
                  <w:r>
                    <w:rPr>
                      <w:rStyle w:val="CharStyle17"/>
                      <w:b w:val="0"/>
                      <w:bCs w:val="0"/>
                      <w:i w:val="0"/>
                      <w:iCs w:val="0"/>
                    </w:rPr>
                    <w:t>#</w:t>
                  </w:r>
                </w:fldSimple>
                <w:r>
                  <w:rPr>
                    <w:rStyle w:val="CharStyle17"/>
                    <w:b w:val="0"/>
                    <w:bCs w:val="0"/>
                    <w:i w:val="0"/>
                    <w:iCs w:val="0"/>
                  </w:rPr>
                  <w:t xml:space="preserve"> z 7</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15pt;margin-top:30.4pt;width:127.2pt;height:29.7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silnic Vysočiny -</w:t>
                </w:r>
              </w:p>
              <w:p>
                <w:pPr>
                  <w:pStyle w:val="Style13"/>
                  <w:widowControl w:val="0"/>
                  <w:keepNext w:val="0"/>
                  <w:keepLines w:val="0"/>
                  <w:shd w:val="clear" w:color="auto" w:fill="auto"/>
                  <w:bidi w:val="0"/>
                  <w:jc w:val="left"/>
                  <w:spacing w:before="0" w:after="0" w:line="240" w:lineRule="auto"/>
                  <w:ind w:left="0" w:right="0" w:firstLine="0"/>
                </w:pPr>
                <w:r>
                  <w:rPr>
                    <w:rStyle w:val="CharStyle16"/>
                    <w:b/>
                    <w:bCs/>
                    <w:i/>
                    <w:iCs/>
                  </w:rPr>
                  <w:t>příspěvková organizace</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3.25pt;margin-top:12.95pt;width:160.55pt;height:33.85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45"/>
                    <w:b/>
                    <w:bCs/>
                    <w:i/>
                    <w:iCs/>
                  </w:rPr>
                  <w:t>silnic Vysočiny</w:t>
                </w:r>
                <w:r>
                  <w:rPr>
                    <w:rStyle w:val="CharStyle27"/>
                    <w:b w:val="0"/>
                    <w:bCs w:val="0"/>
                    <w:i w:val="0"/>
                    <w:iCs w:val="0"/>
                  </w:rPr>
                  <w:t>'</w:t>
                </w:r>
              </w:p>
              <w:p>
                <w:pPr>
                  <w:pStyle w:val="Style13"/>
                  <w:widowControl w:val="0"/>
                  <w:keepNext w:val="0"/>
                  <w:keepLines w:val="0"/>
                  <w:shd w:val="clear" w:color="auto" w:fill="auto"/>
                  <w:bidi w:val="0"/>
                  <w:jc w:val="left"/>
                  <w:spacing w:before="0" w:after="0" w:line="240" w:lineRule="auto"/>
                  <w:ind w:left="0" w:right="0" w:firstLine="0"/>
                </w:pPr>
                <w:r>
                  <w:rPr>
                    <w:rStyle w:val="CharStyle46"/>
                    <w:b/>
                    <w:bCs/>
                    <w:i/>
                    <w:iCs/>
                  </w:rPr>
                  <w:t>příspěvková organizace</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3.25pt;margin-top:12.95pt;width:160.55pt;height:33.85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45"/>
                    <w:b/>
                    <w:bCs/>
                    <w:i/>
                    <w:iCs/>
                  </w:rPr>
                  <w:t>silnic Vysočiny</w:t>
                </w:r>
                <w:r>
                  <w:rPr>
                    <w:rStyle w:val="CharStyle27"/>
                    <w:b w:val="0"/>
                    <w:bCs w:val="0"/>
                    <w:i w:val="0"/>
                    <w:iCs w:val="0"/>
                  </w:rPr>
                  <w:t>'</w:t>
                </w:r>
              </w:p>
              <w:p>
                <w:pPr>
                  <w:pStyle w:val="Style13"/>
                  <w:widowControl w:val="0"/>
                  <w:keepNext w:val="0"/>
                  <w:keepLines w:val="0"/>
                  <w:shd w:val="clear" w:color="auto" w:fill="auto"/>
                  <w:bidi w:val="0"/>
                  <w:jc w:val="left"/>
                  <w:spacing w:before="0" w:after="0" w:line="240" w:lineRule="auto"/>
                  <w:ind w:left="0" w:right="0" w:firstLine="0"/>
                </w:pPr>
                <w:r>
                  <w:rPr>
                    <w:rStyle w:val="CharStyle46"/>
                    <w:b/>
                    <w:bCs/>
                    <w:i/>
                    <w:iCs/>
                  </w:rPr>
                  <w:t>příspěvková organizace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15pt;margin-top:30.4pt;width:127.2pt;height:29.7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silnic Vysočiny -</w:t>
                </w:r>
              </w:p>
              <w:p>
                <w:pPr>
                  <w:pStyle w:val="Style13"/>
                  <w:widowControl w:val="0"/>
                  <w:keepNext w:val="0"/>
                  <w:keepLines w:val="0"/>
                  <w:shd w:val="clear" w:color="auto" w:fill="auto"/>
                  <w:bidi w:val="0"/>
                  <w:jc w:val="left"/>
                  <w:spacing w:before="0" w:after="0" w:line="240" w:lineRule="auto"/>
                  <w:ind w:left="0" w:right="0" w:firstLine="0"/>
                </w:pPr>
                <w:r>
                  <w:rPr>
                    <w:rStyle w:val="CharStyle16"/>
                    <w:b/>
                    <w:bCs/>
                    <w:i/>
                    <w:iCs/>
                  </w:rPr>
                  <w:t>příspěvková organizace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45pt;margin-top:30.15pt;width:128.4pt;height:29.7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silnic Vysočiny-</w:t>
                </w:r>
              </w:p>
              <w:p>
                <w:pPr>
                  <w:pStyle w:val="Style13"/>
                  <w:widowControl w:val="0"/>
                  <w:keepNext w:val="0"/>
                  <w:keepLines w:val="0"/>
                  <w:shd w:val="clear" w:color="auto" w:fill="auto"/>
                  <w:bidi w:val="0"/>
                  <w:jc w:val="left"/>
                  <w:spacing w:before="0" w:after="0" w:line="240" w:lineRule="auto"/>
                  <w:ind w:left="0" w:right="0" w:firstLine="0"/>
                </w:pPr>
                <w:r>
                  <w:rPr>
                    <w:rStyle w:val="CharStyle16"/>
                    <w:b/>
                    <w:bCs/>
                    <w:i/>
                    <w:iCs/>
                  </w:rPr>
                  <w:t>příspěvková organizace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45pt;margin-top:30.15pt;width:128.4pt;height:29.7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silnic Vysočiny-</w:t>
                </w:r>
              </w:p>
              <w:p>
                <w:pPr>
                  <w:pStyle w:val="Style13"/>
                  <w:widowControl w:val="0"/>
                  <w:keepNext w:val="0"/>
                  <w:keepLines w:val="0"/>
                  <w:shd w:val="clear" w:color="auto" w:fill="auto"/>
                  <w:bidi w:val="0"/>
                  <w:jc w:val="left"/>
                  <w:spacing w:before="0" w:after="0" w:line="240" w:lineRule="auto"/>
                  <w:ind w:left="0" w:right="0" w:firstLine="0"/>
                </w:pPr>
                <w:r>
                  <w:rPr>
                    <w:rStyle w:val="CharStyle16"/>
                    <w:b/>
                    <w:bCs/>
                    <w:i/>
                    <w:iCs/>
                  </w:rPr>
                  <w:t>příspěvková organizace</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3pt;margin-top:31.95pt;width:127.45pt;height:29.7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silnic Vysočiny</w:t>
                </w:r>
                <w:r>
                  <w:rPr>
                    <w:rStyle w:val="CharStyle24"/>
                    <w:b w:val="0"/>
                    <w:bCs w:val="0"/>
                    <w:i w:val="0"/>
                    <w:iCs w:val="0"/>
                  </w:rPr>
                  <w:t>'</w:t>
                </w:r>
              </w:p>
              <w:p>
                <w:pPr>
                  <w:pStyle w:val="Style13"/>
                  <w:widowControl w:val="0"/>
                  <w:keepNext w:val="0"/>
                  <w:keepLines w:val="0"/>
                  <w:shd w:val="clear" w:color="auto" w:fill="auto"/>
                  <w:bidi w:val="0"/>
                  <w:jc w:val="left"/>
                  <w:spacing w:before="0" w:after="0" w:line="240" w:lineRule="auto"/>
                  <w:ind w:left="0" w:right="0" w:firstLine="0"/>
                </w:pPr>
                <w:r>
                  <w:rPr>
                    <w:rStyle w:val="CharStyle25"/>
                    <w:b/>
                    <w:bCs/>
                    <w:i/>
                    <w:iCs/>
                  </w:rPr>
                  <w:t>příspěvková organizace</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45pt;margin-top:30.15pt;width:128.4pt;height:29.7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silnic Vysočiny-</w:t>
                </w:r>
              </w:p>
              <w:p>
                <w:pPr>
                  <w:pStyle w:val="Style13"/>
                  <w:widowControl w:val="0"/>
                  <w:keepNext w:val="0"/>
                  <w:keepLines w:val="0"/>
                  <w:shd w:val="clear" w:color="auto" w:fill="auto"/>
                  <w:bidi w:val="0"/>
                  <w:jc w:val="left"/>
                  <w:spacing w:before="0" w:after="0" w:line="240" w:lineRule="auto"/>
                  <w:ind w:left="0" w:right="0" w:firstLine="0"/>
                </w:pPr>
                <w:r>
                  <w:rPr>
                    <w:rStyle w:val="CharStyle16"/>
                    <w:b/>
                    <w:bCs/>
                    <w:i/>
                    <w:iCs/>
                  </w:rPr>
                  <w:t>příspěvková organizace</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65pt;margin-top:51.9pt;width:126.7pt;height:9.8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Krajská správa a údržba</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8.2pt;margin-top:30.4pt;width:127.45pt;height:29.7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Krajská správa a údržba</w:t>
                </w:r>
              </w:p>
              <w:p>
                <w:pPr>
                  <w:pStyle w:val="Style13"/>
                  <w:widowControl w:val="0"/>
                  <w:keepNext w:val="0"/>
                  <w:keepLines w:val="0"/>
                  <w:shd w:val="clear" w:color="auto" w:fill="auto"/>
                  <w:bidi w:val="0"/>
                  <w:jc w:val="left"/>
                  <w:spacing w:before="0" w:after="0" w:line="240" w:lineRule="auto"/>
                  <w:ind w:left="0" w:right="0" w:firstLine="0"/>
                </w:pPr>
                <w:r>
                  <w:rPr>
                    <w:rStyle w:val="CharStyle15"/>
                    <w:b/>
                    <w:bCs/>
                    <w:i/>
                    <w:iCs/>
                  </w:rPr>
                  <w:t>silnic Vysočiny</w:t>
                </w:r>
                <w:r>
                  <w:rPr>
                    <w:rStyle w:val="CharStyle27"/>
                    <w:b w:val="0"/>
                    <w:bCs w:val="0"/>
                    <w:i w:val="0"/>
                    <w:iCs w:val="0"/>
                  </w:rPr>
                  <w:t>'</w:t>
                </w:r>
              </w:p>
              <w:p>
                <w:pPr>
                  <w:pStyle w:val="Style13"/>
                  <w:widowControl w:val="0"/>
                  <w:keepNext w:val="0"/>
                  <w:keepLines w:val="0"/>
                  <w:shd w:val="clear" w:color="auto" w:fill="auto"/>
                  <w:bidi w:val="0"/>
                  <w:jc w:val="left"/>
                  <w:spacing w:before="0" w:after="0" w:line="240" w:lineRule="auto"/>
                  <w:ind w:left="0" w:right="0" w:firstLine="0"/>
                </w:pPr>
                <w:r>
                  <w:rPr>
                    <w:rStyle w:val="CharStyle16"/>
                    <w:b/>
                    <w:bCs/>
                    <w:i/>
                    <w:iCs/>
                  </w:rPr>
                  <w:t>příspěvková organizace</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decimal"/>
      <w:lvlText w:val="6.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6"/>
      <w:numFmt w:val="decimal"/>
      <w:lvlText w:val="6,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8"/>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decimal"/>
      <w:lvlText w:val="8.%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decimal"/>
      <w:lvlText w:val="9.%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decimal"/>
      <w:lvlText w:val="10.%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4">
    <w:multiLevelType w:val="multilevel"/>
    <w:lvl w:ilvl="0">
      <w:start w:val="1"/>
      <w:numFmt w:val="decimal"/>
      <w:lvlText w:val="11.%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decimal"/>
      <w:lvlText w:val="1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decimal"/>
      <w:lvlText w:val="1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0">
    <w:multiLevelType w:val="multilevel"/>
    <w:lvl w:ilvl="0">
      <w:start w:val="1"/>
      <w:numFmt w:val="decimal"/>
      <w:lvlText w:val="1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rPr>
      <w:b/>
      <w:bCs/>
      <w:i w:val="0"/>
      <w:iCs w:val="0"/>
      <w:u w:val="none"/>
      <w:strike w:val="0"/>
      <w:smallCaps w:val="0"/>
      <w:sz w:val="19"/>
      <w:szCs w:val="19"/>
      <w:rFonts w:ascii="Arial" w:eastAsia="Arial" w:hAnsi="Arial" w:cs="Arial"/>
    </w:rPr>
  </w:style>
  <w:style w:type="character" w:customStyle="1" w:styleId="CharStyle5">
    <w:name w:val="Základní text (3) + Ne tučné Exact"/>
    <w:basedOn w:val="CharStyle21"/>
    <w:rPr>
      <w:b/>
      <w:bCs/>
    </w:rPr>
  </w:style>
  <w:style w:type="character" w:customStyle="1" w:styleId="CharStyle7">
    <w:name w:val="Základní text (4) Exact"/>
    <w:basedOn w:val="DefaultParagraphFont"/>
    <w:link w:val="Style6"/>
    <w:rPr>
      <w:b/>
      <w:bCs/>
      <w:i/>
      <w:iCs/>
      <w:u w:val="none"/>
      <w:strike w:val="0"/>
      <w:smallCaps w:val="0"/>
      <w:sz w:val="20"/>
      <w:szCs w:val="20"/>
      <w:rFonts w:ascii="Arial" w:eastAsia="Arial" w:hAnsi="Arial" w:cs="Arial"/>
    </w:rPr>
  </w:style>
  <w:style w:type="character" w:customStyle="1" w:styleId="CharStyle9">
    <w:name w:val="Titulek obrázku (2) Exact"/>
    <w:basedOn w:val="DefaultParagraphFont"/>
    <w:link w:val="Style8"/>
    <w:rPr>
      <w:b/>
      <w:bCs/>
      <w:i/>
      <w:iCs/>
      <w:u w:val="none"/>
      <w:strike w:val="0"/>
      <w:smallCaps w:val="0"/>
      <w:sz w:val="13"/>
      <w:szCs w:val="13"/>
      <w:rFonts w:ascii="Arial" w:eastAsia="Arial" w:hAnsi="Arial" w:cs="Arial"/>
    </w:rPr>
  </w:style>
  <w:style w:type="character" w:customStyle="1" w:styleId="CharStyle11">
    <w:name w:val="Nadpis #2_"/>
    <w:basedOn w:val="DefaultParagraphFont"/>
    <w:link w:val="Style10"/>
    <w:rPr>
      <w:b/>
      <w:bCs/>
      <w:i w:val="0"/>
      <w:iCs w:val="0"/>
      <w:u w:val="none"/>
      <w:strike w:val="0"/>
      <w:smallCaps w:val="0"/>
      <w:sz w:val="19"/>
      <w:szCs w:val="19"/>
      <w:rFonts w:ascii="Arial" w:eastAsia="Arial" w:hAnsi="Arial" w:cs="Arial"/>
    </w:rPr>
  </w:style>
  <w:style w:type="character" w:customStyle="1" w:styleId="CharStyle12">
    <w:name w:val="Nadpis #2 + Řádkování 3 pt"/>
    <w:basedOn w:val="CharStyle11"/>
    <w:rPr>
      <w:lang w:val="cs-CZ" w:eastAsia="cs-CZ" w:bidi="cs-CZ"/>
      <w:w w:val="100"/>
      <w:spacing w:val="60"/>
      <w:color w:val="000000"/>
      <w:position w:val="0"/>
    </w:rPr>
  </w:style>
  <w:style w:type="character" w:customStyle="1" w:styleId="CharStyle14">
    <w:name w:val="Záhlaví nebo Zápatí_"/>
    <w:basedOn w:val="DefaultParagraphFont"/>
    <w:link w:val="Style13"/>
    <w:rPr>
      <w:b/>
      <w:bCs/>
      <w:i/>
      <w:iCs/>
      <w:u w:val="none"/>
      <w:strike w:val="0"/>
      <w:smallCaps w:val="0"/>
      <w:sz w:val="22"/>
      <w:szCs w:val="22"/>
      <w:rFonts w:ascii="Arial" w:eastAsia="Arial" w:hAnsi="Arial" w:cs="Arial"/>
    </w:rPr>
  </w:style>
  <w:style w:type="character" w:customStyle="1" w:styleId="CharStyle15">
    <w:name w:val="Záhlaví nebo Zápatí"/>
    <w:basedOn w:val="CharStyle14"/>
    <w:rPr>
      <w:lang w:val="cs-CZ" w:eastAsia="cs-CZ" w:bidi="cs-CZ"/>
      <w:w w:val="100"/>
      <w:spacing w:val="0"/>
      <w:color w:val="000000"/>
      <w:position w:val="0"/>
    </w:rPr>
  </w:style>
  <w:style w:type="character" w:customStyle="1" w:styleId="CharStyle16">
    <w:name w:val="Záhlaví nebo Zápatí + 6,5 pt"/>
    <w:basedOn w:val="CharStyle14"/>
    <w:rPr>
      <w:lang w:val="cs-CZ" w:eastAsia="cs-CZ" w:bidi="cs-CZ"/>
      <w:b/>
      <w:bCs/>
      <w:sz w:val="13"/>
      <w:szCs w:val="13"/>
      <w:w w:val="100"/>
      <w:spacing w:val="0"/>
      <w:color w:val="000000"/>
      <w:position w:val="0"/>
    </w:rPr>
  </w:style>
  <w:style w:type="character" w:customStyle="1" w:styleId="CharStyle17">
    <w:name w:val="Záhlaví nebo Zápatí + 9 pt,Ne tučné,Ne kurzíva"/>
    <w:basedOn w:val="CharStyle14"/>
    <w:rPr>
      <w:lang w:val="cs-CZ" w:eastAsia="cs-CZ" w:bidi="cs-CZ"/>
      <w:b/>
      <w:bCs/>
      <w:i/>
      <w:iCs/>
      <w:sz w:val="18"/>
      <w:szCs w:val="18"/>
      <w:w w:val="100"/>
      <w:spacing w:val="0"/>
      <w:color w:val="000000"/>
      <w:position w:val="0"/>
    </w:rPr>
  </w:style>
  <w:style w:type="character" w:customStyle="1" w:styleId="CharStyle19">
    <w:name w:val="Základní text (2)_"/>
    <w:basedOn w:val="DefaultParagraphFont"/>
    <w:link w:val="Style18"/>
    <w:rPr>
      <w:b w:val="0"/>
      <w:bCs w:val="0"/>
      <w:i w:val="0"/>
      <w:iCs w:val="0"/>
      <w:u w:val="none"/>
      <w:strike w:val="0"/>
      <w:smallCaps w:val="0"/>
      <w:sz w:val="19"/>
      <w:szCs w:val="19"/>
      <w:rFonts w:ascii="Arial" w:eastAsia="Arial" w:hAnsi="Arial" w:cs="Arial"/>
    </w:rPr>
  </w:style>
  <w:style w:type="character" w:customStyle="1" w:styleId="CharStyle20">
    <w:name w:val="Základní text (2) + 10 pt,Kurzíva,Řádkování 0 pt"/>
    <w:basedOn w:val="CharStyle19"/>
    <w:rPr>
      <w:lang w:val="cs-CZ" w:eastAsia="cs-CZ" w:bidi="cs-CZ"/>
      <w:i/>
      <w:iCs/>
      <w:sz w:val="20"/>
      <w:szCs w:val="20"/>
      <w:w w:val="100"/>
      <w:spacing w:val="-10"/>
      <w:color w:val="000000"/>
      <w:position w:val="0"/>
    </w:rPr>
  </w:style>
  <w:style w:type="character" w:customStyle="1" w:styleId="CharStyle21">
    <w:name w:val="Základní text (3)_"/>
    <w:basedOn w:val="DefaultParagraphFont"/>
    <w:link w:val="Style3"/>
    <w:rPr>
      <w:b/>
      <w:bCs/>
      <w:i w:val="0"/>
      <w:iCs w:val="0"/>
      <w:u w:val="none"/>
      <w:strike w:val="0"/>
      <w:smallCaps w:val="0"/>
      <w:sz w:val="19"/>
      <w:szCs w:val="19"/>
      <w:rFonts w:ascii="Arial" w:eastAsia="Arial" w:hAnsi="Arial" w:cs="Arial"/>
    </w:rPr>
  </w:style>
  <w:style w:type="character" w:customStyle="1" w:styleId="CharStyle22">
    <w:name w:val="Základní text (2) + Calibri,7,5 pt,Tučné"/>
    <w:basedOn w:val="CharStyle19"/>
    <w:rPr>
      <w:lang w:val="cs-CZ" w:eastAsia="cs-CZ" w:bidi="cs-CZ"/>
      <w:b/>
      <w:bCs/>
      <w:sz w:val="15"/>
      <w:szCs w:val="15"/>
      <w:rFonts w:ascii="Calibri" w:eastAsia="Calibri" w:hAnsi="Calibri" w:cs="Calibri"/>
      <w:w w:val="100"/>
      <w:spacing w:val="0"/>
      <w:color w:val="000000"/>
      <w:position w:val="0"/>
    </w:rPr>
  </w:style>
  <w:style w:type="character" w:customStyle="1" w:styleId="CharStyle23">
    <w:name w:val="Základní text (2) + Tučné"/>
    <w:basedOn w:val="CharStyle19"/>
    <w:rPr>
      <w:lang w:val="cs-CZ" w:eastAsia="cs-CZ" w:bidi="cs-CZ"/>
      <w:b/>
      <w:bCs/>
      <w:w w:val="100"/>
      <w:spacing w:val="0"/>
      <w:color w:val="000000"/>
      <w:position w:val="0"/>
    </w:rPr>
  </w:style>
  <w:style w:type="character" w:customStyle="1" w:styleId="CharStyle24">
    <w:name w:val="Záhlaví nebo Zápatí + Garamond,4 pt,Ne tučné,Ne kurzíva"/>
    <w:basedOn w:val="CharStyle14"/>
    <w:rPr>
      <w:lang w:val="cs-CZ" w:eastAsia="cs-CZ" w:bidi="cs-CZ"/>
      <w:b/>
      <w:bCs/>
      <w:i/>
      <w:iCs/>
      <w:sz w:val="8"/>
      <w:szCs w:val="8"/>
      <w:rFonts w:ascii="Garamond" w:eastAsia="Garamond" w:hAnsi="Garamond" w:cs="Garamond"/>
      <w:w w:val="100"/>
      <w:spacing w:val="0"/>
      <w:color w:val="000000"/>
      <w:position w:val="0"/>
    </w:rPr>
  </w:style>
  <w:style w:type="character" w:customStyle="1" w:styleId="CharStyle25">
    <w:name w:val="Záhlaví nebo Zápatí + 6,5 pt"/>
    <w:basedOn w:val="CharStyle14"/>
    <w:rPr>
      <w:lang w:val="cs-CZ" w:eastAsia="cs-CZ" w:bidi="cs-CZ"/>
      <w:b/>
      <w:bCs/>
      <w:sz w:val="13"/>
      <w:szCs w:val="13"/>
      <w:w w:val="100"/>
      <w:spacing w:val="0"/>
      <w:color w:val="000000"/>
      <w:position w:val="0"/>
    </w:rPr>
  </w:style>
  <w:style w:type="character" w:customStyle="1" w:styleId="CharStyle26">
    <w:name w:val="Záhlaví nebo Zápatí + 9 pt,Ne tučné,Ne kurzíva"/>
    <w:basedOn w:val="CharStyle14"/>
    <w:rPr>
      <w:lang w:val="cs-CZ" w:eastAsia="cs-CZ" w:bidi="cs-CZ"/>
      <w:b/>
      <w:bCs/>
      <w:i/>
      <w:iCs/>
      <w:sz w:val="18"/>
      <w:szCs w:val="18"/>
      <w:w w:val="100"/>
      <w:spacing w:val="0"/>
      <w:color w:val="000000"/>
      <w:position w:val="0"/>
    </w:rPr>
  </w:style>
  <w:style w:type="character" w:customStyle="1" w:styleId="CharStyle27">
    <w:name w:val="Záhlaví nebo Zápatí + Garamond,4 pt,Ne tučné,Ne kurzíva"/>
    <w:basedOn w:val="CharStyle14"/>
    <w:rPr>
      <w:lang w:val="cs-CZ" w:eastAsia="cs-CZ" w:bidi="cs-CZ"/>
      <w:b/>
      <w:bCs/>
      <w:i/>
      <w:iCs/>
      <w:sz w:val="8"/>
      <w:szCs w:val="8"/>
      <w:rFonts w:ascii="Garamond" w:eastAsia="Garamond" w:hAnsi="Garamond" w:cs="Garamond"/>
      <w:w w:val="100"/>
      <w:spacing w:val="0"/>
      <w:color w:val="000000"/>
      <w:position w:val="0"/>
    </w:rPr>
  </w:style>
  <w:style w:type="character" w:customStyle="1" w:styleId="CharStyle28">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29">
    <w:name w:val="Základní text (2) + 10 pt,Kurzíva,Řádkování 0 pt Exact"/>
    <w:basedOn w:val="CharStyle19"/>
    <w:rPr>
      <w:lang w:val="cs-CZ" w:eastAsia="cs-CZ" w:bidi="cs-CZ"/>
      <w:i/>
      <w:iCs/>
      <w:sz w:val="20"/>
      <w:szCs w:val="20"/>
      <w:w w:val="100"/>
      <w:spacing w:val="-10"/>
      <w:color w:val="000000"/>
      <w:position w:val="0"/>
    </w:rPr>
  </w:style>
  <w:style w:type="character" w:customStyle="1" w:styleId="CharStyle30">
    <w:name w:val="Základní text (2) Exact"/>
    <w:basedOn w:val="CharStyle19"/>
    <w:rPr>
      <w:lang w:val="cs-CZ" w:eastAsia="cs-CZ" w:bidi="cs-CZ"/>
      <w:w w:val="100"/>
      <w:spacing w:val="0"/>
      <w:color w:val="000000"/>
      <w:position w:val="0"/>
    </w:rPr>
  </w:style>
  <w:style w:type="character" w:customStyle="1" w:styleId="CharStyle32">
    <w:name w:val="Základní text (10)_"/>
    <w:basedOn w:val="DefaultParagraphFont"/>
    <w:link w:val="Style31"/>
    <w:rPr>
      <w:b w:val="0"/>
      <w:bCs w:val="0"/>
      <w:i w:val="0"/>
      <w:iCs w:val="0"/>
      <w:u w:val="none"/>
      <w:strike w:val="0"/>
      <w:smallCaps w:val="0"/>
      <w:sz w:val="28"/>
      <w:szCs w:val="28"/>
      <w:rFonts w:ascii="Arial Narrow" w:eastAsia="Arial Narrow" w:hAnsi="Arial Narrow" w:cs="Arial Narrow"/>
      <w:w w:val="100"/>
    </w:rPr>
  </w:style>
  <w:style w:type="character" w:customStyle="1" w:styleId="CharStyle33">
    <w:name w:val="Základní text (10)"/>
    <w:basedOn w:val="CharStyle32"/>
    <w:rPr>
      <w:lang w:val="cs-CZ" w:eastAsia="cs-CZ" w:bidi="cs-CZ"/>
      <w:spacing w:val="0"/>
      <w:color w:val="000000"/>
      <w:position w:val="0"/>
    </w:rPr>
  </w:style>
  <w:style w:type="character" w:customStyle="1" w:styleId="CharStyle35">
    <w:name w:val="Nadpis #1_"/>
    <w:basedOn w:val="DefaultParagraphFont"/>
    <w:link w:val="Style34"/>
    <w:rPr>
      <w:b/>
      <w:bCs/>
      <w:i/>
      <w:iCs/>
      <w:u w:val="none"/>
      <w:strike w:val="0"/>
      <w:smallCaps w:val="0"/>
      <w:sz w:val="22"/>
      <w:szCs w:val="22"/>
      <w:rFonts w:ascii="Arial" w:eastAsia="Arial" w:hAnsi="Arial" w:cs="Arial"/>
    </w:rPr>
  </w:style>
  <w:style w:type="character" w:customStyle="1" w:styleId="CharStyle36">
    <w:name w:val="Základní text (2) + Calibri,13 pt,Tučné,Kurzíva"/>
    <w:basedOn w:val="CharStyle19"/>
    <w:rPr>
      <w:lang w:val="cs-CZ" w:eastAsia="cs-CZ" w:bidi="cs-CZ"/>
      <w:b/>
      <w:bCs/>
      <w:i/>
      <w:iCs/>
      <w:sz w:val="26"/>
      <w:szCs w:val="26"/>
      <w:rFonts w:ascii="Calibri" w:eastAsia="Calibri" w:hAnsi="Calibri" w:cs="Calibri"/>
      <w:w w:val="100"/>
      <w:spacing w:val="0"/>
      <w:color w:val="000000"/>
      <w:position w:val="0"/>
    </w:rPr>
  </w:style>
  <w:style w:type="character" w:customStyle="1" w:styleId="CharStyle37">
    <w:name w:val="Základní text (2) + 6,5 pt,Kurzíva"/>
    <w:basedOn w:val="CharStyle19"/>
    <w:rPr>
      <w:lang w:val="cs-CZ" w:eastAsia="cs-CZ" w:bidi="cs-CZ"/>
      <w:b/>
      <w:bCs/>
      <w:i/>
      <w:iCs/>
      <w:sz w:val="13"/>
      <w:szCs w:val="13"/>
      <w:w w:val="100"/>
      <w:spacing w:val="0"/>
      <w:color w:val="000000"/>
      <w:position w:val="0"/>
    </w:rPr>
  </w:style>
  <w:style w:type="character" w:customStyle="1" w:styleId="CharStyle38">
    <w:name w:val="Základní text (2) + 8,5 pt,Kurzíva,Řádkování 0 pt"/>
    <w:basedOn w:val="CharStyle19"/>
    <w:rPr>
      <w:lang w:val="cs-CZ" w:eastAsia="cs-CZ" w:bidi="cs-CZ"/>
      <w:i/>
      <w:iCs/>
      <w:sz w:val="17"/>
      <w:szCs w:val="17"/>
      <w:w w:val="100"/>
      <w:spacing w:val="-10"/>
      <w:color w:val="000000"/>
      <w:position w:val="0"/>
    </w:rPr>
  </w:style>
  <w:style w:type="character" w:customStyle="1" w:styleId="CharStyle39">
    <w:name w:val="Základní text (2) + Calibri,10 pt,Kurzíva,Řádkování 0 pt"/>
    <w:basedOn w:val="CharStyle19"/>
    <w:rPr>
      <w:lang w:val="cs-CZ" w:eastAsia="cs-CZ" w:bidi="cs-CZ"/>
      <w:b/>
      <w:bCs/>
      <w:i/>
      <w:iCs/>
      <w:sz w:val="20"/>
      <w:szCs w:val="20"/>
      <w:rFonts w:ascii="Calibri" w:eastAsia="Calibri" w:hAnsi="Calibri" w:cs="Calibri"/>
      <w:w w:val="100"/>
      <w:spacing w:val="-10"/>
      <w:color w:val="000000"/>
      <w:position w:val="0"/>
    </w:rPr>
  </w:style>
  <w:style w:type="character" w:customStyle="1" w:styleId="CharStyle40">
    <w:name w:val="Základní text (2) + 7,5 pt"/>
    <w:basedOn w:val="CharStyle19"/>
    <w:rPr>
      <w:lang w:val="cs-CZ" w:eastAsia="cs-CZ" w:bidi="cs-CZ"/>
      <w:sz w:val="15"/>
      <w:szCs w:val="15"/>
      <w:w w:val="100"/>
      <w:spacing w:val="0"/>
      <w:color w:val="000000"/>
      <w:position w:val="0"/>
    </w:rPr>
  </w:style>
  <w:style w:type="character" w:customStyle="1" w:styleId="CharStyle41">
    <w:name w:val="Základní text (2) + 7,5 pt,Tučné"/>
    <w:basedOn w:val="CharStyle19"/>
    <w:rPr>
      <w:lang w:val="cs-CZ" w:eastAsia="cs-CZ" w:bidi="cs-CZ"/>
      <w:b/>
      <w:bCs/>
      <w:sz w:val="15"/>
      <w:szCs w:val="15"/>
      <w:w w:val="100"/>
      <w:spacing w:val="0"/>
      <w:color w:val="000000"/>
      <w:position w:val="0"/>
    </w:rPr>
  </w:style>
  <w:style w:type="character" w:customStyle="1" w:styleId="CharStyle42">
    <w:name w:val="Základní text (2) + 7,5 pt,Tučné"/>
    <w:basedOn w:val="CharStyle19"/>
    <w:rPr>
      <w:lang w:val="cs-CZ" w:eastAsia="cs-CZ" w:bidi="cs-CZ"/>
      <w:b/>
      <w:bCs/>
      <w:sz w:val="15"/>
      <w:szCs w:val="15"/>
      <w:w w:val="100"/>
      <w:spacing w:val="0"/>
      <w:color w:val="000000"/>
      <w:position w:val="0"/>
    </w:rPr>
  </w:style>
  <w:style w:type="character" w:customStyle="1" w:styleId="CharStyle43">
    <w:name w:val="Základní text (2) + 7,5 pt,Tučné,Malá písmena"/>
    <w:basedOn w:val="CharStyle19"/>
    <w:rPr>
      <w:lang w:val="cs-CZ" w:eastAsia="cs-CZ" w:bidi="cs-CZ"/>
      <w:b/>
      <w:bCs/>
      <w:smallCaps/>
      <w:sz w:val="15"/>
      <w:szCs w:val="15"/>
      <w:w w:val="100"/>
      <w:spacing w:val="0"/>
      <w:color w:val="000000"/>
      <w:position w:val="0"/>
    </w:rPr>
  </w:style>
  <w:style w:type="character" w:customStyle="1" w:styleId="CharStyle44">
    <w:name w:val="Základní text (2) + 7,5 pt"/>
    <w:basedOn w:val="CharStyle19"/>
    <w:rPr>
      <w:lang w:val="cs-CZ" w:eastAsia="cs-CZ" w:bidi="cs-CZ"/>
      <w:sz w:val="15"/>
      <w:szCs w:val="15"/>
      <w:w w:val="100"/>
      <w:spacing w:val="0"/>
      <w:color w:val="000000"/>
      <w:position w:val="0"/>
    </w:rPr>
  </w:style>
  <w:style w:type="character" w:customStyle="1" w:styleId="CharStyle45">
    <w:name w:val="Záhlaví nebo Zápatí"/>
    <w:basedOn w:val="CharStyle14"/>
    <w:rPr>
      <w:lang w:val="cs-CZ" w:eastAsia="cs-CZ" w:bidi="cs-CZ"/>
      <w:w w:val="100"/>
      <w:spacing w:val="0"/>
      <w:color w:val="000000"/>
      <w:position w:val="0"/>
    </w:rPr>
  </w:style>
  <w:style w:type="character" w:customStyle="1" w:styleId="CharStyle46">
    <w:name w:val="Záhlaví nebo Zápatí + Verdana,7 pt"/>
    <w:basedOn w:val="CharStyle14"/>
    <w:rPr>
      <w:lang w:val="cs-CZ" w:eastAsia="cs-CZ" w:bidi="cs-CZ"/>
      <w:sz w:val="14"/>
      <w:szCs w:val="14"/>
      <w:rFonts w:ascii="Verdana" w:eastAsia="Verdana" w:hAnsi="Verdana" w:cs="Verdana"/>
      <w:w w:val="100"/>
      <w:spacing w:val="0"/>
      <w:color w:val="000000"/>
      <w:position w:val="0"/>
    </w:rPr>
  </w:style>
  <w:style w:type="character" w:customStyle="1" w:styleId="CharStyle47">
    <w:name w:val="Základní text (2) + 10 pt,Tučné,Kurzíva"/>
    <w:basedOn w:val="CharStyle19"/>
    <w:rPr>
      <w:lang w:val="cs-CZ" w:eastAsia="cs-CZ" w:bidi="cs-CZ"/>
      <w:b/>
      <w:bCs/>
      <w:i/>
      <w:iCs/>
      <w:sz w:val="20"/>
      <w:szCs w:val="20"/>
      <w:w w:val="100"/>
      <w:spacing w:val="0"/>
      <w:color w:val="000000"/>
      <w:position w:val="0"/>
    </w:rPr>
  </w:style>
  <w:style w:type="character" w:customStyle="1" w:styleId="CharStyle48">
    <w:name w:val="Základní text (2) + Tučné"/>
    <w:basedOn w:val="CharStyle19"/>
    <w:rPr>
      <w:lang w:val="cs-CZ" w:eastAsia="cs-CZ" w:bidi="cs-CZ"/>
      <w:b/>
      <w:bCs/>
      <w:w w:val="100"/>
      <w:spacing w:val="0"/>
      <w:color w:val="000000"/>
      <w:position w:val="0"/>
    </w:rPr>
  </w:style>
  <w:style w:type="character" w:customStyle="1" w:styleId="CharStyle49">
    <w:name w:val="Základní text (2) + Calibri,14 pt"/>
    <w:basedOn w:val="CharStyle19"/>
    <w:rPr>
      <w:lang w:val="cs-CZ" w:eastAsia="cs-CZ" w:bidi="cs-CZ"/>
      <w:b/>
      <w:bCs/>
      <w:sz w:val="28"/>
      <w:szCs w:val="28"/>
      <w:rFonts w:ascii="Calibri" w:eastAsia="Calibri" w:hAnsi="Calibri" w:cs="Calibri"/>
      <w:w w:val="100"/>
      <w:spacing w:val="0"/>
      <w:color w:val="000000"/>
      <w:position w:val="0"/>
    </w:rPr>
  </w:style>
  <w:style w:type="character" w:customStyle="1" w:styleId="CharStyle50">
    <w:name w:val="Základní text (2) + Calibri,10 pt,Tučné,Řádkování -1 pt"/>
    <w:basedOn w:val="CharStyle19"/>
    <w:rPr>
      <w:lang w:val="cs-CZ" w:eastAsia="cs-CZ" w:bidi="cs-CZ"/>
      <w:b/>
      <w:bCs/>
      <w:sz w:val="20"/>
      <w:szCs w:val="20"/>
      <w:rFonts w:ascii="Calibri" w:eastAsia="Calibri" w:hAnsi="Calibri" w:cs="Calibri"/>
      <w:w w:val="100"/>
      <w:spacing w:val="-20"/>
      <w:color w:val="000000"/>
      <w:position w:val="0"/>
    </w:rPr>
  </w:style>
  <w:style w:type="character" w:customStyle="1" w:styleId="CharStyle51">
    <w:name w:val="Základní text (2) + 8,5 pt,Kurzíva,Malá písmena,Řádkování 0 pt"/>
    <w:basedOn w:val="CharStyle19"/>
    <w:rPr>
      <w:lang w:val="cs-CZ" w:eastAsia="cs-CZ" w:bidi="cs-CZ"/>
      <w:i/>
      <w:iCs/>
      <w:smallCaps/>
      <w:sz w:val="17"/>
      <w:szCs w:val="17"/>
      <w:w w:val="100"/>
      <w:spacing w:val="-10"/>
      <w:color w:val="000000"/>
      <w:position w:val="0"/>
    </w:rPr>
  </w:style>
  <w:style w:type="character" w:customStyle="1" w:styleId="CharStyle52">
    <w:name w:val="Základní text (2) + Garamond,4 pt"/>
    <w:basedOn w:val="CharStyle19"/>
    <w:rPr>
      <w:lang w:val="cs-CZ" w:eastAsia="cs-CZ" w:bidi="cs-CZ"/>
      <w:sz w:val="8"/>
      <w:szCs w:val="8"/>
      <w:rFonts w:ascii="Garamond" w:eastAsia="Garamond" w:hAnsi="Garamond" w:cs="Garamond"/>
      <w:w w:val="100"/>
      <w:spacing w:val="0"/>
      <w:color w:val="000000"/>
      <w:position w:val="0"/>
    </w:rPr>
  </w:style>
  <w:style w:type="character" w:customStyle="1" w:styleId="CharStyle53">
    <w:name w:val="Základní text (2) + Calibri,8,5 pt,Tučné"/>
    <w:basedOn w:val="CharStyle19"/>
    <w:rPr>
      <w:lang w:val="cs-CZ" w:eastAsia="cs-CZ" w:bidi="cs-CZ"/>
      <w:b/>
      <w:bCs/>
      <w:sz w:val="17"/>
      <w:szCs w:val="17"/>
      <w:rFonts w:ascii="Calibri" w:eastAsia="Calibri" w:hAnsi="Calibri" w:cs="Calibri"/>
      <w:w w:val="100"/>
      <w:spacing w:val="0"/>
      <w:color w:val="000000"/>
      <w:position w:val="0"/>
    </w:rPr>
  </w:style>
  <w:style w:type="character" w:customStyle="1" w:styleId="CharStyle54">
    <w:name w:val="Základní text (2) + Calibri,8,5 pt,Tučné"/>
    <w:basedOn w:val="CharStyle19"/>
    <w:rPr>
      <w:lang w:val="cs-CZ" w:eastAsia="cs-CZ" w:bidi="cs-CZ"/>
      <w:b/>
      <w:bCs/>
      <w:sz w:val="17"/>
      <w:szCs w:val="17"/>
      <w:rFonts w:ascii="Calibri" w:eastAsia="Calibri" w:hAnsi="Calibri" w:cs="Calibri"/>
      <w:w w:val="100"/>
      <w:spacing w:val="0"/>
      <w:color w:val="000000"/>
      <w:position w:val="0"/>
    </w:rPr>
  </w:style>
  <w:style w:type="character" w:customStyle="1" w:styleId="CharStyle55">
    <w:name w:val="Základní text (2) + 16 pt"/>
    <w:basedOn w:val="CharStyle19"/>
    <w:rPr>
      <w:lang w:val="1024"/>
      <w:sz w:val="32"/>
      <w:szCs w:val="32"/>
      <w:w w:val="100"/>
      <w:spacing w:val="0"/>
      <w:color w:val="000000"/>
      <w:position w:val="0"/>
    </w:rPr>
  </w:style>
  <w:style w:type="character" w:customStyle="1" w:styleId="CharStyle56">
    <w:name w:val="Základní text (2) + 16 pt,Kurzíva,Řádkování -1 pt"/>
    <w:basedOn w:val="CharStyle19"/>
    <w:rPr>
      <w:lang w:val="cs-CZ" w:eastAsia="cs-CZ" w:bidi="cs-CZ"/>
      <w:b/>
      <w:bCs/>
      <w:i/>
      <w:iCs/>
      <w:sz w:val="32"/>
      <w:szCs w:val="32"/>
      <w:w w:val="100"/>
      <w:spacing w:val="-30"/>
      <w:color w:val="000000"/>
      <w:position w:val="0"/>
    </w:rPr>
  </w:style>
  <w:style w:type="character" w:customStyle="1" w:styleId="CharStyle58">
    <w:name w:val="Základní text (8)_"/>
    <w:basedOn w:val="DefaultParagraphFont"/>
    <w:link w:val="Style57"/>
    <w:rPr>
      <w:b/>
      <w:bCs/>
      <w:i w:val="0"/>
      <w:iCs w:val="0"/>
      <w:u w:val="none"/>
      <w:strike w:val="0"/>
      <w:smallCaps w:val="0"/>
      <w:sz w:val="15"/>
      <w:szCs w:val="15"/>
      <w:rFonts w:ascii="Arial" w:eastAsia="Arial" w:hAnsi="Arial" w:cs="Arial"/>
    </w:rPr>
  </w:style>
  <w:style w:type="character" w:customStyle="1" w:styleId="CharStyle60">
    <w:name w:val="Základní text (9)_"/>
    <w:basedOn w:val="DefaultParagraphFont"/>
    <w:link w:val="Style59"/>
    <w:rPr>
      <w:b/>
      <w:bCs/>
      <w:i w:val="0"/>
      <w:iCs w:val="0"/>
      <w:u w:val="none"/>
      <w:strike w:val="0"/>
      <w:smallCaps w:val="0"/>
      <w:sz w:val="15"/>
      <w:szCs w:val="15"/>
      <w:rFonts w:ascii="Calibri" w:eastAsia="Calibri" w:hAnsi="Calibri" w:cs="Calibri"/>
    </w:rPr>
  </w:style>
  <w:style w:type="paragraph" w:customStyle="1" w:styleId="Style3">
    <w:name w:val="Základní text (3)"/>
    <w:basedOn w:val="Normal"/>
    <w:link w:val="CharStyle21"/>
    <w:pPr>
      <w:widowControl w:val="0"/>
      <w:shd w:val="clear" w:color="auto" w:fill="FFFFFF"/>
      <w:jc w:val="both"/>
      <w:spacing w:line="230" w:lineRule="exact"/>
    </w:pPr>
    <w:rPr>
      <w:b/>
      <w:bCs/>
      <w:i w:val="0"/>
      <w:iCs w:val="0"/>
      <w:u w:val="none"/>
      <w:strike w:val="0"/>
      <w:smallCaps w:val="0"/>
      <w:sz w:val="19"/>
      <w:szCs w:val="19"/>
      <w:rFonts w:ascii="Arial" w:eastAsia="Arial" w:hAnsi="Arial" w:cs="Arial"/>
    </w:rPr>
  </w:style>
  <w:style w:type="paragraph" w:customStyle="1" w:styleId="Style6">
    <w:name w:val="Základní text (4)"/>
    <w:basedOn w:val="Normal"/>
    <w:link w:val="CharStyle7"/>
    <w:pPr>
      <w:widowControl w:val="0"/>
      <w:shd w:val="clear" w:color="auto" w:fill="FFFFFF"/>
      <w:spacing w:line="0" w:lineRule="exact"/>
    </w:pPr>
    <w:rPr>
      <w:b/>
      <w:bCs/>
      <w:i/>
      <w:iCs/>
      <w:u w:val="none"/>
      <w:strike w:val="0"/>
      <w:smallCaps w:val="0"/>
      <w:sz w:val="20"/>
      <w:szCs w:val="20"/>
      <w:rFonts w:ascii="Arial" w:eastAsia="Arial" w:hAnsi="Arial" w:cs="Arial"/>
    </w:rPr>
  </w:style>
  <w:style w:type="paragraph" w:customStyle="1" w:styleId="Style8">
    <w:name w:val="Titulek obrázku (2)"/>
    <w:basedOn w:val="Normal"/>
    <w:link w:val="CharStyle9"/>
    <w:pPr>
      <w:widowControl w:val="0"/>
      <w:shd w:val="clear" w:color="auto" w:fill="FFFFFF"/>
      <w:spacing w:line="0" w:lineRule="exact"/>
    </w:pPr>
    <w:rPr>
      <w:b/>
      <w:bCs/>
      <w:i/>
      <w:iCs/>
      <w:u w:val="none"/>
      <w:strike w:val="0"/>
      <w:smallCaps w:val="0"/>
      <w:sz w:val="13"/>
      <w:szCs w:val="13"/>
      <w:rFonts w:ascii="Arial" w:eastAsia="Arial" w:hAnsi="Arial" w:cs="Arial"/>
    </w:rPr>
  </w:style>
  <w:style w:type="paragraph" w:customStyle="1" w:styleId="Style10">
    <w:name w:val="Nadpis #2"/>
    <w:basedOn w:val="Normal"/>
    <w:link w:val="CharStyle11"/>
    <w:pPr>
      <w:widowControl w:val="0"/>
      <w:shd w:val="clear" w:color="auto" w:fill="FFFFFF"/>
      <w:jc w:val="center"/>
      <w:outlineLvl w:val="1"/>
      <w:spacing w:line="461" w:lineRule="exact"/>
    </w:pPr>
    <w:rPr>
      <w:b/>
      <w:bCs/>
      <w:i w:val="0"/>
      <w:iCs w:val="0"/>
      <w:u w:val="none"/>
      <w:strike w:val="0"/>
      <w:smallCaps w:val="0"/>
      <w:sz w:val="19"/>
      <w:szCs w:val="19"/>
      <w:rFonts w:ascii="Arial" w:eastAsia="Arial" w:hAnsi="Arial" w:cs="Arial"/>
    </w:rPr>
  </w:style>
  <w:style w:type="paragraph" w:customStyle="1" w:styleId="Style13">
    <w:name w:val="Záhlaví nebo Zápatí"/>
    <w:basedOn w:val="Normal"/>
    <w:link w:val="CharStyle14"/>
    <w:pPr>
      <w:widowControl w:val="0"/>
      <w:shd w:val="clear" w:color="auto" w:fill="FFFFFF"/>
      <w:spacing w:line="226" w:lineRule="exact"/>
    </w:pPr>
    <w:rPr>
      <w:b/>
      <w:bCs/>
      <w:i/>
      <w:iCs/>
      <w:u w:val="none"/>
      <w:strike w:val="0"/>
      <w:smallCaps w:val="0"/>
      <w:sz w:val="22"/>
      <w:szCs w:val="22"/>
      <w:rFonts w:ascii="Arial" w:eastAsia="Arial" w:hAnsi="Arial" w:cs="Arial"/>
    </w:rPr>
  </w:style>
  <w:style w:type="paragraph" w:customStyle="1" w:styleId="Style18">
    <w:name w:val="Základní text (2)"/>
    <w:basedOn w:val="Normal"/>
    <w:link w:val="CharStyle19"/>
    <w:pPr>
      <w:widowControl w:val="0"/>
      <w:shd w:val="clear" w:color="auto" w:fill="FFFFFF"/>
      <w:jc w:val="both"/>
      <w:spacing w:after="180" w:line="0" w:lineRule="exact"/>
    </w:pPr>
    <w:rPr>
      <w:b w:val="0"/>
      <w:bCs w:val="0"/>
      <w:i w:val="0"/>
      <w:iCs w:val="0"/>
      <w:u w:val="none"/>
      <w:strike w:val="0"/>
      <w:smallCaps w:val="0"/>
      <w:sz w:val="19"/>
      <w:szCs w:val="19"/>
      <w:rFonts w:ascii="Arial" w:eastAsia="Arial" w:hAnsi="Arial" w:cs="Arial"/>
    </w:rPr>
  </w:style>
  <w:style w:type="paragraph" w:customStyle="1" w:styleId="Style31">
    <w:name w:val="Základní text (10)"/>
    <w:basedOn w:val="Normal"/>
    <w:link w:val="CharStyle32"/>
    <w:pPr>
      <w:widowControl w:val="0"/>
      <w:shd w:val="clear" w:color="auto" w:fill="FFFFFF"/>
      <w:spacing w:line="0" w:lineRule="exact"/>
    </w:pPr>
    <w:rPr>
      <w:b w:val="0"/>
      <w:bCs w:val="0"/>
      <w:i w:val="0"/>
      <w:iCs w:val="0"/>
      <w:u w:val="none"/>
      <w:strike w:val="0"/>
      <w:smallCaps w:val="0"/>
      <w:sz w:val="28"/>
      <w:szCs w:val="28"/>
      <w:rFonts w:ascii="Arial Narrow" w:eastAsia="Arial Narrow" w:hAnsi="Arial Narrow" w:cs="Arial Narrow"/>
      <w:w w:val="100"/>
    </w:rPr>
  </w:style>
  <w:style w:type="paragraph" w:customStyle="1" w:styleId="Style34">
    <w:name w:val="Nadpis #1"/>
    <w:basedOn w:val="Normal"/>
    <w:link w:val="CharStyle35"/>
    <w:pPr>
      <w:widowControl w:val="0"/>
      <w:shd w:val="clear" w:color="auto" w:fill="FFFFFF"/>
      <w:outlineLvl w:val="0"/>
      <w:spacing w:line="0" w:lineRule="exact"/>
    </w:pPr>
    <w:rPr>
      <w:b/>
      <w:bCs/>
      <w:i/>
      <w:iCs/>
      <w:u w:val="none"/>
      <w:strike w:val="0"/>
      <w:smallCaps w:val="0"/>
      <w:sz w:val="22"/>
      <w:szCs w:val="22"/>
      <w:rFonts w:ascii="Arial" w:eastAsia="Arial" w:hAnsi="Arial" w:cs="Arial"/>
    </w:rPr>
  </w:style>
  <w:style w:type="paragraph" w:customStyle="1" w:styleId="Style57">
    <w:name w:val="Základní text (8)"/>
    <w:basedOn w:val="Normal"/>
    <w:link w:val="CharStyle58"/>
    <w:pPr>
      <w:widowControl w:val="0"/>
      <w:shd w:val="clear" w:color="auto" w:fill="FFFFFF"/>
      <w:jc w:val="both"/>
      <w:spacing w:before="360" w:after="240" w:line="0" w:lineRule="exact"/>
    </w:pPr>
    <w:rPr>
      <w:b/>
      <w:bCs/>
      <w:i w:val="0"/>
      <w:iCs w:val="0"/>
      <w:u w:val="none"/>
      <w:strike w:val="0"/>
      <w:smallCaps w:val="0"/>
      <w:sz w:val="15"/>
      <w:szCs w:val="15"/>
      <w:rFonts w:ascii="Arial" w:eastAsia="Arial" w:hAnsi="Arial" w:cs="Arial"/>
    </w:rPr>
  </w:style>
  <w:style w:type="paragraph" w:customStyle="1" w:styleId="Style59">
    <w:name w:val="Základní text (9)"/>
    <w:basedOn w:val="Normal"/>
    <w:link w:val="CharStyle60"/>
    <w:pPr>
      <w:widowControl w:val="0"/>
      <w:shd w:val="clear" w:color="auto" w:fill="FFFFFF"/>
      <w:spacing w:before="240" w:line="192" w:lineRule="exact"/>
    </w:pPr>
    <w:rPr>
      <w:b/>
      <w:bCs/>
      <w:i w:val="0"/>
      <w:iCs w:val="0"/>
      <w:u w:val="none"/>
      <w:strike w:val="0"/>
      <w:smallCaps w:val="0"/>
      <w:sz w:val="15"/>
      <w:szCs w:val="15"/>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header" Target="header13.xml"/></Relationships>
</file>