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6C" w:rsidRDefault="00900C1A">
      <w:pPr>
        <w:jc w:val="center"/>
        <w:rPr>
          <w:b/>
          <w:spacing w:val="50"/>
          <w:sz w:val="28"/>
          <w:szCs w:val="28"/>
        </w:rPr>
      </w:pPr>
      <w:r>
        <w:rPr>
          <w:b/>
          <w:spacing w:val="50"/>
          <w:sz w:val="28"/>
          <w:szCs w:val="28"/>
        </w:rPr>
        <w:t>KUPNÍ SMLOUVA</w:t>
      </w:r>
    </w:p>
    <w:p w:rsidR="003E246C" w:rsidRDefault="00900C1A">
      <w:pPr>
        <w:jc w:val="center"/>
      </w:pPr>
      <w:r>
        <w:t>podle § 2079 a následujících zákona 89/2012 Sb., občanský zákoník ve znění pozdějších předpisů</w:t>
      </w:r>
    </w:p>
    <w:p w:rsidR="003E246C" w:rsidRDefault="003E246C">
      <w:pPr>
        <w:pBdr>
          <w:top w:val="single" w:sz="4" w:space="1" w:color="000001"/>
        </w:pBdr>
        <w:jc w:val="center"/>
      </w:pPr>
    </w:p>
    <w:p w:rsidR="003E246C" w:rsidRDefault="00900C1A">
      <w:pPr>
        <w:pBdr>
          <w:top w:val="single" w:sz="4" w:space="1" w:color="000001"/>
        </w:pBdr>
        <w:jc w:val="both"/>
      </w:pPr>
      <w:r>
        <w:t>Po předchozím projednání a dohodě uzavírají smluvní strany:</w:t>
      </w:r>
    </w:p>
    <w:p w:rsidR="003E246C" w:rsidRDefault="003E246C">
      <w:pPr>
        <w:pBdr>
          <w:top w:val="single" w:sz="4" w:space="1" w:color="000001"/>
        </w:pBdr>
        <w:jc w:val="both"/>
      </w:pPr>
    </w:p>
    <w:p w:rsidR="003E246C" w:rsidRDefault="00900C1A">
      <w:pPr>
        <w:numPr>
          <w:ilvl w:val="0"/>
          <w:numId w:val="3"/>
        </w:numPr>
        <w:pBdr>
          <w:top w:val="single" w:sz="4" w:space="1" w:color="000001"/>
        </w:pBdr>
        <w:jc w:val="both"/>
        <w:rPr>
          <w:b/>
        </w:rPr>
      </w:pPr>
      <w:r>
        <w:rPr>
          <w:b/>
        </w:rPr>
        <w:t xml:space="preserve">Jméno: </w:t>
      </w:r>
      <w:r>
        <w:rPr>
          <w:b/>
        </w:rPr>
        <w:tab/>
      </w:r>
      <w:r>
        <w:rPr>
          <w:b/>
        </w:rPr>
        <w:tab/>
      </w:r>
      <w:r>
        <w:rPr>
          <w:b/>
        </w:rPr>
        <w:tab/>
        <w:t>Zaměstnanecká pojišťovna Škoda</w:t>
      </w:r>
    </w:p>
    <w:p w:rsidR="003E246C" w:rsidRDefault="00900C1A">
      <w:pPr>
        <w:pBdr>
          <w:top w:val="single" w:sz="4" w:space="1" w:color="000001"/>
        </w:pBdr>
        <w:ind w:firstLine="454"/>
        <w:jc w:val="both"/>
        <w:rPr>
          <w:b/>
        </w:rPr>
      </w:pPr>
      <w:r>
        <w:rPr>
          <w:b/>
        </w:rPr>
        <w:t>Sídlo:</w:t>
      </w:r>
      <w:r>
        <w:rPr>
          <w:b/>
        </w:rPr>
        <w:tab/>
      </w:r>
      <w:r>
        <w:rPr>
          <w:b/>
        </w:rPr>
        <w:tab/>
      </w:r>
      <w:r>
        <w:rPr>
          <w:b/>
        </w:rPr>
        <w:tab/>
      </w:r>
      <w:r>
        <w:t xml:space="preserve">Husova 302/5, </w:t>
      </w:r>
      <w:proofErr w:type="gramStart"/>
      <w:r>
        <w:t>293 01  Mladá</w:t>
      </w:r>
      <w:proofErr w:type="gramEnd"/>
      <w:r>
        <w:t xml:space="preserve"> Boleslav II</w:t>
      </w:r>
    </w:p>
    <w:p w:rsidR="003E246C" w:rsidRDefault="00900C1A">
      <w:pPr>
        <w:ind w:left="454"/>
        <w:jc w:val="both"/>
        <w:rPr>
          <w:b/>
        </w:rPr>
      </w:pPr>
      <w:r>
        <w:rPr>
          <w:b/>
        </w:rPr>
        <w:t>Zastoupena:</w:t>
      </w:r>
      <w:r>
        <w:rPr>
          <w:b/>
        </w:rPr>
        <w:tab/>
      </w:r>
      <w:r>
        <w:rPr>
          <w:b/>
        </w:rPr>
        <w:tab/>
      </w:r>
      <w:r>
        <w:rPr>
          <w:color w:val="000000"/>
        </w:rPr>
        <w:t>Ing. Darinou Ulmanovou, MBA, ředitelkou ZPŠ</w:t>
      </w:r>
    </w:p>
    <w:p w:rsidR="003E246C" w:rsidRDefault="00900C1A">
      <w:pPr>
        <w:ind w:left="454"/>
        <w:jc w:val="both"/>
        <w:rPr>
          <w:b/>
        </w:rPr>
      </w:pPr>
      <w:proofErr w:type="spellStart"/>
      <w:r>
        <w:rPr>
          <w:b/>
        </w:rPr>
        <w:t>Zast</w:t>
      </w:r>
      <w:proofErr w:type="spellEnd"/>
      <w:r>
        <w:rPr>
          <w:b/>
        </w:rPr>
        <w:t>. ve věcech techn.:</w:t>
      </w:r>
      <w:r>
        <w:t xml:space="preserve"> </w:t>
      </w:r>
      <w:r w:rsidR="009E0999" w:rsidRPr="009E0999">
        <w:rPr>
          <w:b/>
        </w:rPr>
        <w:t>XXXXXXXXXXXX</w:t>
      </w:r>
    </w:p>
    <w:p w:rsidR="003E246C" w:rsidRDefault="00900C1A">
      <w:pPr>
        <w:ind w:left="454"/>
        <w:jc w:val="both"/>
        <w:rPr>
          <w:b/>
        </w:rPr>
      </w:pPr>
      <w:r>
        <w:rPr>
          <w:b/>
        </w:rPr>
        <w:t>IČ:</w:t>
      </w:r>
      <w:r>
        <w:rPr>
          <w:b/>
        </w:rPr>
        <w:tab/>
      </w:r>
      <w:r>
        <w:rPr>
          <w:b/>
        </w:rPr>
        <w:tab/>
      </w:r>
      <w:r>
        <w:rPr>
          <w:b/>
        </w:rPr>
        <w:tab/>
      </w:r>
      <w:r w:rsidR="009E0999">
        <w:rPr>
          <w:b/>
        </w:rPr>
        <w:t>XXXXXXXXXXXX</w:t>
      </w:r>
    </w:p>
    <w:p w:rsidR="003E246C" w:rsidRPr="009E0999" w:rsidRDefault="00900C1A">
      <w:pPr>
        <w:ind w:left="454"/>
        <w:jc w:val="both"/>
        <w:rPr>
          <w:b/>
        </w:rPr>
      </w:pPr>
      <w:r>
        <w:rPr>
          <w:b/>
        </w:rPr>
        <w:t>DIČ:</w:t>
      </w:r>
      <w:r>
        <w:rPr>
          <w:b/>
        </w:rPr>
        <w:tab/>
      </w:r>
      <w:r>
        <w:rPr>
          <w:b/>
        </w:rPr>
        <w:tab/>
      </w:r>
      <w:r>
        <w:rPr>
          <w:b/>
        </w:rPr>
        <w:tab/>
      </w:r>
      <w:r w:rsidR="009E0999">
        <w:rPr>
          <w:b/>
        </w:rPr>
        <w:t>XXXXXXXXXXXX</w:t>
      </w:r>
      <w:r w:rsidR="009E0999">
        <w:rPr>
          <w:b/>
        </w:rPr>
        <w:br/>
      </w:r>
      <w:r w:rsidRPr="009E0999">
        <w:rPr>
          <w:b/>
        </w:rPr>
        <w:t xml:space="preserve">bankovní spojení: </w:t>
      </w:r>
      <w:r w:rsidRPr="009E0999">
        <w:rPr>
          <w:b/>
        </w:rPr>
        <w:tab/>
      </w:r>
      <w:r w:rsidR="009E0999" w:rsidRPr="009E0999">
        <w:rPr>
          <w:b/>
          <w:color w:val="000000"/>
        </w:rPr>
        <w:t>XXXXXXXXXXXX</w:t>
      </w:r>
    </w:p>
    <w:p w:rsidR="003E246C" w:rsidRDefault="00900C1A">
      <w:pPr>
        <w:ind w:left="7080"/>
        <w:jc w:val="both"/>
      </w:pPr>
      <w:r>
        <w:t>(dále jen kupující)</w:t>
      </w:r>
    </w:p>
    <w:p w:rsidR="003E246C" w:rsidRDefault="00900C1A">
      <w:pPr>
        <w:jc w:val="center"/>
      </w:pPr>
      <w:r>
        <w:t>a</w:t>
      </w:r>
    </w:p>
    <w:p w:rsidR="003E246C" w:rsidRDefault="003E246C">
      <w:pPr>
        <w:jc w:val="center"/>
      </w:pPr>
    </w:p>
    <w:p w:rsidR="003E246C" w:rsidRDefault="00900C1A">
      <w:pPr>
        <w:numPr>
          <w:ilvl w:val="0"/>
          <w:numId w:val="3"/>
        </w:numPr>
        <w:jc w:val="both"/>
        <w:rPr>
          <w:b/>
        </w:rPr>
      </w:pPr>
      <w:r>
        <w:rPr>
          <w:b/>
        </w:rPr>
        <w:t xml:space="preserve">Jméno: </w:t>
      </w:r>
      <w:r>
        <w:rPr>
          <w:b/>
        </w:rPr>
        <w:tab/>
      </w:r>
      <w:r>
        <w:rPr>
          <w:b/>
        </w:rPr>
        <w:tab/>
      </w:r>
      <w:r>
        <w:rPr>
          <w:b/>
        </w:rPr>
        <w:tab/>
        <w:t>UPS Servis spol. s r.o.</w:t>
      </w:r>
    </w:p>
    <w:p w:rsidR="003E246C" w:rsidRDefault="00900C1A">
      <w:pPr>
        <w:ind w:firstLine="454"/>
        <w:jc w:val="both"/>
        <w:rPr>
          <w:b/>
        </w:rPr>
      </w:pPr>
      <w:r>
        <w:rPr>
          <w:b/>
        </w:rPr>
        <w:t>Sídlo:</w:t>
      </w:r>
      <w:r>
        <w:rPr>
          <w:b/>
        </w:rPr>
        <w:tab/>
      </w:r>
      <w:r>
        <w:rPr>
          <w:b/>
        </w:rPr>
        <w:tab/>
      </w:r>
      <w:r>
        <w:rPr>
          <w:b/>
        </w:rPr>
        <w:tab/>
        <w:t>Kubíkova 12, 182 00 Praha 8</w:t>
      </w:r>
      <w:r>
        <w:rPr>
          <w:b/>
        </w:rPr>
        <w:tab/>
      </w:r>
      <w:r>
        <w:rPr>
          <w:b/>
        </w:rPr>
        <w:tab/>
      </w:r>
      <w:r>
        <w:rPr>
          <w:b/>
        </w:rPr>
        <w:tab/>
      </w:r>
    </w:p>
    <w:p w:rsidR="003E246C" w:rsidRDefault="00900C1A">
      <w:pPr>
        <w:ind w:left="454"/>
        <w:jc w:val="both"/>
        <w:rPr>
          <w:b/>
        </w:rPr>
      </w:pPr>
      <w:r>
        <w:rPr>
          <w:b/>
        </w:rPr>
        <w:t>Zastoupena:</w:t>
      </w:r>
      <w:r>
        <w:rPr>
          <w:b/>
          <w:i/>
        </w:rPr>
        <w:tab/>
      </w:r>
      <w:r>
        <w:rPr>
          <w:b/>
          <w:i/>
        </w:rPr>
        <w:tab/>
      </w:r>
      <w:r>
        <w:t xml:space="preserve">Ing. Boris </w:t>
      </w:r>
      <w:proofErr w:type="spellStart"/>
      <w:r>
        <w:t>Grinac</w:t>
      </w:r>
      <w:proofErr w:type="spellEnd"/>
      <w:r>
        <w:t>, jednatel</w:t>
      </w:r>
    </w:p>
    <w:p w:rsidR="003E246C" w:rsidRDefault="00900C1A">
      <w:pPr>
        <w:ind w:left="454"/>
        <w:jc w:val="both"/>
        <w:rPr>
          <w:b/>
        </w:rPr>
      </w:pPr>
      <w:proofErr w:type="spellStart"/>
      <w:r>
        <w:rPr>
          <w:b/>
        </w:rPr>
        <w:t>Zast</w:t>
      </w:r>
      <w:proofErr w:type="spellEnd"/>
      <w:r>
        <w:rPr>
          <w:b/>
        </w:rPr>
        <w:t>. ve věcech techn.:</w:t>
      </w:r>
      <w:r>
        <w:rPr>
          <w:b/>
        </w:rPr>
        <w:tab/>
      </w:r>
      <w:r w:rsidR="009E0999">
        <w:rPr>
          <w:b/>
        </w:rPr>
        <w:t>XXXXXXXXXXXX</w:t>
      </w:r>
    </w:p>
    <w:p w:rsidR="009E0999" w:rsidRDefault="00900C1A">
      <w:pPr>
        <w:ind w:left="454"/>
        <w:jc w:val="both"/>
        <w:rPr>
          <w:b/>
        </w:rPr>
      </w:pPr>
      <w:r>
        <w:rPr>
          <w:b/>
        </w:rPr>
        <w:t>IČ:</w:t>
      </w:r>
      <w:r>
        <w:rPr>
          <w:b/>
        </w:rPr>
        <w:tab/>
      </w:r>
      <w:r>
        <w:rPr>
          <w:b/>
        </w:rPr>
        <w:tab/>
      </w:r>
      <w:r>
        <w:rPr>
          <w:b/>
        </w:rPr>
        <w:tab/>
      </w:r>
      <w:r w:rsidR="009E0999">
        <w:rPr>
          <w:b/>
        </w:rPr>
        <w:t>XXXXXXXXXXXX</w:t>
      </w:r>
    </w:p>
    <w:p w:rsidR="009E0999" w:rsidRDefault="00900C1A">
      <w:pPr>
        <w:ind w:left="454"/>
        <w:jc w:val="both"/>
        <w:rPr>
          <w:b/>
        </w:rPr>
      </w:pPr>
      <w:r>
        <w:rPr>
          <w:b/>
        </w:rPr>
        <w:t>DIČ:</w:t>
      </w:r>
      <w:r>
        <w:rPr>
          <w:b/>
        </w:rPr>
        <w:tab/>
      </w:r>
      <w:r>
        <w:rPr>
          <w:b/>
        </w:rPr>
        <w:tab/>
      </w:r>
      <w:r>
        <w:rPr>
          <w:b/>
        </w:rPr>
        <w:tab/>
      </w:r>
      <w:r w:rsidR="009E0999">
        <w:rPr>
          <w:b/>
        </w:rPr>
        <w:t>XXXXXXXXXXXX</w:t>
      </w:r>
    </w:p>
    <w:p w:rsidR="003E246C" w:rsidRDefault="00900C1A">
      <w:pPr>
        <w:ind w:left="454"/>
        <w:jc w:val="both"/>
      </w:pPr>
      <w:r>
        <w:rPr>
          <w:b/>
        </w:rPr>
        <w:t>bankovní spojení:</w:t>
      </w:r>
      <w:r>
        <w:rPr>
          <w:b/>
        </w:rPr>
        <w:tab/>
      </w:r>
      <w:r w:rsidR="009E0999">
        <w:rPr>
          <w:b/>
        </w:rPr>
        <w:t>XXXXXXXXXXXX</w:t>
      </w:r>
      <w:bookmarkStart w:id="0" w:name="_GoBack"/>
      <w:bookmarkEnd w:id="0"/>
    </w:p>
    <w:p w:rsidR="003E246C" w:rsidRDefault="00900C1A">
      <w:pPr>
        <w:ind w:left="454"/>
        <w:jc w:val="right"/>
      </w:pPr>
      <w:r>
        <w:t>(dále jen prodávající)</w:t>
      </w:r>
    </w:p>
    <w:p w:rsidR="003E246C" w:rsidRDefault="003E246C">
      <w:pPr>
        <w:jc w:val="center"/>
      </w:pPr>
    </w:p>
    <w:p w:rsidR="003E246C" w:rsidRDefault="00900C1A">
      <w:pPr>
        <w:jc w:val="center"/>
      </w:pPr>
      <w:r>
        <w:t>tuto kupní smlouvu.</w:t>
      </w:r>
    </w:p>
    <w:p w:rsidR="003E246C" w:rsidRDefault="003E246C">
      <w:pPr>
        <w:jc w:val="both"/>
      </w:pPr>
    </w:p>
    <w:p w:rsidR="003E246C" w:rsidRDefault="00900C1A">
      <w:pPr>
        <w:jc w:val="center"/>
        <w:rPr>
          <w:b/>
          <w:u w:val="single"/>
        </w:rPr>
      </w:pPr>
      <w:r>
        <w:rPr>
          <w:b/>
        </w:rPr>
        <w:t>I.</w:t>
      </w:r>
    </w:p>
    <w:p w:rsidR="003E246C" w:rsidRDefault="00900C1A">
      <w:pPr>
        <w:jc w:val="center"/>
        <w:rPr>
          <w:b/>
        </w:rPr>
      </w:pPr>
      <w:r>
        <w:rPr>
          <w:b/>
          <w:u w:val="single"/>
        </w:rPr>
        <w:t>Předmět smlouvy</w:t>
      </w:r>
    </w:p>
    <w:p w:rsidR="003E246C" w:rsidRDefault="003E246C">
      <w:pPr>
        <w:jc w:val="center"/>
        <w:rPr>
          <w:b/>
        </w:rPr>
      </w:pPr>
    </w:p>
    <w:p w:rsidR="003E246C" w:rsidRDefault="00900C1A">
      <w:pPr>
        <w:numPr>
          <w:ilvl w:val="0"/>
          <w:numId w:val="6"/>
        </w:numPr>
        <w:jc w:val="both"/>
        <w:rPr>
          <w:i/>
        </w:rPr>
      </w:pPr>
      <w:r>
        <w:t xml:space="preserve">Předmětem této smlouvy je nákup UPS a její instalace do </w:t>
      </w:r>
      <w:proofErr w:type="spellStart"/>
      <w:r>
        <w:t>serverovny</w:t>
      </w:r>
      <w:proofErr w:type="spellEnd"/>
      <w:r>
        <w:t xml:space="preserve"> dle nabídky číslo NA16211</w:t>
      </w:r>
      <w:r>
        <w:rPr>
          <w:color w:val="000000"/>
        </w:rPr>
        <w:t>, kterou obě smluvní strany akceptují a na jejím základě uzavírají tuto smlouvu.</w:t>
      </w:r>
    </w:p>
    <w:p w:rsidR="003E246C" w:rsidRDefault="003E246C">
      <w:pPr>
        <w:ind w:left="454"/>
        <w:jc w:val="both"/>
        <w:rPr>
          <w:i/>
        </w:rPr>
      </w:pPr>
    </w:p>
    <w:p w:rsidR="003E246C" w:rsidRDefault="00900C1A">
      <w:pPr>
        <w:numPr>
          <w:ilvl w:val="0"/>
          <w:numId w:val="6"/>
        </w:numPr>
        <w:jc w:val="both"/>
        <w:rPr>
          <w:i/>
        </w:rPr>
      </w:pPr>
      <w:r>
        <w:t>Předmět této smlouvy splňuje všechny technické požadavky a normy, vztahující se na předmět smlouvy.</w:t>
      </w:r>
    </w:p>
    <w:p w:rsidR="003E246C" w:rsidRDefault="003E246C">
      <w:pPr>
        <w:jc w:val="both"/>
        <w:rPr>
          <w:i/>
        </w:rPr>
      </w:pPr>
    </w:p>
    <w:p w:rsidR="003E246C" w:rsidRDefault="00900C1A">
      <w:pPr>
        <w:jc w:val="center"/>
        <w:rPr>
          <w:b/>
          <w:u w:val="single"/>
        </w:rPr>
      </w:pPr>
      <w:r>
        <w:rPr>
          <w:b/>
        </w:rPr>
        <w:t>II.</w:t>
      </w:r>
    </w:p>
    <w:p w:rsidR="003E246C" w:rsidRDefault="00900C1A">
      <w:pPr>
        <w:jc w:val="center"/>
        <w:rPr>
          <w:b/>
          <w:u w:val="single"/>
        </w:rPr>
      </w:pPr>
      <w:r>
        <w:rPr>
          <w:b/>
          <w:u w:val="single"/>
        </w:rPr>
        <w:t>Termín a místo plnění</w:t>
      </w:r>
    </w:p>
    <w:p w:rsidR="003E246C" w:rsidRDefault="003E246C">
      <w:pPr>
        <w:jc w:val="both"/>
      </w:pPr>
    </w:p>
    <w:p w:rsidR="003E246C" w:rsidRDefault="00900C1A">
      <w:pPr>
        <w:numPr>
          <w:ilvl w:val="0"/>
          <w:numId w:val="5"/>
        </w:numPr>
        <w:jc w:val="both"/>
      </w:pPr>
      <w:r>
        <w:t>Předmět smlouvy předá prodávající kupujícímu do 1 týdne od podpisu smlouvy</w:t>
      </w:r>
      <w:r>
        <w:rPr>
          <w:i/>
        </w:rPr>
        <w:t>.</w:t>
      </w:r>
      <w:r>
        <w:t xml:space="preserve"> Přesný termín dodání dohodne předem zástupce prodávajícího se zástupcem kupujícího.</w:t>
      </w:r>
    </w:p>
    <w:p w:rsidR="003E246C" w:rsidRDefault="003E246C">
      <w:pPr>
        <w:jc w:val="both"/>
      </w:pPr>
    </w:p>
    <w:p w:rsidR="003E246C" w:rsidRDefault="00900C1A">
      <w:pPr>
        <w:numPr>
          <w:ilvl w:val="0"/>
          <w:numId w:val="5"/>
        </w:numPr>
        <w:jc w:val="both"/>
      </w:pPr>
      <w:r>
        <w:t xml:space="preserve">Místo plnění je </w:t>
      </w:r>
      <w:proofErr w:type="spellStart"/>
      <w:r>
        <w:t>serverovna</w:t>
      </w:r>
      <w:proofErr w:type="spellEnd"/>
      <w:r>
        <w:t xml:space="preserve"> na adrese kupujícího.</w:t>
      </w:r>
    </w:p>
    <w:p w:rsidR="003E246C" w:rsidRDefault="003E246C">
      <w:pPr>
        <w:jc w:val="both"/>
      </w:pPr>
    </w:p>
    <w:p w:rsidR="003E246C" w:rsidRDefault="00900C1A">
      <w:pPr>
        <w:numPr>
          <w:ilvl w:val="0"/>
          <w:numId w:val="5"/>
        </w:numPr>
        <w:jc w:val="both"/>
      </w:pPr>
      <w:r>
        <w:t>O předání a převzetí zboží mezi zástupci smluvních stran bude vystaven a podepsán písemný záznam.</w:t>
      </w:r>
    </w:p>
    <w:p w:rsidR="003E246C" w:rsidRDefault="003E246C">
      <w:pPr>
        <w:jc w:val="both"/>
      </w:pPr>
    </w:p>
    <w:p w:rsidR="003E246C" w:rsidRDefault="003E246C">
      <w:pPr>
        <w:jc w:val="both"/>
      </w:pPr>
    </w:p>
    <w:p w:rsidR="003E246C" w:rsidRDefault="003E246C">
      <w:pPr>
        <w:jc w:val="both"/>
      </w:pPr>
    </w:p>
    <w:p w:rsidR="003E246C" w:rsidRDefault="003E246C">
      <w:pPr>
        <w:jc w:val="both"/>
      </w:pPr>
    </w:p>
    <w:p w:rsidR="003E246C" w:rsidRDefault="003E246C">
      <w:pPr>
        <w:jc w:val="both"/>
      </w:pPr>
    </w:p>
    <w:p w:rsidR="003E246C" w:rsidRDefault="003E246C">
      <w:pPr>
        <w:jc w:val="both"/>
      </w:pPr>
    </w:p>
    <w:p w:rsidR="003E246C" w:rsidRDefault="003E246C">
      <w:pPr>
        <w:jc w:val="both"/>
      </w:pPr>
    </w:p>
    <w:p w:rsidR="003E246C" w:rsidRDefault="00900C1A">
      <w:pPr>
        <w:jc w:val="center"/>
        <w:rPr>
          <w:b/>
          <w:u w:val="single"/>
        </w:rPr>
      </w:pPr>
      <w:r>
        <w:rPr>
          <w:b/>
        </w:rPr>
        <w:t>III.</w:t>
      </w:r>
    </w:p>
    <w:p w:rsidR="003E246C" w:rsidRDefault="00900C1A">
      <w:pPr>
        <w:jc w:val="center"/>
        <w:rPr>
          <w:b/>
          <w:u w:val="single"/>
        </w:rPr>
      </w:pPr>
      <w:r>
        <w:rPr>
          <w:b/>
          <w:u w:val="single"/>
        </w:rPr>
        <w:t>Cena a platební podmínky</w:t>
      </w:r>
    </w:p>
    <w:p w:rsidR="003E246C" w:rsidRDefault="003E246C">
      <w:pPr>
        <w:jc w:val="both"/>
      </w:pPr>
    </w:p>
    <w:p w:rsidR="003E246C" w:rsidRDefault="00900C1A">
      <w:pPr>
        <w:numPr>
          <w:ilvl w:val="0"/>
          <w:numId w:val="4"/>
        </w:numPr>
        <w:jc w:val="both"/>
      </w:pPr>
      <w:r>
        <w:t xml:space="preserve">Cena předmětu této smlouvy je stanovena dohodou ve výši 263 922,80,- Kč, slovy </w:t>
      </w:r>
      <w:proofErr w:type="spellStart"/>
      <w:r>
        <w:t>dvěstěšedesáttřitisícdevětsetdvacetdva</w:t>
      </w:r>
      <w:proofErr w:type="spellEnd"/>
      <w:r>
        <w:t xml:space="preserve"> korun, osmdesát haléřů </w:t>
      </w:r>
      <w:proofErr w:type="gramStart"/>
      <w:r>
        <w:t>včetně  21</w:t>
      </w:r>
      <w:proofErr w:type="gramEnd"/>
      <w:r>
        <w:t xml:space="preserve"> % DPH.</w:t>
      </w:r>
    </w:p>
    <w:p w:rsidR="003E246C" w:rsidRDefault="003E246C">
      <w:pPr>
        <w:jc w:val="both"/>
      </w:pPr>
    </w:p>
    <w:p w:rsidR="003E246C" w:rsidRDefault="003E246C">
      <w:pPr>
        <w:jc w:val="both"/>
      </w:pPr>
    </w:p>
    <w:tbl>
      <w:tblPr>
        <w:tblW w:w="9084" w:type="dxa"/>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000" w:firstRow="0" w:lastRow="0" w:firstColumn="0" w:lastColumn="0" w:noHBand="0" w:noVBand="0"/>
      </w:tblPr>
      <w:tblGrid>
        <w:gridCol w:w="1814"/>
        <w:gridCol w:w="1814"/>
        <w:gridCol w:w="1815"/>
        <w:gridCol w:w="1814"/>
        <w:gridCol w:w="1827"/>
      </w:tblGrid>
      <w:tr w:rsidR="003E246C">
        <w:tc>
          <w:tcPr>
            <w:tcW w:w="1814" w:type="dxa"/>
            <w:tcBorders>
              <w:top w:val="single" w:sz="2" w:space="0" w:color="000001"/>
              <w:left w:val="single" w:sz="2" w:space="0" w:color="000001"/>
              <w:bottom w:val="single" w:sz="2" w:space="0" w:color="000001"/>
            </w:tcBorders>
            <w:shd w:val="clear" w:color="auto" w:fill="auto"/>
            <w:tcMar>
              <w:left w:w="45" w:type="dxa"/>
            </w:tcMar>
          </w:tcPr>
          <w:p w:rsidR="003E246C" w:rsidRDefault="00900C1A">
            <w:pPr>
              <w:pStyle w:val="Obsahtabulky"/>
              <w:jc w:val="both"/>
              <w:rPr>
                <w:sz w:val="22"/>
                <w:szCs w:val="22"/>
              </w:rPr>
            </w:pPr>
            <w:r>
              <w:rPr>
                <w:sz w:val="22"/>
                <w:szCs w:val="22"/>
              </w:rPr>
              <w:t>Položka</w:t>
            </w:r>
          </w:p>
        </w:tc>
        <w:tc>
          <w:tcPr>
            <w:tcW w:w="1814" w:type="dxa"/>
            <w:tcBorders>
              <w:top w:val="single" w:sz="2" w:space="0" w:color="000001"/>
              <w:left w:val="single" w:sz="2" w:space="0" w:color="000001"/>
              <w:bottom w:val="single" w:sz="2" w:space="0" w:color="000001"/>
            </w:tcBorders>
            <w:shd w:val="clear" w:color="auto" w:fill="auto"/>
            <w:tcMar>
              <w:left w:w="45" w:type="dxa"/>
            </w:tcMar>
          </w:tcPr>
          <w:p w:rsidR="003E246C" w:rsidRDefault="00900C1A">
            <w:pPr>
              <w:pStyle w:val="Obsahtabulky"/>
              <w:jc w:val="both"/>
              <w:rPr>
                <w:sz w:val="22"/>
                <w:szCs w:val="22"/>
              </w:rPr>
            </w:pPr>
            <w:r>
              <w:rPr>
                <w:sz w:val="22"/>
                <w:szCs w:val="22"/>
              </w:rPr>
              <w:t>Předmět</w:t>
            </w:r>
          </w:p>
        </w:tc>
        <w:tc>
          <w:tcPr>
            <w:tcW w:w="1815" w:type="dxa"/>
            <w:tcBorders>
              <w:top w:val="single" w:sz="2" w:space="0" w:color="000001"/>
              <w:left w:val="single" w:sz="2" w:space="0" w:color="000001"/>
              <w:bottom w:val="single" w:sz="2" w:space="0" w:color="000001"/>
            </w:tcBorders>
            <w:shd w:val="clear" w:color="auto" w:fill="auto"/>
            <w:tcMar>
              <w:left w:w="45" w:type="dxa"/>
            </w:tcMar>
          </w:tcPr>
          <w:p w:rsidR="003E246C" w:rsidRDefault="00900C1A">
            <w:pPr>
              <w:pStyle w:val="Obsahtabulky"/>
              <w:jc w:val="both"/>
              <w:rPr>
                <w:sz w:val="22"/>
                <w:szCs w:val="22"/>
              </w:rPr>
            </w:pPr>
            <w:r>
              <w:rPr>
                <w:sz w:val="22"/>
                <w:szCs w:val="22"/>
              </w:rPr>
              <w:t>Cena bez DPH</w:t>
            </w:r>
          </w:p>
        </w:tc>
        <w:tc>
          <w:tcPr>
            <w:tcW w:w="1814" w:type="dxa"/>
            <w:tcBorders>
              <w:top w:val="single" w:sz="2" w:space="0" w:color="000001"/>
              <w:left w:val="single" w:sz="2" w:space="0" w:color="000001"/>
              <w:bottom w:val="single" w:sz="2" w:space="0" w:color="000001"/>
            </w:tcBorders>
            <w:shd w:val="clear" w:color="auto" w:fill="auto"/>
            <w:tcMar>
              <w:left w:w="45" w:type="dxa"/>
            </w:tcMar>
          </w:tcPr>
          <w:p w:rsidR="003E246C" w:rsidRDefault="00900C1A">
            <w:pPr>
              <w:pStyle w:val="Obsahtabulky"/>
              <w:jc w:val="both"/>
              <w:rPr>
                <w:sz w:val="22"/>
                <w:szCs w:val="22"/>
              </w:rPr>
            </w:pPr>
            <w:r>
              <w:rPr>
                <w:sz w:val="22"/>
                <w:szCs w:val="22"/>
              </w:rPr>
              <w:t>DPH 21%</w:t>
            </w:r>
          </w:p>
        </w:tc>
        <w:tc>
          <w:tcPr>
            <w:tcW w:w="182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E246C" w:rsidRDefault="00900C1A">
            <w:pPr>
              <w:pStyle w:val="Obsahtabulky"/>
              <w:jc w:val="both"/>
              <w:rPr>
                <w:sz w:val="22"/>
                <w:szCs w:val="22"/>
              </w:rPr>
            </w:pPr>
            <w:r>
              <w:rPr>
                <w:sz w:val="22"/>
                <w:szCs w:val="22"/>
              </w:rPr>
              <w:t>Cena včetně DPH</w:t>
            </w:r>
          </w:p>
        </w:tc>
      </w:tr>
      <w:tr w:rsidR="003E246C">
        <w:tc>
          <w:tcPr>
            <w:tcW w:w="1814" w:type="dxa"/>
            <w:tcBorders>
              <w:top w:val="single" w:sz="2" w:space="0" w:color="000001"/>
              <w:left w:val="single" w:sz="2" w:space="0" w:color="000001"/>
              <w:bottom w:val="single" w:sz="2" w:space="0" w:color="000001"/>
            </w:tcBorders>
            <w:shd w:val="clear" w:color="auto" w:fill="auto"/>
            <w:tcMar>
              <w:left w:w="45" w:type="dxa"/>
            </w:tcMar>
          </w:tcPr>
          <w:p w:rsidR="003E246C" w:rsidRDefault="003E246C">
            <w:pPr>
              <w:pStyle w:val="Obsahtabulky"/>
              <w:snapToGrid w:val="0"/>
              <w:jc w:val="both"/>
              <w:rPr>
                <w:sz w:val="20"/>
                <w:szCs w:val="20"/>
              </w:rPr>
            </w:pPr>
          </w:p>
        </w:tc>
        <w:tc>
          <w:tcPr>
            <w:tcW w:w="1814" w:type="dxa"/>
            <w:tcBorders>
              <w:top w:val="single" w:sz="2" w:space="0" w:color="000001"/>
              <w:left w:val="single" w:sz="2" w:space="0" w:color="000001"/>
              <w:bottom w:val="single" w:sz="2" w:space="0" w:color="000001"/>
            </w:tcBorders>
            <w:shd w:val="clear" w:color="auto" w:fill="auto"/>
            <w:tcMar>
              <w:left w:w="45" w:type="dxa"/>
            </w:tcMar>
          </w:tcPr>
          <w:p w:rsidR="003E246C" w:rsidRDefault="00900C1A">
            <w:pPr>
              <w:pStyle w:val="Obsahtabulky"/>
              <w:rPr>
                <w:sz w:val="20"/>
                <w:szCs w:val="20"/>
              </w:rPr>
            </w:pPr>
            <w:r>
              <w:rPr>
                <w:sz w:val="20"/>
                <w:szCs w:val="20"/>
              </w:rPr>
              <w:t>Dodávka UPS 15kVA</w:t>
            </w:r>
          </w:p>
        </w:tc>
        <w:tc>
          <w:tcPr>
            <w:tcW w:w="1815" w:type="dxa"/>
            <w:tcBorders>
              <w:top w:val="single" w:sz="2" w:space="0" w:color="000001"/>
              <w:left w:val="single" w:sz="2" w:space="0" w:color="000001"/>
              <w:bottom w:val="single" w:sz="2" w:space="0" w:color="000001"/>
            </w:tcBorders>
            <w:shd w:val="clear" w:color="auto" w:fill="auto"/>
            <w:tcMar>
              <w:left w:w="45" w:type="dxa"/>
            </w:tcMar>
          </w:tcPr>
          <w:p w:rsidR="003E246C" w:rsidRDefault="00900C1A">
            <w:pPr>
              <w:pStyle w:val="Obsahtabulky"/>
              <w:jc w:val="right"/>
              <w:rPr>
                <w:sz w:val="20"/>
                <w:szCs w:val="20"/>
              </w:rPr>
            </w:pPr>
            <w:r>
              <w:rPr>
                <w:sz w:val="20"/>
                <w:szCs w:val="20"/>
              </w:rPr>
              <w:t>218 118,- Kč</w:t>
            </w:r>
          </w:p>
        </w:tc>
        <w:tc>
          <w:tcPr>
            <w:tcW w:w="1814" w:type="dxa"/>
            <w:tcBorders>
              <w:top w:val="single" w:sz="2" w:space="0" w:color="000001"/>
              <w:left w:val="single" w:sz="2" w:space="0" w:color="000001"/>
              <w:bottom w:val="single" w:sz="2" w:space="0" w:color="000001"/>
            </w:tcBorders>
            <w:shd w:val="clear" w:color="auto" w:fill="auto"/>
            <w:tcMar>
              <w:left w:w="45" w:type="dxa"/>
            </w:tcMar>
          </w:tcPr>
          <w:p w:rsidR="003E246C" w:rsidRDefault="00900C1A" w:rsidP="00CA4D96">
            <w:pPr>
              <w:pStyle w:val="Obsahtabulky"/>
              <w:jc w:val="right"/>
              <w:rPr>
                <w:sz w:val="20"/>
                <w:szCs w:val="20"/>
              </w:rPr>
            </w:pPr>
            <w:r>
              <w:rPr>
                <w:sz w:val="20"/>
                <w:szCs w:val="20"/>
              </w:rPr>
              <w:t>45 804,80 Kč</w:t>
            </w:r>
          </w:p>
        </w:tc>
        <w:tc>
          <w:tcPr>
            <w:tcW w:w="182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E246C" w:rsidRDefault="00900C1A" w:rsidP="00CA4D96">
            <w:pPr>
              <w:pStyle w:val="Obsahtabulky"/>
              <w:jc w:val="right"/>
              <w:rPr>
                <w:sz w:val="20"/>
                <w:szCs w:val="20"/>
              </w:rPr>
            </w:pPr>
            <w:r>
              <w:rPr>
                <w:sz w:val="20"/>
                <w:szCs w:val="20"/>
              </w:rPr>
              <w:t>263 922,80 Kč</w:t>
            </w:r>
          </w:p>
        </w:tc>
      </w:tr>
      <w:tr w:rsidR="003E246C">
        <w:tc>
          <w:tcPr>
            <w:tcW w:w="3628" w:type="dxa"/>
            <w:gridSpan w:val="2"/>
            <w:tcBorders>
              <w:top w:val="single" w:sz="2" w:space="0" w:color="000001"/>
              <w:left w:val="single" w:sz="2" w:space="0" w:color="000001"/>
              <w:bottom w:val="single" w:sz="2" w:space="0" w:color="000001"/>
            </w:tcBorders>
            <w:shd w:val="clear" w:color="auto" w:fill="auto"/>
            <w:tcMar>
              <w:left w:w="45" w:type="dxa"/>
            </w:tcMar>
          </w:tcPr>
          <w:p w:rsidR="003E246C" w:rsidRDefault="00900C1A">
            <w:pPr>
              <w:pStyle w:val="Obsahtabulky"/>
              <w:jc w:val="both"/>
              <w:rPr>
                <w:b/>
                <w:bCs/>
              </w:rPr>
            </w:pPr>
            <w:r>
              <w:rPr>
                <w:b/>
                <w:bCs/>
              </w:rPr>
              <w:t>Celková cena</w:t>
            </w:r>
          </w:p>
        </w:tc>
        <w:tc>
          <w:tcPr>
            <w:tcW w:w="1815" w:type="dxa"/>
            <w:tcBorders>
              <w:top w:val="single" w:sz="2" w:space="0" w:color="000001"/>
              <w:left w:val="single" w:sz="2" w:space="0" w:color="000001"/>
              <w:bottom w:val="single" w:sz="2" w:space="0" w:color="000001"/>
            </w:tcBorders>
            <w:shd w:val="clear" w:color="auto" w:fill="auto"/>
            <w:tcMar>
              <w:left w:w="45" w:type="dxa"/>
            </w:tcMar>
          </w:tcPr>
          <w:p w:rsidR="003E246C" w:rsidRDefault="00900C1A">
            <w:pPr>
              <w:pStyle w:val="Obsahtabulky"/>
              <w:jc w:val="right"/>
            </w:pPr>
            <w:r>
              <w:t>218 118,- Kč</w:t>
            </w:r>
          </w:p>
        </w:tc>
        <w:tc>
          <w:tcPr>
            <w:tcW w:w="1814" w:type="dxa"/>
            <w:tcBorders>
              <w:top w:val="single" w:sz="2" w:space="0" w:color="000001"/>
              <w:left w:val="single" w:sz="2" w:space="0" w:color="000001"/>
              <w:bottom w:val="single" w:sz="2" w:space="0" w:color="000001"/>
            </w:tcBorders>
            <w:shd w:val="clear" w:color="auto" w:fill="auto"/>
            <w:tcMar>
              <w:left w:w="45" w:type="dxa"/>
            </w:tcMar>
          </w:tcPr>
          <w:p w:rsidR="003E246C" w:rsidRDefault="00900C1A" w:rsidP="00CA4D96">
            <w:pPr>
              <w:pStyle w:val="Obsahtabulky"/>
              <w:jc w:val="right"/>
            </w:pPr>
            <w:r>
              <w:t>45 804,80 Kč</w:t>
            </w:r>
          </w:p>
        </w:tc>
        <w:tc>
          <w:tcPr>
            <w:tcW w:w="182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E246C" w:rsidRDefault="00900C1A" w:rsidP="00CA4D96">
            <w:pPr>
              <w:pStyle w:val="Obsahtabulky"/>
              <w:jc w:val="right"/>
            </w:pPr>
            <w:r>
              <w:t>263 922,80 Kč</w:t>
            </w:r>
          </w:p>
        </w:tc>
      </w:tr>
    </w:tbl>
    <w:p w:rsidR="003E246C" w:rsidRDefault="003E246C">
      <w:pPr>
        <w:jc w:val="both"/>
      </w:pPr>
    </w:p>
    <w:p w:rsidR="003E246C" w:rsidRDefault="003E246C">
      <w:pPr>
        <w:jc w:val="both"/>
      </w:pPr>
    </w:p>
    <w:p w:rsidR="003E246C" w:rsidRDefault="00900C1A">
      <w:pPr>
        <w:numPr>
          <w:ilvl w:val="0"/>
          <w:numId w:val="4"/>
        </w:numPr>
        <w:jc w:val="both"/>
      </w:pPr>
      <w:r>
        <w:t xml:space="preserve">Součástí uvedené ceny jsou náklady na dopravu do místa plnění, montáž, úpravu stávajícího rozvaděče v </w:t>
      </w:r>
      <w:proofErr w:type="spellStart"/>
      <w:r>
        <w:t>serverovně</w:t>
      </w:r>
      <w:proofErr w:type="spellEnd"/>
      <w:r>
        <w:t xml:space="preserve"> (externí bypass), projektovou dokumentaci, revizi instalace, napojení UPS na stávající přívody, spuštění UPS, dodání SNMP interní karty bez asistence nastavení a ekologickou likvidaci původní UPS.</w:t>
      </w:r>
    </w:p>
    <w:p w:rsidR="003E246C" w:rsidRDefault="003E246C">
      <w:pPr>
        <w:jc w:val="both"/>
      </w:pPr>
    </w:p>
    <w:p w:rsidR="003E246C" w:rsidRDefault="00900C1A">
      <w:pPr>
        <w:numPr>
          <w:ilvl w:val="0"/>
          <w:numId w:val="4"/>
        </w:numPr>
        <w:jc w:val="both"/>
      </w:pPr>
      <w:r>
        <w:t>Vlastnictví předmětu smlouvy přechází na kupujícího dnem zaplacení ceny.</w:t>
      </w:r>
    </w:p>
    <w:p w:rsidR="003E246C" w:rsidRDefault="003E246C">
      <w:pPr>
        <w:jc w:val="both"/>
      </w:pPr>
    </w:p>
    <w:p w:rsidR="003E246C" w:rsidRDefault="00900C1A">
      <w:pPr>
        <w:numPr>
          <w:ilvl w:val="0"/>
          <w:numId w:val="4"/>
        </w:numPr>
        <w:jc w:val="both"/>
      </w:pPr>
      <w:r>
        <w:t>Na základě písemného záznamu o předání a převzetí předmětu smlouvy vyhotoví prodávající daňový doklad, který bude obsahovat všechny zákonem stanovené náležitosti.</w:t>
      </w:r>
    </w:p>
    <w:p w:rsidR="003E246C" w:rsidRDefault="003E246C">
      <w:pPr>
        <w:jc w:val="both"/>
      </w:pPr>
    </w:p>
    <w:p w:rsidR="003E246C" w:rsidRDefault="00900C1A">
      <w:pPr>
        <w:numPr>
          <w:ilvl w:val="0"/>
          <w:numId w:val="4"/>
        </w:numPr>
        <w:jc w:val="both"/>
      </w:pPr>
      <w:r>
        <w:t>Lhůta splatnosti vystaveného daňového dokladu je minimálně 14 dnů po převzetí daňového dokladu.</w:t>
      </w:r>
    </w:p>
    <w:p w:rsidR="003E246C" w:rsidRDefault="003E246C">
      <w:pPr>
        <w:jc w:val="both"/>
      </w:pPr>
    </w:p>
    <w:p w:rsidR="003E246C" w:rsidRDefault="00900C1A">
      <w:pPr>
        <w:numPr>
          <w:ilvl w:val="0"/>
          <w:numId w:val="4"/>
        </w:numPr>
        <w:jc w:val="both"/>
      </w:pPr>
      <w:r>
        <w:t xml:space="preserve">Dnem zaplacení je den, kdy byla částka odepsána z běžného účtu kupujícího. </w:t>
      </w:r>
    </w:p>
    <w:p w:rsidR="003E246C" w:rsidRDefault="003E246C">
      <w:pPr>
        <w:jc w:val="both"/>
      </w:pPr>
    </w:p>
    <w:p w:rsidR="003E246C" w:rsidRDefault="003E246C">
      <w:pPr>
        <w:jc w:val="both"/>
      </w:pPr>
    </w:p>
    <w:p w:rsidR="003E246C" w:rsidRDefault="00900C1A">
      <w:pPr>
        <w:jc w:val="center"/>
        <w:rPr>
          <w:b/>
          <w:u w:val="single"/>
        </w:rPr>
      </w:pPr>
      <w:r>
        <w:rPr>
          <w:b/>
        </w:rPr>
        <w:t>IV.</w:t>
      </w:r>
    </w:p>
    <w:p w:rsidR="003E246C" w:rsidRDefault="00900C1A">
      <w:pPr>
        <w:jc w:val="center"/>
        <w:rPr>
          <w:b/>
          <w:u w:val="single"/>
        </w:rPr>
      </w:pPr>
      <w:r>
        <w:rPr>
          <w:b/>
          <w:u w:val="single"/>
        </w:rPr>
        <w:t>Záruční doba a podmínky</w:t>
      </w:r>
    </w:p>
    <w:p w:rsidR="003E246C" w:rsidRDefault="003E246C">
      <w:pPr>
        <w:jc w:val="both"/>
      </w:pPr>
    </w:p>
    <w:p w:rsidR="003E246C" w:rsidRDefault="00900C1A">
      <w:pPr>
        <w:numPr>
          <w:ilvl w:val="0"/>
          <w:numId w:val="2"/>
        </w:numPr>
        <w:jc w:val="both"/>
      </w:pPr>
      <w:r>
        <w:t>Na předmět této smlouvy poskytuje prodávající záruční lhůtu v délce 60 měsíců (elektroniku UPS a ventilátory) ode dne převzetí kupujícím. Záruční doba na akumulátory je 24 měsíců.</w:t>
      </w:r>
    </w:p>
    <w:p w:rsidR="003E246C" w:rsidRDefault="003E246C">
      <w:pPr>
        <w:ind w:left="454"/>
        <w:jc w:val="both"/>
      </w:pPr>
    </w:p>
    <w:p w:rsidR="003E246C" w:rsidRDefault="00900C1A">
      <w:pPr>
        <w:numPr>
          <w:ilvl w:val="0"/>
          <w:numId w:val="2"/>
        </w:numPr>
        <w:jc w:val="both"/>
      </w:pPr>
      <w:r>
        <w:t>Pro zajištění dlouhodobého spolehlivého provozu prodávající jednou za rok nabídne kupujícímu pravidelnou záruční kontrolu UPS a akumulátorů. Termíny kontrol bude sledovat prodávající. Kontroly budou vyúčtovány</w:t>
      </w:r>
      <w:r w:rsidR="00AD5B32">
        <w:t>,</w:t>
      </w:r>
      <w:r>
        <w:t xml:space="preserve"> jsou samostatný obchodní případ na základě nabídky prodávajícího a objednávky kupujícího.</w:t>
      </w:r>
    </w:p>
    <w:p w:rsidR="003E246C" w:rsidRDefault="003E246C">
      <w:pPr>
        <w:jc w:val="both"/>
      </w:pPr>
    </w:p>
    <w:p w:rsidR="003E246C" w:rsidRDefault="00900C1A">
      <w:pPr>
        <w:keepNext/>
        <w:numPr>
          <w:ilvl w:val="0"/>
          <w:numId w:val="2"/>
        </w:numPr>
        <w:jc w:val="both"/>
      </w:pPr>
      <w:r>
        <w:t xml:space="preserve">Případně zjištěné vady bude kupující reklamovat písemně na adrese prodávajícího </w:t>
      </w:r>
    </w:p>
    <w:tbl>
      <w:tblPr>
        <w:tblW w:w="9072" w:type="dxa"/>
        <w:tblInd w:w="55" w:type="dxa"/>
        <w:tblCellMar>
          <w:top w:w="55" w:type="dxa"/>
          <w:left w:w="55" w:type="dxa"/>
          <w:bottom w:w="55" w:type="dxa"/>
          <w:right w:w="55" w:type="dxa"/>
        </w:tblCellMar>
        <w:tblLook w:val="0000" w:firstRow="0" w:lastRow="0" w:firstColumn="0" w:lastColumn="0" w:noHBand="0" w:noVBand="0"/>
      </w:tblPr>
      <w:tblGrid>
        <w:gridCol w:w="9072"/>
      </w:tblGrid>
      <w:tr w:rsidR="003E246C">
        <w:tc>
          <w:tcPr>
            <w:tcW w:w="9072" w:type="dxa"/>
            <w:shd w:val="clear" w:color="auto" w:fill="auto"/>
          </w:tcPr>
          <w:p w:rsidR="003E246C" w:rsidRDefault="00900C1A">
            <w:pPr>
              <w:ind w:left="708"/>
              <w:jc w:val="both"/>
            </w:pPr>
            <w:r>
              <w:t>UPS Servis spol. s r.o.</w:t>
            </w:r>
          </w:p>
          <w:p w:rsidR="003E246C" w:rsidRDefault="00900C1A">
            <w:pPr>
              <w:ind w:left="708"/>
              <w:jc w:val="both"/>
            </w:pPr>
            <w:r>
              <w:t>Kubíkova 12</w:t>
            </w:r>
          </w:p>
          <w:p w:rsidR="003E246C" w:rsidRDefault="00900C1A">
            <w:pPr>
              <w:ind w:left="708"/>
              <w:jc w:val="both"/>
            </w:pPr>
            <w:proofErr w:type="gramStart"/>
            <w:r>
              <w:t>182 00  Praha</w:t>
            </w:r>
            <w:proofErr w:type="gramEnd"/>
            <w:r>
              <w:t xml:space="preserve"> 8</w:t>
            </w:r>
          </w:p>
        </w:tc>
      </w:tr>
    </w:tbl>
    <w:p w:rsidR="003E246C" w:rsidRPr="00AD5B32" w:rsidRDefault="00900C1A">
      <w:pPr>
        <w:jc w:val="both"/>
        <w:rPr>
          <w:b/>
        </w:rPr>
      </w:pPr>
      <w:r>
        <w:t xml:space="preserve">        nebo elektronickou formou: kupující pošle email na adresu: </w:t>
      </w:r>
      <w:r w:rsidRPr="00AD5B32">
        <w:rPr>
          <w:b/>
        </w:rPr>
        <w:t>upsserv@upsserv.cz.</w:t>
      </w:r>
    </w:p>
    <w:p w:rsidR="003E246C" w:rsidRDefault="003E246C">
      <w:pPr>
        <w:jc w:val="both"/>
      </w:pPr>
    </w:p>
    <w:p w:rsidR="003E246C" w:rsidRDefault="00900C1A">
      <w:pPr>
        <w:numPr>
          <w:ilvl w:val="0"/>
          <w:numId w:val="2"/>
        </w:numPr>
        <w:jc w:val="both"/>
      </w:pPr>
      <w:r>
        <w:lastRenderedPageBreak/>
        <w:t>Odstranění reklamované vady bude provedeno bezplatně u kupujícího. Termín a dobu opravy dohodnou zástupci smluvních stran po uplatnění a posouzení reklamace.</w:t>
      </w:r>
    </w:p>
    <w:p w:rsidR="003E246C" w:rsidRDefault="003E246C">
      <w:pPr>
        <w:jc w:val="both"/>
      </w:pPr>
    </w:p>
    <w:p w:rsidR="003E246C" w:rsidRDefault="00900C1A">
      <w:pPr>
        <w:numPr>
          <w:ilvl w:val="0"/>
          <w:numId w:val="2"/>
        </w:numPr>
        <w:jc w:val="both"/>
      </w:pPr>
      <w:r>
        <w:t>O dobu odstraňování reklamované vady se prodlužuje záruční doba.</w:t>
      </w:r>
    </w:p>
    <w:p w:rsidR="003E246C" w:rsidRDefault="003E246C">
      <w:pPr>
        <w:jc w:val="both"/>
      </w:pPr>
    </w:p>
    <w:p w:rsidR="003E246C" w:rsidRDefault="00900C1A">
      <w:pPr>
        <w:numPr>
          <w:ilvl w:val="0"/>
          <w:numId w:val="2"/>
        </w:numPr>
        <w:jc w:val="both"/>
      </w:pPr>
      <w:r>
        <w:t>V případě neodstranitelné vady, která nebrání kupujícímu v užívání předmětu smlouvy, bude reklamace vyřízena slevou ze zaplacené ceny. V případě neodstranitelné vady, která neumožní užívání předmětu smlouvy, vymění prodávající předmět smlouvy, nebo jeho část, za bezvadný.</w:t>
      </w:r>
    </w:p>
    <w:p w:rsidR="003E246C" w:rsidRDefault="003E246C">
      <w:pPr>
        <w:ind w:left="454"/>
        <w:jc w:val="both"/>
      </w:pPr>
    </w:p>
    <w:p w:rsidR="003E246C" w:rsidRDefault="00900C1A">
      <w:pPr>
        <w:numPr>
          <w:ilvl w:val="0"/>
          <w:numId w:val="2"/>
        </w:numPr>
        <w:jc w:val="both"/>
      </w:pPr>
      <w:r>
        <w:t xml:space="preserve">Záruka se nevztahuje na vady způsobené ohněm, vodou či jinou živelnou </w:t>
      </w:r>
      <w:proofErr w:type="gramStart"/>
      <w:r>
        <w:t>pohromou,  provozem</w:t>
      </w:r>
      <w:proofErr w:type="gramEnd"/>
      <w:r>
        <w:t xml:space="preserve"> v silně prašném, horkém či nadměrně vlhkém prostředí. Záruka se nevztahuje na vady způsobené neodbornou manipulaci, mechanickým poškozením zařízení ani na vady způsobené zásahem do zařízení, který prodávající předem nedoporučil ani neschválil.</w:t>
      </w:r>
    </w:p>
    <w:p w:rsidR="003E246C" w:rsidRDefault="003E246C">
      <w:pPr>
        <w:jc w:val="both"/>
      </w:pPr>
    </w:p>
    <w:p w:rsidR="003E246C" w:rsidRDefault="00900C1A">
      <w:pPr>
        <w:jc w:val="center"/>
        <w:rPr>
          <w:b/>
          <w:u w:val="single"/>
        </w:rPr>
      </w:pPr>
      <w:r>
        <w:rPr>
          <w:b/>
        </w:rPr>
        <w:t>VI.</w:t>
      </w:r>
    </w:p>
    <w:p w:rsidR="003E246C" w:rsidRDefault="00900C1A">
      <w:pPr>
        <w:jc w:val="center"/>
        <w:rPr>
          <w:b/>
          <w:u w:val="single"/>
        </w:rPr>
      </w:pPr>
      <w:r>
        <w:rPr>
          <w:b/>
          <w:u w:val="single"/>
        </w:rPr>
        <w:t>Ostatní ustanovení</w:t>
      </w:r>
    </w:p>
    <w:p w:rsidR="003E246C" w:rsidRDefault="003E246C">
      <w:pPr>
        <w:jc w:val="both"/>
      </w:pPr>
    </w:p>
    <w:p w:rsidR="003E246C" w:rsidRDefault="00900C1A">
      <w:pPr>
        <w:numPr>
          <w:ilvl w:val="0"/>
          <w:numId w:val="1"/>
        </w:numPr>
        <w:jc w:val="both"/>
      </w:pPr>
      <w:r>
        <w:t>Při nedodržení termínu plnění této smlouvy vyúčtuje kupující prodávajícímu sankci ve výši 0,05 % z celkové ceny dle čl. III za každý i započatý den prodlení.</w:t>
      </w:r>
    </w:p>
    <w:p w:rsidR="003E246C" w:rsidRDefault="003E246C">
      <w:pPr>
        <w:ind w:left="454"/>
        <w:jc w:val="both"/>
      </w:pPr>
    </w:p>
    <w:p w:rsidR="003E246C" w:rsidRDefault="00900C1A">
      <w:pPr>
        <w:numPr>
          <w:ilvl w:val="0"/>
          <w:numId w:val="1"/>
        </w:numPr>
        <w:jc w:val="both"/>
      </w:pPr>
      <w:r>
        <w:t>Za pozdní úhradu daňového dokladu vyúčtuje prodávající kupujícímu sankci 0,05% dlužné částky za každý i započatý den prodlení.</w:t>
      </w:r>
    </w:p>
    <w:p w:rsidR="003E246C" w:rsidRDefault="003E246C">
      <w:pPr>
        <w:ind w:left="454"/>
        <w:jc w:val="both"/>
      </w:pPr>
    </w:p>
    <w:p w:rsidR="003E246C" w:rsidRDefault="00900C1A">
      <w:pPr>
        <w:numPr>
          <w:ilvl w:val="0"/>
          <w:numId w:val="1"/>
        </w:numPr>
        <w:jc w:val="both"/>
      </w:pPr>
      <w:r>
        <w:t>Zaplacením smluvní pokuty není dotčeno právo na náhradu škody.</w:t>
      </w:r>
    </w:p>
    <w:p w:rsidR="003E246C" w:rsidRDefault="003E246C">
      <w:pPr>
        <w:ind w:left="454"/>
        <w:jc w:val="both"/>
      </w:pPr>
    </w:p>
    <w:p w:rsidR="003E246C" w:rsidRDefault="00900C1A">
      <w:pPr>
        <w:numPr>
          <w:ilvl w:val="0"/>
          <w:numId w:val="1"/>
        </w:numPr>
        <w:jc w:val="both"/>
      </w:pPr>
      <w:r>
        <w:t>V ostatním neuvedeném se na tuto smlouvu vztahují ustanovení Občanského zákoníku v znění platném v době uzavření této smlouvy.</w:t>
      </w:r>
    </w:p>
    <w:p w:rsidR="003E246C" w:rsidRDefault="003E246C">
      <w:pPr>
        <w:ind w:left="454"/>
        <w:jc w:val="both"/>
      </w:pPr>
    </w:p>
    <w:p w:rsidR="003E246C" w:rsidRDefault="00900C1A">
      <w:pPr>
        <w:numPr>
          <w:ilvl w:val="0"/>
          <w:numId w:val="1"/>
        </w:numPr>
        <w:jc w:val="both"/>
      </w:pPr>
      <w:r>
        <w:t>Smlouva je vyhotovena ve 2 stejnopisech, každý s platností originálu. Jedno vyhotovení obdrží kupující, jedno vyhotovení prodávající.</w:t>
      </w:r>
    </w:p>
    <w:p w:rsidR="003E246C" w:rsidRDefault="003E246C">
      <w:pPr>
        <w:ind w:left="454"/>
        <w:jc w:val="both"/>
      </w:pPr>
    </w:p>
    <w:p w:rsidR="003E246C" w:rsidRDefault="00900C1A">
      <w:pPr>
        <w:numPr>
          <w:ilvl w:val="0"/>
          <w:numId w:val="1"/>
        </w:numPr>
        <w:jc w:val="both"/>
      </w:pPr>
      <w:r>
        <w:t>Na znamení bezvýhradného souhlasu s obsahem a zněním této smlouvy připojuje zástupce prodávajícího i zástupce kupujícího svůj podpis,</w:t>
      </w:r>
      <w:r>
        <w:rPr>
          <w:color w:val="000000"/>
        </w:rPr>
        <w:t xml:space="preserve"> kterým obě smluvní strany zároveň vyjadřují svůj souhlas se zveřejněním této smlouvy dle zákona </w:t>
      </w:r>
      <w:r>
        <w:rPr>
          <w:color w:val="000000"/>
        </w:rPr>
        <w:br/>
        <w:t>č. 340/2015 Sb., ve znění pozdějších předpisů.</w:t>
      </w:r>
    </w:p>
    <w:p w:rsidR="003E246C" w:rsidRDefault="003E246C">
      <w:pPr>
        <w:jc w:val="both"/>
      </w:pPr>
    </w:p>
    <w:p w:rsidR="003E246C" w:rsidRDefault="003E246C">
      <w:pPr>
        <w:jc w:val="both"/>
      </w:pPr>
    </w:p>
    <w:p w:rsidR="003E246C" w:rsidRDefault="003E246C">
      <w:pPr>
        <w:jc w:val="both"/>
      </w:pPr>
    </w:p>
    <w:p w:rsidR="003E246C" w:rsidRDefault="00900C1A">
      <w:pPr>
        <w:tabs>
          <w:tab w:val="left" w:pos="5245"/>
        </w:tabs>
        <w:jc w:val="both"/>
      </w:pPr>
      <w:r>
        <w:t xml:space="preserve">V Praze dne </w:t>
      </w:r>
      <w:r w:rsidR="00AD5B32">
        <w:t>2. srpna 2016</w:t>
      </w:r>
      <w:r>
        <w:tab/>
        <w:t>V Mladé Boleslavi dne</w:t>
      </w:r>
      <w:r w:rsidR="00AD5B32">
        <w:t xml:space="preserve"> 3. srpna 2016</w:t>
      </w:r>
    </w:p>
    <w:p w:rsidR="003E246C" w:rsidRDefault="003E246C">
      <w:pPr>
        <w:jc w:val="both"/>
      </w:pPr>
    </w:p>
    <w:p w:rsidR="003E246C" w:rsidRDefault="003E246C">
      <w:pPr>
        <w:jc w:val="both"/>
      </w:pPr>
    </w:p>
    <w:p w:rsidR="003E246C" w:rsidRDefault="003E246C">
      <w:pPr>
        <w:jc w:val="both"/>
      </w:pPr>
    </w:p>
    <w:p w:rsidR="003E246C" w:rsidRDefault="003E246C">
      <w:pPr>
        <w:jc w:val="both"/>
        <w:rPr>
          <w:color w:val="000000"/>
        </w:rPr>
      </w:pPr>
    </w:p>
    <w:p w:rsidR="003E246C" w:rsidRDefault="003E246C">
      <w:pPr>
        <w:jc w:val="both"/>
        <w:rPr>
          <w:color w:val="000000"/>
        </w:rPr>
      </w:pPr>
    </w:p>
    <w:p w:rsidR="003E246C" w:rsidRDefault="003E246C">
      <w:pPr>
        <w:jc w:val="both"/>
        <w:rPr>
          <w:color w:val="000000"/>
        </w:rPr>
      </w:pPr>
    </w:p>
    <w:p w:rsidR="003E246C" w:rsidRDefault="00900C1A">
      <w:pPr>
        <w:jc w:val="both"/>
        <w:rPr>
          <w:color w:val="000000"/>
        </w:rPr>
      </w:pPr>
      <w:r>
        <w:rPr>
          <w:color w:val="000000"/>
        </w:rPr>
        <w:t>…………………………………………                       ………………………………………..</w:t>
      </w:r>
    </w:p>
    <w:p w:rsidR="003E246C" w:rsidRDefault="00900C1A">
      <w:pPr>
        <w:jc w:val="both"/>
      </w:pPr>
      <w:r>
        <w:rPr>
          <w:color w:val="000000"/>
        </w:rPr>
        <w:t xml:space="preserve">    oprávněný zástupce </w:t>
      </w:r>
      <w:proofErr w:type="gramStart"/>
      <w:r>
        <w:rPr>
          <w:color w:val="000000"/>
        </w:rPr>
        <w:t>prodávajícího                                  oprávněný</w:t>
      </w:r>
      <w:proofErr w:type="gramEnd"/>
      <w:r>
        <w:rPr>
          <w:color w:val="000000"/>
        </w:rPr>
        <w:t xml:space="preserve"> zástupce kupujícího</w:t>
      </w:r>
    </w:p>
    <w:p w:rsidR="003E246C" w:rsidRDefault="003E246C">
      <w:pPr>
        <w:jc w:val="both"/>
      </w:pPr>
    </w:p>
    <w:sectPr w:rsidR="003E246C">
      <w:footerReference w:type="default" r:id="rId8"/>
      <w:pgSz w:w="11906" w:h="16838"/>
      <w:pgMar w:top="1134" w:right="1417" w:bottom="1417" w:left="1417" w:header="0" w:footer="708"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C1A" w:rsidRDefault="00900C1A">
      <w:r>
        <w:separator/>
      </w:r>
    </w:p>
  </w:endnote>
  <w:endnote w:type="continuationSeparator" w:id="0">
    <w:p w:rsidR="00900C1A" w:rsidRDefault="0090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6C" w:rsidRDefault="00900C1A">
    <w:pPr>
      <w:pStyle w:val="Zpat"/>
      <w:jc w:val="center"/>
    </w:pPr>
    <w:r>
      <w:fldChar w:fldCharType="begin"/>
    </w:r>
    <w:r>
      <w:rPr>
        <w:noProof/>
        <w:lang w:eastAsia="cs-CZ"/>
      </w:rPr>
      <mc:AlternateContent>
        <mc:Choice Requires="wps">
          <w:drawing>
            <wp:anchor distT="0" distB="0" distL="0" distR="0" simplePos="0" relativeHeight="4" behindDoc="1" locked="0" layoutInCell="1" allowOverlap="1">
              <wp:simplePos x="0" y="0"/>
              <wp:positionH relativeFrom="margin">
                <wp:align>center</wp:align>
              </wp:positionH>
              <wp:positionV relativeFrom="paragraph">
                <wp:posOffset>635</wp:posOffset>
              </wp:positionV>
              <wp:extent cx="73660" cy="172085"/>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73080" cy="171360"/>
                      </a:xfrm>
                      <a:prstGeom prst="rect">
                        <a:avLst/>
                      </a:prstGeom>
                      <a:solidFill>
                        <a:srgbClr val="FFFFFF"/>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Frame1" fillcolor="white" stroked="f" style="position:absolute;margin-left:223.9pt;margin-top:0.05pt;width:5.7pt;height:13.45pt;mso-position-horizontal:center;mso-position-horizontal-relative:margin">
              <w10:wrap type="none"/>
              <v:fill o:detectmouseclick="t" type="solid" color2="black"/>
              <v:stroke color="#3465a4" joinstyle="round" endcap="flat"/>
            </v:rect>
          </w:pict>
        </mc:Fallback>
      </mc:AlternateContent>
    </w:r>
    <w:r>
      <w:instrText>PAGE</w:instrText>
    </w:r>
    <w:r>
      <w:fldChar w:fldCharType="separate"/>
    </w:r>
    <w: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C1A" w:rsidRDefault="00900C1A">
      <w:r>
        <w:separator/>
      </w:r>
    </w:p>
  </w:footnote>
  <w:footnote w:type="continuationSeparator" w:id="0">
    <w:p w:rsidR="00900C1A" w:rsidRDefault="00900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39A5"/>
    <w:multiLevelType w:val="multilevel"/>
    <w:tmpl w:val="6B82F9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D231AC"/>
    <w:multiLevelType w:val="multilevel"/>
    <w:tmpl w:val="B912A1C4"/>
    <w:lvl w:ilvl="0">
      <w:start w:val="1"/>
      <w:numFmt w:val="decimal"/>
      <w:lvlText w:val="%1."/>
      <w:lvlJc w:val="left"/>
      <w:pPr>
        <w:tabs>
          <w:tab w:val="num" w:pos="454"/>
        </w:tabs>
        <w:ind w:left="454" w:hanging="454"/>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3F504A1"/>
    <w:multiLevelType w:val="multilevel"/>
    <w:tmpl w:val="AE5C939E"/>
    <w:lvl w:ilvl="0">
      <w:start w:val="1"/>
      <w:numFmt w:val="decimal"/>
      <w:lvlText w:val="%1."/>
      <w:lvlJc w:val="left"/>
      <w:pPr>
        <w:tabs>
          <w:tab w:val="num" w:pos="454"/>
        </w:tabs>
        <w:ind w:left="454" w:hanging="454"/>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53A2FE1"/>
    <w:multiLevelType w:val="multilevel"/>
    <w:tmpl w:val="2F423D82"/>
    <w:lvl w:ilvl="0">
      <w:start w:val="1"/>
      <w:numFmt w:val="decimal"/>
      <w:lvlText w:val="%1."/>
      <w:lvlJc w:val="left"/>
      <w:pPr>
        <w:tabs>
          <w:tab w:val="num" w:pos="454"/>
        </w:tabs>
        <w:ind w:left="454" w:hanging="454"/>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0914901"/>
    <w:multiLevelType w:val="multilevel"/>
    <w:tmpl w:val="E9BEBE26"/>
    <w:lvl w:ilvl="0">
      <w:start w:val="1"/>
      <w:numFmt w:val="decimal"/>
      <w:lvlText w:val="%1."/>
      <w:lvlJc w:val="left"/>
      <w:pPr>
        <w:tabs>
          <w:tab w:val="num" w:pos="454"/>
        </w:tabs>
        <w:ind w:left="454" w:hanging="454"/>
      </w:pPr>
      <w:rPr>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F460377"/>
    <w:multiLevelType w:val="multilevel"/>
    <w:tmpl w:val="3B8CED84"/>
    <w:lvl w:ilvl="0">
      <w:start w:val="1"/>
      <w:numFmt w:val="decimal"/>
      <w:lvlText w:val="%1."/>
      <w:lvlJc w:val="left"/>
      <w:pPr>
        <w:tabs>
          <w:tab w:val="num" w:pos="454"/>
        </w:tabs>
        <w:ind w:left="454" w:hanging="454"/>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E1958E9"/>
    <w:multiLevelType w:val="multilevel"/>
    <w:tmpl w:val="347CE7AC"/>
    <w:lvl w:ilvl="0">
      <w:start w:val="1"/>
      <w:numFmt w:val="decimal"/>
      <w:lvlText w:val="%1."/>
      <w:lvlJc w:val="left"/>
      <w:pPr>
        <w:tabs>
          <w:tab w:val="num" w:pos="454"/>
        </w:tabs>
        <w:ind w:left="454" w:hanging="454"/>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6C"/>
    <w:rsid w:val="003E246C"/>
    <w:rsid w:val="00900C1A"/>
    <w:rsid w:val="009E0999"/>
    <w:rsid w:val="00AD5B32"/>
    <w:rsid w:val="00CA4D96"/>
    <w:rsid w:val="00F46B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ascii="Times New Roman" w:eastAsia="Times New Roman" w:hAnsi="Times New Roman" w:cs="Times New Roman"/>
      <w:color w:val="00000A"/>
      <w:sz w:val="24"/>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b w:val="0"/>
      <w:i w:val="0"/>
    </w:rPr>
  </w:style>
  <w:style w:type="character" w:customStyle="1" w:styleId="WW8Num2z0">
    <w:name w:val="WW8Num2z0"/>
    <w:qFormat/>
    <w:rPr>
      <w:b w:val="0"/>
      <w:i w:val="0"/>
    </w:rPr>
  </w:style>
  <w:style w:type="character" w:customStyle="1" w:styleId="WW8Num3z0">
    <w:name w:val="WW8Num3z0"/>
    <w:qFormat/>
    <w:rPr>
      <w:b w:val="0"/>
      <w:i w:val="0"/>
    </w:rPr>
  </w:style>
  <w:style w:type="character" w:customStyle="1" w:styleId="WW8Num4z0">
    <w:name w:val="WW8Num4z0"/>
    <w:qFormat/>
    <w:rPr>
      <w:b w:val="0"/>
      <w:i w:val="0"/>
    </w:rPr>
  </w:style>
  <w:style w:type="character" w:customStyle="1" w:styleId="WW8Num5z0">
    <w:name w:val="WW8Num5z0"/>
    <w:qFormat/>
    <w:rPr>
      <w:b w:val="0"/>
      <w:i w:val="0"/>
    </w:rPr>
  </w:style>
  <w:style w:type="character" w:customStyle="1" w:styleId="WW8Num6z0">
    <w:name w:val="WW8Num6z0"/>
    <w:qFormat/>
    <w:rPr>
      <w:b w:val="0"/>
      <w:i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8z0">
    <w:name w:val="WW8Num8z0"/>
    <w:qFormat/>
    <w:rPr>
      <w:b w:val="0"/>
      <w:i w:val="0"/>
    </w:rPr>
  </w:style>
  <w:style w:type="character" w:customStyle="1" w:styleId="WW8Num9z0">
    <w:name w:val="WW8Num9z0"/>
    <w:qFormat/>
    <w:rPr>
      <w:b w:val="0"/>
      <w:i w:val="0"/>
    </w:rPr>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3z0">
    <w:name w:val="WW8Num13z0"/>
    <w:qFormat/>
    <w:rPr>
      <w:b w:val="0"/>
      <w:i w:val="0"/>
    </w:rPr>
  </w:style>
  <w:style w:type="character" w:customStyle="1" w:styleId="WW8Num14z0">
    <w:name w:val="WW8Num14z0"/>
    <w:qFormat/>
    <w:rPr>
      <w:b w:val="0"/>
      <w:i w:val="0"/>
    </w:rPr>
  </w:style>
  <w:style w:type="character" w:customStyle="1" w:styleId="WW8Num16z0">
    <w:name w:val="WW8Num16z0"/>
    <w:qFormat/>
    <w:rPr>
      <w:b w:val="0"/>
      <w:i w:val="0"/>
    </w:rPr>
  </w:style>
  <w:style w:type="character" w:customStyle="1" w:styleId="WW8Num18z0">
    <w:name w:val="WW8Num18z0"/>
    <w:qFormat/>
    <w:rPr>
      <w:b w:val="0"/>
      <w:i w:val="0"/>
    </w:rPr>
  </w:style>
  <w:style w:type="character" w:customStyle="1" w:styleId="WW8Num19z0">
    <w:name w:val="WW8Num19z0"/>
    <w:qFormat/>
    <w:rPr>
      <w:rFonts w:ascii="Times New Roman" w:hAnsi="Times New Roman" w:cs="Times New Roman"/>
      <w:b/>
      <w:i w:val="0"/>
      <w:sz w:val="24"/>
      <w:szCs w:val="24"/>
    </w:rPr>
  </w:style>
  <w:style w:type="character" w:customStyle="1" w:styleId="Standardnpsmoodstavce1">
    <w:name w:val="Standardní písmo odstavce1"/>
    <w:qFormat/>
  </w:style>
  <w:style w:type="character" w:styleId="slostrnky">
    <w:name w:val="page number"/>
    <w:basedOn w:val="Standardnpsmoodstavce1"/>
  </w:style>
  <w:style w:type="character" w:customStyle="1" w:styleId="ListLabel1">
    <w:name w:val="ListLabel 1"/>
    <w:qFormat/>
    <w:rPr>
      <w:b w:val="0"/>
      <w:i w:val="0"/>
    </w:rPr>
  </w:style>
  <w:style w:type="character" w:customStyle="1" w:styleId="ListLabel2">
    <w:name w:val="ListLabel 2"/>
    <w:qFormat/>
    <w:rPr>
      <w:b w:val="0"/>
      <w:i w:val="0"/>
    </w:rPr>
  </w:style>
  <w:style w:type="character" w:customStyle="1" w:styleId="ListLabel3">
    <w:name w:val="ListLabel 3"/>
    <w:qFormat/>
    <w:rPr>
      <w:b/>
      <w:i w:val="0"/>
    </w:rPr>
  </w:style>
  <w:style w:type="character" w:customStyle="1" w:styleId="ListLabel4">
    <w:name w:val="ListLabel 4"/>
    <w:qFormat/>
    <w:rPr>
      <w:b w:val="0"/>
      <w:i w:val="0"/>
    </w:rPr>
  </w:style>
  <w:style w:type="character" w:customStyle="1" w:styleId="ListLabel5">
    <w:name w:val="ListLabel 5"/>
    <w:qFormat/>
    <w:rPr>
      <w:b w:val="0"/>
      <w:i w:val="0"/>
    </w:rPr>
  </w:style>
  <w:style w:type="character" w:customStyle="1" w:styleId="ListLabel6">
    <w:name w:val="ListLabel 6"/>
    <w:qFormat/>
    <w:rPr>
      <w:b w:val="0"/>
      <w:i w:val="0"/>
    </w:rPr>
  </w:style>
  <w:style w:type="character" w:customStyle="1" w:styleId="ListLabel7">
    <w:name w:val="ListLabel 7"/>
    <w:qFormat/>
    <w:rPr>
      <w:b w:val="0"/>
      <w:i w:val="0"/>
    </w:rPr>
  </w:style>
  <w:style w:type="character" w:customStyle="1" w:styleId="ListLabel8">
    <w:name w:val="ListLabel 8"/>
    <w:qFormat/>
    <w:rPr>
      <w:b w:val="0"/>
      <w:i w:val="0"/>
    </w:rPr>
  </w:style>
  <w:style w:type="character" w:customStyle="1" w:styleId="ListLabel9">
    <w:name w:val="ListLabel 9"/>
    <w:qFormat/>
    <w:rPr>
      <w:b/>
      <w:i w:val="0"/>
    </w:rPr>
  </w:style>
  <w:style w:type="character" w:customStyle="1" w:styleId="ListLabel10">
    <w:name w:val="ListLabel 10"/>
    <w:qFormat/>
    <w:rPr>
      <w:b w:val="0"/>
      <w:i w:val="0"/>
    </w:rPr>
  </w:style>
  <w:style w:type="character" w:customStyle="1" w:styleId="ListLabel11">
    <w:name w:val="ListLabel 11"/>
    <w:qFormat/>
    <w:rPr>
      <w:b w:val="0"/>
      <w:i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i w:val="0"/>
    </w:rPr>
  </w:style>
  <w:style w:type="character" w:customStyle="1" w:styleId="ListLabel16">
    <w:name w:val="ListLabel 16"/>
    <w:qFormat/>
    <w:rPr>
      <w:b w:val="0"/>
      <w:i w:val="0"/>
    </w:rPr>
  </w:style>
  <w:style w:type="character" w:customStyle="1" w:styleId="ListLabel17">
    <w:name w:val="ListLabel 17"/>
    <w:qFormat/>
    <w:rPr>
      <w:b w:val="0"/>
      <w:i w:val="0"/>
    </w:rPr>
  </w:style>
  <w:style w:type="character" w:customStyle="1" w:styleId="ListLabel18">
    <w:name w:val="ListLabel 18"/>
    <w:qFormat/>
    <w:rPr>
      <w:b w:val="0"/>
      <w:i w:val="0"/>
    </w:rPr>
  </w:style>
  <w:style w:type="paragraph" w:customStyle="1" w:styleId="Nadpis">
    <w:name w:val="Nadpis"/>
    <w:basedOn w:val="Normln"/>
    <w:next w:val="Zkladntext"/>
    <w:qForma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Zpat">
    <w:name w:val="footer"/>
    <w:basedOn w:val="Normln"/>
    <w:pPr>
      <w:tabs>
        <w:tab w:val="center" w:pos="4536"/>
        <w:tab w:val="right" w:pos="9072"/>
      </w:tabs>
    </w:pPr>
  </w:style>
  <w:style w:type="paragraph" w:customStyle="1" w:styleId="Obsahrmce">
    <w:name w:val="Obsah rámce"/>
    <w:basedOn w:val="Zkladntext"/>
    <w:qFormat/>
  </w:style>
  <w:style w:type="paragraph" w:styleId="Zhlav">
    <w:name w:val="header"/>
    <w:basedOn w:val="Normln"/>
    <w:pPr>
      <w:suppressLineNumbers/>
      <w:tabs>
        <w:tab w:val="center" w:pos="4819"/>
        <w:tab w:val="right" w:pos="9638"/>
      </w:tabs>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FrameContents">
    <w:name w:val="Frame Contents"/>
    <w:basedOn w:val="Normln"/>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ascii="Times New Roman" w:eastAsia="Times New Roman" w:hAnsi="Times New Roman" w:cs="Times New Roman"/>
      <w:color w:val="00000A"/>
      <w:sz w:val="24"/>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b w:val="0"/>
      <w:i w:val="0"/>
    </w:rPr>
  </w:style>
  <w:style w:type="character" w:customStyle="1" w:styleId="WW8Num2z0">
    <w:name w:val="WW8Num2z0"/>
    <w:qFormat/>
    <w:rPr>
      <w:b w:val="0"/>
      <w:i w:val="0"/>
    </w:rPr>
  </w:style>
  <w:style w:type="character" w:customStyle="1" w:styleId="WW8Num3z0">
    <w:name w:val="WW8Num3z0"/>
    <w:qFormat/>
    <w:rPr>
      <w:b w:val="0"/>
      <w:i w:val="0"/>
    </w:rPr>
  </w:style>
  <w:style w:type="character" w:customStyle="1" w:styleId="WW8Num4z0">
    <w:name w:val="WW8Num4z0"/>
    <w:qFormat/>
    <w:rPr>
      <w:b w:val="0"/>
      <w:i w:val="0"/>
    </w:rPr>
  </w:style>
  <w:style w:type="character" w:customStyle="1" w:styleId="WW8Num5z0">
    <w:name w:val="WW8Num5z0"/>
    <w:qFormat/>
    <w:rPr>
      <w:b w:val="0"/>
      <w:i w:val="0"/>
    </w:rPr>
  </w:style>
  <w:style w:type="character" w:customStyle="1" w:styleId="WW8Num6z0">
    <w:name w:val="WW8Num6z0"/>
    <w:qFormat/>
    <w:rPr>
      <w:b w:val="0"/>
      <w:i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8z0">
    <w:name w:val="WW8Num8z0"/>
    <w:qFormat/>
    <w:rPr>
      <w:b w:val="0"/>
      <w:i w:val="0"/>
    </w:rPr>
  </w:style>
  <w:style w:type="character" w:customStyle="1" w:styleId="WW8Num9z0">
    <w:name w:val="WW8Num9z0"/>
    <w:qFormat/>
    <w:rPr>
      <w:b w:val="0"/>
      <w:i w:val="0"/>
    </w:rPr>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3z0">
    <w:name w:val="WW8Num13z0"/>
    <w:qFormat/>
    <w:rPr>
      <w:b w:val="0"/>
      <w:i w:val="0"/>
    </w:rPr>
  </w:style>
  <w:style w:type="character" w:customStyle="1" w:styleId="WW8Num14z0">
    <w:name w:val="WW8Num14z0"/>
    <w:qFormat/>
    <w:rPr>
      <w:b w:val="0"/>
      <w:i w:val="0"/>
    </w:rPr>
  </w:style>
  <w:style w:type="character" w:customStyle="1" w:styleId="WW8Num16z0">
    <w:name w:val="WW8Num16z0"/>
    <w:qFormat/>
    <w:rPr>
      <w:b w:val="0"/>
      <w:i w:val="0"/>
    </w:rPr>
  </w:style>
  <w:style w:type="character" w:customStyle="1" w:styleId="WW8Num18z0">
    <w:name w:val="WW8Num18z0"/>
    <w:qFormat/>
    <w:rPr>
      <w:b w:val="0"/>
      <w:i w:val="0"/>
    </w:rPr>
  </w:style>
  <w:style w:type="character" w:customStyle="1" w:styleId="WW8Num19z0">
    <w:name w:val="WW8Num19z0"/>
    <w:qFormat/>
    <w:rPr>
      <w:rFonts w:ascii="Times New Roman" w:hAnsi="Times New Roman" w:cs="Times New Roman"/>
      <w:b/>
      <w:i w:val="0"/>
      <w:sz w:val="24"/>
      <w:szCs w:val="24"/>
    </w:rPr>
  </w:style>
  <w:style w:type="character" w:customStyle="1" w:styleId="Standardnpsmoodstavce1">
    <w:name w:val="Standardní písmo odstavce1"/>
    <w:qFormat/>
  </w:style>
  <w:style w:type="character" w:styleId="slostrnky">
    <w:name w:val="page number"/>
    <w:basedOn w:val="Standardnpsmoodstavce1"/>
  </w:style>
  <w:style w:type="character" w:customStyle="1" w:styleId="ListLabel1">
    <w:name w:val="ListLabel 1"/>
    <w:qFormat/>
    <w:rPr>
      <w:b w:val="0"/>
      <w:i w:val="0"/>
    </w:rPr>
  </w:style>
  <w:style w:type="character" w:customStyle="1" w:styleId="ListLabel2">
    <w:name w:val="ListLabel 2"/>
    <w:qFormat/>
    <w:rPr>
      <w:b w:val="0"/>
      <w:i w:val="0"/>
    </w:rPr>
  </w:style>
  <w:style w:type="character" w:customStyle="1" w:styleId="ListLabel3">
    <w:name w:val="ListLabel 3"/>
    <w:qFormat/>
    <w:rPr>
      <w:b/>
      <w:i w:val="0"/>
    </w:rPr>
  </w:style>
  <w:style w:type="character" w:customStyle="1" w:styleId="ListLabel4">
    <w:name w:val="ListLabel 4"/>
    <w:qFormat/>
    <w:rPr>
      <w:b w:val="0"/>
      <w:i w:val="0"/>
    </w:rPr>
  </w:style>
  <w:style w:type="character" w:customStyle="1" w:styleId="ListLabel5">
    <w:name w:val="ListLabel 5"/>
    <w:qFormat/>
    <w:rPr>
      <w:b w:val="0"/>
      <w:i w:val="0"/>
    </w:rPr>
  </w:style>
  <w:style w:type="character" w:customStyle="1" w:styleId="ListLabel6">
    <w:name w:val="ListLabel 6"/>
    <w:qFormat/>
    <w:rPr>
      <w:b w:val="0"/>
      <w:i w:val="0"/>
    </w:rPr>
  </w:style>
  <w:style w:type="character" w:customStyle="1" w:styleId="ListLabel7">
    <w:name w:val="ListLabel 7"/>
    <w:qFormat/>
    <w:rPr>
      <w:b w:val="0"/>
      <w:i w:val="0"/>
    </w:rPr>
  </w:style>
  <w:style w:type="character" w:customStyle="1" w:styleId="ListLabel8">
    <w:name w:val="ListLabel 8"/>
    <w:qFormat/>
    <w:rPr>
      <w:b w:val="0"/>
      <w:i w:val="0"/>
    </w:rPr>
  </w:style>
  <w:style w:type="character" w:customStyle="1" w:styleId="ListLabel9">
    <w:name w:val="ListLabel 9"/>
    <w:qFormat/>
    <w:rPr>
      <w:b/>
      <w:i w:val="0"/>
    </w:rPr>
  </w:style>
  <w:style w:type="character" w:customStyle="1" w:styleId="ListLabel10">
    <w:name w:val="ListLabel 10"/>
    <w:qFormat/>
    <w:rPr>
      <w:b w:val="0"/>
      <w:i w:val="0"/>
    </w:rPr>
  </w:style>
  <w:style w:type="character" w:customStyle="1" w:styleId="ListLabel11">
    <w:name w:val="ListLabel 11"/>
    <w:qFormat/>
    <w:rPr>
      <w:b w:val="0"/>
      <w:i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i w:val="0"/>
    </w:rPr>
  </w:style>
  <w:style w:type="character" w:customStyle="1" w:styleId="ListLabel16">
    <w:name w:val="ListLabel 16"/>
    <w:qFormat/>
    <w:rPr>
      <w:b w:val="0"/>
      <w:i w:val="0"/>
    </w:rPr>
  </w:style>
  <w:style w:type="character" w:customStyle="1" w:styleId="ListLabel17">
    <w:name w:val="ListLabel 17"/>
    <w:qFormat/>
    <w:rPr>
      <w:b w:val="0"/>
      <w:i w:val="0"/>
    </w:rPr>
  </w:style>
  <w:style w:type="character" w:customStyle="1" w:styleId="ListLabel18">
    <w:name w:val="ListLabel 18"/>
    <w:qFormat/>
    <w:rPr>
      <w:b w:val="0"/>
      <w:i w:val="0"/>
    </w:rPr>
  </w:style>
  <w:style w:type="paragraph" w:customStyle="1" w:styleId="Nadpis">
    <w:name w:val="Nadpis"/>
    <w:basedOn w:val="Normln"/>
    <w:next w:val="Zkladntext"/>
    <w:qForma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Zpat">
    <w:name w:val="footer"/>
    <w:basedOn w:val="Normln"/>
    <w:pPr>
      <w:tabs>
        <w:tab w:val="center" w:pos="4536"/>
        <w:tab w:val="right" w:pos="9072"/>
      </w:tabs>
    </w:pPr>
  </w:style>
  <w:style w:type="paragraph" w:customStyle="1" w:styleId="Obsahrmce">
    <w:name w:val="Obsah rámce"/>
    <w:basedOn w:val="Zkladntext"/>
    <w:qFormat/>
  </w:style>
  <w:style w:type="paragraph" w:styleId="Zhlav">
    <w:name w:val="header"/>
    <w:basedOn w:val="Normln"/>
    <w:pPr>
      <w:suppressLineNumbers/>
      <w:tabs>
        <w:tab w:val="center" w:pos="4819"/>
        <w:tab w:val="right" w:pos="9638"/>
      </w:tabs>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FrameContents">
    <w:name w:val="Frame Contents"/>
    <w:basedOn w:val="Normln"/>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4407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SMLOUVA O DÍLO</vt:lpstr>
    </vt:vector>
  </TitlesOfParts>
  <Company>Zaměstnanecká pojišťovna Škoda</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vocekova</dc:creator>
  <cp:lastModifiedBy>Vávrová, Vlasta</cp:lastModifiedBy>
  <cp:revision>2</cp:revision>
  <cp:lastPrinted>2010-04-08T13:50:00Z</cp:lastPrinted>
  <dcterms:created xsi:type="dcterms:W3CDTF">2016-08-15T08:28:00Z</dcterms:created>
  <dcterms:modified xsi:type="dcterms:W3CDTF">2016-08-15T08:28:00Z</dcterms:modified>
  <dc:language>cs-CZ</dc:language>
</cp:coreProperties>
</file>