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2570E2">
        <w:t>SUA-JZ-30/2016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570E2" w:rsidRPr="002570E2">
        <w:rPr>
          <w:rFonts w:cs="Arial"/>
          <w:szCs w:val="20"/>
        </w:rPr>
        <w:t xml:space="preserve">Ing. </w:t>
      </w:r>
      <w:r w:rsidR="002570E2">
        <w:t>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570E2" w:rsidRPr="002570E2">
        <w:rPr>
          <w:rFonts w:cs="Arial"/>
          <w:szCs w:val="20"/>
        </w:rPr>
        <w:t>Dobrovského 1278</w:t>
      </w:r>
      <w:r w:rsidR="002570E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2570E2" w:rsidRPr="002570E2">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570E2" w:rsidRPr="002570E2">
        <w:rPr>
          <w:rFonts w:cs="Arial"/>
          <w:szCs w:val="20"/>
        </w:rPr>
        <w:t>Úřad práce</w:t>
      </w:r>
      <w:r w:rsidR="002570E2">
        <w:t xml:space="preserve"> ČR - kontaktní pracoviště Šumperk, M. R. Štefánika </w:t>
      </w:r>
      <w:proofErr w:type="gramStart"/>
      <w:r w:rsidR="002570E2">
        <w:t>č.p.</w:t>
      </w:r>
      <w:proofErr w:type="gramEnd"/>
      <w:r w:rsidR="002570E2">
        <w:t xml:space="preserve"> 1059/20, 787 01 Šumperk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2570E2"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2570E2" w:rsidRPr="002570E2">
        <w:rPr>
          <w:rFonts w:cs="Arial"/>
          <w:szCs w:val="20"/>
        </w:rPr>
        <w:t>Okresní hospodářská</w:t>
      </w:r>
      <w:r w:rsidR="002570E2">
        <w:t xml:space="preserve"> komora Šumperk</w:t>
      </w:r>
      <w:r w:rsidR="002570E2" w:rsidRPr="002570E2">
        <w:rPr>
          <w:rFonts w:cs="Arial"/>
          <w:vanish/>
          <w:szCs w:val="20"/>
        </w:rPr>
        <w:t>0</w:t>
      </w:r>
    </w:p>
    <w:p w:rsidR="00336059" w:rsidRPr="00A3020E" w:rsidRDefault="002570E2"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2570E2">
        <w:rPr>
          <w:rFonts w:cs="Arial"/>
          <w:noProof/>
          <w:szCs w:val="20"/>
        </w:rPr>
        <w:t xml:space="preserve">Ing. </w:t>
      </w:r>
      <w:r>
        <w:rPr>
          <w:noProof/>
        </w:rPr>
        <w:t>Petr Hrbek, předseda představenstva</w:t>
      </w:r>
    </w:p>
    <w:p w:rsidR="00336059" w:rsidRPr="00A3020E" w:rsidRDefault="002570E2"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2570E2">
        <w:rPr>
          <w:rFonts w:cs="Arial"/>
          <w:szCs w:val="20"/>
        </w:rPr>
        <w:t>Hlavní třída</w:t>
      </w:r>
      <w:r>
        <w:t xml:space="preserve"> </w:t>
      </w:r>
      <w:proofErr w:type="gramStart"/>
      <w:r>
        <w:t>č.p.</w:t>
      </w:r>
      <w:proofErr w:type="gramEnd"/>
      <w:r>
        <w:t xml:space="preserve"> 904/8, 787 01 Šumperk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2570E2" w:rsidRPr="002570E2">
        <w:rPr>
          <w:rFonts w:cs="Arial"/>
          <w:szCs w:val="20"/>
        </w:rPr>
        <w:t>47673176</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2570E2">
        <w:t>CZ.03.1.48/0.0/0.0/15_004/0000008</w:t>
      </w:r>
      <w:r w:rsidR="00764044">
        <w:rPr>
          <w:i/>
          <w:iCs/>
        </w:rPr>
        <w:t xml:space="preserve"> -</w:t>
      </w:r>
      <w:r w:rsidR="0028704B">
        <w:rPr>
          <w:i/>
          <w:iCs/>
        </w:rPr>
        <w:t xml:space="preserve"> </w:t>
      </w:r>
      <w:r w:rsidR="002570E2">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2570E2">
        <w:rPr>
          <w:noProof/>
        </w:rPr>
        <w:t>administrativní pracovník</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2570E2">
        <w:t xml:space="preserve">Okresní hospodářská komora Šumperk, Hlavní třída </w:t>
      </w:r>
      <w:proofErr w:type="gramStart"/>
      <w:r w:rsidR="002570E2">
        <w:t>č.p.</w:t>
      </w:r>
      <w:proofErr w:type="gramEnd"/>
      <w:r w:rsidR="002570E2">
        <w:t xml:space="preserve"> 904/8, 787 01 Šumperk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proofErr w:type="spellStart"/>
      <w:r w:rsidR="005B45BD">
        <w:t>xxxxxxxxxxxxxxx</w:t>
      </w:r>
      <w:proofErr w:type="spellEnd"/>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5B45BD">
        <w:rPr>
          <w:rFonts w:cs="Arial"/>
          <w:szCs w:val="20"/>
        </w:rPr>
        <w:t>xxxxxxxxxxxxxxxxxx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proofErr w:type="spellStart"/>
      <w:r w:rsidR="005B45BD">
        <w:t>xxxxxxxxxxxxxxxxxx</w:t>
      </w:r>
      <w:proofErr w:type="spellEnd"/>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2570E2">
        <w:rPr>
          <w:noProof/>
        </w:rPr>
        <w:t>určitou od 12.12.2016 do 31.12.2017, s týdenní pracovní dobou 40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2570E2">
        <w:rPr>
          <w:noProof/>
        </w:rPr>
        <w:t>30.11.2017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2570E2">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2570E2">
        <w:t>209 612</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2570E2">
        <w:rPr>
          <w:noProof/>
        </w:rPr>
        <w:t>12.12.2016</w:t>
      </w:r>
      <w:r w:rsidR="00781CAC">
        <w:t xml:space="preserve"> do</w:t>
      </w:r>
      <w:r w:rsidRPr="0058691B">
        <w:t> </w:t>
      </w:r>
      <w:r w:rsidR="002570E2">
        <w:rPr>
          <w:noProof/>
        </w:rPr>
        <w:t>30.11.2017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BA17C8">
        <w:rPr>
          <w:b/>
        </w:rPr>
        <w:t>xxxxxxxxx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570E2"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r w:rsidR="005B45BD">
        <w:rPr>
          <w:rFonts w:cs="Arial"/>
          <w:szCs w:val="20"/>
        </w:rPr>
        <w:t>7.12.2016</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2570E2">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2570E2" w:rsidP="00691F18">
      <w:pPr>
        <w:keepNext/>
        <w:keepLines/>
        <w:jc w:val="center"/>
        <w:rPr>
          <w:rFonts w:cs="Arial"/>
          <w:szCs w:val="20"/>
        </w:rPr>
      </w:pPr>
      <w:r w:rsidRPr="002570E2">
        <w:rPr>
          <w:rFonts w:cs="Arial"/>
          <w:szCs w:val="20"/>
        </w:rPr>
        <w:t xml:space="preserve">Ing. </w:t>
      </w:r>
      <w:r>
        <w:t>Petr Hrbek</w:t>
      </w:r>
      <w:r>
        <w:tab/>
      </w:r>
      <w:r>
        <w:br/>
        <w:t>předseda představenstva</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2570E2" w:rsidP="00691F18">
      <w:pPr>
        <w:keepNext/>
        <w:keepLines/>
        <w:jc w:val="center"/>
        <w:rPr>
          <w:rFonts w:cs="Arial"/>
          <w:szCs w:val="20"/>
        </w:rPr>
      </w:pPr>
      <w:proofErr w:type="gramStart"/>
      <w:r w:rsidRPr="002570E2">
        <w:rPr>
          <w:rFonts w:cs="Arial"/>
          <w:bCs/>
          <w:szCs w:val="20"/>
          <w:lang w:val="en-US"/>
        </w:rPr>
        <w:t>Ing.</w:t>
      </w:r>
      <w:proofErr w:type="gramEnd"/>
      <w:r w:rsidRPr="002570E2">
        <w:rPr>
          <w:rFonts w:cs="Arial"/>
          <w:bCs/>
          <w:szCs w:val="20"/>
          <w:lang w:val="en-US"/>
        </w:rPr>
        <w:t xml:space="preserve"> </w:t>
      </w:r>
      <w:r>
        <w:t>Bořivoj Novotný</w:t>
      </w:r>
    </w:p>
    <w:p w:rsidR="00691F18" w:rsidRDefault="002570E2" w:rsidP="00691F18">
      <w:pPr>
        <w:keepNext/>
        <w:keepLines/>
        <w:jc w:val="center"/>
        <w:rPr>
          <w:rFonts w:cs="Arial"/>
          <w:bCs/>
          <w:szCs w:val="20"/>
          <w:lang w:val="en-US"/>
        </w:rPr>
      </w:pPr>
      <w:proofErr w:type="spellStart"/>
      <w:proofErr w:type="gramStart"/>
      <w:r>
        <w:rPr>
          <w:rFonts w:cs="Arial"/>
          <w:bCs/>
          <w:szCs w:val="20"/>
          <w:lang w:val="en-US"/>
        </w:rPr>
        <w:t>ředitel</w:t>
      </w:r>
      <w:proofErr w:type="spellEnd"/>
      <w:proofErr w:type="gramEnd"/>
      <w:r>
        <w:rPr>
          <w:rFonts w:cs="Arial"/>
          <w:bCs/>
          <w:szCs w:val="20"/>
          <w:lang w:val="en-US"/>
        </w:rPr>
        <w:t xml:space="preserve"> </w:t>
      </w:r>
      <w:proofErr w:type="spellStart"/>
      <w:r>
        <w:rPr>
          <w:rFonts w:cs="Arial"/>
          <w:bCs/>
          <w:szCs w:val="20"/>
          <w:lang w:val="en-US"/>
        </w:rPr>
        <w:t>Odboru</w:t>
      </w:r>
      <w:proofErr w:type="spellEnd"/>
      <w:r>
        <w:rPr>
          <w:rFonts w:cs="Arial"/>
          <w:bCs/>
          <w:szCs w:val="20"/>
          <w:lang w:val="en-US"/>
        </w:rPr>
        <w:t xml:space="preserve"> </w:t>
      </w:r>
      <w:proofErr w:type="spellStart"/>
      <w:r>
        <w:rPr>
          <w:rFonts w:cs="Arial"/>
          <w:bCs/>
          <w:szCs w:val="20"/>
          <w:lang w:val="en-US"/>
        </w:rPr>
        <w:t>zaměstnanosti</w:t>
      </w:r>
      <w:proofErr w:type="spellEnd"/>
    </w:p>
    <w:p w:rsidR="002570E2" w:rsidRPr="00B32E39" w:rsidRDefault="002570E2" w:rsidP="00691F18">
      <w:pPr>
        <w:keepNext/>
        <w:keepLines/>
        <w:jc w:val="center"/>
        <w:rPr>
          <w:rFonts w:cs="Arial"/>
          <w:szCs w:val="20"/>
        </w:rPr>
      </w:pPr>
      <w:proofErr w:type="spellStart"/>
      <w:proofErr w:type="gramStart"/>
      <w:r>
        <w:rPr>
          <w:rFonts w:cs="Arial"/>
          <w:bCs/>
          <w:szCs w:val="20"/>
          <w:lang w:val="en-US"/>
        </w:rPr>
        <w:t>krajské</w:t>
      </w:r>
      <w:proofErr w:type="spellEnd"/>
      <w:proofErr w:type="gramEnd"/>
      <w:r>
        <w:rPr>
          <w:rFonts w:cs="Arial"/>
          <w:bCs/>
          <w:szCs w:val="20"/>
          <w:lang w:val="en-US"/>
        </w:rPr>
        <w:t xml:space="preserve"> </w:t>
      </w:r>
      <w:proofErr w:type="spellStart"/>
      <w:r>
        <w:rPr>
          <w:rFonts w:cs="Arial"/>
          <w:bCs/>
          <w:szCs w:val="20"/>
          <w:lang w:val="en-US"/>
        </w:rPr>
        <w:t>pobočky</w:t>
      </w:r>
      <w:proofErr w:type="spellEnd"/>
      <w:r>
        <w:rPr>
          <w:rFonts w:cs="Arial"/>
          <w:bCs/>
          <w:szCs w:val="20"/>
          <w:lang w:val="en-US"/>
        </w:rPr>
        <w:t xml:space="preserve"> v </w:t>
      </w:r>
      <w:proofErr w:type="spellStart"/>
      <w:r>
        <w:rPr>
          <w:rFonts w:cs="Arial"/>
          <w:bCs/>
          <w:szCs w:val="20"/>
          <w:lang w:val="en-US"/>
        </w:rPr>
        <w:t>Olomouci</w:t>
      </w:r>
      <w:proofErr w:type="spellEnd"/>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2570E2">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2570E2" w:rsidRPr="002570E2">
        <w:rPr>
          <w:rFonts w:cs="Arial"/>
          <w:szCs w:val="20"/>
        </w:rPr>
        <w:t>Ivana Haltmarová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570E2" w:rsidRPr="002570E2">
        <w:rPr>
          <w:rFonts w:cs="Arial"/>
          <w:szCs w:val="20"/>
        </w:rPr>
        <w:t>950 164</w:t>
      </w:r>
      <w:r w:rsidR="002570E2">
        <w:t xml:space="preserve"> 363</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2570E2">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619" w:rsidRDefault="00DE3619">
      <w:r>
        <w:separator/>
      </w:r>
    </w:p>
  </w:endnote>
  <w:endnote w:type="continuationSeparator" w:id="0">
    <w:p w:rsidR="00DE3619" w:rsidRDefault="00DE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E2" w:rsidRDefault="002570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BA17C8">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BA17C8">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2570E2">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2570E2">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619" w:rsidRDefault="00DE3619">
      <w:r>
        <w:separator/>
      </w:r>
    </w:p>
  </w:footnote>
  <w:footnote w:type="continuationSeparator" w:id="0">
    <w:p w:rsidR="00DE3619" w:rsidRDefault="00DE3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E2" w:rsidRDefault="002570E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E2" w:rsidRDefault="002570E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E7061F"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E7061F"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1F"/>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570E2"/>
    <w:rsid w:val="00260AF8"/>
    <w:rsid w:val="00261C5A"/>
    <w:rsid w:val="002635F1"/>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0A2"/>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A782B"/>
    <w:rsid w:val="005B1CD7"/>
    <w:rsid w:val="005B3162"/>
    <w:rsid w:val="005B45BD"/>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592E"/>
    <w:rsid w:val="00756A66"/>
    <w:rsid w:val="007618BB"/>
    <w:rsid w:val="00764044"/>
    <w:rsid w:val="007648C0"/>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3CC1"/>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66F36"/>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17C8"/>
    <w:rsid w:val="00BA2176"/>
    <w:rsid w:val="00BA4459"/>
    <w:rsid w:val="00BA4EB6"/>
    <w:rsid w:val="00BA5E4F"/>
    <w:rsid w:val="00BB3563"/>
    <w:rsid w:val="00BB6792"/>
    <w:rsid w:val="00BC0F7C"/>
    <w:rsid w:val="00BC4B47"/>
    <w:rsid w:val="00BC7737"/>
    <w:rsid w:val="00BC7850"/>
    <w:rsid w:val="00BD4B36"/>
    <w:rsid w:val="00BD7FBD"/>
    <w:rsid w:val="00BE0BFB"/>
    <w:rsid w:val="00BE19B8"/>
    <w:rsid w:val="00BE5895"/>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404B"/>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3619"/>
    <w:rsid w:val="00DE5B4C"/>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7061F"/>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C8D12-938A-4A92-A6A3-77E3388E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2171</Words>
  <Characters>12983</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Červená Lenka Mgr. (GŘ)</dc:creator>
  <dc:description>Předloha byla vytvořena v informačním systému OKpráce.</dc:description>
  <cp:lastModifiedBy>Uživatel systému Windows</cp:lastModifiedBy>
  <cp:revision>4</cp:revision>
  <cp:lastPrinted>1900-12-31T23:00:00Z</cp:lastPrinted>
  <dcterms:created xsi:type="dcterms:W3CDTF">2016-12-21T09:20:00Z</dcterms:created>
  <dcterms:modified xsi:type="dcterms:W3CDTF">2016-12-22T09:22:00Z</dcterms:modified>
</cp:coreProperties>
</file>