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0D" w:rsidRPr="007836F5" w:rsidRDefault="00552871" w:rsidP="00454769">
      <w:pPr>
        <w:ind w:firstLine="720"/>
        <w:jc w:val="center"/>
        <w:rPr>
          <w:rFonts w:ascii="Tahoma" w:hAnsi="Tahoma" w:cs="Tahoma"/>
          <w:b/>
          <w:sz w:val="28"/>
          <w:lang w:val="cs-CZ"/>
        </w:rPr>
      </w:pPr>
      <w:r w:rsidRPr="007836F5">
        <w:rPr>
          <w:rFonts w:ascii="Tahoma" w:hAnsi="Tahoma" w:cs="Tahoma"/>
          <w:b/>
          <w:sz w:val="28"/>
          <w:lang w:val="cs-CZ"/>
        </w:rPr>
        <w:t>Příloha č. 2</w:t>
      </w:r>
      <w:r w:rsidR="00CD3652" w:rsidRPr="007836F5">
        <w:rPr>
          <w:rFonts w:ascii="Tahoma" w:hAnsi="Tahoma" w:cs="Tahoma"/>
          <w:b/>
          <w:sz w:val="28"/>
          <w:lang w:val="cs-CZ"/>
        </w:rPr>
        <w:t xml:space="preserve"> Servisní</w:t>
      </w:r>
      <w:r w:rsidR="00FC3944" w:rsidRPr="007836F5">
        <w:rPr>
          <w:rFonts w:ascii="Tahoma" w:hAnsi="Tahoma" w:cs="Tahoma"/>
          <w:b/>
          <w:sz w:val="28"/>
          <w:lang w:val="cs-CZ"/>
        </w:rPr>
        <w:t xml:space="preserve"> smlouvy</w:t>
      </w:r>
    </w:p>
    <w:p w:rsidR="00955723" w:rsidRPr="007836F5" w:rsidRDefault="00552871" w:rsidP="00955723">
      <w:pPr>
        <w:jc w:val="center"/>
        <w:rPr>
          <w:rFonts w:ascii="Tahoma" w:hAnsi="Tahoma" w:cs="Tahoma"/>
          <w:b/>
          <w:sz w:val="28"/>
          <w:lang w:val="cs-CZ"/>
        </w:rPr>
      </w:pPr>
      <w:r w:rsidRPr="007836F5">
        <w:rPr>
          <w:rFonts w:ascii="Tahoma" w:hAnsi="Tahoma" w:cs="Tahoma"/>
          <w:b/>
          <w:sz w:val="28"/>
          <w:lang w:val="cs-CZ"/>
        </w:rPr>
        <w:t>Ceny</w:t>
      </w:r>
      <w:r w:rsidR="00955723" w:rsidRPr="007836F5">
        <w:rPr>
          <w:rFonts w:ascii="Tahoma" w:hAnsi="Tahoma" w:cs="Tahoma"/>
          <w:b/>
          <w:sz w:val="28"/>
          <w:lang w:val="cs-CZ"/>
        </w:rPr>
        <w:t xml:space="preserve"> servisních činností prováděných v rámci </w:t>
      </w:r>
      <w:r w:rsidR="00CD3652" w:rsidRPr="007836F5">
        <w:rPr>
          <w:rFonts w:ascii="Tahoma" w:hAnsi="Tahoma" w:cs="Tahoma"/>
          <w:b/>
          <w:sz w:val="28"/>
          <w:lang w:val="cs-CZ"/>
        </w:rPr>
        <w:t>po</w:t>
      </w:r>
      <w:r w:rsidR="00955723" w:rsidRPr="007836F5">
        <w:rPr>
          <w:rFonts w:ascii="Tahoma" w:hAnsi="Tahoma" w:cs="Tahoma"/>
          <w:b/>
          <w:sz w:val="28"/>
          <w:lang w:val="cs-CZ"/>
        </w:rPr>
        <w:t>záručního servisu</w:t>
      </w:r>
    </w:p>
    <w:p w:rsidR="00853268" w:rsidRPr="007836F5" w:rsidRDefault="00853268" w:rsidP="00955723">
      <w:pPr>
        <w:jc w:val="center"/>
        <w:rPr>
          <w:rFonts w:ascii="Tahoma" w:hAnsi="Tahoma" w:cs="Tahoma"/>
          <w:b/>
          <w:sz w:val="28"/>
          <w:lang w:val="cs-CZ"/>
        </w:rPr>
      </w:pPr>
    </w:p>
    <w:p w:rsidR="00EB58D4" w:rsidRDefault="00EB58D4" w:rsidP="00EB58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cs-CZ"/>
        </w:rPr>
      </w:pPr>
      <w:r w:rsidRPr="006A642D">
        <w:rPr>
          <w:rFonts w:ascii="Tahoma" w:hAnsi="Tahoma" w:cs="Tahoma"/>
          <w:iCs/>
          <w:sz w:val="20"/>
          <w:szCs w:val="20"/>
          <w:lang w:val="cs-CZ"/>
        </w:rPr>
        <w:t>Pro vyloučení všech pochybností při provádění komplexního záručního servisu (</w:t>
      </w:r>
      <w:proofErr w:type="spellStart"/>
      <w:r w:rsidRPr="006A642D">
        <w:rPr>
          <w:rFonts w:ascii="Tahoma" w:hAnsi="Tahoma" w:cs="Tahoma"/>
          <w:iCs/>
          <w:sz w:val="20"/>
          <w:szCs w:val="20"/>
          <w:lang w:val="cs-CZ"/>
        </w:rPr>
        <w:t>fullse</w:t>
      </w:r>
      <w:r>
        <w:rPr>
          <w:rFonts w:ascii="Tahoma" w:hAnsi="Tahoma" w:cs="Tahoma"/>
          <w:iCs/>
          <w:sz w:val="20"/>
          <w:szCs w:val="20"/>
          <w:lang w:val="cs-CZ"/>
        </w:rPr>
        <w:t>rvice</w:t>
      </w:r>
      <w:proofErr w:type="spellEnd"/>
      <w:r>
        <w:rPr>
          <w:rFonts w:ascii="Tahoma" w:hAnsi="Tahoma" w:cs="Tahoma"/>
          <w:iCs/>
          <w:sz w:val="20"/>
          <w:szCs w:val="20"/>
          <w:lang w:val="cs-CZ"/>
        </w:rPr>
        <w:t xml:space="preserve">) se provozními náklady na </w:t>
      </w:r>
      <w:r w:rsidRPr="006A642D">
        <w:rPr>
          <w:rFonts w:ascii="Tahoma" w:hAnsi="Tahoma" w:cs="Tahoma"/>
          <w:iCs/>
          <w:sz w:val="20"/>
          <w:szCs w:val="20"/>
          <w:lang w:val="cs-CZ"/>
        </w:rPr>
        <w:t>provádění komplexního záručního servisu (</w:t>
      </w:r>
      <w:proofErr w:type="spellStart"/>
      <w:r w:rsidRPr="006A642D">
        <w:rPr>
          <w:rFonts w:ascii="Tahoma" w:hAnsi="Tahoma" w:cs="Tahoma"/>
          <w:iCs/>
          <w:sz w:val="20"/>
          <w:szCs w:val="20"/>
          <w:lang w:val="cs-CZ"/>
        </w:rPr>
        <w:t>fullservice</w:t>
      </w:r>
      <w:proofErr w:type="spellEnd"/>
      <w:r w:rsidRPr="006A642D">
        <w:rPr>
          <w:rFonts w:ascii="Tahoma" w:hAnsi="Tahoma" w:cs="Tahoma"/>
          <w:iCs/>
          <w:sz w:val="20"/>
          <w:szCs w:val="20"/>
          <w:lang w:val="cs-CZ"/>
        </w:rPr>
        <w:t>) rozumí:</w:t>
      </w:r>
    </w:p>
    <w:p w:rsidR="00EB58D4" w:rsidRPr="006A642D" w:rsidRDefault="00EB58D4" w:rsidP="00EB58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cs-CZ"/>
        </w:rPr>
      </w:pPr>
    </w:p>
    <w:p w:rsidR="00EB58D4" w:rsidRDefault="00EB58D4" w:rsidP="00EB58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cs-CZ"/>
        </w:rPr>
      </w:pPr>
      <w:r w:rsidRPr="006A642D">
        <w:rPr>
          <w:rFonts w:ascii="Tahoma" w:hAnsi="Tahoma" w:cs="Tahoma"/>
          <w:iCs/>
          <w:sz w:val="20"/>
          <w:szCs w:val="20"/>
          <w:lang w:val="cs-CZ"/>
        </w:rPr>
        <w:t>a) náklady na v</w:t>
      </w:r>
      <w:r>
        <w:rPr>
          <w:rFonts w:ascii="Tahoma" w:hAnsi="Tahoma" w:cs="Tahoma"/>
          <w:iCs/>
          <w:sz w:val="20"/>
          <w:szCs w:val="20"/>
          <w:lang w:val="cs-CZ"/>
        </w:rPr>
        <w:t>ý</w:t>
      </w:r>
      <w:r w:rsidRPr="006A642D">
        <w:rPr>
          <w:rFonts w:ascii="Tahoma" w:hAnsi="Tahoma" w:cs="Tahoma"/>
          <w:iCs/>
          <w:sz w:val="20"/>
          <w:szCs w:val="20"/>
          <w:lang w:val="cs-CZ"/>
        </w:rPr>
        <w:t>měnu těch prvků či součástí veškerého dodaného zboží včetně ná</w:t>
      </w:r>
      <w:r>
        <w:rPr>
          <w:rFonts w:ascii="Tahoma" w:hAnsi="Tahoma" w:cs="Tahoma"/>
          <w:iCs/>
          <w:sz w:val="20"/>
          <w:szCs w:val="20"/>
          <w:lang w:val="cs-CZ"/>
        </w:rPr>
        <w:t xml:space="preserve">kladů na výměnu těch prvků či </w:t>
      </w:r>
      <w:r w:rsidRPr="006A642D">
        <w:rPr>
          <w:rFonts w:ascii="Tahoma" w:hAnsi="Tahoma" w:cs="Tahoma"/>
          <w:iCs/>
          <w:sz w:val="20"/>
          <w:szCs w:val="20"/>
          <w:lang w:val="cs-CZ"/>
        </w:rPr>
        <w:t>součástí veškerého dodaného zboží, které mají kratší dobu životnosti, přípa</w:t>
      </w:r>
      <w:r>
        <w:rPr>
          <w:rFonts w:ascii="Tahoma" w:hAnsi="Tahoma" w:cs="Tahoma"/>
          <w:iCs/>
          <w:sz w:val="20"/>
          <w:szCs w:val="20"/>
          <w:lang w:val="cs-CZ"/>
        </w:rPr>
        <w:t xml:space="preserve">dně kratší záruční dobu, než je </w:t>
      </w:r>
      <w:r w:rsidRPr="006A642D">
        <w:rPr>
          <w:rFonts w:ascii="Tahoma" w:hAnsi="Tahoma" w:cs="Tahoma"/>
          <w:iCs/>
          <w:sz w:val="20"/>
          <w:szCs w:val="20"/>
          <w:lang w:val="cs-CZ"/>
        </w:rPr>
        <w:t>záruční doba touto smlouvou sjednaná, a které bude tedy nutné v pr</w:t>
      </w:r>
      <w:r>
        <w:rPr>
          <w:rFonts w:ascii="Tahoma" w:hAnsi="Tahoma" w:cs="Tahoma"/>
          <w:iCs/>
          <w:sz w:val="20"/>
          <w:szCs w:val="20"/>
          <w:lang w:val="cs-CZ"/>
        </w:rPr>
        <w:t xml:space="preserve">ůběhu trvání záruční doby touto </w:t>
      </w:r>
      <w:r w:rsidRPr="006A642D">
        <w:rPr>
          <w:rFonts w:ascii="Tahoma" w:hAnsi="Tahoma" w:cs="Tahoma"/>
          <w:iCs/>
          <w:sz w:val="20"/>
          <w:szCs w:val="20"/>
          <w:lang w:val="cs-CZ"/>
        </w:rPr>
        <w:t>smlouvou sjednané vyměnit;</w:t>
      </w:r>
    </w:p>
    <w:p w:rsidR="00EB58D4" w:rsidRPr="006A642D" w:rsidRDefault="00EB58D4" w:rsidP="00EB58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cs-CZ"/>
        </w:rPr>
      </w:pPr>
    </w:p>
    <w:p w:rsidR="00EB58D4" w:rsidRDefault="00EB58D4" w:rsidP="00EB58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cs-CZ"/>
        </w:rPr>
      </w:pPr>
      <w:r w:rsidRPr="006A642D">
        <w:rPr>
          <w:rFonts w:ascii="Tahoma" w:hAnsi="Tahoma" w:cs="Tahoma"/>
          <w:iCs/>
          <w:sz w:val="20"/>
          <w:szCs w:val="20"/>
          <w:lang w:val="cs-CZ"/>
        </w:rPr>
        <w:t>b) náklady na zajištění v</w:t>
      </w:r>
      <w:r>
        <w:rPr>
          <w:rFonts w:ascii="Tahoma" w:hAnsi="Tahoma" w:cs="Tahoma"/>
          <w:iCs/>
          <w:sz w:val="20"/>
          <w:szCs w:val="20"/>
          <w:lang w:val="cs-CZ"/>
        </w:rPr>
        <w:t>e</w:t>
      </w:r>
      <w:r w:rsidRPr="006A642D">
        <w:rPr>
          <w:rFonts w:ascii="Tahoma" w:hAnsi="Tahoma" w:cs="Tahoma"/>
          <w:iCs/>
          <w:sz w:val="20"/>
          <w:szCs w:val="20"/>
          <w:lang w:val="cs-CZ"/>
        </w:rPr>
        <w:t>šker</w:t>
      </w:r>
      <w:r>
        <w:rPr>
          <w:rFonts w:ascii="Tahoma" w:hAnsi="Tahoma" w:cs="Tahoma"/>
          <w:iCs/>
          <w:sz w:val="20"/>
          <w:szCs w:val="20"/>
          <w:lang w:val="cs-CZ"/>
        </w:rPr>
        <w:t>ý</w:t>
      </w:r>
      <w:r w:rsidRPr="006A642D">
        <w:rPr>
          <w:rFonts w:ascii="Tahoma" w:hAnsi="Tahoma" w:cs="Tahoma"/>
          <w:iCs/>
          <w:sz w:val="20"/>
          <w:szCs w:val="20"/>
          <w:lang w:val="cs-CZ"/>
        </w:rPr>
        <w:t>ch provozních revizí a revizních zpráv, které bude</w:t>
      </w:r>
      <w:r>
        <w:rPr>
          <w:rFonts w:ascii="Tahoma" w:hAnsi="Tahoma" w:cs="Tahoma"/>
          <w:iCs/>
          <w:sz w:val="20"/>
          <w:szCs w:val="20"/>
          <w:lang w:val="cs-CZ"/>
        </w:rPr>
        <w:t xml:space="preserve"> nutné v průběhu trvání záruční </w:t>
      </w:r>
      <w:r w:rsidRPr="006A642D">
        <w:rPr>
          <w:rFonts w:ascii="Tahoma" w:hAnsi="Tahoma" w:cs="Tahoma"/>
          <w:iCs/>
          <w:sz w:val="20"/>
          <w:szCs w:val="20"/>
          <w:lang w:val="cs-CZ"/>
        </w:rPr>
        <w:t>doby touto smlouvou sjednané pořídit či obnovit k zajištění řádné a bez</w:t>
      </w:r>
      <w:r>
        <w:rPr>
          <w:rFonts w:ascii="Tahoma" w:hAnsi="Tahoma" w:cs="Tahoma"/>
          <w:iCs/>
          <w:sz w:val="20"/>
          <w:szCs w:val="20"/>
          <w:lang w:val="cs-CZ"/>
        </w:rPr>
        <w:t xml:space="preserve">vadné funkce veškerého dodaného </w:t>
      </w:r>
      <w:r w:rsidRPr="006A642D">
        <w:rPr>
          <w:rFonts w:ascii="Tahoma" w:hAnsi="Tahoma" w:cs="Tahoma"/>
          <w:iCs/>
          <w:sz w:val="20"/>
          <w:szCs w:val="20"/>
          <w:lang w:val="cs-CZ"/>
        </w:rPr>
        <w:t>zboží včetně veškerého jeho dodaného příslušenství;</w:t>
      </w:r>
    </w:p>
    <w:p w:rsidR="00EB58D4" w:rsidRPr="006A642D" w:rsidRDefault="00EB58D4" w:rsidP="00EB58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cs-CZ"/>
        </w:rPr>
      </w:pPr>
    </w:p>
    <w:p w:rsidR="00EB58D4" w:rsidRDefault="00EB58D4" w:rsidP="00EB58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cs-CZ"/>
        </w:rPr>
      </w:pPr>
      <w:r w:rsidRPr="006A642D">
        <w:rPr>
          <w:rFonts w:ascii="Tahoma" w:hAnsi="Tahoma" w:cs="Tahoma"/>
          <w:iCs/>
          <w:sz w:val="20"/>
          <w:szCs w:val="20"/>
          <w:lang w:val="cs-CZ"/>
        </w:rPr>
        <w:t>c) dodávky a zabudování prvků a médií, které jsou určeny k pravidelné v</w:t>
      </w:r>
      <w:r>
        <w:rPr>
          <w:rFonts w:ascii="Tahoma" w:hAnsi="Tahoma" w:cs="Tahoma"/>
          <w:iCs/>
          <w:sz w:val="20"/>
          <w:szCs w:val="20"/>
          <w:lang w:val="cs-CZ"/>
        </w:rPr>
        <w:t>ý</w:t>
      </w:r>
      <w:r w:rsidRPr="006A642D">
        <w:rPr>
          <w:rFonts w:ascii="Tahoma" w:hAnsi="Tahoma" w:cs="Tahoma"/>
          <w:iCs/>
          <w:sz w:val="20"/>
          <w:szCs w:val="20"/>
          <w:lang w:val="cs-CZ"/>
        </w:rPr>
        <w:t>měně</w:t>
      </w:r>
      <w:r>
        <w:rPr>
          <w:rFonts w:ascii="Tahoma" w:hAnsi="Tahoma" w:cs="Tahoma"/>
          <w:iCs/>
          <w:sz w:val="20"/>
          <w:szCs w:val="20"/>
          <w:lang w:val="cs-CZ"/>
        </w:rPr>
        <w:t xml:space="preserve">, dodávky veškerých spotřebních </w:t>
      </w:r>
      <w:r w:rsidRPr="006A642D">
        <w:rPr>
          <w:rFonts w:ascii="Tahoma" w:hAnsi="Tahoma" w:cs="Tahoma"/>
          <w:iCs/>
          <w:sz w:val="20"/>
          <w:szCs w:val="20"/>
          <w:lang w:val="cs-CZ"/>
        </w:rPr>
        <w:t>materiálů, dodávky a instalace vešker</w:t>
      </w:r>
      <w:r>
        <w:rPr>
          <w:rFonts w:ascii="Tahoma" w:hAnsi="Tahoma" w:cs="Tahoma"/>
          <w:iCs/>
          <w:sz w:val="20"/>
          <w:szCs w:val="20"/>
          <w:lang w:val="cs-CZ"/>
        </w:rPr>
        <w:t>ý</w:t>
      </w:r>
      <w:r w:rsidRPr="006A642D">
        <w:rPr>
          <w:rFonts w:ascii="Tahoma" w:hAnsi="Tahoma" w:cs="Tahoma"/>
          <w:iCs/>
          <w:sz w:val="20"/>
          <w:szCs w:val="20"/>
          <w:lang w:val="cs-CZ"/>
        </w:rPr>
        <w:t>ch náplní a dodávky a instalace vešker</w:t>
      </w:r>
      <w:r>
        <w:rPr>
          <w:rFonts w:ascii="Tahoma" w:hAnsi="Tahoma" w:cs="Tahoma"/>
          <w:iCs/>
          <w:sz w:val="20"/>
          <w:szCs w:val="20"/>
          <w:lang w:val="cs-CZ"/>
        </w:rPr>
        <w:t xml:space="preserve">ých náhradních dílů, které jsou </w:t>
      </w:r>
      <w:r w:rsidRPr="006A642D">
        <w:rPr>
          <w:rFonts w:ascii="Tahoma" w:hAnsi="Tahoma" w:cs="Tahoma"/>
          <w:iCs/>
          <w:sz w:val="20"/>
          <w:szCs w:val="20"/>
          <w:lang w:val="cs-CZ"/>
        </w:rPr>
        <w:t>třeba k zajištění řádné a bezvadné funkce veškerého dodaného zboží</w:t>
      </w:r>
      <w:r>
        <w:rPr>
          <w:rFonts w:ascii="Tahoma" w:hAnsi="Tahoma" w:cs="Tahoma"/>
          <w:iCs/>
          <w:sz w:val="20"/>
          <w:szCs w:val="20"/>
          <w:lang w:val="cs-CZ"/>
        </w:rPr>
        <w:t xml:space="preserve"> včetně veškerého jeho dodaného </w:t>
      </w:r>
      <w:r w:rsidRPr="006A642D">
        <w:rPr>
          <w:rFonts w:ascii="Tahoma" w:hAnsi="Tahoma" w:cs="Tahoma"/>
          <w:iCs/>
          <w:sz w:val="20"/>
          <w:szCs w:val="20"/>
          <w:lang w:val="cs-CZ"/>
        </w:rPr>
        <w:t>příslušenství po celou záruční dobu touto smlouvou sjednanou.</w:t>
      </w:r>
    </w:p>
    <w:p w:rsidR="00EB58D4" w:rsidRPr="006A642D" w:rsidRDefault="00EB58D4" w:rsidP="00EB58D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cs-CZ"/>
        </w:rPr>
      </w:pPr>
    </w:p>
    <w:p w:rsidR="00EB58D4" w:rsidRPr="006A642D" w:rsidRDefault="00EB58D4" w:rsidP="00EB58D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cs-CZ"/>
        </w:rPr>
      </w:pPr>
      <w:r w:rsidRPr="006A642D">
        <w:rPr>
          <w:rFonts w:ascii="Tahoma" w:hAnsi="Tahoma" w:cs="Tahoma"/>
          <w:iCs/>
          <w:sz w:val="20"/>
          <w:szCs w:val="20"/>
          <w:lang w:val="cs-CZ"/>
        </w:rPr>
        <w:t>Dodavatel dokládá tuto přílohu ve své nabídce a uvádí v ní rozsah a ceny servisních činností v rámci</w:t>
      </w:r>
    </w:p>
    <w:p w:rsidR="00EB58D4" w:rsidRPr="004E1AB0" w:rsidRDefault="00EB58D4" w:rsidP="00EB58D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cs-CZ"/>
        </w:rPr>
      </w:pPr>
      <w:r w:rsidRPr="006A642D">
        <w:rPr>
          <w:rFonts w:ascii="Tahoma" w:hAnsi="Tahoma" w:cs="Tahoma"/>
          <w:iCs/>
          <w:sz w:val="20"/>
          <w:szCs w:val="20"/>
          <w:lang w:val="cs-CZ"/>
        </w:rPr>
        <w:t>provádění pozáručního servisu v rozsahu nutném pro řádný a bezporuchový provoz jím nabízeného konkrétního typu 64vrstvého výpočetního tomografu (CT) včetně veškerého jeho příslušenství podle požadavků technické dokumentace nebo podle provozních požadavků na nabízený konkrétní typ CT přístroje s příslušenstvím kladených</w:t>
      </w:r>
      <w:r>
        <w:rPr>
          <w:rFonts w:ascii="Tahoma" w:hAnsi="Tahoma" w:cs="Tahoma"/>
          <w:iCs/>
          <w:sz w:val="20"/>
          <w:szCs w:val="20"/>
          <w:lang w:val="cs-CZ"/>
        </w:rPr>
        <w:t xml:space="preserve"> a plně v souladu s požadavky zadavatele vyplívajícími ze zadávací dokumentace.</w:t>
      </w:r>
    </w:p>
    <w:p w:rsidR="00853268" w:rsidRPr="007836F5" w:rsidRDefault="00853268" w:rsidP="0081127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18"/>
          <w:szCs w:val="16"/>
          <w:lang w:val="cs-CZ"/>
        </w:rPr>
      </w:pPr>
    </w:p>
    <w:p w:rsidR="000F343E" w:rsidRPr="00954FD4" w:rsidRDefault="00954FD4" w:rsidP="00955723">
      <w:pPr>
        <w:jc w:val="both"/>
        <w:rPr>
          <w:rFonts w:ascii="Tahoma" w:hAnsi="Tahoma" w:cs="Tahoma"/>
          <w:b/>
          <w:sz w:val="20"/>
          <w:szCs w:val="20"/>
          <w:lang w:val="cs-CZ"/>
        </w:rPr>
      </w:pPr>
      <w:r w:rsidRPr="002A38E1">
        <w:rPr>
          <w:rFonts w:ascii="Tahoma" w:hAnsi="Tahoma" w:cs="Tahoma"/>
          <w:b/>
          <w:sz w:val="20"/>
          <w:szCs w:val="20"/>
          <w:lang w:val="cs-CZ"/>
        </w:rPr>
        <w:t>Informativní charakter: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59"/>
        <w:gridCol w:w="2223"/>
      </w:tblGrid>
      <w:tr w:rsidR="000A63AA" w:rsidRPr="007836F5" w:rsidTr="008C5AD4">
        <w:tc>
          <w:tcPr>
            <w:tcW w:w="2559" w:type="dxa"/>
            <w:shd w:val="clear" w:color="auto" w:fill="E7E6E6" w:themeFill="background2"/>
          </w:tcPr>
          <w:p w:rsidR="000A63AA" w:rsidRPr="007836F5" w:rsidRDefault="000A63AA" w:rsidP="008C5AD4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 w:rsidRPr="007836F5">
              <w:rPr>
                <w:rFonts w:ascii="Tahoma" w:hAnsi="Tahoma" w:cs="Tahoma"/>
                <w:b/>
                <w:sz w:val="20"/>
                <w:lang w:val="cs-CZ"/>
              </w:rPr>
              <w:t>Předmět</w:t>
            </w:r>
          </w:p>
        </w:tc>
        <w:tc>
          <w:tcPr>
            <w:tcW w:w="2223" w:type="dxa"/>
            <w:shd w:val="clear" w:color="auto" w:fill="E7E6E6" w:themeFill="background2"/>
          </w:tcPr>
          <w:p w:rsidR="000A63AA" w:rsidRPr="007836F5" w:rsidRDefault="000A63AA" w:rsidP="008C5AD4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 w:rsidRPr="007836F5">
              <w:rPr>
                <w:rFonts w:ascii="Tahoma" w:hAnsi="Tahoma" w:cs="Tahoma"/>
                <w:b/>
                <w:sz w:val="20"/>
                <w:lang w:val="cs-CZ"/>
              </w:rPr>
              <w:t>Cena za 1 MJ</w:t>
            </w:r>
          </w:p>
        </w:tc>
      </w:tr>
      <w:tr w:rsidR="000A63AA" w:rsidRPr="007836F5" w:rsidTr="008C5AD4">
        <w:tc>
          <w:tcPr>
            <w:tcW w:w="2559" w:type="dxa"/>
            <w:vAlign w:val="center"/>
          </w:tcPr>
          <w:p w:rsidR="000A63AA" w:rsidRPr="007836F5" w:rsidRDefault="000A63AA" w:rsidP="008C5AD4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 w:rsidRPr="007836F5">
              <w:rPr>
                <w:rFonts w:ascii="Tahoma" w:hAnsi="Tahoma" w:cs="Tahoma"/>
                <w:b/>
                <w:sz w:val="20"/>
                <w:lang w:val="cs-CZ"/>
              </w:rPr>
              <w:t xml:space="preserve">Cena práce servisního technika </w:t>
            </w:r>
          </w:p>
        </w:tc>
        <w:tc>
          <w:tcPr>
            <w:tcW w:w="2223" w:type="dxa"/>
            <w:vAlign w:val="center"/>
          </w:tcPr>
          <w:p w:rsidR="000A63AA" w:rsidRPr="007836F5" w:rsidRDefault="000A63AA" w:rsidP="008C5AD4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 w:rsidRPr="007836F5">
              <w:rPr>
                <w:rFonts w:ascii="Tahoma" w:hAnsi="Tahoma" w:cs="Tahoma"/>
                <w:b/>
                <w:sz w:val="20"/>
                <w:lang w:val="cs-CZ"/>
              </w:rPr>
              <w:t>3 110 Kč bez DPH / 1 hod.</w:t>
            </w:r>
          </w:p>
        </w:tc>
      </w:tr>
      <w:tr w:rsidR="000A63AA" w:rsidRPr="007836F5" w:rsidTr="008C5AD4">
        <w:tc>
          <w:tcPr>
            <w:tcW w:w="2559" w:type="dxa"/>
            <w:vAlign w:val="center"/>
          </w:tcPr>
          <w:p w:rsidR="000A63AA" w:rsidRPr="007836F5" w:rsidRDefault="000A63AA" w:rsidP="008C5AD4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proofErr w:type="spellStart"/>
            <w:r w:rsidRPr="007836F5">
              <w:rPr>
                <w:rFonts w:ascii="Tahoma" w:hAnsi="Tahoma" w:cs="Tahoma"/>
                <w:b/>
                <w:sz w:val="20"/>
                <w:lang w:val="cs-CZ"/>
              </w:rPr>
              <w:t>Paušálne</w:t>
            </w:r>
            <w:proofErr w:type="spellEnd"/>
            <w:r w:rsidRPr="007836F5">
              <w:rPr>
                <w:rFonts w:ascii="Tahoma" w:hAnsi="Tahoma" w:cs="Tahoma"/>
                <w:b/>
                <w:sz w:val="20"/>
                <w:lang w:val="cs-CZ"/>
              </w:rPr>
              <w:t xml:space="preserve"> dopravné       Servisní zásah (zahrnuje i několik cest na 1 servisní </w:t>
            </w:r>
            <w:proofErr w:type="spellStart"/>
            <w:r w:rsidRPr="007836F5">
              <w:rPr>
                <w:rFonts w:ascii="Tahoma" w:hAnsi="Tahoma" w:cs="Tahoma"/>
                <w:b/>
                <w:sz w:val="20"/>
                <w:lang w:val="cs-CZ"/>
              </w:rPr>
              <w:t>zasah</w:t>
            </w:r>
            <w:proofErr w:type="spellEnd"/>
            <w:r w:rsidRPr="007836F5">
              <w:rPr>
                <w:rFonts w:ascii="Tahoma" w:hAnsi="Tahoma" w:cs="Tahoma"/>
                <w:b/>
                <w:sz w:val="20"/>
                <w:lang w:val="cs-CZ"/>
              </w:rPr>
              <w:t>)</w:t>
            </w:r>
          </w:p>
        </w:tc>
        <w:tc>
          <w:tcPr>
            <w:tcW w:w="2223" w:type="dxa"/>
            <w:vAlign w:val="center"/>
          </w:tcPr>
          <w:p w:rsidR="000A63AA" w:rsidRPr="007836F5" w:rsidRDefault="000A63AA" w:rsidP="008C5AD4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 w:rsidRPr="007836F5">
              <w:rPr>
                <w:rFonts w:ascii="Tahoma" w:hAnsi="Tahoma" w:cs="Tahoma"/>
                <w:b/>
                <w:sz w:val="20"/>
                <w:lang w:val="cs-CZ"/>
              </w:rPr>
              <w:t>6 111 Kč bez DPH</w:t>
            </w:r>
          </w:p>
        </w:tc>
      </w:tr>
    </w:tbl>
    <w:p w:rsidR="000A63AA" w:rsidRPr="007836F5" w:rsidRDefault="000A63AA" w:rsidP="000A63AA">
      <w:pPr>
        <w:jc w:val="both"/>
        <w:rPr>
          <w:rFonts w:ascii="Tahoma" w:hAnsi="Tahoma" w:cs="Tahoma"/>
          <w:b/>
          <w:iCs/>
          <w:color w:val="000000"/>
          <w:sz w:val="20"/>
          <w:szCs w:val="16"/>
          <w:lang w:val="cs-CZ"/>
        </w:rPr>
      </w:pPr>
    </w:p>
    <w:p w:rsidR="000A63AA" w:rsidRPr="007836F5" w:rsidRDefault="000A63AA" w:rsidP="000A63AA">
      <w:pPr>
        <w:jc w:val="both"/>
        <w:rPr>
          <w:rFonts w:ascii="Tahoma" w:hAnsi="Tahoma" w:cs="Tahoma"/>
          <w:b/>
          <w:iCs/>
          <w:color w:val="000000"/>
          <w:sz w:val="20"/>
          <w:szCs w:val="16"/>
          <w:lang w:val="cs-CZ"/>
        </w:rPr>
      </w:pPr>
      <w:r w:rsidRPr="007836F5">
        <w:rPr>
          <w:rFonts w:ascii="Tahoma" w:hAnsi="Tahoma" w:cs="Tahoma"/>
          <w:b/>
          <w:iCs/>
          <w:color w:val="000000"/>
          <w:sz w:val="20"/>
          <w:szCs w:val="16"/>
          <w:lang w:val="cs-CZ"/>
        </w:rPr>
        <w:t>KONTROLNÍ PROHLÍDKA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59"/>
        <w:gridCol w:w="2391"/>
        <w:gridCol w:w="2223"/>
        <w:gridCol w:w="2223"/>
      </w:tblGrid>
      <w:tr w:rsidR="000A63AA" w:rsidRPr="007836F5" w:rsidTr="008C5AD4">
        <w:tc>
          <w:tcPr>
            <w:tcW w:w="2559" w:type="dxa"/>
            <w:shd w:val="clear" w:color="auto" w:fill="E7E6E6" w:themeFill="background2"/>
          </w:tcPr>
          <w:p w:rsidR="000A63AA" w:rsidRPr="007836F5" w:rsidRDefault="000A63AA" w:rsidP="008C5AD4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 w:rsidRPr="007836F5">
              <w:rPr>
                <w:rFonts w:ascii="Tahoma" w:hAnsi="Tahoma" w:cs="Tahoma"/>
                <w:b/>
                <w:sz w:val="20"/>
                <w:lang w:val="cs-CZ"/>
              </w:rPr>
              <w:t>Předmět</w:t>
            </w:r>
          </w:p>
        </w:tc>
        <w:tc>
          <w:tcPr>
            <w:tcW w:w="2391" w:type="dxa"/>
            <w:shd w:val="clear" w:color="auto" w:fill="E7E6E6" w:themeFill="background2"/>
          </w:tcPr>
          <w:p w:rsidR="000A63AA" w:rsidRPr="007836F5" w:rsidRDefault="000A63AA" w:rsidP="008C5AD4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 w:rsidRPr="007836F5">
              <w:rPr>
                <w:rFonts w:ascii="Tahoma" w:hAnsi="Tahoma" w:cs="Tahoma"/>
                <w:b/>
                <w:sz w:val="20"/>
                <w:lang w:val="cs-CZ"/>
              </w:rPr>
              <w:t>Ročně</w:t>
            </w:r>
          </w:p>
        </w:tc>
        <w:tc>
          <w:tcPr>
            <w:tcW w:w="2223" w:type="dxa"/>
            <w:shd w:val="clear" w:color="auto" w:fill="E7E6E6" w:themeFill="background2"/>
          </w:tcPr>
          <w:p w:rsidR="000A63AA" w:rsidRPr="007836F5" w:rsidRDefault="000A63AA" w:rsidP="008C5AD4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 w:rsidRPr="007836F5">
              <w:rPr>
                <w:rFonts w:ascii="Tahoma" w:hAnsi="Tahoma" w:cs="Tahoma"/>
                <w:b/>
                <w:sz w:val="20"/>
                <w:lang w:val="cs-CZ"/>
              </w:rPr>
              <w:t>Cena za 1 MJ</w:t>
            </w:r>
          </w:p>
        </w:tc>
        <w:tc>
          <w:tcPr>
            <w:tcW w:w="2223" w:type="dxa"/>
            <w:shd w:val="clear" w:color="auto" w:fill="E7E6E6" w:themeFill="background2"/>
          </w:tcPr>
          <w:p w:rsidR="000A63AA" w:rsidRPr="007836F5" w:rsidRDefault="000A63AA" w:rsidP="004736EF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 w:rsidRPr="007836F5">
              <w:rPr>
                <w:rFonts w:ascii="Tahoma" w:hAnsi="Tahoma" w:cs="Tahoma"/>
                <w:b/>
                <w:sz w:val="20"/>
                <w:lang w:val="cs-CZ"/>
              </w:rPr>
              <w:t xml:space="preserve">Celkem za </w:t>
            </w:r>
            <w:r w:rsidR="004736EF">
              <w:rPr>
                <w:rFonts w:ascii="Tahoma" w:hAnsi="Tahoma" w:cs="Tahoma"/>
                <w:b/>
                <w:sz w:val="20"/>
                <w:lang w:val="cs-CZ"/>
              </w:rPr>
              <w:t>6</w:t>
            </w:r>
            <w:r w:rsidRPr="007836F5">
              <w:rPr>
                <w:rFonts w:ascii="Tahoma" w:hAnsi="Tahoma" w:cs="Tahoma"/>
                <w:b/>
                <w:sz w:val="20"/>
                <w:lang w:val="cs-CZ"/>
              </w:rPr>
              <w:t xml:space="preserve"> let</w:t>
            </w:r>
          </w:p>
        </w:tc>
      </w:tr>
      <w:tr w:rsidR="000A63AA" w:rsidRPr="007836F5" w:rsidTr="008C5AD4">
        <w:tc>
          <w:tcPr>
            <w:tcW w:w="2559" w:type="dxa"/>
            <w:vAlign w:val="center"/>
          </w:tcPr>
          <w:p w:rsidR="000A63AA" w:rsidRPr="007836F5" w:rsidRDefault="000A63AA" w:rsidP="008C5AD4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 w:rsidRPr="007836F5">
              <w:rPr>
                <w:rFonts w:ascii="Tahoma" w:hAnsi="Tahoma" w:cs="Tahoma"/>
                <w:b/>
                <w:sz w:val="20"/>
                <w:lang w:val="cs-CZ"/>
              </w:rPr>
              <w:t>Preventivní prohlídka (paušální cena)</w:t>
            </w:r>
          </w:p>
          <w:p w:rsidR="000A63AA" w:rsidRPr="007836F5" w:rsidRDefault="000A63AA" w:rsidP="008C5AD4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 w:rsidRPr="007836F5">
              <w:rPr>
                <w:rFonts w:ascii="Tahoma" w:hAnsi="Tahoma" w:cs="Tahoma"/>
                <w:b/>
                <w:sz w:val="20"/>
                <w:lang w:val="cs-CZ"/>
              </w:rPr>
              <w:t>vč. ceny práce technika a dopravy</w:t>
            </w:r>
          </w:p>
        </w:tc>
        <w:tc>
          <w:tcPr>
            <w:tcW w:w="2391" w:type="dxa"/>
            <w:vAlign w:val="center"/>
          </w:tcPr>
          <w:p w:rsidR="000A63AA" w:rsidRPr="007836F5" w:rsidRDefault="000A63AA" w:rsidP="008C5AD4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 w:rsidRPr="007836F5">
              <w:rPr>
                <w:rFonts w:ascii="Tahoma" w:hAnsi="Tahoma" w:cs="Tahoma"/>
                <w:b/>
                <w:sz w:val="20"/>
                <w:lang w:val="cs-CZ"/>
              </w:rPr>
              <w:t>3x</w:t>
            </w:r>
          </w:p>
        </w:tc>
        <w:tc>
          <w:tcPr>
            <w:tcW w:w="2223" w:type="dxa"/>
            <w:vAlign w:val="center"/>
          </w:tcPr>
          <w:p w:rsidR="000A63AA" w:rsidRPr="007836F5" w:rsidRDefault="000A63AA" w:rsidP="008C5AD4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 w:rsidRPr="007836F5">
              <w:rPr>
                <w:rFonts w:ascii="Tahoma" w:hAnsi="Tahoma" w:cs="Tahoma"/>
                <w:b/>
                <w:sz w:val="20"/>
                <w:lang w:val="cs-CZ"/>
              </w:rPr>
              <w:t>30 000 Kč bez DPH</w:t>
            </w:r>
          </w:p>
        </w:tc>
        <w:tc>
          <w:tcPr>
            <w:tcW w:w="2223" w:type="dxa"/>
            <w:vAlign w:val="center"/>
          </w:tcPr>
          <w:p w:rsidR="000A63AA" w:rsidRPr="007836F5" w:rsidRDefault="004736EF" w:rsidP="004736EF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>
              <w:rPr>
                <w:rFonts w:ascii="Tahoma" w:hAnsi="Tahoma" w:cs="Tahoma"/>
                <w:b/>
                <w:sz w:val="20"/>
                <w:lang w:val="cs-CZ"/>
              </w:rPr>
              <w:t>540</w:t>
            </w:r>
            <w:r w:rsidR="000A63AA" w:rsidRPr="007836F5">
              <w:rPr>
                <w:rFonts w:ascii="Tahoma" w:hAnsi="Tahoma" w:cs="Tahoma"/>
                <w:b/>
                <w:sz w:val="20"/>
                <w:lang w:val="cs-CZ"/>
              </w:rPr>
              <w:t> 000 Kč bez DPH</w:t>
            </w:r>
          </w:p>
        </w:tc>
      </w:tr>
    </w:tbl>
    <w:p w:rsidR="000A63AA" w:rsidRPr="007836F5" w:rsidRDefault="000A63AA" w:rsidP="000A63AA">
      <w:pPr>
        <w:jc w:val="both"/>
        <w:rPr>
          <w:rFonts w:ascii="Tahoma" w:hAnsi="Tahoma" w:cs="Tahoma"/>
          <w:b/>
          <w:sz w:val="20"/>
          <w:lang w:val="cs-CZ"/>
        </w:rPr>
      </w:pPr>
    </w:p>
    <w:p w:rsidR="000A63AA" w:rsidRDefault="000A63AA" w:rsidP="000A63AA">
      <w:pPr>
        <w:jc w:val="both"/>
        <w:rPr>
          <w:rFonts w:ascii="Tahoma" w:hAnsi="Tahoma" w:cs="Tahoma"/>
          <w:b/>
          <w:sz w:val="20"/>
          <w:lang w:val="cs-CZ"/>
        </w:rPr>
      </w:pPr>
    </w:p>
    <w:p w:rsidR="007836F5" w:rsidRDefault="007836F5" w:rsidP="000A63AA">
      <w:pPr>
        <w:jc w:val="both"/>
        <w:rPr>
          <w:rFonts w:ascii="Tahoma" w:hAnsi="Tahoma" w:cs="Tahoma"/>
          <w:b/>
          <w:sz w:val="20"/>
          <w:lang w:val="cs-CZ"/>
        </w:rPr>
      </w:pPr>
    </w:p>
    <w:p w:rsidR="007836F5" w:rsidRPr="007836F5" w:rsidRDefault="007836F5" w:rsidP="000A63AA">
      <w:pPr>
        <w:jc w:val="both"/>
        <w:rPr>
          <w:rFonts w:ascii="Tahoma" w:hAnsi="Tahoma" w:cs="Tahoma"/>
          <w:b/>
          <w:sz w:val="20"/>
          <w:lang w:val="cs-CZ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59"/>
        <w:gridCol w:w="2391"/>
        <w:gridCol w:w="2223"/>
        <w:gridCol w:w="2223"/>
      </w:tblGrid>
      <w:tr w:rsidR="000A63AA" w:rsidRPr="007836F5" w:rsidTr="008C5AD4">
        <w:tc>
          <w:tcPr>
            <w:tcW w:w="2559" w:type="dxa"/>
            <w:shd w:val="clear" w:color="auto" w:fill="E7E6E6" w:themeFill="background2"/>
          </w:tcPr>
          <w:p w:rsidR="000A63AA" w:rsidRPr="007836F5" w:rsidRDefault="000A63AA" w:rsidP="008C5AD4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 w:rsidRPr="007836F5">
              <w:rPr>
                <w:rFonts w:ascii="Tahoma" w:hAnsi="Tahoma" w:cs="Tahoma"/>
                <w:b/>
                <w:sz w:val="20"/>
                <w:lang w:val="cs-CZ"/>
              </w:rPr>
              <w:t>Předmět</w:t>
            </w:r>
          </w:p>
        </w:tc>
        <w:tc>
          <w:tcPr>
            <w:tcW w:w="2391" w:type="dxa"/>
            <w:shd w:val="clear" w:color="auto" w:fill="E7E6E6" w:themeFill="background2"/>
          </w:tcPr>
          <w:p w:rsidR="000A63AA" w:rsidRPr="007836F5" w:rsidRDefault="000A63AA" w:rsidP="008C5AD4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 w:rsidRPr="007836F5">
              <w:rPr>
                <w:rFonts w:ascii="Tahoma" w:hAnsi="Tahoma" w:cs="Tahoma"/>
                <w:b/>
                <w:sz w:val="20"/>
                <w:lang w:val="cs-CZ"/>
              </w:rPr>
              <w:t>Ročně</w:t>
            </w:r>
          </w:p>
        </w:tc>
        <w:tc>
          <w:tcPr>
            <w:tcW w:w="2223" w:type="dxa"/>
            <w:shd w:val="clear" w:color="auto" w:fill="E7E6E6" w:themeFill="background2"/>
          </w:tcPr>
          <w:p w:rsidR="000A63AA" w:rsidRPr="007836F5" w:rsidRDefault="000A63AA" w:rsidP="008C5AD4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 w:rsidRPr="007836F5">
              <w:rPr>
                <w:rFonts w:ascii="Tahoma" w:hAnsi="Tahoma" w:cs="Tahoma"/>
                <w:b/>
                <w:sz w:val="20"/>
                <w:lang w:val="cs-CZ"/>
              </w:rPr>
              <w:t>Cena za 1 MJ</w:t>
            </w:r>
          </w:p>
        </w:tc>
        <w:tc>
          <w:tcPr>
            <w:tcW w:w="2223" w:type="dxa"/>
            <w:shd w:val="clear" w:color="auto" w:fill="E7E6E6" w:themeFill="background2"/>
          </w:tcPr>
          <w:p w:rsidR="000A63AA" w:rsidRPr="007836F5" w:rsidRDefault="000A63AA" w:rsidP="004736EF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 w:rsidRPr="007836F5">
              <w:rPr>
                <w:rFonts w:ascii="Tahoma" w:hAnsi="Tahoma" w:cs="Tahoma"/>
                <w:b/>
                <w:sz w:val="20"/>
                <w:lang w:val="cs-CZ"/>
              </w:rPr>
              <w:t xml:space="preserve">Celkem za </w:t>
            </w:r>
            <w:r w:rsidR="004736EF">
              <w:rPr>
                <w:rFonts w:ascii="Tahoma" w:hAnsi="Tahoma" w:cs="Tahoma"/>
                <w:b/>
                <w:sz w:val="20"/>
                <w:lang w:val="cs-CZ"/>
              </w:rPr>
              <w:t>6</w:t>
            </w:r>
            <w:r w:rsidRPr="007836F5">
              <w:rPr>
                <w:rFonts w:ascii="Tahoma" w:hAnsi="Tahoma" w:cs="Tahoma"/>
                <w:b/>
                <w:sz w:val="20"/>
                <w:lang w:val="cs-CZ"/>
              </w:rPr>
              <w:t xml:space="preserve"> let</w:t>
            </w:r>
          </w:p>
        </w:tc>
      </w:tr>
      <w:tr w:rsidR="000A63AA" w:rsidRPr="007836F5" w:rsidTr="008C5AD4">
        <w:tc>
          <w:tcPr>
            <w:tcW w:w="2559" w:type="dxa"/>
            <w:vAlign w:val="center"/>
          </w:tcPr>
          <w:p w:rsidR="000A63AA" w:rsidRPr="007836F5" w:rsidRDefault="000A63AA" w:rsidP="008C5AD4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 w:rsidRPr="007836F5">
              <w:rPr>
                <w:rFonts w:ascii="Tahoma" w:hAnsi="Tahoma" w:cs="Tahoma"/>
                <w:b/>
                <w:sz w:val="20"/>
                <w:lang w:val="cs-CZ"/>
              </w:rPr>
              <w:t>Zkouška dlouhodobé stability vč. revize a revizní zprávy</w:t>
            </w:r>
          </w:p>
          <w:p w:rsidR="000A63AA" w:rsidRPr="007836F5" w:rsidRDefault="000A63AA" w:rsidP="008C5AD4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 w:rsidRPr="007836F5">
              <w:rPr>
                <w:rFonts w:ascii="Tahoma" w:hAnsi="Tahoma" w:cs="Tahoma"/>
                <w:b/>
                <w:sz w:val="20"/>
                <w:lang w:val="cs-CZ"/>
              </w:rPr>
              <w:t>(paušální cena)</w:t>
            </w:r>
          </w:p>
          <w:p w:rsidR="000A63AA" w:rsidRPr="007836F5" w:rsidRDefault="000A63AA" w:rsidP="008C5AD4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 w:rsidRPr="007836F5">
              <w:rPr>
                <w:rFonts w:ascii="Tahoma" w:hAnsi="Tahoma" w:cs="Tahoma"/>
                <w:b/>
                <w:sz w:val="20"/>
                <w:lang w:val="cs-CZ"/>
              </w:rPr>
              <w:t>vč. ceny práce technika a dopravy</w:t>
            </w:r>
          </w:p>
        </w:tc>
        <w:tc>
          <w:tcPr>
            <w:tcW w:w="2391" w:type="dxa"/>
            <w:vAlign w:val="center"/>
          </w:tcPr>
          <w:p w:rsidR="000A63AA" w:rsidRPr="007836F5" w:rsidRDefault="000A63AA" w:rsidP="008C5AD4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 w:rsidRPr="007836F5">
              <w:rPr>
                <w:rFonts w:ascii="Tahoma" w:hAnsi="Tahoma" w:cs="Tahoma"/>
                <w:b/>
                <w:sz w:val="20"/>
                <w:lang w:val="cs-CZ"/>
              </w:rPr>
              <w:t>1x</w:t>
            </w:r>
          </w:p>
        </w:tc>
        <w:tc>
          <w:tcPr>
            <w:tcW w:w="2223" w:type="dxa"/>
            <w:vAlign w:val="center"/>
          </w:tcPr>
          <w:p w:rsidR="000A63AA" w:rsidRPr="007836F5" w:rsidRDefault="000A63AA" w:rsidP="008C5AD4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 w:rsidRPr="007836F5">
              <w:rPr>
                <w:rFonts w:ascii="Tahoma" w:hAnsi="Tahoma" w:cs="Tahoma"/>
                <w:b/>
                <w:sz w:val="20"/>
                <w:lang w:val="cs-CZ"/>
              </w:rPr>
              <w:t>20 000 Kč bez DPH</w:t>
            </w:r>
          </w:p>
        </w:tc>
        <w:tc>
          <w:tcPr>
            <w:tcW w:w="2223" w:type="dxa"/>
            <w:vAlign w:val="center"/>
          </w:tcPr>
          <w:p w:rsidR="000A63AA" w:rsidRPr="007836F5" w:rsidRDefault="000A63AA" w:rsidP="004736EF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 w:rsidRPr="007836F5">
              <w:rPr>
                <w:rFonts w:ascii="Tahoma" w:hAnsi="Tahoma" w:cs="Tahoma"/>
                <w:b/>
                <w:sz w:val="20"/>
                <w:lang w:val="cs-CZ"/>
              </w:rPr>
              <w:t>1</w:t>
            </w:r>
            <w:r w:rsidR="004736EF">
              <w:rPr>
                <w:rFonts w:ascii="Tahoma" w:hAnsi="Tahoma" w:cs="Tahoma"/>
                <w:b/>
                <w:sz w:val="20"/>
                <w:lang w:val="cs-CZ"/>
              </w:rPr>
              <w:t>2</w:t>
            </w:r>
            <w:r w:rsidRPr="007836F5">
              <w:rPr>
                <w:rFonts w:ascii="Tahoma" w:hAnsi="Tahoma" w:cs="Tahoma"/>
                <w:b/>
                <w:sz w:val="20"/>
                <w:lang w:val="cs-CZ"/>
              </w:rPr>
              <w:t>0 000 Kč bez DPH</w:t>
            </w:r>
          </w:p>
        </w:tc>
      </w:tr>
    </w:tbl>
    <w:p w:rsidR="000A63AA" w:rsidRPr="007836F5" w:rsidRDefault="000A63AA" w:rsidP="000A63AA">
      <w:pPr>
        <w:jc w:val="both"/>
        <w:rPr>
          <w:rFonts w:ascii="Tahoma" w:hAnsi="Tahoma" w:cs="Tahoma"/>
          <w:b/>
          <w:sz w:val="20"/>
          <w:lang w:val="cs-CZ"/>
        </w:rPr>
      </w:pPr>
    </w:p>
    <w:p w:rsidR="000A63AA" w:rsidRPr="007836F5" w:rsidRDefault="000A63AA" w:rsidP="000A63AA">
      <w:pPr>
        <w:jc w:val="both"/>
        <w:rPr>
          <w:rFonts w:ascii="Tahoma" w:hAnsi="Tahoma" w:cs="Tahoma"/>
          <w:b/>
          <w:sz w:val="20"/>
          <w:lang w:val="cs-CZ"/>
        </w:rPr>
      </w:pPr>
    </w:p>
    <w:p w:rsidR="004736EF" w:rsidRDefault="004736EF" w:rsidP="000A63AA">
      <w:pPr>
        <w:jc w:val="both"/>
        <w:rPr>
          <w:rFonts w:ascii="Tahoma" w:hAnsi="Tahoma" w:cs="Tahoma"/>
          <w:b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Cena balíku veškerých náhradních dílů (ND) vč. dopravy, práce servisního technika</w:t>
      </w:r>
      <w:r w:rsidR="00770B64">
        <w:rPr>
          <w:rFonts w:ascii="Tahoma" w:hAnsi="Tahoma" w:cs="Tahoma"/>
          <w:b/>
          <w:sz w:val="20"/>
          <w:lang w:val="cs-CZ"/>
        </w:rPr>
        <w:t xml:space="preserve"> a veškerých nákladů </w:t>
      </w:r>
      <w:r>
        <w:rPr>
          <w:rFonts w:ascii="Tahoma" w:hAnsi="Tahoma" w:cs="Tahoma"/>
          <w:b/>
          <w:sz w:val="20"/>
          <w:lang w:val="cs-CZ"/>
        </w:rPr>
        <w:t>potřebných pro plnění pozáručního servisu v plném rozsahu</w:t>
      </w:r>
    </w:p>
    <w:tbl>
      <w:tblPr>
        <w:tblStyle w:val="Mkatabulky"/>
        <w:tblW w:w="0" w:type="auto"/>
        <w:tblInd w:w="78" w:type="dxa"/>
        <w:tblLook w:val="04A0" w:firstRow="1" w:lastRow="0" w:firstColumn="1" w:lastColumn="0" w:noHBand="0" w:noVBand="1"/>
      </w:tblPr>
      <w:tblGrid>
        <w:gridCol w:w="3375"/>
        <w:gridCol w:w="2657"/>
      </w:tblGrid>
      <w:tr w:rsidR="00777A8B" w:rsidRPr="007836F5" w:rsidTr="00737BEE">
        <w:trPr>
          <w:trHeight w:val="267"/>
        </w:trPr>
        <w:tc>
          <w:tcPr>
            <w:tcW w:w="3375" w:type="dxa"/>
            <w:shd w:val="clear" w:color="auto" w:fill="E7E6E6" w:themeFill="background2"/>
          </w:tcPr>
          <w:p w:rsidR="00777A8B" w:rsidRPr="007836F5" w:rsidRDefault="00777A8B" w:rsidP="004736EF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>
              <w:rPr>
                <w:rFonts w:ascii="Tahoma" w:hAnsi="Tahoma" w:cs="Tahoma"/>
                <w:b/>
                <w:sz w:val="20"/>
                <w:lang w:val="cs-CZ"/>
              </w:rPr>
              <w:t>Roční cena balíku ND</w:t>
            </w:r>
          </w:p>
        </w:tc>
        <w:tc>
          <w:tcPr>
            <w:tcW w:w="2657" w:type="dxa"/>
            <w:shd w:val="clear" w:color="auto" w:fill="E7E6E6" w:themeFill="background2"/>
          </w:tcPr>
          <w:p w:rsidR="00777A8B" w:rsidRPr="007836F5" w:rsidRDefault="00777A8B" w:rsidP="00770B64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 w:rsidRPr="007836F5">
              <w:rPr>
                <w:rFonts w:ascii="Tahoma" w:hAnsi="Tahoma" w:cs="Tahoma"/>
                <w:b/>
                <w:sz w:val="20"/>
                <w:lang w:val="cs-CZ"/>
              </w:rPr>
              <w:t xml:space="preserve">Celkem za </w:t>
            </w:r>
            <w:r>
              <w:rPr>
                <w:rFonts w:ascii="Tahoma" w:hAnsi="Tahoma" w:cs="Tahoma"/>
                <w:b/>
                <w:sz w:val="20"/>
                <w:lang w:val="cs-CZ"/>
              </w:rPr>
              <w:t>6</w:t>
            </w:r>
            <w:r w:rsidRPr="007836F5">
              <w:rPr>
                <w:rFonts w:ascii="Tahoma" w:hAnsi="Tahoma" w:cs="Tahoma"/>
                <w:b/>
                <w:sz w:val="20"/>
                <w:lang w:val="cs-CZ"/>
              </w:rPr>
              <w:t xml:space="preserve"> let</w:t>
            </w:r>
          </w:p>
        </w:tc>
      </w:tr>
      <w:tr w:rsidR="00777A8B" w:rsidRPr="007836F5" w:rsidTr="00737BEE">
        <w:trPr>
          <w:trHeight w:val="267"/>
        </w:trPr>
        <w:tc>
          <w:tcPr>
            <w:tcW w:w="3375" w:type="dxa"/>
            <w:vAlign w:val="center"/>
          </w:tcPr>
          <w:p w:rsidR="00777A8B" w:rsidRPr="0084694D" w:rsidRDefault="00777A8B" w:rsidP="000A32ED">
            <w:pPr>
              <w:jc w:val="center"/>
              <w:rPr>
                <w:rFonts w:ascii="Tahoma" w:hAnsi="Tahoma" w:cs="Tahoma"/>
                <w:sz w:val="20"/>
                <w:lang w:val="cs-CZ"/>
              </w:rPr>
            </w:pPr>
            <w:r w:rsidRPr="0084694D">
              <w:rPr>
                <w:rFonts w:ascii="Tahoma" w:hAnsi="Tahoma" w:cs="Tahoma"/>
                <w:sz w:val="20"/>
                <w:lang w:val="cs-CZ"/>
              </w:rPr>
              <w:t>1</w:t>
            </w:r>
            <w:r>
              <w:rPr>
                <w:rFonts w:ascii="Tahoma" w:hAnsi="Tahoma" w:cs="Tahoma"/>
                <w:sz w:val="20"/>
                <w:lang w:val="cs-CZ"/>
              </w:rPr>
              <w:t> 286 000</w:t>
            </w:r>
            <w:r w:rsidRPr="0084694D">
              <w:rPr>
                <w:rFonts w:ascii="Tahoma" w:hAnsi="Tahoma" w:cs="Tahoma"/>
                <w:sz w:val="20"/>
                <w:lang w:val="cs-CZ"/>
              </w:rPr>
              <w:t xml:space="preserve"> Kč bez DPH</w:t>
            </w:r>
          </w:p>
        </w:tc>
        <w:tc>
          <w:tcPr>
            <w:tcW w:w="2657" w:type="dxa"/>
            <w:vAlign w:val="center"/>
          </w:tcPr>
          <w:p w:rsidR="00777A8B" w:rsidRPr="007836F5" w:rsidRDefault="00777A8B" w:rsidP="00737BEE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>
              <w:rPr>
                <w:rFonts w:ascii="Tahoma" w:hAnsi="Tahoma" w:cs="Tahoma"/>
                <w:b/>
                <w:sz w:val="20"/>
                <w:lang w:val="cs-CZ"/>
              </w:rPr>
              <w:t>7 716 000 Kč</w:t>
            </w:r>
            <w:r w:rsidRPr="007836F5">
              <w:rPr>
                <w:rFonts w:ascii="Tahoma" w:hAnsi="Tahoma" w:cs="Tahoma"/>
                <w:b/>
                <w:sz w:val="20"/>
                <w:lang w:val="cs-CZ"/>
              </w:rPr>
              <w:t xml:space="preserve"> bez DPH</w:t>
            </w:r>
          </w:p>
        </w:tc>
      </w:tr>
    </w:tbl>
    <w:p w:rsidR="004736EF" w:rsidRDefault="004736EF" w:rsidP="000A63AA">
      <w:pPr>
        <w:jc w:val="both"/>
        <w:rPr>
          <w:rFonts w:ascii="Tahoma" w:hAnsi="Tahoma" w:cs="Tahoma"/>
          <w:b/>
          <w:sz w:val="20"/>
          <w:lang w:val="cs-CZ"/>
        </w:rPr>
      </w:pPr>
    </w:p>
    <w:p w:rsidR="00770B64" w:rsidRDefault="00770B64" w:rsidP="000A63AA">
      <w:pPr>
        <w:jc w:val="both"/>
        <w:rPr>
          <w:rFonts w:ascii="Tahoma" w:hAnsi="Tahoma" w:cs="Tahoma"/>
          <w:b/>
          <w:sz w:val="20"/>
          <w:lang w:val="cs-CZ"/>
        </w:rPr>
      </w:pPr>
    </w:p>
    <w:p w:rsidR="004736EF" w:rsidRDefault="00770B64" w:rsidP="000A63AA">
      <w:pPr>
        <w:jc w:val="both"/>
        <w:rPr>
          <w:rFonts w:ascii="Tahoma" w:hAnsi="Tahoma" w:cs="Tahoma"/>
          <w:b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P</w:t>
      </w:r>
      <w:r w:rsidR="004736EF">
        <w:rPr>
          <w:rFonts w:ascii="Tahoma" w:hAnsi="Tahoma" w:cs="Tahoma"/>
          <w:b/>
          <w:sz w:val="20"/>
          <w:lang w:val="cs-CZ"/>
        </w:rPr>
        <w:t>aušální částka za veškeré výše uvedené služby</w:t>
      </w:r>
    </w:p>
    <w:tbl>
      <w:tblPr>
        <w:tblStyle w:val="Mkatabulky"/>
        <w:tblW w:w="0" w:type="auto"/>
        <w:tblInd w:w="78" w:type="dxa"/>
        <w:tblLook w:val="04A0" w:firstRow="1" w:lastRow="0" w:firstColumn="1" w:lastColumn="0" w:noHBand="0" w:noVBand="1"/>
      </w:tblPr>
      <w:tblGrid>
        <w:gridCol w:w="3375"/>
        <w:gridCol w:w="3205"/>
        <w:gridCol w:w="2657"/>
      </w:tblGrid>
      <w:tr w:rsidR="00770B64" w:rsidRPr="007836F5" w:rsidTr="00737BEE">
        <w:trPr>
          <w:trHeight w:val="267"/>
        </w:trPr>
        <w:tc>
          <w:tcPr>
            <w:tcW w:w="3375" w:type="dxa"/>
            <w:shd w:val="clear" w:color="auto" w:fill="E7E6E6" w:themeFill="background2"/>
          </w:tcPr>
          <w:p w:rsidR="00770B64" w:rsidRPr="007836F5" w:rsidRDefault="00454769" w:rsidP="00454769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>
              <w:rPr>
                <w:rFonts w:ascii="Tahoma" w:hAnsi="Tahoma" w:cs="Tahoma"/>
                <w:b/>
                <w:sz w:val="20"/>
                <w:lang w:val="cs-CZ"/>
              </w:rPr>
              <w:t>Roční paušální částka</w:t>
            </w:r>
          </w:p>
        </w:tc>
        <w:tc>
          <w:tcPr>
            <w:tcW w:w="3205" w:type="dxa"/>
            <w:shd w:val="clear" w:color="auto" w:fill="E7E6E6" w:themeFill="background2"/>
          </w:tcPr>
          <w:p w:rsidR="00770B64" w:rsidRPr="007836F5" w:rsidRDefault="00770B64" w:rsidP="00454769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>
              <w:rPr>
                <w:rFonts w:ascii="Tahoma" w:hAnsi="Tahoma" w:cs="Tahoma"/>
                <w:b/>
                <w:sz w:val="20"/>
                <w:lang w:val="cs-CZ"/>
              </w:rPr>
              <w:t xml:space="preserve">Měsíční </w:t>
            </w:r>
            <w:r w:rsidR="00454769">
              <w:rPr>
                <w:rFonts w:ascii="Tahoma" w:hAnsi="Tahoma" w:cs="Tahoma"/>
                <w:b/>
                <w:sz w:val="20"/>
                <w:lang w:val="cs-CZ"/>
              </w:rPr>
              <w:t>paušální částka</w:t>
            </w:r>
          </w:p>
        </w:tc>
        <w:tc>
          <w:tcPr>
            <w:tcW w:w="2657" w:type="dxa"/>
            <w:shd w:val="clear" w:color="auto" w:fill="E7E6E6" w:themeFill="background2"/>
          </w:tcPr>
          <w:p w:rsidR="00770B64" w:rsidRPr="007836F5" w:rsidRDefault="00770B64" w:rsidP="00737BEE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 w:rsidRPr="007836F5">
              <w:rPr>
                <w:rFonts w:ascii="Tahoma" w:hAnsi="Tahoma" w:cs="Tahoma"/>
                <w:b/>
                <w:sz w:val="20"/>
                <w:lang w:val="cs-CZ"/>
              </w:rPr>
              <w:t xml:space="preserve">Celkem za </w:t>
            </w:r>
            <w:r>
              <w:rPr>
                <w:rFonts w:ascii="Tahoma" w:hAnsi="Tahoma" w:cs="Tahoma"/>
                <w:b/>
                <w:sz w:val="20"/>
                <w:lang w:val="cs-CZ"/>
              </w:rPr>
              <w:t>6</w:t>
            </w:r>
            <w:r w:rsidRPr="007836F5">
              <w:rPr>
                <w:rFonts w:ascii="Tahoma" w:hAnsi="Tahoma" w:cs="Tahoma"/>
                <w:b/>
                <w:sz w:val="20"/>
                <w:lang w:val="cs-CZ"/>
              </w:rPr>
              <w:t xml:space="preserve"> let</w:t>
            </w:r>
          </w:p>
        </w:tc>
      </w:tr>
      <w:tr w:rsidR="004736EF" w:rsidRPr="007836F5" w:rsidTr="00737BEE">
        <w:trPr>
          <w:trHeight w:val="267"/>
        </w:trPr>
        <w:tc>
          <w:tcPr>
            <w:tcW w:w="3375" w:type="dxa"/>
            <w:vAlign w:val="center"/>
          </w:tcPr>
          <w:p w:rsidR="004736EF" w:rsidRPr="0084694D" w:rsidRDefault="00454769" w:rsidP="00737BEE">
            <w:pPr>
              <w:jc w:val="center"/>
              <w:rPr>
                <w:rFonts w:ascii="Tahoma" w:hAnsi="Tahoma" w:cs="Tahoma"/>
                <w:sz w:val="20"/>
                <w:lang w:val="cs-CZ"/>
              </w:rPr>
            </w:pPr>
            <w:r w:rsidRPr="0084694D">
              <w:rPr>
                <w:rFonts w:ascii="Tahoma" w:hAnsi="Tahoma" w:cs="Tahoma"/>
                <w:sz w:val="20"/>
                <w:lang w:val="cs-CZ"/>
              </w:rPr>
              <w:t>1 396 000 Kč bez DPH</w:t>
            </w:r>
          </w:p>
        </w:tc>
        <w:tc>
          <w:tcPr>
            <w:tcW w:w="3205" w:type="dxa"/>
            <w:vAlign w:val="center"/>
          </w:tcPr>
          <w:p w:rsidR="004736EF" w:rsidRPr="0084694D" w:rsidRDefault="00454769" w:rsidP="00737BEE">
            <w:pPr>
              <w:jc w:val="center"/>
              <w:rPr>
                <w:rFonts w:ascii="Tahoma" w:hAnsi="Tahoma" w:cs="Tahoma"/>
                <w:sz w:val="20"/>
                <w:lang w:val="cs-CZ"/>
              </w:rPr>
            </w:pPr>
            <w:r w:rsidRPr="0084694D">
              <w:rPr>
                <w:rFonts w:ascii="Tahoma" w:hAnsi="Tahoma" w:cs="Tahoma"/>
                <w:sz w:val="20"/>
                <w:lang w:val="cs-CZ"/>
              </w:rPr>
              <w:t>116 333,33 Kč bez DPH</w:t>
            </w:r>
          </w:p>
        </w:tc>
        <w:tc>
          <w:tcPr>
            <w:tcW w:w="2657" w:type="dxa"/>
            <w:vAlign w:val="center"/>
          </w:tcPr>
          <w:p w:rsidR="004736EF" w:rsidRPr="007836F5" w:rsidRDefault="00454769" w:rsidP="00737BEE">
            <w:pPr>
              <w:jc w:val="center"/>
              <w:rPr>
                <w:rFonts w:ascii="Tahoma" w:hAnsi="Tahoma" w:cs="Tahoma"/>
                <w:b/>
                <w:sz w:val="20"/>
                <w:lang w:val="cs-CZ"/>
              </w:rPr>
            </w:pPr>
            <w:r>
              <w:rPr>
                <w:rFonts w:ascii="Tahoma" w:hAnsi="Tahoma" w:cs="Tahoma"/>
                <w:b/>
                <w:sz w:val="20"/>
                <w:lang w:val="cs-CZ"/>
              </w:rPr>
              <w:t>8 376 000 Kč bez DPH</w:t>
            </w:r>
          </w:p>
        </w:tc>
      </w:tr>
    </w:tbl>
    <w:p w:rsidR="004736EF" w:rsidRPr="007836F5" w:rsidRDefault="004736EF" w:rsidP="000A63AA">
      <w:pPr>
        <w:jc w:val="both"/>
        <w:rPr>
          <w:rFonts w:ascii="Tahoma" w:hAnsi="Tahoma" w:cs="Tahoma"/>
          <w:b/>
          <w:sz w:val="20"/>
          <w:lang w:val="cs-CZ"/>
        </w:rPr>
      </w:pPr>
    </w:p>
    <w:p w:rsidR="000A63AA" w:rsidRPr="007836F5" w:rsidRDefault="000A63AA" w:rsidP="000A63AA">
      <w:pPr>
        <w:jc w:val="both"/>
        <w:rPr>
          <w:rFonts w:ascii="Tahoma" w:hAnsi="Tahoma" w:cs="Tahoma"/>
          <w:b/>
          <w:sz w:val="20"/>
          <w:lang w:val="cs-CZ"/>
        </w:rPr>
      </w:pPr>
    </w:p>
    <w:p w:rsidR="000A63AA" w:rsidRPr="007836F5" w:rsidRDefault="000A63AA" w:rsidP="000A63AA">
      <w:pPr>
        <w:jc w:val="both"/>
        <w:rPr>
          <w:rFonts w:ascii="Tahoma" w:hAnsi="Tahoma" w:cs="Tahoma"/>
          <w:b/>
          <w:sz w:val="20"/>
          <w:lang w:val="cs-CZ"/>
        </w:rPr>
      </w:pPr>
    </w:p>
    <w:p w:rsidR="000A63AA" w:rsidRPr="007836F5" w:rsidRDefault="000A63AA" w:rsidP="000A63AA">
      <w:pPr>
        <w:rPr>
          <w:rFonts w:ascii="Tahoma" w:hAnsi="Tahoma" w:cs="Tahoma"/>
          <w:sz w:val="20"/>
          <w:lang w:val="cs-CZ"/>
        </w:rPr>
      </w:pPr>
    </w:p>
    <w:p w:rsidR="000A63AA" w:rsidRPr="007836F5" w:rsidRDefault="000A63AA" w:rsidP="000A63AA">
      <w:pPr>
        <w:ind w:firstLine="720"/>
        <w:rPr>
          <w:rFonts w:ascii="Tahoma" w:hAnsi="Tahoma" w:cs="Tahoma"/>
          <w:sz w:val="20"/>
          <w:lang w:val="cs-CZ"/>
        </w:rPr>
      </w:pPr>
    </w:p>
    <w:p w:rsidR="00E1531A" w:rsidRPr="007836F5" w:rsidRDefault="00C300D4" w:rsidP="00E1531A">
      <w:pPr>
        <w:jc w:val="both"/>
        <w:rPr>
          <w:rFonts w:ascii="Tahoma" w:hAnsi="Tahoma" w:cs="Tahoma"/>
          <w:b/>
          <w:sz w:val="20"/>
          <w:lang w:val="cs-CZ"/>
        </w:rPr>
      </w:pPr>
      <w:r w:rsidRPr="004E1AB0">
        <w:rPr>
          <w:rFonts w:ascii="Tahoma" w:hAnsi="Tahoma" w:cs="Tahoma"/>
          <w:b/>
          <w:sz w:val="20"/>
          <w:szCs w:val="20"/>
          <w:lang w:val="cs-CZ"/>
        </w:rPr>
        <w:t>V </w:t>
      </w:r>
      <w:r>
        <w:rPr>
          <w:rFonts w:ascii="Tahoma" w:hAnsi="Tahoma" w:cs="Tahoma"/>
          <w:b/>
          <w:sz w:val="20"/>
          <w:szCs w:val="20"/>
          <w:lang w:val="cs-CZ"/>
        </w:rPr>
        <w:t>Brně</w:t>
      </w:r>
      <w:r w:rsidRPr="004E1AB0">
        <w:rPr>
          <w:rFonts w:ascii="Tahoma" w:hAnsi="Tahoma" w:cs="Tahoma"/>
          <w:b/>
          <w:sz w:val="20"/>
          <w:szCs w:val="20"/>
          <w:lang w:val="cs-CZ"/>
        </w:rPr>
        <w:t xml:space="preserve">, dne </w:t>
      </w:r>
      <w:r>
        <w:rPr>
          <w:rFonts w:ascii="Tahoma" w:hAnsi="Tahoma" w:cs="Tahoma"/>
          <w:b/>
          <w:sz w:val="20"/>
          <w:szCs w:val="20"/>
          <w:lang w:val="cs-CZ"/>
        </w:rPr>
        <w:t>20. 12. 2017</w:t>
      </w:r>
      <w:r w:rsidR="00E1531A" w:rsidRPr="007836F5">
        <w:rPr>
          <w:rFonts w:ascii="Tahoma" w:hAnsi="Tahoma" w:cs="Tahoma"/>
          <w:b/>
          <w:sz w:val="20"/>
          <w:lang w:val="cs-CZ"/>
        </w:rPr>
        <w:tab/>
      </w:r>
    </w:p>
    <w:p w:rsidR="00E1531A" w:rsidRPr="007836F5" w:rsidRDefault="00E1531A" w:rsidP="00E1531A">
      <w:pPr>
        <w:jc w:val="both"/>
        <w:rPr>
          <w:rFonts w:ascii="Tahoma" w:hAnsi="Tahoma" w:cs="Tahoma"/>
          <w:b/>
          <w:sz w:val="20"/>
          <w:lang w:val="cs-CZ"/>
        </w:rPr>
      </w:pPr>
      <w:r w:rsidRPr="007836F5">
        <w:rPr>
          <w:rFonts w:ascii="Tahoma" w:hAnsi="Tahoma" w:cs="Tahoma"/>
          <w:b/>
          <w:sz w:val="20"/>
          <w:lang w:val="cs-CZ"/>
        </w:rPr>
        <w:tab/>
      </w:r>
      <w:r w:rsidRPr="007836F5">
        <w:rPr>
          <w:rFonts w:ascii="Tahoma" w:hAnsi="Tahoma" w:cs="Tahoma"/>
          <w:b/>
          <w:sz w:val="20"/>
          <w:lang w:val="cs-CZ"/>
        </w:rPr>
        <w:tab/>
      </w:r>
      <w:r w:rsidRPr="007836F5">
        <w:rPr>
          <w:rFonts w:ascii="Tahoma" w:hAnsi="Tahoma" w:cs="Tahoma"/>
          <w:b/>
          <w:sz w:val="20"/>
          <w:lang w:val="cs-CZ"/>
        </w:rPr>
        <w:tab/>
      </w:r>
      <w:r w:rsidRPr="007836F5">
        <w:rPr>
          <w:rFonts w:ascii="Tahoma" w:hAnsi="Tahoma" w:cs="Tahoma"/>
          <w:b/>
          <w:sz w:val="20"/>
          <w:lang w:val="cs-CZ"/>
        </w:rPr>
        <w:tab/>
      </w:r>
      <w:r w:rsidRPr="007836F5">
        <w:rPr>
          <w:rFonts w:ascii="Tahoma" w:hAnsi="Tahoma" w:cs="Tahoma"/>
          <w:b/>
          <w:sz w:val="20"/>
          <w:lang w:val="cs-CZ"/>
        </w:rPr>
        <w:tab/>
      </w:r>
      <w:r w:rsidRPr="007836F5">
        <w:rPr>
          <w:rFonts w:ascii="Tahoma" w:hAnsi="Tahoma" w:cs="Tahoma"/>
          <w:b/>
          <w:sz w:val="20"/>
          <w:lang w:val="cs-CZ"/>
        </w:rPr>
        <w:tab/>
      </w:r>
    </w:p>
    <w:p w:rsidR="00E1531A" w:rsidRPr="007836F5" w:rsidRDefault="00E1531A" w:rsidP="00E1531A">
      <w:pPr>
        <w:jc w:val="both"/>
        <w:rPr>
          <w:rFonts w:ascii="Tahoma" w:hAnsi="Tahoma" w:cs="Tahoma"/>
          <w:b/>
          <w:sz w:val="20"/>
          <w:lang w:val="cs-CZ"/>
        </w:rPr>
      </w:pPr>
      <w:r w:rsidRPr="007836F5">
        <w:rPr>
          <w:rFonts w:ascii="Tahoma" w:hAnsi="Tahoma" w:cs="Tahoma"/>
          <w:b/>
          <w:sz w:val="20"/>
          <w:lang w:val="cs-CZ"/>
        </w:rPr>
        <w:tab/>
      </w:r>
      <w:r w:rsidRPr="007836F5">
        <w:rPr>
          <w:rFonts w:ascii="Tahoma" w:hAnsi="Tahoma" w:cs="Tahoma"/>
          <w:b/>
          <w:sz w:val="20"/>
          <w:lang w:val="cs-CZ"/>
        </w:rPr>
        <w:tab/>
      </w:r>
      <w:r w:rsidRPr="007836F5">
        <w:rPr>
          <w:rFonts w:ascii="Tahoma" w:hAnsi="Tahoma" w:cs="Tahoma"/>
          <w:b/>
          <w:sz w:val="20"/>
          <w:lang w:val="cs-CZ"/>
        </w:rPr>
        <w:tab/>
      </w:r>
      <w:r w:rsidRPr="007836F5">
        <w:rPr>
          <w:rFonts w:ascii="Tahoma" w:hAnsi="Tahoma" w:cs="Tahoma"/>
          <w:b/>
          <w:sz w:val="20"/>
          <w:lang w:val="cs-CZ"/>
        </w:rPr>
        <w:tab/>
      </w:r>
      <w:r w:rsidRPr="007836F5">
        <w:rPr>
          <w:rFonts w:ascii="Tahoma" w:hAnsi="Tahoma" w:cs="Tahoma"/>
          <w:b/>
          <w:sz w:val="20"/>
          <w:lang w:val="cs-CZ"/>
        </w:rPr>
        <w:tab/>
      </w:r>
      <w:r w:rsidRPr="007836F5">
        <w:rPr>
          <w:rFonts w:ascii="Tahoma" w:hAnsi="Tahoma" w:cs="Tahoma"/>
          <w:b/>
          <w:sz w:val="20"/>
          <w:lang w:val="cs-CZ"/>
        </w:rPr>
        <w:tab/>
      </w:r>
      <w:r w:rsidRPr="007836F5">
        <w:rPr>
          <w:rFonts w:ascii="Tahoma" w:hAnsi="Tahoma" w:cs="Tahoma"/>
          <w:b/>
          <w:sz w:val="20"/>
          <w:lang w:val="cs-CZ"/>
        </w:rPr>
        <w:tab/>
      </w:r>
    </w:p>
    <w:p w:rsidR="00853268" w:rsidRPr="007836F5" w:rsidRDefault="00853268" w:rsidP="00853268">
      <w:pPr>
        <w:rPr>
          <w:rFonts w:ascii="Tahoma" w:hAnsi="Tahoma" w:cs="Tahoma"/>
          <w:b/>
          <w:sz w:val="20"/>
          <w:lang w:val="cs-CZ"/>
        </w:rPr>
      </w:pPr>
    </w:p>
    <w:p w:rsidR="00895DC4" w:rsidRPr="007836F5" w:rsidRDefault="00895DC4" w:rsidP="00853268">
      <w:pPr>
        <w:tabs>
          <w:tab w:val="left" w:pos="1695"/>
        </w:tabs>
        <w:rPr>
          <w:rFonts w:ascii="Tahoma" w:hAnsi="Tahoma" w:cs="Tahoma"/>
          <w:b/>
          <w:sz w:val="20"/>
          <w:lang w:val="cs-CZ"/>
        </w:rPr>
      </w:pPr>
    </w:p>
    <w:sectPr w:rsidR="00895DC4" w:rsidRPr="007836F5" w:rsidSect="005E22AE">
      <w:pgSz w:w="12240" w:h="15840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23"/>
    <w:rsid w:val="00080A4B"/>
    <w:rsid w:val="000A32ED"/>
    <w:rsid w:val="000A63AA"/>
    <w:rsid w:val="000F343E"/>
    <w:rsid w:val="001564BE"/>
    <w:rsid w:val="00187176"/>
    <w:rsid w:val="00454769"/>
    <w:rsid w:val="004736EF"/>
    <w:rsid w:val="00541AD2"/>
    <w:rsid w:val="00552871"/>
    <w:rsid w:val="00593BD1"/>
    <w:rsid w:val="005E22AE"/>
    <w:rsid w:val="006D55A9"/>
    <w:rsid w:val="00770B64"/>
    <w:rsid w:val="00777A8B"/>
    <w:rsid w:val="007836F5"/>
    <w:rsid w:val="007B77B7"/>
    <w:rsid w:val="007C4EF2"/>
    <w:rsid w:val="007D44A6"/>
    <w:rsid w:val="00811271"/>
    <w:rsid w:val="0084694D"/>
    <w:rsid w:val="00853268"/>
    <w:rsid w:val="00895DC4"/>
    <w:rsid w:val="00954808"/>
    <w:rsid w:val="00954FD4"/>
    <w:rsid w:val="00955723"/>
    <w:rsid w:val="009B6933"/>
    <w:rsid w:val="009F4D54"/>
    <w:rsid w:val="00A2572D"/>
    <w:rsid w:val="00A6320B"/>
    <w:rsid w:val="00C300D4"/>
    <w:rsid w:val="00C56912"/>
    <w:rsid w:val="00C921EE"/>
    <w:rsid w:val="00CB4AE8"/>
    <w:rsid w:val="00CD3652"/>
    <w:rsid w:val="00E1531A"/>
    <w:rsid w:val="00EB200D"/>
    <w:rsid w:val="00EB58D4"/>
    <w:rsid w:val="00F248D1"/>
    <w:rsid w:val="00F57F23"/>
    <w:rsid w:val="00FC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55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A6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3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55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A6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3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399D3-30C5-425A-A937-9D745BDF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407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Barankova, Sona (GE Healthcare)</dc:creator>
  <cp:keywords/>
  <dc:description/>
  <cp:lastModifiedBy>Jan</cp:lastModifiedBy>
  <cp:revision>21</cp:revision>
  <cp:lastPrinted>2017-12-21T14:22:00Z</cp:lastPrinted>
  <dcterms:created xsi:type="dcterms:W3CDTF">2017-07-20T12:46:00Z</dcterms:created>
  <dcterms:modified xsi:type="dcterms:W3CDTF">2017-12-21T14:23:00Z</dcterms:modified>
</cp:coreProperties>
</file>