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2D" w:rsidRDefault="00B75B2D" w:rsidP="00B75B2D">
      <w:pPr>
        <w:pStyle w:val="Zkladntext"/>
        <w:spacing w:after="3120" w:line="276" w:lineRule="auto"/>
        <w:jc w:val="center"/>
        <w:rPr>
          <w:b/>
          <w:bCs/>
          <w:szCs w:val="24"/>
        </w:rPr>
      </w:pPr>
      <w:r w:rsidRPr="00957BC7">
        <w:rPr>
          <w:b/>
          <w:bCs/>
          <w:szCs w:val="24"/>
        </w:rPr>
        <w:t>ŘEDITELSTVÍ SILNIC A DÁLNIC ČR</w:t>
      </w:r>
    </w:p>
    <w:p w:rsidR="00B75B2D" w:rsidRPr="00957BC7" w:rsidRDefault="00B75B2D" w:rsidP="00B75B2D">
      <w:pPr>
        <w:pStyle w:val="Zkladntext"/>
        <w:spacing w:before="1920" w:line="276" w:lineRule="auto"/>
        <w:jc w:val="center"/>
        <w:rPr>
          <w:b/>
          <w:i/>
          <w:szCs w:val="24"/>
        </w:rPr>
      </w:pPr>
      <w:r w:rsidRPr="00957BC7">
        <w:rPr>
          <w:b/>
          <w:szCs w:val="24"/>
        </w:rPr>
        <w:t>PŘÍLOHA Č. 1</w:t>
      </w:r>
    </w:p>
    <w:p w:rsidR="00B75B2D" w:rsidRDefault="00B75B2D" w:rsidP="00B75B2D">
      <w:pPr>
        <w:pStyle w:val="Zkladntext"/>
        <w:spacing w:line="276" w:lineRule="auto"/>
        <w:jc w:val="center"/>
        <w:rPr>
          <w:b/>
          <w:szCs w:val="24"/>
        </w:rPr>
      </w:pPr>
      <w:r w:rsidRPr="00957BC7">
        <w:rPr>
          <w:b/>
          <w:szCs w:val="24"/>
        </w:rPr>
        <w:t>PŘÍLOHA</w:t>
      </w:r>
      <w:r>
        <w:rPr>
          <w:b/>
          <w:szCs w:val="24"/>
        </w:rPr>
        <w:t xml:space="preserve"> </w:t>
      </w:r>
    </w:p>
    <w:p w:rsidR="00B75B2D" w:rsidRDefault="00B75B2D" w:rsidP="00B75B2D">
      <w:pPr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B75B2D" w:rsidRPr="00B80B24" w:rsidRDefault="00B75B2D" w:rsidP="00B75B2D">
      <w:pPr>
        <w:pStyle w:val="Zkladntext"/>
        <w:spacing w:before="240" w:after="240" w:line="276" w:lineRule="auto"/>
        <w:jc w:val="center"/>
        <w:rPr>
          <w:b/>
          <w:caps/>
          <w:szCs w:val="24"/>
        </w:rPr>
      </w:pPr>
      <w:r w:rsidRPr="00B80B24">
        <w:rPr>
          <w:b/>
          <w:caps/>
          <w:szCs w:val="24"/>
        </w:rPr>
        <w:lastRenderedPageBreak/>
        <w:t>Příloha</w:t>
      </w:r>
    </w:p>
    <w:p w:rsidR="00B75B2D" w:rsidRPr="00F500CD" w:rsidRDefault="00B75B2D" w:rsidP="00B75B2D">
      <w:pPr>
        <w:spacing w:before="120" w:after="120" w:line="276" w:lineRule="auto"/>
        <w:jc w:val="both"/>
        <w:rPr>
          <w:sz w:val="24"/>
          <w:szCs w:val="24"/>
        </w:rPr>
      </w:pPr>
      <w:r w:rsidRPr="00C73C65">
        <w:rPr>
          <w:b/>
          <w:sz w:val="24"/>
          <w:szCs w:val="24"/>
        </w:rPr>
        <w:t>Název stavby: I/6 Karlovy Vary - sanace skalního masivu</w:t>
      </w:r>
    </w:p>
    <w:p w:rsidR="00B75B2D" w:rsidRPr="00B80B24" w:rsidRDefault="00B75B2D" w:rsidP="00B75B2D">
      <w:pPr>
        <w:spacing w:before="120" w:after="120" w:line="276" w:lineRule="auto"/>
        <w:jc w:val="both"/>
        <w:rPr>
          <w:sz w:val="24"/>
          <w:szCs w:val="24"/>
        </w:rPr>
      </w:pPr>
      <w:r w:rsidRPr="00B80B24">
        <w:rPr>
          <w:sz w:val="24"/>
          <w:szCs w:val="24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:rsidR="00B75B2D" w:rsidRPr="00071F18" w:rsidRDefault="00B75B2D" w:rsidP="00B75B2D">
      <w:pPr>
        <w:pStyle w:val="Zkladntext"/>
        <w:spacing w:before="120" w:after="120" w:line="276" w:lineRule="auto"/>
        <w:rPr>
          <w:b/>
          <w:szCs w:val="24"/>
          <w:highlight w:val="green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57"/>
        <w:gridCol w:w="4544"/>
      </w:tblGrid>
      <w:tr w:rsidR="00B75B2D" w:rsidRPr="00B80B24" w:rsidTr="00A41377">
        <w:trPr>
          <w:tblHeader/>
        </w:trPr>
        <w:tc>
          <w:tcPr>
            <w:tcW w:w="2972" w:type="dxa"/>
            <w:shd w:val="clear" w:color="auto" w:fill="E6E6E6"/>
          </w:tcPr>
          <w:p w:rsidR="00B75B2D" w:rsidRPr="00B80B24" w:rsidRDefault="00B75B2D" w:rsidP="00A41377">
            <w:pPr>
              <w:spacing w:line="264" w:lineRule="auto"/>
              <w:rPr>
                <w:b/>
                <w:sz w:val="24"/>
                <w:szCs w:val="24"/>
              </w:rPr>
            </w:pPr>
            <w:r w:rsidRPr="00B80B24">
              <w:rPr>
                <w:b/>
                <w:sz w:val="24"/>
                <w:szCs w:val="24"/>
              </w:rPr>
              <w:t xml:space="preserve">Název </w:t>
            </w:r>
            <w:r>
              <w:rPr>
                <w:b/>
                <w:sz w:val="24"/>
                <w:szCs w:val="24"/>
              </w:rPr>
              <w:t>Pod-</w:t>
            </w:r>
            <w:r w:rsidRPr="00B80B2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1657" w:type="dxa"/>
            <w:shd w:val="clear" w:color="auto" w:fill="E6E6E6"/>
          </w:tcPr>
          <w:p w:rsidR="00B75B2D" w:rsidRPr="00B80B24" w:rsidRDefault="00B75B2D" w:rsidP="00A41377">
            <w:pPr>
              <w:spacing w:line="264" w:lineRule="auto"/>
              <w:rPr>
                <w:b/>
                <w:sz w:val="24"/>
                <w:szCs w:val="24"/>
              </w:rPr>
            </w:pPr>
            <w:r w:rsidRPr="00B80B24">
              <w:rPr>
                <w:b/>
                <w:sz w:val="24"/>
                <w:szCs w:val="24"/>
              </w:rPr>
              <w:t xml:space="preserve">Číslo </w:t>
            </w:r>
            <w:r>
              <w:rPr>
                <w:b/>
                <w:sz w:val="24"/>
                <w:szCs w:val="24"/>
              </w:rPr>
              <w:t>Pod-</w:t>
            </w:r>
            <w:r w:rsidRPr="00B80B2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4544" w:type="dxa"/>
            <w:shd w:val="clear" w:color="auto" w:fill="E6E6E6"/>
          </w:tcPr>
          <w:p w:rsidR="00B75B2D" w:rsidRPr="00B80B24" w:rsidRDefault="00B75B2D" w:rsidP="00A41377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</w:t>
            </w:r>
            <w:r w:rsidRPr="00B80B24">
              <w:rPr>
                <w:b/>
                <w:sz w:val="24"/>
                <w:szCs w:val="24"/>
              </w:rPr>
              <w:t>daje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Název a adresa Objednatele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1.1.4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ŘSD ČR, Správa Karlovy Vary</w:t>
            </w:r>
          </w:p>
          <w:p w:rsidR="00B75B2D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Závodní 369/82, 360 06 Karlovy Vary</w:t>
            </w:r>
          </w:p>
          <w:p w:rsidR="00B75B2D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  <w:p w:rsidR="00B75B2D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město Karlovy Vary</w:t>
            </w:r>
          </w:p>
          <w:p w:rsidR="00B75B2D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Magistrát města v Karlových Varech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Moskevská 2035/21, 361 20 Karlovy Vary 1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Název a adresa Zhotovitele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1.1.5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AA5B34" w:rsidP="00A41377">
            <w:pPr>
              <w:spacing w:line="264" w:lineRule="auto"/>
              <w:jc w:val="both"/>
              <w:rPr>
                <w:sz w:val="24"/>
                <w:szCs w:val="24"/>
                <w:highlight w:val="green"/>
              </w:rPr>
            </w:pPr>
            <w:r w:rsidRPr="00AA5B34">
              <w:rPr>
                <w:sz w:val="24"/>
                <w:szCs w:val="24"/>
              </w:rPr>
              <w:t>ROCKNET s.r.o., Červený Hrádek 10, 431 11 Jirkov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Doba pro dokončení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1.1.9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 xml:space="preserve">Do </w:t>
            </w:r>
            <w:r>
              <w:rPr>
                <w:sz w:val="24"/>
                <w:szCs w:val="24"/>
              </w:rPr>
              <w:t>12 týdnů od písemné výzvy objednatele.</w:t>
            </w:r>
          </w:p>
        </w:tc>
      </w:tr>
      <w:tr w:rsidR="00B75B2D" w:rsidRPr="00AC213E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 xml:space="preserve">Doba pro uvedení do provozu 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1.1.22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Sekce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1.1.26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Hierarchie smluvních dokumentů 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1.3</w:t>
            </w:r>
          </w:p>
        </w:tc>
        <w:tc>
          <w:tcPr>
            <w:tcW w:w="4544" w:type="dxa"/>
            <w:shd w:val="clear" w:color="auto" w:fill="auto"/>
          </w:tcPr>
          <w:p w:rsidR="00B75B2D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Smlouva o dílo</w:t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</w:t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Zvláštní podmínky</w:t>
            </w:r>
            <w:r w:rsidRPr="003746FC">
              <w:rPr>
                <w:sz w:val="24"/>
                <w:szCs w:val="24"/>
              </w:rPr>
              <w:tab/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Obecné podmínky</w:t>
            </w:r>
            <w:r w:rsidRPr="003746FC">
              <w:rPr>
                <w:sz w:val="24"/>
                <w:szCs w:val="24"/>
              </w:rPr>
              <w:tab/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Technická specifikace</w:t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 xml:space="preserve">Výkresy                                               </w:t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Nabídková projektová dokumentace Zhotovitele</w:t>
            </w:r>
            <w:r w:rsidRPr="003746FC">
              <w:rPr>
                <w:sz w:val="24"/>
                <w:szCs w:val="24"/>
              </w:rPr>
              <w:tab/>
            </w:r>
          </w:p>
          <w:p w:rsidR="00B75B2D" w:rsidRPr="003746FC" w:rsidRDefault="00B75B2D" w:rsidP="00B75B2D">
            <w:pPr>
              <w:pStyle w:val="Odstavecseseznamem"/>
              <w:numPr>
                <w:ilvl w:val="0"/>
                <w:numId w:val="1"/>
              </w:numPr>
              <w:spacing w:line="264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 xml:space="preserve">Výkaz výměr       </w:t>
            </w:r>
            <w:r w:rsidRPr="003746FC">
              <w:rPr>
                <w:sz w:val="24"/>
                <w:szCs w:val="24"/>
              </w:rPr>
              <w:tab/>
            </w:r>
          </w:p>
        </w:tc>
      </w:tr>
      <w:tr w:rsidR="00B75B2D" w:rsidRPr="00B80B24" w:rsidTr="00A41377">
        <w:trPr>
          <w:trHeight w:val="80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Právo 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1.4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80B24">
              <w:rPr>
                <w:sz w:val="24"/>
                <w:szCs w:val="24"/>
              </w:rPr>
              <w:t>rávo České republiky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Komunikace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1.5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Čeština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Poskytnutí staveniště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2.1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B80B24">
              <w:rPr>
                <w:sz w:val="24"/>
                <w:szCs w:val="24"/>
              </w:rPr>
              <w:t>d Data zahájení prací oznámeného dle Pod-článku 1.1.7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Pověřená osoba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3.1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</w:tr>
      <w:tr w:rsidR="00B75B2D" w:rsidRPr="00AC213E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Zástupce objednatele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3.2</w:t>
            </w:r>
            <w:r w:rsidRPr="00AC213E">
              <w:rPr>
                <w:sz w:val="24"/>
                <w:szCs w:val="24"/>
              </w:rPr>
              <w:tab/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75B2D" w:rsidRPr="00AC213E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Jmenovaní podzhotovitelé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4.3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Zajištění splnění smlouvy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4.4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10 % Přijaté smluvní částky bez DPH,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formou bankovní záruky v listinné podobě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Záruka za odstranění vad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4.6.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 xml:space="preserve">3 % Přijaté smluvní částky bez DPH, </w:t>
            </w:r>
          </w:p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formou bankovní záruky v listinné podobě</w:t>
            </w:r>
          </w:p>
        </w:tc>
      </w:tr>
      <w:tr w:rsidR="00B75B2D" w:rsidRPr="00B80B24" w:rsidTr="00A41377">
        <w:trPr>
          <w:trHeight w:val="351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lastRenderedPageBreak/>
              <w:t>Projektová dokumentace Zhotovitele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5.1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RDS</w:t>
            </w:r>
          </w:p>
        </w:tc>
      </w:tr>
      <w:tr w:rsidR="00B75B2D" w:rsidRPr="00AC213E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Harmonogram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7.2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Do 14 dnů před datem zahájení prací</w:t>
            </w:r>
          </w:p>
        </w:tc>
      </w:tr>
      <w:tr w:rsidR="00B75B2D" w:rsidRPr="00AC213E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Postupné závazné milníky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7.5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Odstranění vad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9.1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AC213E" w:rsidRDefault="00B75B2D" w:rsidP="00A41377">
            <w:pPr>
              <w:spacing w:line="264" w:lineRule="auto"/>
              <w:rPr>
                <w:sz w:val="24"/>
              </w:rPr>
            </w:pPr>
            <w:r w:rsidRPr="00AC213E">
              <w:rPr>
                <w:sz w:val="24"/>
                <w:szCs w:val="24"/>
              </w:rPr>
              <w:t>Záruční doba činí 60 měsíců.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Oprávnění k Variaci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10.1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  <w:highlight w:val="green"/>
              </w:rPr>
            </w:pPr>
            <w:r w:rsidRPr="00B80B24">
              <w:rPr>
                <w:sz w:val="24"/>
                <w:szCs w:val="24"/>
              </w:rPr>
              <w:t>Postup při Variacích je součástí této Přílohy</w:t>
            </w:r>
            <w:r>
              <w:rPr>
                <w:sz w:val="24"/>
                <w:szCs w:val="24"/>
              </w:rPr>
              <w:t>.</w:t>
            </w:r>
          </w:p>
        </w:tc>
      </w:tr>
      <w:tr w:rsidR="00B75B2D" w:rsidRPr="00B80B24" w:rsidTr="00A41377">
        <w:tc>
          <w:tcPr>
            <w:tcW w:w="2972" w:type="dxa"/>
            <w:vMerge w:val="restart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Průběžné platby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a) je v prodlení s udržováním v platnosti bankovní záruky podle Pod-článku 4.4 (Zajištění splnění smlouvy)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B75B2D" w:rsidRPr="00B80B24" w:rsidTr="00A41377">
        <w:tc>
          <w:tcPr>
            <w:tcW w:w="2972" w:type="dxa"/>
            <w:vMerge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b) přes pokyn Objednatele ke zjednání nápravy neplní povinnosti podle Pod-článku 4.8 (Bezpečnost a ochrana zdraví při práci)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B75B2D" w:rsidRPr="00B80B24" w:rsidTr="00A41377">
        <w:tc>
          <w:tcPr>
            <w:tcW w:w="2972" w:type="dxa"/>
            <w:vMerge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c) nepředloží na základě pokynu Objednatele ve stanoveném termínu aktualizovaný Harmonogram podle Pod-článku 7.2 (Harmonogram)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B75B2D" w:rsidRPr="00B80B24" w:rsidTr="00A41377">
        <w:tc>
          <w:tcPr>
            <w:tcW w:w="2972" w:type="dxa"/>
            <w:vMerge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d) nepředloží nebo neudržuje v platnosti pojistné smlouvy podle Článku 14 (Pojištění)</w:t>
            </w:r>
          </w:p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Měna 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11.7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80B24">
              <w:rPr>
                <w:sz w:val="24"/>
                <w:szCs w:val="24"/>
              </w:rPr>
              <w:t>oruna česká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Povinnost Zhotovitele zaplatit smluvní pokutu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a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</w:t>
            </w:r>
          </w:p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případ porušení</w:t>
            </w:r>
          </w:p>
        </w:tc>
      </w:tr>
      <w:tr w:rsidR="00B75B2D" w:rsidRPr="00B80B24" w:rsidTr="00A41377">
        <w:trPr>
          <w:trHeight w:val="737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b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B75B2D" w:rsidRPr="00B80B24" w:rsidTr="00A41377">
        <w:trPr>
          <w:trHeight w:val="70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c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 xml:space="preserve">Zhotovitel nedodrží Dobu pro dokončení podle </w:t>
            </w:r>
            <w:r>
              <w:rPr>
                <w:rFonts w:ascii="Times New Roman" w:hAnsi="Times New Roman"/>
                <w:szCs w:val="24"/>
              </w:rPr>
              <w:t>Č</w:t>
            </w:r>
            <w:r w:rsidRPr="00B80B24">
              <w:rPr>
                <w:rFonts w:ascii="Times New Roman" w:hAnsi="Times New Roman"/>
                <w:szCs w:val="24"/>
              </w:rPr>
              <w:t>lánku 7 (Doba pro dokončení)</w:t>
            </w:r>
          </w:p>
          <w:p w:rsidR="00B75B2D" w:rsidRPr="004862C8" w:rsidRDefault="00B75B2D" w:rsidP="00A41377">
            <w:pPr>
              <w:pStyle w:val="text"/>
              <w:spacing w:before="0" w:line="264" w:lineRule="auto"/>
            </w:pPr>
            <w:r>
              <w:rPr>
                <w:rFonts w:ascii="Times New Roman" w:hAnsi="Times New Roman"/>
                <w:szCs w:val="24"/>
              </w:rPr>
              <w:t>4.000,-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dokončení</w:t>
            </w:r>
          </w:p>
        </w:tc>
      </w:tr>
      <w:tr w:rsidR="00B75B2D" w:rsidRPr="00AC213E" w:rsidTr="00A41377">
        <w:trPr>
          <w:trHeight w:val="1040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12.5 d)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 w:rsidRPr="00AC213E">
              <w:rPr>
                <w:rFonts w:ascii="Times New Roman" w:hAnsi="Times New Roman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12.5 e)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Nepoužije se.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f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pStyle w:val="text"/>
              <w:spacing w:before="0" w:line="264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:rsidR="00B75B2D" w:rsidRPr="00B80B24" w:rsidRDefault="00B75B2D" w:rsidP="00A41377">
            <w:pPr>
              <w:pStyle w:val="text"/>
              <w:spacing w:before="0" w:line="264" w:lineRule="auto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865,-</w:t>
            </w:r>
            <w:r w:rsidRPr="0021311D">
              <w:rPr>
                <w:rFonts w:ascii="Times New Roman" w:hAnsi="Times New Roman"/>
                <w:szCs w:val="24"/>
              </w:rPr>
              <w:t xml:space="preserve"> </w:t>
            </w:r>
            <w:r w:rsidRPr="00B80B24">
              <w:rPr>
                <w:rFonts w:ascii="Times New Roman" w:hAnsi="Times New Roman"/>
                <w:szCs w:val="24"/>
              </w:rPr>
              <w:t>Kč za každý započatý den prodlení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Maximální celková výše smluvních pokut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12.5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21311D">
              <w:rPr>
                <w:sz w:val="24"/>
                <w:szCs w:val="24"/>
              </w:rPr>
              <w:t>30 %</w:t>
            </w:r>
            <w:r w:rsidRPr="00B80B24">
              <w:rPr>
                <w:sz w:val="24"/>
                <w:szCs w:val="24"/>
              </w:rPr>
              <w:t xml:space="preserve"> Přijaté smluvní částky bez DPH</w:t>
            </w:r>
          </w:p>
        </w:tc>
      </w:tr>
      <w:tr w:rsidR="00B75B2D" w:rsidRPr="00B80B24" w:rsidTr="00A41377">
        <w:trPr>
          <w:trHeight w:val="455"/>
        </w:trPr>
        <w:tc>
          <w:tcPr>
            <w:tcW w:w="2972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Výše pojistného plnění </w:t>
            </w:r>
          </w:p>
        </w:tc>
        <w:tc>
          <w:tcPr>
            <w:tcW w:w="1657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14.2</w:t>
            </w:r>
          </w:p>
        </w:tc>
        <w:tc>
          <w:tcPr>
            <w:tcW w:w="4544" w:type="dxa"/>
            <w:shd w:val="clear" w:color="auto" w:fill="auto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1 % z Přijaté smluvní částky bez DPH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Rozsah stavebně montážního pojištění</w:t>
            </w:r>
          </w:p>
        </w:tc>
        <w:tc>
          <w:tcPr>
            <w:tcW w:w="1657" w:type="dxa"/>
            <w:shd w:val="clear" w:color="auto" w:fill="auto"/>
          </w:tcPr>
          <w:p w:rsidR="00B75B2D" w:rsidRPr="00AC213E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14.2.</w:t>
            </w:r>
          </w:p>
        </w:tc>
        <w:tc>
          <w:tcPr>
            <w:tcW w:w="4544" w:type="dxa"/>
            <w:shd w:val="clear" w:color="auto" w:fill="auto"/>
          </w:tcPr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pojištění majetkových škod „proti všem rizikům“ (</w:t>
            </w:r>
            <w:proofErr w:type="spellStart"/>
            <w:r w:rsidRPr="00AC213E">
              <w:rPr>
                <w:sz w:val="24"/>
                <w:szCs w:val="24"/>
              </w:rPr>
              <w:t>all</w:t>
            </w:r>
            <w:proofErr w:type="spellEnd"/>
            <w:r w:rsidRPr="00AC213E">
              <w:rPr>
                <w:sz w:val="24"/>
                <w:szCs w:val="24"/>
              </w:rPr>
              <w:t xml:space="preserve"> </w:t>
            </w:r>
            <w:proofErr w:type="spellStart"/>
            <w:r w:rsidRPr="00AC213E">
              <w:rPr>
                <w:sz w:val="24"/>
                <w:szCs w:val="24"/>
              </w:rPr>
              <w:t>risks</w:t>
            </w:r>
            <w:proofErr w:type="spellEnd"/>
            <w:r w:rsidRPr="00AC213E">
              <w:rPr>
                <w:sz w:val="24"/>
                <w:szCs w:val="24"/>
              </w:rPr>
              <w:t>)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pojištění záručního období min. 24 měsíců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pojištění rizika výrobce (výrobní vada) s limitem plnění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pojištění okolního majetku s limitem plnění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pojištění převzatého majetku od Objednatele s limitem plnění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pojištěnými dle této pojistné smlouvy budou Objednatel, Zhotovitel a Podzhotovitelé</w:t>
            </w:r>
          </w:p>
          <w:p w:rsidR="00B75B2D" w:rsidRPr="00AC213E" w:rsidRDefault="00B75B2D" w:rsidP="00A41377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smluvně vázaní na budovaném díle</w:t>
            </w:r>
          </w:p>
          <w:p w:rsidR="00B75B2D" w:rsidRPr="00AC213E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AC213E">
              <w:rPr>
                <w:sz w:val="24"/>
                <w:szCs w:val="24"/>
              </w:rPr>
              <w:t>- maximální spoluúčast 1 mil. Kč.</w:t>
            </w:r>
          </w:p>
        </w:tc>
      </w:tr>
      <w:tr w:rsidR="00B75B2D" w:rsidRPr="00B80B24" w:rsidTr="00A41377">
        <w:tc>
          <w:tcPr>
            <w:tcW w:w="2972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Způsob rozhodování sporů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75B2D" w:rsidRPr="00B80B24" w:rsidRDefault="00B75B2D" w:rsidP="00A41377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15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B75B2D" w:rsidRPr="00B80B24" w:rsidRDefault="00B75B2D" w:rsidP="00A413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Použije se varianta B: Rozhodování před obecným soudem </w:t>
            </w:r>
          </w:p>
        </w:tc>
      </w:tr>
    </w:tbl>
    <w:p w:rsidR="00B75B2D" w:rsidRPr="00B80B24" w:rsidRDefault="00B75B2D" w:rsidP="00B75B2D">
      <w:pPr>
        <w:pStyle w:val="Zkladntext"/>
        <w:spacing w:line="276" w:lineRule="auto"/>
        <w:rPr>
          <w:szCs w:val="24"/>
        </w:rPr>
      </w:pPr>
    </w:p>
    <w:p w:rsidR="008849EA" w:rsidRDefault="00B75B2D" w:rsidP="008849EA">
      <w:pPr>
        <w:spacing w:after="120"/>
        <w:jc w:val="center"/>
        <w:rPr>
          <w:b/>
          <w:caps/>
          <w:sz w:val="32"/>
        </w:rPr>
      </w:pPr>
      <w:r w:rsidRPr="00B80B24">
        <w:rPr>
          <w:sz w:val="24"/>
          <w:szCs w:val="24"/>
        </w:rPr>
        <w:br w:type="page"/>
      </w:r>
      <w:r w:rsidR="008849EA">
        <w:rPr>
          <w:b/>
          <w:caps/>
          <w:sz w:val="32"/>
        </w:rPr>
        <w:lastRenderedPageBreak/>
        <w:t>Příloha</w:t>
      </w:r>
    </w:p>
    <w:p w:rsidR="008849EA" w:rsidRPr="003F186B" w:rsidRDefault="008849EA" w:rsidP="008849EA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- </w:t>
      </w:r>
      <w:r w:rsidRPr="003F186B">
        <w:rPr>
          <w:b/>
          <w:caps/>
          <w:sz w:val="32"/>
        </w:rPr>
        <w:t>POSTUP PŘI Variacích</w:t>
      </w:r>
      <w:r>
        <w:rPr>
          <w:b/>
          <w:caps/>
          <w:sz w:val="32"/>
        </w:rPr>
        <w:t xml:space="preserve"> -</w:t>
      </w:r>
    </w:p>
    <w:p w:rsidR="008849EA" w:rsidRDefault="008849EA" w:rsidP="008849EA">
      <w:pPr>
        <w:spacing w:after="120"/>
      </w:pP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Tento dokument, jako součást Přílohy, závazně doplňuje obecný postup Stran při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Variacích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, tj. změnách Díla nařízených nebo schválených jako Variace podle Článku 10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Pro účely administrace se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Variací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E056AB">
        <w:rPr>
          <w:rFonts w:eastAsia="Arial Unicode MS" w:cs="Calibri"/>
          <w:kern w:val="1"/>
          <w:sz w:val="24"/>
          <w:szCs w:val="24"/>
          <w:lang w:eastAsia="ar-SA"/>
        </w:rPr>
        <w:t>Claim</w:t>
      </w:r>
      <w:proofErr w:type="spellEnd"/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).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V případě, že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Předložený návrh Objednatel se Zhotovitelem projedná a výsledky jednání zaznamená do Zápisu o projednání ocenění soupisu prací a ceny stavebního objektu/provozního souboru, kterého se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týká.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Objednatel vydá Zhotoviteli pokyn k provedení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v rozsahu dle Změnového listu neprodleně po potvrzení (podpisu) Změnového listu. Objednatel nemůže Zhotoviteli pokyn k provedení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před potvrzením (podpisem) Změnového listu vydat s výjimkou uvedenou v bodě (7).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cs="Calibri"/>
          <w:sz w:val="24"/>
          <w:szCs w:val="24"/>
        </w:rPr>
        <w:t xml:space="preserve">Objednatel může vydat pokyn k provedení </w:t>
      </w:r>
      <w:r w:rsidRPr="00E056AB">
        <w:rPr>
          <w:rFonts w:cs="Calibri"/>
          <w:i/>
          <w:sz w:val="24"/>
          <w:szCs w:val="24"/>
        </w:rPr>
        <w:t>Variace</w:t>
      </w:r>
      <w:r w:rsidRPr="00E056AB">
        <w:rPr>
          <w:rFonts w:cs="Calibri"/>
          <w:sz w:val="24"/>
          <w:szCs w:val="24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:rsidR="008849EA" w:rsidRPr="00E056AB" w:rsidRDefault="008849EA" w:rsidP="008849EA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cs="Calibri"/>
          <w:sz w:val="24"/>
          <w:szCs w:val="24"/>
        </w:rPr>
        <w:t>Jiné výjimky nad rámec předchozích ustanovení může z důvodů hodných zvláštního zřetele schválit oprávněná osoba objednatele.</w:t>
      </w:r>
    </w:p>
    <w:p w:rsidR="008849EA" w:rsidRPr="001E0E85" w:rsidRDefault="008849EA" w:rsidP="008849EA">
      <w:pPr>
        <w:pStyle w:val="Odstavecseseznamem"/>
        <w:numPr>
          <w:ilvl w:val="0"/>
          <w:numId w:val="2"/>
        </w:numPr>
        <w:spacing w:after="160" w:line="259" w:lineRule="auto"/>
        <w:ind w:left="850" w:hanging="493"/>
        <w:contextualSpacing w:val="0"/>
        <w:jc w:val="both"/>
        <w:rPr>
          <w:szCs w:val="24"/>
        </w:rPr>
      </w:pPr>
      <w:r w:rsidRPr="001E0E85">
        <w:rPr>
          <w:rFonts w:cs="Calibri"/>
          <w:sz w:val="24"/>
          <w:szCs w:val="24"/>
        </w:rPr>
        <w:t xml:space="preserve">Do doby potvrzení (podpisu) Změnového listu nemohou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 </w:t>
      </w:r>
    </w:p>
    <w:p w:rsidR="00BE18D3" w:rsidRDefault="00BE18D3" w:rsidP="00B75B2D"/>
    <w:sectPr w:rsidR="00BE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48C"/>
    <w:multiLevelType w:val="hybridMultilevel"/>
    <w:tmpl w:val="18DE862E"/>
    <w:lvl w:ilvl="0" w:tplc="0F962C8E">
      <w:start w:val="1"/>
      <w:numFmt w:val="decimal"/>
      <w:lvlText w:val="(%1)"/>
      <w:lvlJc w:val="left"/>
      <w:pPr>
        <w:ind w:left="851" w:hanging="491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2D"/>
    <w:rsid w:val="008849EA"/>
    <w:rsid w:val="00AA5B34"/>
    <w:rsid w:val="00B75B2D"/>
    <w:rsid w:val="00BE18D3"/>
    <w:rsid w:val="00F8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99430-A2EF-4B7A-9C09-AEDB3B5D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B75B2D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B75B2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75B2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B75B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B75B2D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B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B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Rocknet s.r.o</dc:creator>
  <cp:keywords/>
  <dc:description/>
  <cp:lastModifiedBy>Dlouhý Petr</cp:lastModifiedBy>
  <cp:revision>4</cp:revision>
  <cp:lastPrinted>2019-04-26T09:24:00Z</cp:lastPrinted>
  <dcterms:created xsi:type="dcterms:W3CDTF">2019-04-26T08:24:00Z</dcterms:created>
  <dcterms:modified xsi:type="dcterms:W3CDTF">2019-08-12T06:09:00Z</dcterms:modified>
</cp:coreProperties>
</file>