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Pr="00C14836"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A91686">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B1768E">
        <w:rPr>
          <w:rFonts w:ascii="Times New Roman" w:hAnsi="Times New Roman" w:cs="Times New Roman"/>
          <w:color w:val="auto"/>
          <w:sz w:val="24"/>
          <w:szCs w:val="24"/>
        </w:rPr>
        <w:t xml:space="preserve">  1637/2019</w:t>
      </w:r>
    </w:p>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7F153F">
        <w:rPr>
          <w:rFonts w:ascii="Times New Roman" w:hAnsi="Times New Roman" w:cs="Times New Roman"/>
          <w:sz w:val="24"/>
          <w:szCs w:val="24"/>
        </w:rPr>
        <w:t>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Ing. Čeněk Strašík, Josef Dvořák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7F153F" w:rsidP="00C60A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B1768E">
        <w:rPr>
          <w:rFonts w:ascii="Times New Roman" w:hAnsi="Times New Roman" w:cs="Times New Roman"/>
          <w:sz w:val="24"/>
          <w:szCs w:val="24"/>
        </w:rPr>
        <w:t xml:space="preserve">  </w:t>
      </w:r>
      <w:proofErr w:type="spellStart"/>
      <w:r w:rsidR="00B1768E">
        <w:rPr>
          <w:rFonts w:ascii="Times New Roman" w:hAnsi="Times New Roman" w:cs="Times New Roman"/>
          <w:sz w:val="24"/>
          <w:szCs w:val="24"/>
        </w:rPr>
        <w:t>Párysův</w:t>
      </w:r>
      <w:proofErr w:type="spellEnd"/>
      <w:r w:rsidR="00B1768E">
        <w:rPr>
          <w:rFonts w:ascii="Times New Roman" w:hAnsi="Times New Roman" w:cs="Times New Roman"/>
          <w:sz w:val="24"/>
          <w:szCs w:val="24"/>
        </w:rPr>
        <w:t xml:space="preserve"> rybářský ráj s.r.o.</w:t>
      </w:r>
    </w:p>
    <w:p w:rsidR="00B1768E" w:rsidRDefault="00B1768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Průmyslová 1292</w:t>
      </w:r>
    </w:p>
    <w:p w:rsidR="00C60AAB" w:rsidRPr="00C14836" w:rsidRDefault="00B1768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 sídlem</w:t>
      </w:r>
      <w:r w:rsidR="00C60AAB" w:rsidRPr="00C14836">
        <w:rPr>
          <w:rFonts w:ascii="Times New Roman" w:hAnsi="Times New Roman" w:cs="Times New Roman"/>
          <w:sz w:val="24"/>
          <w:szCs w:val="24"/>
        </w:rPr>
        <w:t>:</w:t>
      </w:r>
      <w:r>
        <w:rPr>
          <w:rFonts w:ascii="Times New Roman" w:hAnsi="Times New Roman" w:cs="Times New Roman"/>
          <w:sz w:val="24"/>
          <w:szCs w:val="24"/>
        </w:rPr>
        <w:t xml:space="preserve"> 506 01 Jičín-Valdické Předměstí</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B1768E">
        <w:rPr>
          <w:rFonts w:ascii="Times New Roman" w:hAnsi="Times New Roman" w:cs="Times New Roman"/>
          <w:sz w:val="24"/>
          <w:szCs w:val="24"/>
        </w:rPr>
        <w:t xml:space="preserve"> 48171930</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r w:rsidR="00B1768E">
        <w:rPr>
          <w:rFonts w:ascii="Times New Roman" w:hAnsi="Times New Roman" w:cs="Times New Roman"/>
          <w:sz w:val="24"/>
          <w:szCs w:val="24"/>
        </w:rPr>
        <w:t xml:space="preserve"> Michaela Párysová</w:t>
      </w:r>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Kontakt:</w:t>
      </w:r>
      <w:r w:rsidR="007F153F">
        <w:rPr>
          <w:rFonts w:ascii="Times New Roman" w:hAnsi="Times New Roman" w:cs="Times New Roman"/>
          <w:sz w:val="24"/>
          <w:szCs w:val="24"/>
        </w:rPr>
        <w:t>xxxxx</w:t>
      </w:r>
      <w:proofErr w:type="spellEnd"/>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7E45DF">
        <w:rPr>
          <w:rFonts w:ascii="Times New Roman" w:hAnsi="Times New Roman" w:cs="Times New Roman"/>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0E6355" w:rsidRPr="00A5582C" w:rsidRDefault="000E6355" w:rsidP="000E6355">
      <w:pPr>
        <w:jc w:val="both"/>
        <w:rPr>
          <w:rFonts w:ascii="Times New Roman" w:eastAsia="Times New Roman" w:hAnsi="Times New Roman"/>
          <w:color w:val="00B0F0"/>
          <w:szCs w:val="20"/>
          <w:lang w:eastAsia="cs-CZ"/>
        </w:rPr>
      </w:pPr>
      <w:r>
        <w:rPr>
          <w:rFonts w:ascii="Times New Roman" w:hAnsi="Times New Roman"/>
          <w:b/>
          <w:sz w:val="24"/>
          <w:szCs w:val="24"/>
        </w:rPr>
        <w:t>Místo svozu</w:t>
      </w:r>
      <w:r>
        <w:rPr>
          <w:rFonts w:ascii="Times New Roman" w:hAnsi="Times New Roman"/>
          <w:b/>
          <w:sz w:val="24"/>
          <w:szCs w:val="24"/>
        </w:rPr>
        <w:tab/>
        <w:t xml:space="preserve"> </w:t>
      </w:r>
      <w:r>
        <w:rPr>
          <w:rFonts w:ascii="Times New Roman" w:hAnsi="Times New Roman"/>
          <w:b/>
          <w:sz w:val="24"/>
          <w:szCs w:val="24"/>
        </w:rPr>
        <w:tab/>
      </w:r>
      <w:r w:rsidRPr="002408AB">
        <w:rPr>
          <w:rFonts w:ascii="Times New Roman" w:hAnsi="Times New Roman"/>
          <w:b/>
          <w:sz w:val="24"/>
          <w:szCs w:val="24"/>
        </w:rPr>
        <w:t>IČP</w:t>
      </w:r>
      <w:r>
        <w:rPr>
          <w:rFonts w:ascii="Times New Roman" w:hAnsi="Times New Roman"/>
          <w:b/>
          <w:color w:val="00B0F0"/>
          <w:sz w:val="24"/>
          <w:szCs w:val="24"/>
        </w:rPr>
        <w:tab/>
      </w:r>
      <w:r>
        <w:rPr>
          <w:rFonts w:ascii="Times New Roman" w:hAnsi="Times New Roman"/>
          <w:b/>
          <w:color w:val="00B0F0"/>
          <w:sz w:val="24"/>
          <w:szCs w:val="24"/>
        </w:rPr>
        <w:tab/>
      </w:r>
      <w:r w:rsidRPr="00C60AAB">
        <w:rPr>
          <w:rFonts w:ascii="Times New Roman" w:hAnsi="Times New Roman"/>
          <w:b/>
          <w:sz w:val="24"/>
          <w:szCs w:val="24"/>
        </w:rPr>
        <w:t>Počet a typ nádob</w:t>
      </w:r>
      <w:r w:rsidRPr="00C60AAB">
        <w:rPr>
          <w:rFonts w:ascii="Times New Roman" w:hAnsi="Times New Roman"/>
          <w:b/>
          <w:sz w:val="24"/>
          <w:szCs w:val="24"/>
        </w:rPr>
        <w:tab/>
      </w:r>
      <w:r>
        <w:rPr>
          <w:rFonts w:ascii="Times New Roman" w:hAnsi="Times New Roman"/>
          <w:b/>
          <w:sz w:val="24"/>
          <w:szCs w:val="24"/>
        </w:rPr>
        <w:t xml:space="preserve"> Počet svozů</w:t>
      </w:r>
      <w:r>
        <w:rPr>
          <w:rFonts w:ascii="Times New Roman" w:hAnsi="Times New Roman"/>
          <w:b/>
          <w:sz w:val="24"/>
          <w:szCs w:val="24"/>
        </w:rPr>
        <w:tab/>
        <w:t xml:space="preserve"> </w:t>
      </w:r>
      <w:r w:rsidRPr="00C60AAB">
        <w:rPr>
          <w:rFonts w:ascii="Times New Roman" w:hAnsi="Times New Roman"/>
          <w:b/>
          <w:sz w:val="24"/>
          <w:szCs w:val="24"/>
        </w:rPr>
        <w:t>Četnost</w:t>
      </w:r>
      <w:r>
        <w:rPr>
          <w:rFonts w:ascii="Times New Roman" w:hAnsi="Times New Roman"/>
          <w:b/>
          <w:sz w:val="24"/>
          <w:szCs w:val="24"/>
        </w:rPr>
        <w:t xml:space="preserve"> </w:t>
      </w:r>
      <w:r w:rsidRPr="00C60AAB">
        <w:rPr>
          <w:rFonts w:ascii="Times New Roman" w:hAnsi="Times New Roman"/>
          <w:b/>
          <w:sz w:val="24"/>
          <w:szCs w:val="24"/>
        </w:rPr>
        <w:t>vozů</w:t>
      </w:r>
      <w:r w:rsidRPr="00C60AAB">
        <w:rPr>
          <w:rFonts w:ascii="Times New Roman" w:hAnsi="Times New Roman"/>
          <w:b/>
          <w:sz w:val="24"/>
          <w:szCs w:val="24"/>
        </w:rPr>
        <w:tab/>
        <w:t xml:space="preserve">         </w:t>
      </w:r>
      <w:r w:rsidRPr="00A5582C">
        <w:rPr>
          <w:rFonts w:ascii="Times New Roman" w:eastAsia="Times New Roman" w:hAnsi="Times New Roman"/>
          <w:color w:val="00B0F0"/>
          <w:szCs w:val="20"/>
          <w:lang w:eastAsia="cs-CZ"/>
        </w:rPr>
        <w:t xml:space="preserve">                                              </w:t>
      </w:r>
    </w:p>
    <w:p w:rsidR="00C60AAB" w:rsidRDefault="00B1768E" w:rsidP="00C60AAB">
      <w:pPr>
        <w:jc w:val="both"/>
        <w:rPr>
          <w:rFonts w:ascii="Times New Roman" w:hAnsi="Times New Roman" w:cs="Times New Roman"/>
          <w:b/>
          <w:sz w:val="24"/>
          <w:szCs w:val="24"/>
        </w:rPr>
      </w:pPr>
      <w:r>
        <w:rPr>
          <w:rFonts w:ascii="Times New Roman" w:hAnsi="Times New Roman" w:cs="Times New Roman"/>
          <w:b/>
          <w:sz w:val="24"/>
          <w:szCs w:val="24"/>
        </w:rPr>
        <w:t>Průmyslová 1292    1011911370          1x1100l                        52                   1x7dní</w:t>
      </w:r>
    </w:p>
    <w:p w:rsidR="00B1768E" w:rsidRPr="00C60AAB" w:rsidRDefault="00B1768E" w:rsidP="00C60AAB">
      <w:pPr>
        <w:jc w:val="both"/>
        <w:rPr>
          <w:rFonts w:ascii="Times New Roman" w:hAnsi="Times New Roman" w:cs="Times New Roman"/>
          <w:b/>
          <w:sz w:val="24"/>
          <w:szCs w:val="24"/>
        </w:rPr>
      </w:pPr>
      <w:r>
        <w:rPr>
          <w:rFonts w:ascii="Times New Roman" w:hAnsi="Times New Roman" w:cs="Times New Roman"/>
          <w:b/>
          <w:sz w:val="24"/>
          <w:szCs w:val="24"/>
        </w:rPr>
        <w:t>Průmyslová 1292                                  1x1100l plasty             26                   1x14dní</w:t>
      </w:r>
    </w:p>
    <w:p w:rsidR="00693169" w:rsidRPr="00A1428F" w:rsidRDefault="00A1428F" w:rsidP="00A1428F">
      <w:pPr>
        <w:rPr>
          <w:rFonts w:ascii="Times New Roman" w:hAnsi="Times New Roman" w:cs="Times New Roman"/>
          <w:b/>
          <w:caps/>
          <w:color w:val="FF0000"/>
          <w:szCs w:val="20"/>
        </w:rPr>
      </w:pPr>
      <w:r>
        <w:rPr>
          <w:b/>
        </w:rPr>
        <w:t xml:space="preserve">     </w:t>
      </w:r>
      <w:r w:rsidR="000E6355">
        <w:tab/>
      </w:r>
      <w:r w:rsidRPr="00A1428F">
        <w:rPr>
          <w:rFonts w:ascii="Times New Roman" w:hAnsi="Times New Roman" w:cs="Times New Roman"/>
          <w:b/>
        </w:rPr>
        <w:t>Kontejnery v pronájmu od TS Jičín</w:t>
      </w:r>
      <w:r w:rsidR="000E6355" w:rsidRPr="00A1428F">
        <w:rPr>
          <w:rFonts w:ascii="Times New Roman" w:hAnsi="Times New Roman" w:cs="Times New Roman"/>
          <w:b/>
        </w:rPr>
        <w:tab/>
      </w:r>
      <w:r w:rsidR="000E6355" w:rsidRPr="00A1428F">
        <w:rPr>
          <w:rFonts w:ascii="Times New Roman" w:hAnsi="Times New Roman" w:cs="Times New Roman"/>
          <w:b/>
        </w:rPr>
        <w:tab/>
      </w:r>
      <w:r w:rsidR="000E6355" w:rsidRPr="00A1428F">
        <w:rPr>
          <w:rFonts w:ascii="Times New Roman" w:hAnsi="Times New Roman" w:cs="Times New Roman"/>
          <w:b/>
        </w:rPr>
        <w:tab/>
      </w:r>
      <w:r w:rsidR="000E6355" w:rsidRPr="00A1428F">
        <w:rPr>
          <w:rFonts w:ascii="Times New Roman" w:hAnsi="Times New Roman" w:cs="Times New Roman"/>
          <w:b/>
        </w:rPr>
        <w:tab/>
      </w:r>
      <w:r w:rsidR="000E6355" w:rsidRPr="00A1428F">
        <w:rPr>
          <w:rFonts w:ascii="Times New Roman" w:hAnsi="Times New Roman" w:cs="Times New Roman"/>
          <w:b/>
        </w:rPr>
        <w:tab/>
      </w:r>
      <w:r w:rsidR="000E6355" w:rsidRPr="00A1428F">
        <w:rPr>
          <w:rFonts w:ascii="Times New Roman" w:hAnsi="Times New Roman" w:cs="Times New Roman"/>
          <w:b/>
        </w:rPr>
        <w:tab/>
      </w:r>
      <w:r w:rsidR="000E6355" w:rsidRPr="00A1428F">
        <w:rPr>
          <w:rFonts w:ascii="Times New Roman" w:hAnsi="Times New Roman" w:cs="Times New Roman"/>
          <w:b/>
        </w:rPr>
        <w:tab/>
      </w:r>
      <w:r w:rsidR="000E6355" w:rsidRPr="00A1428F">
        <w:rPr>
          <w:rFonts w:ascii="Times New Roman" w:hAnsi="Times New Roman" w:cs="Times New Roman"/>
          <w:b/>
        </w:rPr>
        <w:tab/>
        <w:t xml:space="preserve">            </w:t>
      </w:r>
      <w:r w:rsidR="00C60AAB" w:rsidRPr="00A1428F">
        <w:rPr>
          <w:rFonts w:ascii="Times New Roman" w:hAnsi="Times New Roman" w:cs="Times New Roman"/>
          <w:b/>
          <w:color w:val="FF0000"/>
          <w:szCs w:val="20"/>
        </w:rPr>
        <w:t xml:space="preserve">        </w:t>
      </w:r>
      <w:r w:rsidR="00C60AAB" w:rsidRPr="00C60AAB">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p>
    <w:p w:rsidR="00CA024A" w:rsidRDefault="00CA024A" w:rsidP="00C60AAB">
      <w:pPr>
        <w:spacing w:after="0" w:line="240" w:lineRule="auto"/>
        <w:jc w:val="both"/>
        <w:rPr>
          <w:rFonts w:ascii="Times New Roman" w:eastAsia="Times New Roman" w:hAnsi="Times New Roman" w:cs="Times New Roman"/>
          <w:color w:val="FF0000"/>
          <w:szCs w:val="20"/>
          <w:lang w:eastAsia="cs-CZ"/>
        </w:rPr>
      </w:pPr>
    </w:p>
    <w:p w:rsidR="00625C8D" w:rsidRPr="00C60AAB" w:rsidRDefault="00625C8D" w:rsidP="00C60AAB">
      <w:pPr>
        <w:spacing w:after="0" w:line="240" w:lineRule="auto"/>
        <w:jc w:val="both"/>
        <w:rPr>
          <w:rFonts w:ascii="Times New Roman" w:eastAsia="Times New Roman" w:hAnsi="Times New Roman" w:cs="Times New Roman"/>
          <w:color w:val="FF0000"/>
          <w:szCs w:val="20"/>
          <w:lang w:eastAsia="cs-CZ"/>
        </w:rPr>
      </w:pP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A1428F"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A1428F">
        <w:rPr>
          <w:rFonts w:ascii="Times New Roman" w:eastAsia="Times New Roman" w:hAnsi="Times New Roman" w:cs="Times New Roman"/>
          <w:b/>
          <w:sz w:val="24"/>
          <w:szCs w:val="24"/>
          <w:lang w:eastAsia="cs-CZ"/>
        </w:rPr>
        <w:t>čtvrtletně, kdy zdanitelným obdobím bude poslední kalendářní den čtvrtletí</w:t>
      </w:r>
      <w:r w:rsidR="00DF65FB" w:rsidRPr="00A1428F">
        <w:rPr>
          <w:rFonts w:ascii="Times New Roman" w:eastAsia="Times New Roman" w:hAnsi="Times New Roman" w:cs="Times New Roman"/>
          <w:b/>
          <w:sz w:val="24"/>
          <w:szCs w:val="24"/>
          <w:lang w:eastAsia="cs-CZ"/>
        </w:rPr>
        <w:t xml:space="preserve"> a</w:t>
      </w:r>
      <w:r w:rsidR="00625C8D" w:rsidRPr="00A1428F">
        <w:rPr>
          <w:rFonts w:ascii="Times New Roman" w:eastAsia="Times New Roman" w:hAnsi="Times New Roman" w:cs="Times New Roman"/>
          <w:b/>
          <w:sz w:val="24"/>
          <w:szCs w:val="24"/>
          <w:lang w:eastAsia="cs-CZ"/>
        </w:rPr>
        <w:t xml:space="preserve"> </w:t>
      </w:r>
      <w:r w:rsidR="000F293D" w:rsidRPr="00A1428F">
        <w:rPr>
          <w:rFonts w:ascii="Times New Roman" w:eastAsia="Times New Roman" w:hAnsi="Times New Roman" w:cs="Times New Roman"/>
          <w:b/>
          <w:sz w:val="24"/>
          <w:szCs w:val="24"/>
          <w:lang w:eastAsia="cs-CZ"/>
        </w:rPr>
        <w:t>kdy daňový doklad bude vystaven do 14 dnů po ukončení kalendářního čtvrtletí</w:t>
      </w:r>
    </w:p>
    <w:p w:rsidR="00C60AAB" w:rsidRPr="00A1428F"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A1428F">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A1428F">
        <w:rPr>
          <w:rFonts w:ascii="Times New Roman" w:eastAsia="Times New Roman" w:hAnsi="Times New Roman" w:cs="Times New Roman"/>
          <w:strike/>
          <w:sz w:val="24"/>
          <w:szCs w:val="24"/>
          <w:lang w:eastAsia="cs-CZ"/>
        </w:rPr>
        <w:t>30.3. běžného</w:t>
      </w:r>
      <w:proofErr w:type="gramEnd"/>
      <w:r w:rsidRPr="00A1428F">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proofErr w:type="gramStart"/>
      <w:r w:rsidR="00C47C57">
        <w:rPr>
          <w:rFonts w:ascii="Times New Roman" w:eastAsia="Times New Roman" w:hAnsi="Times New Roman" w:cs="Times New Roman"/>
          <w:sz w:val="24"/>
          <w:szCs w:val="24"/>
          <w:lang w:eastAsia="cs-CZ"/>
        </w:rPr>
        <w:t xml:space="preserve">nejméně </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14</w:t>
      </w:r>
      <w:proofErr w:type="gramEnd"/>
      <w:r w:rsidR="00C47C57" w:rsidRPr="00C5550B">
        <w:rPr>
          <w:rFonts w:ascii="Times New Roman" w:eastAsia="Times New Roman" w:hAnsi="Times New Roman" w:cs="Times New Roman"/>
          <w:sz w:val="24"/>
          <w:szCs w:val="24"/>
          <w:lang w:eastAsia="cs-CZ"/>
        </w:rPr>
        <w:t xml:space="preserve">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 činí na základě dohody stran 14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 xml:space="preserve">je oprávněn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započatý den prodlení ve výši 0,02 %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0E6355" w:rsidRPr="002408AB" w:rsidRDefault="000E6355" w:rsidP="000E6355">
      <w:pPr>
        <w:pStyle w:val="Odstavecseseznamem"/>
        <w:numPr>
          <w:ilvl w:val="0"/>
          <w:numId w:val="1"/>
        </w:numPr>
        <w:spacing w:after="0" w:line="240" w:lineRule="auto"/>
        <w:ind w:left="357" w:hanging="357"/>
        <w:jc w:val="both"/>
        <w:rPr>
          <w:rFonts w:ascii="Times New Roman" w:hAnsi="Times New Roman"/>
          <w:sz w:val="24"/>
          <w:szCs w:val="24"/>
        </w:rPr>
      </w:pPr>
      <w:r w:rsidRPr="002408AB">
        <w:rPr>
          <w:rFonts w:ascii="Times New Roman" w:hAnsi="Times New Roman"/>
          <w:sz w:val="24"/>
          <w:szCs w:val="24"/>
        </w:rPr>
        <w:t>Původce odpadu má ohlašovací povinnost při změně identifikačních údajů.</w:t>
      </w:r>
    </w:p>
    <w:p w:rsidR="000E6355" w:rsidRPr="002408AB" w:rsidRDefault="000E6355" w:rsidP="000E6355">
      <w:pPr>
        <w:pStyle w:val="Odstavecseseznamem"/>
        <w:numPr>
          <w:ilvl w:val="0"/>
          <w:numId w:val="1"/>
        </w:numPr>
        <w:spacing w:after="0" w:line="240" w:lineRule="auto"/>
        <w:ind w:left="0" w:firstLine="0"/>
        <w:contextualSpacing w:val="0"/>
        <w:jc w:val="both"/>
        <w:rPr>
          <w:rFonts w:ascii="Times New Roman" w:hAnsi="Times New Roman"/>
          <w:sz w:val="24"/>
          <w:szCs w:val="24"/>
        </w:rPr>
      </w:pPr>
      <w:r w:rsidRPr="002408AB">
        <w:rPr>
          <w:rFonts w:ascii="Times New Roman" w:hAnsi="Times New Roman"/>
          <w:sz w:val="24"/>
          <w:szCs w:val="24"/>
        </w:rPr>
        <w:t xml:space="preserve">Dle přílohy </w:t>
      </w:r>
      <w:proofErr w:type="gramStart"/>
      <w:r w:rsidRPr="002408AB">
        <w:rPr>
          <w:rFonts w:ascii="Times New Roman" w:hAnsi="Times New Roman"/>
          <w:sz w:val="24"/>
          <w:szCs w:val="24"/>
        </w:rPr>
        <w:t>č.2 bodu</w:t>
      </w:r>
      <w:proofErr w:type="gramEnd"/>
      <w:r w:rsidRPr="002408AB">
        <w:rPr>
          <w:rFonts w:ascii="Times New Roman" w:hAnsi="Times New Roman"/>
          <w:sz w:val="24"/>
          <w:szCs w:val="24"/>
        </w:rPr>
        <w:t xml:space="preserve"> 2 vyhlášky č. 383/2001 Sb. v platném znění vzniká dodavateli </w:t>
      </w:r>
    </w:p>
    <w:p w:rsidR="000E6355" w:rsidRPr="002408AB" w:rsidRDefault="000E6355" w:rsidP="000E6355">
      <w:pPr>
        <w:pStyle w:val="Odstavecseseznamem"/>
        <w:spacing w:after="0" w:line="240" w:lineRule="auto"/>
        <w:ind w:left="357"/>
        <w:contextualSpacing w:val="0"/>
        <w:jc w:val="both"/>
        <w:rPr>
          <w:rFonts w:ascii="Times New Roman" w:hAnsi="Times New Roman"/>
        </w:rPr>
      </w:pPr>
      <w:r w:rsidRPr="002408AB">
        <w:rPr>
          <w:rFonts w:ascii="Times New Roman" w:hAnsi="Times New Roman"/>
          <w:sz w:val="24"/>
          <w:szCs w:val="24"/>
        </w:rPr>
        <w:t xml:space="preserve">odpadu povinnost poskytnout osobě oprávněné k provozování zařízení k nakládání s odpady (tedy Technickým službám města Jičína), v případě jednorázové nebo první z řady dodávek informace, které slouží k identifikaci provozovny, z níž je odpad do zařízení předáván. </w:t>
      </w:r>
      <w:r w:rsidRPr="002408AB">
        <w:rPr>
          <w:rFonts w:ascii="Times New Roman" w:hAnsi="Times New Roman"/>
        </w:rPr>
        <w:t>Identifikací se rozumí název, adresu, IČO, bylo-li přiděleno a                              IČP – identifikační číslo provozovny.</w:t>
      </w:r>
    </w:p>
    <w:p w:rsidR="000E6355" w:rsidRPr="002408AB" w:rsidRDefault="000E6355" w:rsidP="000E6355">
      <w:pPr>
        <w:pStyle w:val="Odstavecseseznamem"/>
        <w:spacing w:after="0" w:line="240" w:lineRule="auto"/>
        <w:ind w:left="357"/>
        <w:contextualSpacing w:val="0"/>
        <w:jc w:val="both"/>
        <w:rPr>
          <w:rFonts w:ascii="Times New Roman" w:hAnsi="Times New Roman"/>
          <w:sz w:val="24"/>
          <w:szCs w:val="24"/>
        </w:rPr>
      </w:pPr>
      <w:r w:rsidRPr="002408AB">
        <w:rPr>
          <w:rFonts w:ascii="Times New Roman" w:hAnsi="Times New Roman"/>
        </w:rPr>
        <w:t xml:space="preserve">Příslušné existující IČP je možno nalézt v </w:t>
      </w:r>
      <w:r w:rsidRPr="002408AB">
        <w:rPr>
          <w:rFonts w:ascii="Times New Roman" w:hAnsi="Times New Roman"/>
          <w:b/>
          <w:bCs/>
        </w:rPr>
        <w:t xml:space="preserve">Rejstříku živnostenského podnikání </w:t>
      </w:r>
      <w:r w:rsidRPr="002408AB">
        <w:rPr>
          <w:rFonts w:ascii="Times New Roman" w:hAnsi="Times New Roman"/>
        </w:rPr>
        <w:t>(dále jen „</w:t>
      </w:r>
      <w:proofErr w:type="gramStart"/>
      <w:r w:rsidRPr="002408AB">
        <w:rPr>
          <w:rFonts w:ascii="Times New Roman" w:hAnsi="Times New Roman"/>
        </w:rPr>
        <w:t>RŽP“) (</w:t>
      </w:r>
      <w:hyperlink w:history="1">
        <w:r w:rsidRPr="002408AB">
          <w:rPr>
            <w:rStyle w:val="Hypertextovodkaz"/>
            <w:rFonts w:ascii="Times New Roman" w:hAnsi="Times New Roman"/>
            <w:color w:val="auto"/>
          </w:rPr>
          <w:t>www</w:t>
        </w:r>
        <w:proofErr w:type="gramEnd"/>
        <w:r w:rsidRPr="002408AB">
          <w:rPr>
            <w:rStyle w:val="Hypertextovodkaz"/>
            <w:rFonts w:ascii="Times New Roman" w:hAnsi="Times New Roman"/>
            <w:color w:val="auto"/>
          </w:rPr>
          <w:t>.rzp.cz)</w:t>
        </w:r>
        <w:r w:rsidRPr="002408AB">
          <w:rPr>
            <w:rStyle w:val="Hypertextovodkaz"/>
            <w:rFonts w:ascii="Times New Roman" w:hAnsi="Times New Roman"/>
            <w:color w:val="auto"/>
            <w:u w:val="none"/>
          </w:rPr>
          <w:t xml:space="preserve">  nebo</w:t>
        </w:r>
      </w:hyperlink>
      <w:r w:rsidRPr="002408AB">
        <w:rPr>
          <w:rFonts w:ascii="Times New Roman" w:hAnsi="Times New Roman"/>
        </w:rPr>
        <w:t xml:space="preserve"> na   </w:t>
      </w:r>
      <w:hyperlink r:id="rId5" w:history="1">
        <w:r w:rsidRPr="002408AB">
          <w:rPr>
            <w:rStyle w:val="Hypertextovodkaz"/>
            <w:rFonts w:ascii="Times New Roman" w:hAnsi="Times New Roman"/>
            <w:color w:val="auto"/>
          </w:rPr>
          <w:t>http://wwwinfo.mfcr.cz/ares/ares_es_form.html.cz</w:t>
        </w:r>
      </w:hyperlink>
      <w:r w:rsidRPr="002408AB">
        <w:rPr>
          <w:rFonts w:ascii="Times New Roman" w:hAnsi="Times New Roman"/>
        </w:rPr>
        <w:t xml:space="preserve">, kde si po zadání své firmy </w:t>
      </w:r>
      <w:proofErr w:type="spellStart"/>
      <w:r w:rsidRPr="002408AB">
        <w:rPr>
          <w:rFonts w:ascii="Times New Roman" w:hAnsi="Times New Roman"/>
        </w:rPr>
        <w:t>překliknete</w:t>
      </w:r>
      <w:proofErr w:type="spellEnd"/>
      <w:r w:rsidRPr="002408AB">
        <w:rPr>
          <w:rFonts w:ascii="Times New Roman" w:hAnsi="Times New Roman"/>
        </w:rPr>
        <w:t xml:space="preserve"> na RŽP a v sekci údaje bez historie zjistíte pro svoji provozovnu IČP. Odkaz na metodický pokyn MŽP je uveden na našich stránkách </w:t>
      </w:r>
      <w:hyperlink r:id="rId6" w:history="1">
        <w:r w:rsidRPr="002408AB">
          <w:rPr>
            <w:rStyle w:val="Hypertextovodkaz"/>
            <w:rFonts w:ascii="Times New Roman" w:hAnsi="Times New Roman"/>
            <w:color w:val="auto"/>
          </w:rPr>
          <w:t>www.tsjc.cz</w:t>
        </w:r>
      </w:hyperlink>
      <w:r w:rsidRPr="002408AB">
        <w:rPr>
          <w:rFonts w:ascii="Times New Roman" w:hAnsi="Times New Roman"/>
        </w:rPr>
        <w:t xml:space="preserve"> v sekci domů. IČP bude určeno při podpisu smlouvy. Pokud již máte pro provozovny IČP přiděleno, bude se používat dále i při změnách smlouvy.</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lastRenderedPageBreak/>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proofErr w:type="spellStart"/>
      <w:r w:rsidR="007F153F">
        <w:rPr>
          <w:rFonts w:ascii="Times New Roman" w:eastAsia="Times New Roman" w:hAnsi="Times New Roman" w:cs="Times New Roman"/>
          <w:b/>
          <w:sz w:val="24"/>
          <w:szCs w:val="24"/>
          <w:lang w:eastAsia="cs-CZ"/>
        </w:rPr>
        <w:t>xxxxx</w:t>
      </w:r>
      <w:proofErr w:type="spellEnd"/>
      <w:r w:rsidR="00C8771C">
        <w:rPr>
          <w:rFonts w:ascii="Times New Roman" w:eastAsia="Times New Roman" w:hAnsi="Times New Roman" w:cs="Times New Roman"/>
          <w:sz w:val="24"/>
          <w:szCs w:val="24"/>
          <w:highlight w:val="yellow"/>
          <w:lang w:eastAsia="cs-CZ"/>
        </w:rPr>
        <w:t xml:space="preserve"> </w:t>
      </w:r>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Smluvní strany se zavazují ke spolupůsobení v obvyklé míře při řešení provozních situací (ohlášení změn, poruchy na technice, škody a havárie).</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r w:rsidR="00C06DB3">
        <w:rPr>
          <w:rFonts w:ascii="Times New Roman" w:hAnsi="Times New Roman" w:cs="Times New Roman"/>
          <w:sz w:val="24"/>
          <w:szCs w:val="24"/>
        </w:rPr>
        <w:t xml:space="preserve">  1</w:t>
      </w:r>
      <w:r w:rsidR="00A1428F">
        <w:rPr>
          <w:rFonts w:ascii="Times New Roman" w:hAnsi="Times New Roman" w:cs="Times New Roman"/>
          <w:sz w:val="24"/>
          <w:szCs w:val="24"/>
        </w:rPr>
        <w:t>.8.2019</w:t>
      </w:r>
      <w:r w:rsidR="00F7382D">
        <w:rPr>
          <w:rFonts w:ascii="Times New Roman" w:hAnsi="Times New Roman" w:cs="Times New Roman"/>
          <w:sz w:val="24"/>
          <w:szCs w:val="24"/>
        </w:rPr>
        <w:t>…</w:t>
      </w:r>
      <w:proofErr w:type="gramStart"/>
      <w:r w:rsidR="00F7382D">
        <w:rPr>
          <w:rFonts w:ascii="Times New Roman" w:hAnsi="Times New Roman" w:cs="Times New Roman"/>
          <w:sz w:val="24"/>
          <w:szCs w:val="24"/>
        </w:rPr>
        <w:t>…..</w:t>
      </w:r>
      <w:proofErr w:type="gramEnd"/>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lastRenderedPageBreak/>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„Případné plnění stran v rámci předmětu této smlouvy (objednávky) před účinností se považuje za plnění podle této smlouvy (objednávky) a práva a povinnosti z něj vzniklé se řídí touto smlouvou (objednávkou).“</w:t>
      </w:r>
    </w:p>
    <w:p w:rsidR="00973155" w:rsidRPr="00C60AAB" w:rsidRDefault="00973155" w:rsidP="00C60AAB">
      <w:pPr>
        <w:spacing w:after="0" w:line="240" w:lineRule="auto"/>
        <w:ind w:firstLine="360"/>
        <w:jc w:val="both"/>
        <w:rPr>
          <w:rFonts w:ascii="Times New Roman" w:eastAsia="Times New Roman" w:hAnsi="Times New Roman" w:cs="Times New Roman"/>
          <w:iCs/>
          <w:sz w:val="24"/>
          <w:szCs w:val="24"/>
          <w:lang w:eastAsia="cs-CZ"/>
        </w:rPr>
      </w:pPr>
    </w:p>
    <w:p w:rsidR="006B513F" w:rsidRDefault="00D65449" w:rsidP="00C60AAB">
      <w:pPr>
        <w:spacing w:after="0" w:line="240" w:lineRule="auto"/>
        <w:jc w:val="both"/>
        <w:rPr>
          <w:rFonts w:ascii="Times New Roman" w:hAnsi="Times New Roman" w:cs="Times New Roman"/>
          <w:sz w:val="24"/>
          <w:szCs w:val="24"/>
        </w:rPr>
      </w:pPr>
      <w:r w:rsidRPr="00C60AAB" w:rsidDel="00D65449">
        <w:rPr>
          <w:rFonts w:ascii="Times New Roman" w:eastAsia="Times New Roman" w:hAnsi="Times New Roman" w:cs="Times New Roman"/>
          <w:sz w:val="24"/>
          <w:szCs w:val="24"/>
          <w:lang w:eastAsia="cs-CZ"/>
        </w:rPr>
        <w:t xml:space="preserve"> </w:t>
      </w:r>
    </w:p>
    <w:p w:rsidR="00CA024A" w:rsidRDefault="00CA024A" w:rsidP="00C60AAB">
      <w:pPr>
        <w:spacing w:after="0" w:line="240" w:lineRule="auto"/>
        <w:jc w:val="both"/>
        <w:rPr>
          <w:rFonts w:ascii="Times New Roman" w:hAnsi="Times New Roman" w:cs="Times New Roman"/>
          <w:sz w:val="24"/>
          <w:szCs w:val="24"/>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Jičíně dne: </w:t>
      </w:r>
      <w:proofErr w:type="gramStart"/>
      <w:r w:rsidR="00C06DB3">
        <w:rPr>
          <w:rFonts w:ascii="Times New Roman" w:eastAsia="Times New Roman" w:hAnsi="Times New Roman" w:cs="Times New Roman"/>
          <w:sz w:val="24"/>
          <w:szCs w:val="24"/>
          <w:lang w:eastAsia="cs-CZ"/>
        </w:rPr>
        <w:t>6</w:t>
      </w:r>
      <w:r w:rsidR="00A1428F">
        <w:rPr>
          <w:rFonts w:ascii="Times New Roman" w:eastAsia="Times New Roman" w:hAnsi="Times New Roman" w:cs="Times New Roman"/>
          <w:sz w:val="24"/>
          <w:szCs w:val="24"/>
          <w:lang w:eastAsia="cs-CZ"/>
        </w:rPr>
        <w:t>.8.2019</w:t>
      </w:r>
      <w:proofErr w:type="gramEnd"/>
    </w:p>
    <w:p w:rsidR="00C60AAB" w:rsidRDefault="00C60AAB" w:rsidP="00C60AAB">
      <w:pPr>
        <w:spacing w:after="0" w:line="240" w:lineRule="auto"/>
        <w:jc w:val="both"/>
        <w:rPr>
          <w:rFonts w:ascii="Times New Roman" w:eastAsia="Times New Roman" w:hAnsi="Times New Roman" w:cs="Times New Roman"/>
          <w:sz w:val="24"/>
          <w:szCs w:val="24"/>
          <w:lang w:eastAsia="cs-CZ"/>
        </w:rPr>
      </w:pPr>
    </w:p>
    <w:p w:rsidR="00CA024A" w:rsidRDefault="00CA024A" w:rsidP="00C60AAB">
      <w:pPr>
        <w:spacing w:after="0" w:line="240" w:lineRule="auto"/>
        <w:jc w:val="both"/>
        <w:rPr>
          <w:rFonts w:ascii="Times New Roman" w:eastAsia="Times New Roman" w:hAnsi="Times New Roman" w:cs="Times New Roman"/>
          <w:sz w:val="24"/>
          <w:szCs w:val="24"/>
          <w:lang w:eastAsia="cs-CZ"/>
        </w:rPr>
      </w:pPr>
    </w:p>
    <w:p w:rsidR="00CA024A" w:rsidRDefault="00CA024A" w:rsidP="00C60AAB">
      <w:pPr>
        <w:spacing w:after="0" w:line="240" w:lineRule="auto"/>
        <w:jc w:val="both"/>
        <w:rPr>
          <w:rFonts w:ascii="Times New Roman" w:eastAsia="Times New Roman" w:hAnsi="Times New Roman" w:cs="Times New Roman"/>
          <w:sz w:val="24"/>
          <w:szCs w:val="24"/>
          <w:lang w:eastAsia="cs-CZ"/>
        </w:rPr>
      </w:pPr>
    </w:p>
    <w:p w:rsidR="00CA024A" w:rsidRPr="00C60AAB" w:rsidRDefault="00CA024A"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1F0730" w:rsidRDefault="00C60AAB" w:rsidP="00DC7D9A">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p>
    <w:p w:rsidR="001F0730" w:rsidRDefault="001F0730" w:rsidP="00DC7D9A">
      <w:pPr>
        <w:spacing w:after="0" w:line="240" w:lineRule="auto"/>
        <w:jc w:val="both"/>
        <w:rPr>
          <w:rFonts w:ascii="Times New Roman" w:eastAsia="Times New Roman" w:hAnsi="Times New Roman" w:cs="Times New Roman"/>
          <w:sz w:val="24"/>
          <w:szCs w:val="24"/>
          <w:lang w:eastAsia="cs-CZ"/>
        </w:rPr>
      </w:pPr>
    </w:p>
    <w:p w:rsidR="001F0730" w:rsidRPr="005E730D" w:rsidRDefault="001F0730" w:rsidP="00DC7D9A">
      <w:pPr>
        <w:spacing w:after="0" w:line="240" w:lineRule="auto"/>
        <w:jc w:val="both"/>
        <w:rPr>
          <w:rFonts w:ascii="Times New Roman" w:eastAsia="Times New Roman" w:hAnsi="Times New Roman" w:cs="Times New Roman"/>
          <w:strike/>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8263D2" w:rsidRDefault="008263D2" w:rsidP="00DC7D9A">
      <w:pPr>
        <w:spacing w:after="0" w:line="240" w:lineRule="auto"/>
        <w:jc w:val="both"/>
        <w:rPr>
          <w:rFonts w:ascii="Times New Roman" w:eastAsia="Times New Roman" w:hAnsi="Times New Roman" w:cs="Times New Roman"/>
          <w:sz w:val="24"/>
          <w:szCs w:val="24"/>
          <w:lang w:eastAsia="cs-CZ"/>
        </w:rPr>
      </w:pPr>
    </w:p>
    <w:p w:rsidR="007F153F" w:rsidRDefault="001F0730" w:rsidP="00DC7D9A">
      <w:pPr>
        <w:spacing w:after="0" w:line="240" w:lineRule="auto"/>
        <w:jc w:val="both"/>
        <w:rPr>
          <w:rFonts w:ascii="Times New Roman" w:eastAsia="Times New Roman" w:hAnsi="Times New Roman" w:cs="Times New Roman"/>
          <w:sz w:val="24"/>
          <w:szCs w:val="24"/>
          <w:lang w:eastAsia="cs-CZ"/>
        </w:rPr>
      </w:pPr>
      <w:r w:rsidRPr="005E730D">
        <w:rPr>
          <w:rFonts w:ascii="Times New Roman" w:eastAsia="Times New Roman" w:hAnsi="Times New Roman" w:cs="Times New Roman"/>
          <w:sz w:val="24"/>
          <w:szCs w:val="24"/>
          <w:lang w:eastAsia="cs-CZ"/>
        </w:rPr>
        <w:t>Příloha č. 1: ceník</w:t>
      </w:r>
      <w:r w:rsidR="00285BA9" w:rsidRPr="005E730D">
        <w:rPr>
          <w:rFonts w:ascii="Times New Roman" w:eastAsia="Times New Roman" w:hAnsi="Times New Roman" w:cs="Times New Roman"/>
          <w:sz w:val="24"/>
          <w:szCs w:val="24"/>
          <w:lang w:eastAsia="cs-CZ"/>
        </w:rPr>
        <w:t xml:space="preserve"> služeb</w:t>
      </w:r>
      <w:r w:rsidR="00C60AAB" w:rsidRPr="005E730D">
        <w:rPr>
          <w:rFonts w:ascii="Times New Roman" w:eastAsia="Times New Roman" w:hAnsi="Times New Roman" w:cs="Times New Roman"/>
          <w:sz w:val="24"/>
          <w:szCs w:val="24"/>
          <w:lang w:eastAsia="cs-CZ"/>
        </w:rPr>
        <w:tab/>
      </w: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tbl>
      <w:tblPr>
        <w:tblW w:w="11136" w:type="dxa"/>
        <w:tblInd w:w="-851" w:type="dxa"/>
        <w:tblCellMar>
          <w:left w:w="70" w:type="dxa"/>
          <w:right w:w="70" w:type="dxa"/>
        </w:tblCellMar>
        <w:tblLook w:val="04A0" w:firstRow="1" w:lastRow="0" w:firstColumn="1" w:lastColumn="0" w:noHBand="0" w:noVBand="1"/>
      </w:tblPr>
      <w:tblGrid>
        <w:gridCol w:w="185"/>
        <w:gridCol w:w="6580"/>
        <w:gridCol w:w="933"/>
        <w:gridCol w:w="1093"/>
        <w:gridCol w:w="1316"/>
        <w:gridCol w:w="1556"/>
      </w:tblGrid>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Arial CE" w:eastAsia="Times New Roman" w:hAnsi="Arial CE" w:cs="Arial CE"/>
                <w:sz w:val="20"/>
                <w:szCs w:val="20"/>
                <w:lang w:eastAsia="cs-CZ"/>
              </w:rPr>
            </w:pPr>
            <w:r w:rsidRPr="007F153F">
              <w:rPr>
                <w:rFonts w:ascii="Arial CE" w:eastAsia="Times New Roman" w:hAnsi="Arial CE" w:cs="Arial CE"/>
                <w:noProof/>
                <w:sz w:val="20"/>
                <w:szCs w:val="20"/>
                <w:lang w:eastAsia="cs-CZ"/>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-95250</wp:posOffset>
                      </wp:positionV>
                      <wp:extent cx="4829175" cy="1076325"/>
                      <wp:effectExtent l="0" t="0" r="0" b="0"/>
                      <wp:wrapNone/>
                      <wp:docPr id="5" name="Obdélník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591050" cy="1066800"/>
                              </a:xfrm>
                              <a:prstGeom prst="rect">
                                <a:avLst/>
                              </a:prstGeom>
                            </wps:spPr>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w14:anchorId="1076F7B2" id="Obdélník 5" o:spid="_x0000_s1026" style="position:absolute;margin-left:35.25pt;margin-top:-7.5pt;width:380.25pt;height:84.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" filled="f" stroked="f">
                      <o:lock v:ext="edit" text="t" shapetype="t"/>
                    </v:rect>
                  </w:pict>
                </mc:Fallback>
              </mc:AlternateContent>
            </w:r>
            <w:r w:rsidRPr="007F153F">
              <w:rPr>
                <w:rFonts w:ascii="Arial CE" w:eastAsia="Times New Roman" w:hAnsi="Arial CE" w:cs="Arial CE"/>
                <w:noProof/>
                <w:sz w:val="20"/>
                <w:szCs w:val="20"/>
                <w:lang w:eastAsia="cs-CZ"/>
              </w:rPr>
              <w:drawing>
                <wp:anchor distT="0" distB="0" distL="114300" distR="114300" simplePos="0" relativeHeight="251658240" behindDoc="0" locked="0" layoutInCell="1" allowOverlap="1">
                  <wp:simplePos x="0" y="0"/>
                  <wp:positionH relativeFrom="column">
                    <wp:posOffset>28575</wp:posOffset>
                  </wp:positionH>
                  <wp:positionV relativeFrom="paragraph">
                    <wp:posOffset>19050</wp:posOffset>
                  </wp:positionV>
                  <wp:extent cx="6438900" cy="1504950"/>
                  <wp:effectExtent l="0" t="0" r="0" b="0"/>
                  <wp:wrapNone/>
                  <wp:docPr id="5141" name="Obrázek 5141"/>
                  <wp:cNvGraphicFramePr/>
                  <a:graphic xmlns:a="http://schemas.openxmlformats.org/drawingml/2006/main">
                    <a:graphicData uri="http://schemas.openxmlformats.org/drawingml/2006/picture">
                      <pic:pic xmlns:pic="http://schemas.openxmlformats.org/drawingml/2006/picture">
                        <pic:nvPicPr>
                          <pic:cNvPr id="5141" name="Picture 103"/>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1245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440"/>
            </w:tblGrid>
            <w:tr w:rsidR="007F153F" w:rsidRPr="007F153F">
              <w:trPr>
                <w:trHeight w:val="255"/>
                <w:tblCellSpacing w:w="0" w:type="dxa"/>
              </w:trPr>
              <w:tc>
                <w:tcPr>
                  <w:tcW w:w="6440"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Arial CE" w:eastAsia="Times New Roman" w:hAnsi="Arial CE" w:cs="Arial CE"/>
                      <w:sz w:val="20"/>
                      <w:szCs w:val="20"/>
                      <w:lang w:eastAsia="cs-CZ"/>
                    </w:rPr>
                  </w:pPr>
                </w:p>
              </w:tc>
            </w:tr>
          </w:tbl>
          <w:p w:rsidR="007F153F" w:rsidRPr="007F153F" w:rsidRDefault="007F153F" w:rsidP="007F153F">
            <w:pPr>
              <w:spacing w:after="0" w:line="240" w:lineRule="auto"/>
              <w:rPr>
                <w:rFonts w:ascii="Arial CE" w:eastAsia="Times New Roman" w:hAnsi="Arial CE" w:cs="Arial CE"/>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986" w:type="dxa"/>
            <w:gridSpan w:val="2"/>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 xml:space="preserve">             se sídlem Textilní 955, Jičín, IČO : 64814467, </w:t>
            </w:r>
            <w:proofErr w:type="gramStart"/>
            <w:r w:rsidRPr="007F153F">
              <w:rPr>
                <w:rFonts w:ascii="Times New Roman CE" w:eastAsia="Times New Roman" w:hAnsi="Times New Roman CE" w:cs="Times New Roman CE"/>
                <w:sz w:val="24"/>
                <w:szCs w:val="24"/>
                <w:lang w:eastAsia="cs-CZ"/>
              </w:rPr>
              <w:t>DIČ :CZ</w:t>
            </w:r>
            <w:proofErr w:type="gramEnd"/>
            <w:r w:rsidRPr="007F153F">
              <w:rPr>
                <w:rFonts w:ascii="Times New Roman CE" w:eastAsia="Times New Roman" w:hAnsi="Times New Roman CE" w:cs="Times New Roman CE"/>
                <w:sz w:val="24"/>
                <w:szCs w:val="24"/>
                <w:lang w:eastAsia="cs-CZ"/>
              </w:rPr>
              <w:t xml:space="preserve"> 64814467 </w:t>
            </w: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60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 xml:space="preserve">             v OR vedená u KS Hradec Králové v oddílu </w:t>
            </w:r>
            <w:proofErr w:type="spellStart"/>
            <w:r w:rsidRPr="007F153F">
              <w:rPr>
                <w:rFonts w:ascii="Times New Roman CE" w:eastAsia="Times New Roman" w:hAnsi="Times New Roman CE" w:cs="Times New Roman CE"/>
                <w:sz w:val="24"/>
                <w:szCs w:val="24"/>
                <w:lang w:eastAsia="cs-CZ"/>
              </w:rPr>
              <w:t>Pr</w:t>
            </w:r>
            <w:proofErr w:type="spellEnd"/>
            <w:r w:rsidRPr="007F153F">
              <w:rPr>
                <w:rFonts w:ascii="Times New Roman CE" w:eastAsia="Times New Roman" w:hAnsi="Times New Roman CE" w:cs="Times New Roman CE"/>
                <w:sz w:val="24"/>
                <w:szCs w:val="24"/>
                <w:lang w:eastAsia="cs-CZ"/>
              </w:rPr>
              <w:t>, vložka 90</w:t>
            </w: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Arial CE" w:eastAsia="Times New Roman" w:hAnsi="Arial CE" w:cs="Arial CE"/>
                <w:sz w:val="20"/>
                <w:szCs w:val="20"/>
                <w:lang w:eastAsia="cs-CZ"/>
              </w:rPr>
            </w:pPr>
            <w:r w:rsidRPr="007F153F">
              <w:rPr>
                <w:rFonts w:ascii="Arial CE" w:eastAsia="Times New Roman" w:hAnsi="Arial CE" w:cs="Arial CE"/>
                <w:noProof/>
                <w:sz w:val="20"/>
                <w:szCs w:val="20"/>
                <w:lang w:eastAsia="cs-CZ"/>
              </w:rPr>
              <mc:AlternateContent>
                <mc:Choice Requires="wps">
                  <w:drawing>
                    <wp:anchor distT="0" distB="0" distL="114300" distR="114300" simplePos="0" relativeHeight="251658240" behindDoc="0" locked="0" layoutInCell="1" allowOverlap="1">
                      <wp:simplePos x="0" y="0"/>
                      <wp:positionH relativeFrom="column">
                        <wp:posOffset>723900</wp:posOffset>
                      </wp:positionH>
                      <wp:positionV relativeFrom="paragraph">
                        <wp:posOffset>133350</wp:posOffset>
                      </wp:positionV>
                      <wp:extent cx="5143500" cy="419100"/>
                      <wp:effectExtent l="0" t="0" r="0" b="0"/>
                      <wp:wrapNone/>
                      <wp:docPr id="6" name="Obdélník 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4810124" cy="371475"/>
                              </a:xfrm>
                              <a:prstGeom prst="rect">
                                <a:avLst/>
                              </a:prstGeom>
                            </wps:spPr>
                            <wps:txbx>
                              <w:txbxContent>
                                <w:p w:rsidR="007F153F" w:rsidRDefault="007F153F" w:rsidP="007F153F">
                                  <w:pPr>
                                    <w:pStyle w:val="Normlnweb"/>
                                    <w:spacing w:before="0" w:beforeAutospacing="0" w:after="0" w:afterAutospacing="0"/>
                                    <w:jc w:val="center"/>
                                  </w:pPr>
                                  <w:r w:rsidRPr="007F153F">
                                    <w:rPr>
                                      <w:rFonts w:ascii="Impact" w:hAnsi="Impact" w:cstheme="minorBidi"/>
                                      <w:color w:val="0F243E" w:themeColor="text2" w:themeShade="80"/>
                                      <w:sz w:val="48"/>
                                      <w:szCs w:val="4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Platný ceník na rok 2019</w:t>
                                  </w:r>
                                </w:p>
                              </w:txbxContent>
                            </wps:txbx>
                            <wps:bodyPr wrap="non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57pt;margin-top:10.5pt;width:405pt;height:3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" filled="f" stroked="f">
                      <o:lock v:ext="edit" shapetype="t"/>
                      <v:textbox>
                        <w:txbxContent>
                          <w:p w:rsidR="007F153F" w:rsidRDefault="007F153F" w:rsidP="007F153F">
                            <w:pPr>
                              <w:pStyle w:val="Normlnweb"/>
                              <w:spacing w:before="0" w:beforeAutospacing="0" w:after="0" w:afterAutospacing="0"/>
                              <w:jc w:val="center"/>
                            </w:pPr>
                            <w:r w:rsidRPr="007F153F">
                              <w:rPr>
                                <w:rFonts w:ascii="Impact" w:hAnsi="Impact" w:cstheme="minorBidi"/>
                                <w:color w:val="0F243E" w:themeColor="text2" w:themeShade="80"/>
                                <w:sz w:val="48"/>
                                <w:szCs w:val="48"/>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Platný ceník na rok 2019</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440"/>
            </w:tblGrid>
            <w:tr w:rsidR="007F153F" w:rsidRPr="007F153F">
              <w:trPr>
                <w:trHeight w:val="315"/>
                <w:tblCellSpacing w:w="0" w:type="dxa"/>
              </w:trPr>
              <w:tc>
                <w:tcPr>
                  <w:tcW w:w="6440"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Arial CE" w:eastAsia="Times New Roman" w:hAnsi="Arial CE" w:cs="Arial CE"/>
                      <w:sz w:val="20"/>
                      <w:szCs w:val="20"/>
                      <w:lang w:eastAsia="cs-CZ"/>
                    </w:rPr>
                  </w:pPr>
                </w:p>
              </w:tc>
            </w:tr>
          </w:tbl>
          <w:p w:rsidR="007F153F" w:rsidRPr="007F153F" w:rsidRDefault="007F153F" w:rsidP="007F153F">
            <w:pPr>
              <w:spacing w:after="0" w:line="240" w:lineRule="auto"/>
              <w:rPr>
                <w:rFonts w:ascii="Arial CE" w:eastAsia="Times New Roman" w:hAnsi="Arial CE" w:cs="Arial CE"/>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7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3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6053"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proofErr w:type="gramStart"/>
            <w:r w:rsidRPr="007F153F">
              <w:rPr>
                <w:rFonts w:ascii="Cambria" w:eastAsia="Times New Roman" w:hAnsi="Cambria" w:cs="Arial CE"/>
                <w:b/>
                <w:bCs/>
                <w:sz w:val="24"/>
                <w:szCs w:val="24"/>
                <w:lang w:eastAsia="cs-CZ"/>
              </w:rPr>
              <w:t>Provoz :                           Svoz</w:t>
            </w:r>
            <w:proofErr w:type="gramEnd"/>
            <w:r w:rsidRPr="007F153F">
              <w:rPr>
                <w:rFonts w:ascii="Cambria" w:eastAsia="Times New Roman" w:hAnsi="Cambria" w:cs="Arial CE"/>
                <w:b/>
                <w:bCs/>
                <w:sz w:val="24"/>
                <w:szCs w:val="24"/>
                <w:lang w:eastAsia="cs-CZ"/>
              </w:rPr>
              <w:t xml:space="preserve"> komunálního odpadu - Textilní</w:t>
            </w:r>
          </w:p>
        </w:tc>
        <w:tc>
          <w:tcPr>
            <w:tcW w:w="933" w:type="dxa"/>
            <w:tcBorders>
              <w:top w:val="single" w:sz="8" w:space="0" w:color="auto"/>
              <w:left w:val="nil"/>
              <w:bottom w:val="single" w:sz="8" w:space="0" w:color="auto"/>
              <w:right w:val="nil"/>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r w:rsidRPr="007F153F">
              <w:rPr>
                <w:rFonts w:ascii="Cambria" w:eastAsia="Times New Roman" w:hAnsi="Cambria" w:cs="Arial CE"/>
                <w:b/>
                <w:bCs/>
                <w:sz w:val="24"/>
                <w:szCs w:val="24"/>
                <w:lang w:eastAsia="cs-CZ"/>
              </w:rPr>
              <w:t> </w:t>
            </w:r>
          </w:p>
        </w:tc>
        <w:tc>
          <w:tcPr>
            <w:tcW w:w="1093" w:type="dxa"/>
            <w:tcBorders>
              <w:top w:val="single" w:sz="8" w:space="0" w:color="auto"/>
              <w:left w:val="nil"/>
              <w:bottom w:val="single" w:sz="8" w:space="0" w:color="auto"/>
              <w:right w:val="nil"/>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r w:rsidRPr="007F153F">
              <w:rPr>
                <w:rFonts w:ascii="Cambria" w:eastAsia="Times New Roman" w:hAnsi="Cambria" w:cs="Arial CE"/>
                <w:b/>
                <w:bCs/>
                <w:sz w:val="24"/>
                <w:szCs w:val="24"/>
                <w:lang w:eastAsia="cs-CZ"/>
              </w:rPr>
              <w:t> </w:t>
            </w:r>
          </w:p>
        </w:tc>
        <w:tc>
          <w:tcPr>
            <w:tcW w:w="1316" w:type="dxa"/>
            <w:tcBorders>
              <w:top w:val="single" w:sz="8" w:space="0" w:color="auto"/>
              <w:left w:val="nil"/>
              <w:bottom w:val="single" w:sz="8" w:space="0" w:color="auto"/>
              <w:right w:val="nil"/>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i/>
                <w:iCs/>
                <w:sz w:val="24"/>
                <w:szCs w:val="24"/>
                <w:lang w:eastAsia="cs-CZ"/>
              </w:rPr>
            </w:pPr>
            <w:r w:rsidRPr="007F153F">
              <w:rPr>
                <w:rFonts w:ascii="Cambria" w:eastAsia="Times New Roman" w:hAnsi="Cambria" w:cs="Arial CE"/>
                <w:b/>
                <w:bCs/>
                <w:i/>
                <w:iCs/>
                <w:sz w:val="24"/>
                <w:szCs w:val="24"/>
                <w:lang w:eastAsia="cs-CZ"/>
              </w:rPr>
              <w:t> </w:t>
            </w:r>
          </w:p>
        </w:tc>
        <w:tc>
          <w:tcPr>
            <w:tcW w:w="1556" w:type="dxa"/>
            <w:tcBorders>
              <w:top w:val="single" w:sz="8" w:space="0" w:color="auto"/>
              <w:left w:val="nil"/>
              <w:bottom w:val="single" w:sz="8" w:space="0" w:color="auto"/>
              <w:right w:val="single" w:sz="8" w:space="0" w:color="auto"/>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r w:rsidRPr="007F153F">
              <w:rPr>
                <w:rFonts w:ascii="Cambria" w:eastAsia="Times New Roman" w:hAnsi="Cambria" w:cs="Arial CE"/>
                <w:b/>
                <w:bCs/>
                <w:sz w:val="24"/>
                <w:szCs w:val="24"/>
                <w:lang w:eastAsia="cs-CZ"/>
              </w:rPr>
              <w:t> </w:t>
            </w:r>
          </w:p>
        </w:tc>
      </w:tr>
      <w:tr w:rsidR="007F153F" w:rsidRPr="007F153F" w:rsidTr="007F153F">
        <w:trPr>
          <w:trHeight w:val="270"/>
        </w:trPr>
        <w:tc>
          <w:tcPr>
            <w:tcW w:w="185" w:type="dxa"/>
            <w:tcBorders>
              <w:top w:val="nil"/>
              <w:left w:val="nil"/>
              <w:bottom w:val="nil"/>
              <w:right w:val="nil"/>
            </w:tcBorders>
            <w:shd w:val="clear" w:color="000000" w:fill="FFFFFF"/>
            <w:noWrap/>
            <w:vAlign w:val="bottom"/>
            <w:hideMark/>
          </w:tcPr>
          <w:p w:rsidR="007F153F" w:rsidRPr="007F153F" w:rsidRDefault="007F153F" w:rsidP="007F153F">
            <w:pPr>
              <w:spacing w:after="0" w:line="240" w:lineRule="auto"/>
              <w:jc w:val="right"/>
              <w:rPr>
                <w:rFonts w:ascii="Cambria" w:eastAsia="Times New Roman" w:hAnsi="Cambria" w:cs="Arial CE"/>
                <w:i/>
                <w:iCs/>
                <w:sz w:val="20"/>
                <w:szCs w:val="20"/>
                <w:lang w:eastAsia="cs-CZ"/>
              </w:rPr>
            </w:pPr>
            <w:r w:rsidRPr="007F153F">
              <w:rPr>
                <w:rFonts w:ascii="Cambria" w:eastAsia="Times New Roman" w:hAnsi="Cambria" w:cs="Arial CE"/>
                <w:i/>
                <w:iCs/>
                <w:sz w:val="20"/>
                <w:szCs w:val="20"/>
                <w:lang w:eastAsia="cs-CZ"/>
              </w:rPr>
              <w:t> </w:t>
            </w:r>
          </w:p>
        </w:tc>
        <w:tc>
          <w:tcPr>
            <w:tcW w:w="6053" w:type="dxa"/>
            <w:tcBorders>
              <w:top w:val="nil"/>
              <w:left w:val="single" w:sz="8" w:space="0" w:color="auto"/>
              <w:bottom w:val="single" w:sz="8" w:space="0" w:color="auto"/>
              <w:right w:val="single" w:sz="8"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Položka ceníku</w:t>
            </w:r>
          </w:p>
        </w:tc>
        <w:tc>
          <w:tcPr>
            <w:tcW w:w="933" w:type="dxa"/>
            <w:tcBorders>
              <w:top w:val="nil"/>
              <w:left w:val="nil"/>
              <w:bottom w:val="nil"/>
              <w:right w:val="single" w:sz="4"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jednotka</w:t>
            </w:r>
          </w:p>
        </w:tc>
        <w:tc>
          <w:tcPr>
            <w:tcW w:w="1093" w:type="dxa"/>
            <w:tcBorders>
              <w:top w:val="nil"/>
              <w:left w:val="nil"/>
              <w:bottom w:val="nil"/>
              <w:right w:val="single" w:sz="4" w:space="0" w:color="auto"/>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sazba DPH</w:t>
            </w:r>
          </w:p>
        </w:tc>
        <w:tc>
          <w:tcPr>
            <w:tcW w:w="1316" w:type="dxa"/>
            <w:tcBorders>
              <w:top w:val="nil"/>
              <w:left w:val="nil"/>
              <w:bottom w:val="nil"/>
              <w:right w:val="single" w:sz="4"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Cena bez DPH</w:t>
            </w:r>
          </w:p>
        </w:tc>
        <w:tc>
          <w:tcPr>
            <w:tcW w:w="1556" w:type="dxa"/>
            <w:tcBorders>
              <w:top w:val="nil"/>
              <w:left w:val="nil"/>
              <w:bottom w:val="nil"/>
              <w:right w:val="single" w:sz="8"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Cena včetně DPH</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Kontejner 1 100 litrů - prodej nádoby</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5 800,00</w:t>
            </w:r>
          </w:p>
        </w:tc>
        <w:tc>
          <w:tcPr>
            <w:tcW w:w="1556" w:type="dxa"/>
            <w:tcBorders>
              <w:top w:val="single" w:sz="4" w:space="0" w:color="auto"/>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7 018,00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Kontejner 1 100 litrů - roční pronájem</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2 380,16</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2 880,00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Kontejner 1 100 litrů - svoz nádoby 1x7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13 426,00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16 245,46</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Kontejner 1 100 litrů - svoz nádoby 1x14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9 773,00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11 825,33</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Kontejner 1 100 litrů - mimořádný svoz, včetně likvidace odpadu (1 vyprázdnění)</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595,04</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720,00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 xml:space="preserve">Nádoba 110 </w:t>
            </w:r>
            <w:proofErr w:type="spellStart"/>
            <w:r w:rsidRPr="007F153F">
              <w:rPr>
                <w:rFonts w:ascii="Times New Roman CE" w:eastAsia="Times New Roman" w:hAnsi="Times New Roman CE" w:cs="Times New Roman CE"/>
                <w:sz w:val="24"/>
                <w:szCs w:val="24"/>
                <w:lang w:eastAsia="cs-CZ"/>
              </w:rPr>
              <w:t>pozink</w:t>
            </w:r>
            <w:proofErr w:type="spellEnd"/>
            <w:r w:rsidRPr="007F153F">
              <w:rPr>
                <w:rFonts w:ascii="Times New Roman CE" w:eastAsia="Times New Roman" w:hAnsi="Times New Roman CE" w:cs="Times New Roman CE"/>
                <w:sz w:val="24"/>
                <w:szCs w:val="24"/>
                <w:lang w:eastAsia="cs-CZ"/>
              </w:rPr>
              <w:t xml:space="preserve">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800,00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968,00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 xml:space="preserve">Nádoba 120 </w:t>
            </w:r>
            <w:proofErr w:type="spellStart"/>
            <w:r w:rsidRPr="007F153F">
              <w:rPr>
                <w:rFonts w:ascii="Times New Roman CE" w:eastAsia="Times New Roman" w:hAnsi="Times New Roman CE" w:cs="Times New Roman CE"/>
                <w:sz w:val="24"/>
                <w:szCs w:val="24"/>
                <w:lang w:eastAsia="cs-CZ"/>
              </w:rPr>
              <w:t>litrůplast</w:t>
            </w:r>
            <w:proofErr w:type="spellEnd"/>
            <w:r w:rsidRPr="007F153F">
              <w:rPr>
                <w:rFonts w:ascii="Times New Roman CE" w:eastAsia="Times New Roman" w:hAnsi="Times New Roman CE" w:cs="Times New Roman CE"/>
                <w:sz w:val="24"/>
                <w:szCs w:val="24"/>
                <w:lang w:eastAsia="cs-CZ"/>
              </w:rPr>
              <w:t xml:space="preserve">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520,00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629,20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110 a 120 litrů - roční pronájem</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214,87</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260,00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240 litrů - prodej nádoby</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760,00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919,60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240 litrů - roční pronájem</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309,91</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375,00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110 a 120 litrů - svoz nádoby 1x7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1 995,00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2 413,95</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110 a 120 litrů - svoz nádoby kombinovaný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1 655,00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2 002,55</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110 a 120 litrů - svoz nádoby 1x14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1 230,00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1 488,30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240 litrů - svoz nádoby 1x7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3 990,00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4 827,90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240 litrů - svoz nádoby kombinovaný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3 310,00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4 005,10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Nádoba 240 litrů - svoz nádoby 1x14 dnů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2 460,00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2 976,60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PE pytle 110 litrů - svoz (včetně likvidace odpadu)</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49,58</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60,00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Separace - kontejner 1 100 l papír</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181,81</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220,00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 xml:space="preserve">Separace - kontejner </w:t>
            </w:r>
            <w:proofErr w:type="gramStart"/>
            <w:r w:rsidRPr="007F153F">
              <w:rPr>
                <w:rFonts w:ascii="Times New Roman CE" w:eastAsia="Times New Roman" w:hAnsi="Times New Roman CE" w:cs="Times New Roman CE"/>
                <w:sz w:val="24"/>
                <w:szCs w:val="24"/>
                <w:lang w:eastAsia="cs-CZ"/>
              </w:rPr>
              <w:t>1 100 l  plast</w:t>
            </w:r>
            <w:proofErr w:type="gramEnd"/>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223,14</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270,00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Separace - kontejner 1 100 l sklo</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273,00</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330,33</w:t>
            </w:r>
          </w:p>
        </w:tc>
      </w:tr>
      <w:tr w:rsidR="007F153F" w:rsidRPr="007F153F" w:rsidTr="007F153F">
        <w:trPr>
          <w:trHeight w:val="33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single" w:sz="8" w:space="0" w:color="auto"/>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 xml:space="preserve">Separace - plast. </w:t>
            </w:r>
            <w:proofErr w:type="gramStart"/>
            <w:r w:rsidRPr="007F153F">
              <w:rPr>
                <w:rFonts w:ascii="Times New Roman CE" w:eastAsia="Times New Roman" w:hAnsi="Times New Roman CE" w:cs="Times New Roman CE"/>
                <w:sz w:val="24"/>
                <w:szCs w:val="24"/>
                <w:lang w:eastAsia="cs-CZ"/>
              </w:rPr>
              <w:t>nádoba</w:t>
            </w:r>
            <w:proofErr w:type="gramEnd"/>
            <w:r w:rsidRPr="007F153F">
              <w:rPr>
                <w:rFonts w:ascii="Times New Roman CE" w:eastAsia="Times New Roman" w:hAnsi="Times New Roman CE" w:cs="Times New Roman CE"/>
                <w:sz w:val="24"/>
                <w:szCs w:val="24"/>
                <w:lang w:eastAsia="cs-CZ"/>
              </w:rPr>
              <w:t xml:space="preserve"> 120 l papír, </w:t>
            </w:r>
            <w:proofErr w:type="spellStart"/>
            <w:r w:rsidRPr="007F153F">
              <w:rPr>
                <w:rFonts w:ascii="Times New Roman CE" w:eastAsia="Times New Roman" w:hAnsi="Times New Roman CE" w:cs="Times New Roman CE"/>
                <w:sz w:val="24"/>
                <w:szCs w:val="24"/>
                <w:lang w:eastAsia="cs-CZ"/>
              </w:rPr>
              <w:t>plast,sklo</w:t>
            </w:r>
            <w:proofErr w:type="spellEnd"/>
          </w:p>
        </w:tc>
        <w:tc>
          <w:tcPr>
            <w:tcW w:w="933" w:type="dxa"/>
            <w:tcBorders>
              <w:top w:val="nil"/>
              <w:left w:val="nil"/>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ks</w:t>
            </w:r>
          </w:p>
        </w:tc>
        <w:tc>
          <w:tcPr>
            <w:tcW w:w="1093" w:type="dxa"/>
            <w:tcBorders>
              <w:top w:val="nil"/>
              <w:left w:val="nil"/>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sz w:val="24"/>
                <w:szCs w:val="24"/>
                <w:lang w:eastAsia="cs-CZ"/>
              </w:rPr>
            </w:pPr>
            <w:r w:rsidRPr="007F153F">
              <w:rPr>
                <w:rFonts w:ascii="Times New Roman CE" w:eastAsia="Times New Roman" w:hAnsi="Times New Roman CE" w:cs="Times New Roman CE"/>
                <w:sz w:val="24"/>
                <w:szCs w:val="24"/>
                <w:lang w:eastAsia="cs-CZ"/>
              </w:rPr>
              <w:t>21%</w:t>
            </w:r>
          </w:p>
        </w:tc>
        <w:tc>
          <w:tcPr>
            <w:tcW w:w="1316" w:type="dxa"/>
            <w:tcBorders>
              <w:top w:val="nil"/>
              <w:left w:val="nil"/>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i/>
                <w:iCs/>
                <w:sz w:val="24"/>
                <w:szCs w:val="24"/>
                <w:lang w:eastAsia="cs-CZ"/>
              </w:rPr>
            </w:pPr>
            <w:r w:rsidRPr="007F153F">
              <w:rPr>
                <w:rFonts w:ascii="Times New Roman CE" w:eastAsia="Times New Roman" w:hAnsi="Times New Roman CE" w:cs="Times New Roman CE"/>
                <w:i/>
                <w:iCs/>
                <w:sz w:val="24"/>
                <w:szCs w:val="24"/>
                <w:lang w:eastAsia="cs-CZ"/>
              </w:rPr>
              <w:t>57,85</w:t>
            </w:r>
          </w:p>
        </w:tc>
        <w:tc>
          <w:tcPr>
            <w:tcW w:w="1556" w:type="dxa"/>
            <w:tcBorders>
              <w:top w:val="nil"/>
              <w:left w:val="nil"/>
              <w:bottom w:val="single" w:sz="8"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r w:rsidRPr="007F153F">
              <w:rPr>
                <w:rFonts w:ascii="Times New Roman CE" w:eastAsia="Times New Roman" w:hAnsi="Times New Roman CE" w:cs="Times New Roman CE"/>
                <w:b/>
                <w:bCs/>
                <w:i/>
                <w:iCs/>
                <w:sz w:val="24"/>
                <w:szCs w:val="24"/>
                <w:lang w:eastAsia="cs-CZ"/>
              </w:rPr>
              <w:t>70,00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CE" w:eastAsia="Times New Roman" w:hAnsi="Times New Roman CE" w:cs="Times New Roman CE"/>
                <w:b/>
                <w:bCs/>
                <w:i/>
                <w:iCs/>
                <w:sz w:val="24"/>
                <w:szCs w:val="24"/>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0"/>
                <w:szCs w:val="20"/>
                <w:lang w:eastAsia="cs-CZ"/>
              </w:rPr>
            </w:pPr>
            <w:r w:rsidRPr="007F153F">
              <w:rPr>
                <w:rFonts w:ascii="Times New Roman CE" w:eastAsia="Times New Roman" w:hAnsi="Times New Roman CE" w:cs="Times New Roman CE"/>
                <w:sz w:val="20"/>
                <w:szCs w:val="20"/>
                <w:lang w:eastAsia="cs-CZ"/>
              </w:rPr>
              <w:t>DPH u obcí se stanovuje s vazbou na platnou legislativu.</w:t>
            </w: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CE" w:eastAsia="Times New Roman" w:hAnsi="Times New Roman CE" w:cs="Times New Roman CE"/>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7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3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proofErr w:type="gramStart"/>
            <w:r w:rsidRPr="007F153F">
              <w:rPr>
                <w:rFonts w:ascii="Cambria" w:eastAsia="Times New Roman" w:hAnsi="Cambria" w:cs="Arial CE"/>
                <w:b/>
                <w:bCs/>
                <w:sz w:val="24"/>
                <w:szCs w:val="24"/>
                <w:lang w:eastAsia="cs-CZ"/>
              </w:rPr>
              <w:t>Provoz :                           Svoz</w:t>
            </w:r>
            <w:proofErr w:type="gramEnd"/>
            <w:r w:rsidRPr="007F153F">
              <w:rPr>
                <w:rFonts w:ascii="Cambria" w:eastAsia="Times New Roman" w:hAnsi="Cambria" w:cs="Arial CE"/>
                <w:b/>
                <w:bCs/>
                <w:sz w:val="24"/>
                <w:szCs w:val="24"/>
                <w:lang w:eastAsia="cs-CZ"/>
              </w:rPr>
              <w:t xml:space="preserve"> komunálního odpadu - Textilní - Zapojení do systému města</w:t>
            </w:r>
          </w:p>
        </w:tc>
        <w:tc>
          <w:tcPr>
            <w:tcW w:w="933" w:type="dxa"/>
            <w:tcBorders>
              <w:top w:val="single" w:sz="8" w:space="0" w:color="auto"/>
              <w:left w:val="nil"/>
              <w:bottom w:val="single" w:sz="8" w:space="0" w:color="auto"/>
              <w:right w:val="nil"/>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r w:rsidRPr="007F153F">
              <w:rPr>
                <w:rFonts w:ascii="Cambria" w:eastAsia="Times New Roman" w:hAnsi="Cambria" w:cs="Arial CE"/>
                <w:b/>
                <w:bCs/>
                <w:sz w:val="24"/>
                <w:szCs w:val="24"/>
                <w:lang w:eastAsia="cs-CZ"/>
              </w:rPr>
              <w:t> </w:t>
            </w:r>
          </w:p>
        </w:tc>
        <w:tc>
          <w:tcPr>
            <w:tcW w:w="1093" w:type="dxa"/>
            <w:tcBorders>
              <w:top w:val="single" w:sz="8" w:space="0" w:color="auto"/>
              <w:left w:val="nil"/>
              <w:bottom w:val="single" w:sz="8" w:space="0" w:color="auto"/>
              <w:right w:val="nil"/>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r w:rsidRPr="007F153F">
              <w:rPr>
                <w:rFonts w:ascii="Cambria" w:eastAsia="Times New Roman" w:hAnsi="Cambria" w:cs="Arial CE"/>
                <w:b/>
                <w:bCs/>
                <w:sz w:val="24"/>
                <w:szCs w:val="24"/>
                <w:lang w:eastAsia="cs-CZ"/>
              </w:rPr>
              <w:t> </w:t>
            </w:r>
          </w:p>
        </w:tc>
        <w:tc>
          <w:tcPr>
            <w:tcW w:w="1316" w:type="dxa"/>
            <w:tcBorders>
              <w:top w:val="single" w:sz="8" w:space="0" w:color="auto"/>
              <w:left w:val="nil"/>
              <w:bottom w:val="single" w:sz="8" w:space="0" w:color="auto"/>
              <w:right w:val="nil"/>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i/>
                <w:iCs/>
                <w:sz w:val="24"/>
                <w:szCs w:val="24"/>
                <w:lang w:eastAsia="cs-CZ"/>
              </w:rPr>
            </w:pPr>
            <w:r w:rsidRPr="007F153F">
              <w:rPr>
                <w:rFonts w:ascii="Cambria" w:eastAsia="Times New Roman" w:hAnsi="Cambria" w:cs="Arial CE"/>
                <w:b/>
                <w:bCs/>
                <w:i/>
                <w:iCs/>
                <w:sz w:val="24"/>
                <w:szCs w:val="24"/>
                <w:lang w:eastAsia="cs-CZ"/>
              </w:rPr>
              <w:t> </w:t>
            </w:r>
          </w:p>
        </w:tc>
        <w:tc>
          <w:tcPr>
            <w:tcW w:w="1556" w:type="dxa"/>
            <w:tcBorders>
              <w:top w:val="single" w:sz="8" w:space="0" w:color="auto"/>
              <w:left w:val="nil"/>
              <w:bottom w:val="single" w:sz="8" w:space="0" w:color="auto"/>
              <w:right w:val="single" w:sz="8" w:space="0" w:color="auto"/>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sz w:val="24"/>
                <w:szCs w:val="24"/>
                <w:lang w:eastAsia="cs-CZ"/>
              </w:rPr>
            </w:pPr>
            <w:r w:rsidRPr="007F153F">
              <w:rPr>
                <w:rFonts w:ascii="Cambria" w:eastAsia="Times New Roman" w:hAnsi="Cambria" w:cs="Arial CE"/>
                <w:b/>
                <w:bCs/>
                <w:sz w:val="24"/>
                <w:szCs w:val="24"/>
                <w:lang w:eastAsia="cs-CZ"/>
              </w:rPr>
              <w:t> </w:t>
            </w:r>
          </w:p>
        </w:tc>
      </w:tr>
      <w:tr w:rsidR="007F153F" w:rsidRPr="007F153F" w:rsidTr="007F153F">
        <w:trPr>
          <w:trHeight w:val="270"/>
        </w:trPr>
        <w:tc>
          <w:tcPr>
            <w:tcW w:w="185" w:type="dxa"/>
            <w:tcBorders>
              <w:top w:val="nil"/>
              <w:left w:val="nil"/>
              <w:bottom w:val="nil"/>
              <w:right w:val="nil"/>
            </w:tcBorders>
            <w:shd w:val="clear" w:color="000000" w:fill="FFFFFF"/>
            <w:noWrap/>
            <w:vAlign w:val="bottom"/>
            <w:hideMark/>
          </w:tcPr>
          <w:p w:rsidR="007F153F" w:rsidRPr="007F153F" w:rsidRDefault="007F153F" w:rsidP="007F153F">
            <w:pPr>
              <w:spacing w:after="0" w:line="240" w:lineRule="auto"/>
              <w:jc w:val="right"/>
              <w:rPr>
                <w:rFonts w:ascii="Cambria" w:eastAsia="Times New Roman" w:hAnsi="Cambria" w:cs="Arial CE"/>
                <w:i/>
                <w:iCs/>
                <w:sz w:val="20"/>
                <w:szCs w:val="20"/>
                <w:lang w:eastAsia="cs-CZ"/>
              </w:rPr>
            </w:pPr>
            <w:r w:rsidRPr="007F153F">
              <w:rPr>
                <w:rFonts w:ascii="Cambria" w:eastAsia="Times New Roman" w:hAnsi="Cambria" w:cs="Arial CE"/>
                <w:i/>
                <w:iCs/>
                <w:sz w:val="20"/>
                <w:szCs w:val="20"/>
                <w:lang w:eastAsia="cs-CZ"/>
              </w:rPr>
              <w:t> </w:t>
            </w:r>
          </w:p>
        </w:tc>
        <w:tc>
          <w:tcPr>
            <w:tcW w:w="6053" w:type="dxa"/>
            <w:tcBorders>
              <w:top w:val="nil"/>
              <w:left w:val="single" w:sz="8" w:space="0" w:color="auto"/>
              <w:bottom w:val="single" w:sz="8" w:space="0" w:color="auto"/>
              <w:right w:val="single" w:sz="8"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 xml:space="preserve">Položka </w:t>
            </w:r>
            <w:proofErr w:type="gramStart"/>
            <w:r w:rsidRPr="007F153F">
              <w:rPr>
                <w:rFonts w:ascii="Cambria" w:eastAsia="Times New Roman" w:hAnsi="Cambria" w:cs="Arial CE"/>
                <w:b/>
                <w:bCs/>
                <w:i/>
                <w:iCs/>
                <w:sz w:val="20"/>
                <w:szCs w:val="20"/>
                <w:lang w:eastAsia="cs-CZ"/>
              </w:rPr>
              <w:t>ceníku ( právnické</w:t>
            </w:r>
            <w:proofErr w:type="gramEnd"/>
            <w:r w:rsidRPr="007F153F">
              <w:rPr>
                <w:rFonts w:ascii="Cambria" w:eastAsia="Times New Roman" w:hAnsi="Cambria" w:cs="Arial CE"/>
                <w:b/>
                <w:bCs/>
                <w:i/>
                <w:iCs/>
                <w:sz w:val="20"/>
                <w:szCs w:val="20"/>
                <w:lang w:eastAsia="cs-CZ"/>
              </w:rPr>
              <w:t xml:space="preserve"> osoby, fyzické osoby-podnikatelé )</w:t>
            </w:r>
          </w:p>
        </w:tc>
        <w:tc>
          <w:tcPr>
            <w:tcW w:w="933" w:type="dxa"/>
            <w:tcBorders>
              <w:top w:val="nil"/>
              <w:left w:val="nil"/>
              <w:bottom w:val="single" w:sz="8" w:space="0" w:color="auto"/>
              <w:right w:val="single" w:sz="4"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jednotka</w:t>
            </w:r>
          </w:p>
        </w:tc>
        <w:tc>
          <w:tcPr>
            <w:tcW w:w="1093" w:type="dxa"/>
            <w:tcBorders>
              <w:top w:val="nil"/>
              <w:left w:val="nil"/>
              <w:bottom w:val="single" w:sz="8" w:space="0" w:color="auto"/>
              <w:right w:val="single" w:sz="4" w:space="0" w:color="auto"/>
            </w:tcBorders>
            <w:shd w:val="clear" w:color="000000" w:fill="C0C0C0"/>
            <w:noWrap/>
            <w:vAlign w:val="bottom"/>
            <w:hideMark/>
          </w:tcPr>
          <w:p w:rsidR="007F153F" w:rsidRPr="007F153F" w:rsidRDefault="007F153F" w:rsidP="007F153F">
            <w:pPr>
              <w:spacing w:after="0" w:line="240" w:lineRule="auto"/>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sazba DPH</w:t>
            </w:r>
          </w:p>
        </w:tc>
        <w:tc>
          <w:tcPr>
            <w:tcW w:w="1316" w:type="dxa"/>
            <w:tcBorders>
              <w:top w:val="nil"/>
              <w:left w:val="nil"/>
              <w:bottom w:val="single" w:sz="8" w:space="0" w:color="auto"/>
              <w:right w:val="single" w:sz="4"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Cena bez DPH</w:t>
            </w:r>
          </w:p>
        </w:tc>
        <w:tc>
          <w:tcPr>
            <w:tcW w:w="1556" w:type="dxa"/>
            <w:tcBorders>
              <w:top w:val="nil"/>
              <w:left w:val="nil"/>
              <w:bottom w:val="nil"/>
              <w:right w:val="single" w:sz="8" w:space="0" w:color="auto"/>
            </w:tcBorders>
            <w:shd w:val="clear" w:color="000000" w:fill="C0C0C0"/>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r w:rsidRPr="007F153F">
              <w:rPr>
                <w:rFonts w:ascii="Cambria" w:eastAsia="Times New Roman" w:hAnsi="Cambria" w:cs="Arial CE"/>
                <w:b/>
                <w:bCs/>
                <w:i/>
                <w:iCs/>
                <w:sz w:val="20"/>
                <w:szCs w:val="20"/>
                <w:lang w:eastAsia="cs-CZ"/>
              </w:rPr>
              <w:t>Cena včetně DPH</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center"/>
              <w:rPr>
                <w:rFonts w:ascii="Cambria" w:eastAsia="Times New Roman" w:hAnsi="Cambria" w:cs="Arial CE"/>
                <w:b/>
                <w:bCs/>
                <w:i/>
                <w:iCs/>
                <w:sz w:val="20"/>
                <w:szCs w:val="20"/>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Kategorie I. (objem odpadu za kvartál papír 10kg, plast 5kg, sklo 5kg)</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kg</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i/>
                <w:iCs/>
                <w:sz w:val="24"/>
                <w:szCs w:val="24"/>
                <w:lang w:eastAsia="cs-CZ"/>
              </w:rPr>
            </w:pPr>
            <w:r w:rsidRPr="007F153F">
              <w:rPr>
                <w:rFonts w:ascii="Times New Roman" w:eastAsia="Times New Roman" w:hAnsi="Times New Roman" w:cs="Times New Roman"/>
                <w:i/>
                <w:iCs/>
                <w:sz w:val="24"/>
                <w:szCs w:val="24"/>
                <w:lang w:eastAsia="cs-CZ"/>
              </w:rPr>
              <w:t>300,00</w:t>
            </w:r>
          </w:p>
        </w:tc>
        <w:tc>
          <w:tcPr>
            <w:tcW w:w="1556" w:type="dxa"/>
            <w:tcBorders>
              <w:top w:val="single" w:sz="8" w:space="0" w:color="auto"/>
              <w:left w:val="nil"/>
              <w:bottom w:val="nil"/>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r w:rsidRPr="007F153F">
              <w:rPr>
                <w:rFonts w:ascii="Times New Roman" w:eastAsia="Times New Roman" w:hAnsi="Times New Roman" w:cs="Times New Roman"/>
                <w:b/>
                <w:bCs/>
                <w:i/>
                <w:iCs/>
                <w:sz w:val="24"/>
                <w:szCs w:val="24"/>
                <w:lang w:eastAsia="cs-CZ"/>
              </w:rPr>
              <w:t>363,00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Kategorie II. (objem za kvartál papír 20kg, plast 10kg, sklo 10kg)</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kg</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i/>
                <w:iCs/>
                <w:sz w:val="24"/>
                <w:szCs w:val="24"/>
                <w:lang w:eastAsia="cs-CZ"/>
              </w:rPr>
            </w:pPr>
            <w:r w:rsidRPr="007F153F">
              <w:rPr>
                <w:rFonts w:ascii="Times New Roman" w:eastAsia="Times New Roman" w:hAnsi="Times New Roman" w:cs="Times New Roman"/>
                <w:i/>
                <w:iCs/>
                <w:sz w:val="24"/>
                <w:szCs w:val="24"/>
                <w:lang w:eastAsia="cs-CZ"/>
              </w:rPr>
              <w:t>516,52</w:t>
            </w:r>
          </w:p>
        </w:tc>
        <w:tc>
          <w:tcPr>
            <w:tcW w:w="1556" w:type="dxa"/>
            <w:tcBorders>
              <w:top w:val="single" w:sz="4" w:space="0" w:color="auto"/>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r w:rsidRPr="007F153F">
              <w:rPr>
                <w:rFonts w:ascii="Times New Roman" w:eastAsia="Times New Roman" w:hAnsi="Times New Roman" w:cs="Times New Roman"/>
                <w:b/>
                <w:bCs/>
                <w:i/>
                <w:iCs/>
                <w:sz w:val="24"/>
                <w:szCs w:val="24"/>
                <w:lang w:eastAsia="cs-CZ"/>
              </w:rPr>
              <w:t>625,00</w:t>
            </w: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p>
        </w:tc>
        <w:tc>
          <w:tcPr>
            <w:tcW w:w="6053" w:type="dxa"/>
            <w:tcBorders>
              <w:top w:val="nil"/>
              <w:left w:val="single" w:sz="8" w:space="0" w:color="auto"/>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Kategorie III. (objem za kvartál papír 40kg, plast 20kg, sklo 20kg)</w:t>
            </w:r>
          </w:p>
        </w:tc>
        <w:tc>
          <w:tcPr>
            <w:tcW w:w="93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kg</w:t>
            </w:r>
          </w:p>
        </w:tc>
        <w:tc>
          <w:tcPr>
            <w:tcW w:w="1093"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21%</w:t>
            </w:r>
          </w:p>
        </w:tc>
        <w:tc>
          <w:tcPr>
            <w:tcW w:w="1316" w:type="dxa"/>
            <w:tcBorders>
              <w:top w:val="nil"/>
              <w:left w:val="nil"/>
              <w:bottom w:val="single" w:sz="4"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i/>
                <w:iCs/>
                <w:sz w:val="24"/>
                <w:szCs w:val="24"/>
                <w:lang w:eastAsia="cs-CZ"/>
              </w:rPr>
            </w:pPr>
            <w:r w:rsidRPr="007F153F">
              <w:rPr>
                <w:rFonts w:ascii="Times New Roman" w:eastAsia="Times New Roman" w:hAnsi="Times New Roman" w:cs="Times New Roman"/>
                <w:i/>
                <w:iCs/>
                <w:sz w:val="24"/>
                <w:szCs w:val="24"/>
                <w:lang w:eastAsia="cs-CZ"/>
              </w:rPr>
              <w:t>1 024,79</w:t>
            </w:r>
          </w:p>
        </w:tc>
        <w:tc>
          <w:tcPr>
            <w:tcW w:w="1556" w:type="dxa"/>
            <w:tcBorders>
              <w:top w:val="nil"/>
              <w:left w:val="nil"/>
              <w:bottom w:val="single" w:sz="4"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r w:rsidRPr="007F153F">
              <w:rPr>
                <w:rFonts w:ascii="Times New Roman" w:eastAsia="Times New Roman" w:hAnsi="Times New Roman" w:cs="Times New Roman"/>
                <w:b/>
                <w:bCs/>
                <w:i/>
                <w:iCs/>
                <w:sz w:val="24"/>
                <w:szCs w:val="24"/>
                <w:lang w:eastAsia="cs-CZ"/>
              </w:rPr>
              <w:t>1 240,00</w:t>
            </w:r>
          </w:p>
        </w:tc>
      </w:tr>
      <w:tr w:rsidR="007F153F" w:rsidRPr="007F153F" w:rsidTr="007F153F">
        <w:trPr>
          <w:trHeight w:val="33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p>
        </w:tc>
        <w:tc>
          <w:tcPr>
            <w:tcW w:w="6053" w:type="dxa"/>
            <w:tcBorders>
              <w:top w:val="nil"/>
              <w:left w:val="single" w:sz="8" w:space="0" w:color="auto"/>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Kategorie IV. (</w:t>
            </w:r>
            <w:proofErr w:type="gramStart"/>
            <w:r w:rsidRPr="007F153F">
              <w:rPr>
                <w:rFonts w:ascii="Times New Roman" w:eastAsia="Times New Roman" w:hAnsi="Times New Roman" w:cs="Times New Roman"/>
                <w:sz w:val="24"/>
                <w:szCs w:val="24"/>
                <w:lang w:eastAsia="cs-CZ"/>
              </w:rPr>
              <w:t>objem  za</w:t>
            </w:r>
            <w:proofErr w:type="gramEnd"/>
            <w:r w:rsidRPr="007F153F">
              <w:rPr>
                <w:rFonts w:ascii="Times New Roman" w:eastAsia="Times New Roman" w:hAnsi="Times New Roman" w:cs="Times New Roman"/>
                <w:sz w:val="24"/>
                <w:szCs w:val="24"/>
                <w:lang w:eastAsia="cs-CZ"/>
              </w:rPr>
              <w:t xml:space="preserve"> kvartál plast 20kg, sklo 20kg)</w:t>
            </w:r>
          </w:p>
        </w:tc>
        <w:tc>
          <w:tcPr>
            <w:tcW w:w="933" w:type="dxa"/>
            <w:tcBorders>
              <w:top w:val="nil"/>
              <w:left w:val="nil"/>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jc w:val="center"/>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kg</w:t>
            </w:r>
          </w:p>
        </w:tc>
        <w:tc>
          <w:tcPr>
            <w:tcW w:w="1093" w:type="dxa"/>
            <w:tcBorders>
              <w:top w:val="nil"/>
              <w:left w:val="nil"/>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21%</w:t>
            </w:r>
          </w:p>
        </w:tc>
        <w:tc>
          <w:tcPr>
            <w:tcW w:w="1316" w:type="dxa"/>
            <w:tcBorders>
              <w:top w:val="nil"/>
              <w:left w:val="nil"/>
              <w:bottom w:val="single" w:sz="8" w:space="0" w:color="auto"/>
              <w:right w:val="single" w:sz="4"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i/>
                <w:iCs/>
                <w:sz w:val="24"/>
                <w:szCs w:val="24"/>
                <w:lang w:eastAsia="cs-CZ"/>
              </w:rPr>
            </w:pPr>
            <w:r w:rsidRPr="007F153F">
              <w:rPr>
                <w:rFonts w:ascii="Times New Roman" w:eastAsia="Times New Roman" w:hAnsi="Times New Roman" w:cs="Times New Roman"/>
                <w:i/>
                <w:iCs/>
                <w:sz w:val="24"/>
                <w:szCs w:val="24"/>
                <w:lang w:eastAsia="cs-CZ"/>
              </w:rPr>
              <w:t>413,22</w:t>
            </w:r>
          </w:p>
        </w:tc>
        <w:tc>
          <w:tcPr>
            <w:tcW w:w="1556" w:type="dxa"/>
            <w:tcBorders>
              <w:top w:val="nil"/>
              <w:left w:val="nil"/>
              <w:bottom w:val="single" w:sz="8" w:space="0" w:color="auto"/>
              <w:right w:val="single" w:sz="8" w:space="0" w:color="auto"/>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r w:rsidRPr="007F153F">
              <w:rPr>
                <w:rFonts w:ascii="Times New Roman" w:eastAsia="Times New Roman" w:hAnsi="Times New Roman" w:cs="Times New Roman"/>
                <w:b/>
                <w:bCs/>
                <w:i/>
                <w:iCs/>
                <w:sz w:val="24"/>
                <w:szCs w:val="24"/>
                <w:lang w:eastAsia="cs-CZ"/>
              </w:rPr>
              <w:t>500,00</w:t>
            </w:r>
          </w:p>
        </w:tc>
      </w:tr>
      <w:tr w:rsidR="007F153F" w:rsidRPr="007F153F" w:rsidTr="007F153F">
        <w:trPr>
          <w:trHeight w:val="270"/>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jc w:val="right"/>
              <w:rPr>
                <w:rFonts w:ascii="Times New Roman" w:eastAsia="Times New Roman" w:hAnsi="Times New Roman" w:cs="Times New Roman"/>
                <w:b/>
                <w:bCs/>
                <w:i/>
                <w:iCs/>
                <w:sz w:val="24"/>
                <w:szCs w:val="24"/>
                <w:lang w:eastAsia="cs-CZ"/>
              </w:rPr>
            </w:pPr>
          </w:p>
        </w:tc>
        <w:tc>
          <w:tcPr>
            <w:tcW w:w="10951" w:type="dxa"/>
            <w:gridSpan w:val="5"/>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i/>
                <w:iCs/>
                <w:sz w:val="20"/>
                <w:szCs w:val="20"/>
                <w:lang w:eastAsia="cs-CZ"/>
              </w:rPr>
            </w:pPr>
            <w:r w:rsidRPr="007F153F">
              <w:rPr>
                <w:rFonts w:ascii="Times New Roman" w:eastAsia="Times New Roman" w:hAnsi="Times New Roman" w:cs="Times New Roman"/>
                <w:i/>
                <w:iCs/>
                <w:sz w:val="20"/>
                <w:szCs w:val="20"/>
                <w:lang w:eastAsia="cs-CZ"/>
              </w:rPr>
              <w:t xml:space="preserve">*Pozn. Kategorie IV. pouze za předpokladu, že vytříděný papír je zpracováván přímo ve sběrném dvoře v </w:t>
            </w:r>
            <w:proofErr w:type="spellStart"/>
            <w:r w:rsidRPr="007F153F">
              <w:rPr>
                <w:rFonts w:ascii="Times New Roman" w:eastAsia="Times New Roman" w:hAnsi="Times New Roman" w:cs="Times New Roman"/>
                <w:i/>
                <w:iCs/>
                <w:sz w:val="20"/>
                <w:szCs w:val="20"/>
                <w:lang w:eastAsia="cs-CZ"/>
              </w:rPr>
              <w:t>Konecchlumské</w:t>
            </w:r>
            <w:proofErr w:type="spellEnd"/>
            <w:r w:rsidRPr="007F153F">
              <w:rPr>
                <w:rFonts w:ascii="Times New Roman" w:eastAsia="Times New Roman" w:hAnsi="Times New Roman" w:cs="Times New Roman"/>
                <w:i/>
                <w:iCs/>
                <w:sz w:val="20"/>
                <w:szCs w:val="20"/>
                <w:lang w:eastAsia="cs-CZ"/>
              </w:rPr>
              <w:t xml:space="preserve"> ulici </w:t>
            </w: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i/>
                <w:iCs/>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 xml:space="preserve">V Jičíně, dne </w:t>
            </w:r>
            <w:proofErr w:type="gramStart"/>
            <w:r w:rsidRPr="007F153F">
              <w:rPr>
                <w:rFonts w:ascii="Times New Roman" w:eastAsia="Times New Roman" w:hAnsi="Times New Roman" w:cs="Times New Roman"/>
                <w:sz w:val="24"/>
                <w:szCs w:val="24"/>
                <w:lang w:eastAsia="cs-CZ"/>
              </w:rPr>
              <w:t>30.11. 2018</w:t>
            </w:r>
            <w:proofErr w:type="gramEnd"/>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2026" w:type="dxa"/>
            <w:gridSpan w:val="2"/>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 xml:space="preserve">    Ing. Čeněk Strašík</w:t>
            </w: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31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3342" w:type="dxa"/>
            <w:gridSpan w:val="3"/>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r w:rsidRPr="007F153F">
              <w:rPr>
                <w:rFonts w:ascii="Times New Roman" w:eastAsia="Times New Roman" w:hAnsi="Times New Roman" w:cs="Times New Roman"/>
                <w:sz w:val="24"/>
                <w:szCs w:val="24"/>
                <w:lang w:eastAsia="cs-CZ"/>
              </w:rPr>
              <w:t xml:space="preserve">  ředitel TS města Jičína</w:t>
            </w: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4"/>
                <w:szCs w:val="24"/>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r w:rsidRPr="007F153F">
              <w:rPr>
                <w:rFonts w:ascii="Times New Roman" w:eastAsia="Times New Roman" w:hAnsi="Times New Roman" w:cs="Times New Roman"/>
                <w:sz w:val="20"/>
                <w:szCs w:val="20"/>
                <w:lang w:eastAsia="cs-CZ"/>
              </w:rPr>
              <w:t xml:space="preserve">Telefon: </w:t>
            </w:r>
            <w:proofErr w:type="spellStart"/>
            <w:r>
              <w:rPr>
                <w:rFonts w:ascii="Times New Roman" w:eastAsia="Times New Roman" w:hAnsi="Times New Roman" w:cs="Times New Roman"/>
                <w:sz w:val="20"/>
                <w:szCs w:val="20"/>
                <w:lang w:eastAsia="cs-CZ"/>
              </w:rPr>
              <w:t>xxxxx</w:t>
            </w:r>
            <w:proofErr w:type="spellEnd"/>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r w:rsidR="007F153F" w:rsidRPr="007F153F" w:rsidTr="007F153F">
        <w:trPr>
          <w:trHeight w:val="255"/>
        </w:trPr>
        <w:tc>
          <w:tcPr>
            <w:tcW w:w="185"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605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r w:rsidRPr="007F153F">
              <w:rPr>
                <w:rFonts w:ascii="Times New Roman" w:eastAsia="Times New Roman" w:hAnsi="Times New Roman" w:cs="Times New Roman"/>
                <w:sz w:val="20"/>
                <w:szCs w:val="20"/>
                <w:lang w:eastAsia="cs-CZ"/>
              </w:rPr>
              <w:t xml:space="preserve">Mail: </w:t>
            </w:r>
            <w:r>
              <w:rPr>
                <w:rFonts w:ascii="Times New Roman" w:eastAsia="Times New Roman" w:hAnsi="Times New Roman" w:cs="Times New Roman"/>
                <w:sz w:val="20"/>
                <w:szCs w:val="20"/>
                <w:lang w:eastAsia="cs-CZ"/>
              </w:rPr>
              <w:t>xxxxx</w:t>
            </w:r>
            <w:bookmarkStart w:id="0" w:name="_GoBack"/>
            <w:bookmarkEnd w:id="0"/>
          </w:p>
        </w:tc>
        <w:tc>
          <w:tcPr>
            <w:tcW w:w="93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093"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c>
          <w:tcPr>
            <w:tcW w:w="1556" w:type="dxa"/>
            <w:tcBorders>
              <w:top w:val="nil"/>
              <w:left w:val="nil"/>
              <w:bottom w:val="nil"/>
              <w:right w:val="nil"/>
            </w:tcBorders>
            <w:shd w:val="clear" w:color="auto" w:fill="auto"/>
            <w:noWrap/>
            <w:vAlign w:val="bottom"/>
            <w:hideMark/>
          </w:tcPr>
          <w:p w:rsidR="007F153F" w:rsidRPr="007F153F" w:rsidRDefault="007F153F" w:rsidP="007F153F">
            <w:pPr>
              <w:spacing w:after="0" w:line="240" w:lineRule="auto"/>
              <w:rPr>
                <w:rFonts w:ascii="Times New Roman" w:eastAsia="Times New Roman" w:hAnsi="Times New Roman" w:cs="Times New Roman"/>
                <w:sz w:val="20"/>
                <w:szCs w:val="20"/>
                <w:lang w:eastAsia="cs-CZ"/>
              </w:rPr>
            </w:pPr>
          </w:p>
        </w:tc>
      </w:tr>
    </w:tbl>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7F153F" w:rsidRDefault="007F153F" w:rsidP="00DC7D9A">
      <w:pPr>
        <w:spacing w:after="0" w:line="240" w:lineRule="auto"/>
        <w:jc w:val="both"/>
        <w:rPr>
          <w:rFonts w:ascii="Times New Roman" w:eastAsia="Times New Roman" w:hAnsi="Times New Roman" w:cs="Times New Roman"/>
          <w:sz w:val="24"/>
          <w:szCs w:val="24"/>
          <w:lang w:eastAsia="cs-CZ"/>
        </w:rPr>
      </w:pPr>
    </w:p>
    <w:p w:rsidR="00C60AAB" w:rsidRPr="005E730D" w:rsidRDefault="00C60AAB" w:rsidP="00DC7D9A">
      <w:pPr>
        <w:spacing w:after="0" w:line="240" w:lineRule="auto"/>
        <w:jc w:val="both"/>
        <w:rPr>
          <w:rFonts w:ascii="Tahoma" w:eastAsia="Times New Roman" w:hAnsi="Tahoma" w:cs="Times New Roman"/>
          <w:sz w:val="20"/>
          <w:szCs w:val="20"/>
          <w:lang w:eastAsia="cs-CZ"/>
        </w:rPr>
      </w:pP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r w:rsidRPr="005E730D">
        <w:rPr>
          <w:rFonts w:ascii="Tahoma" w:eastAsia="Times New Roman" w:hAnsi="Tahoma" w:cs="Times New Roman"/>
          <w:sz w:val="20"/>
          <w:szCs w:val="20"/>
          <w:lang w:eastAsia="cs-CZ"/>
        </w:rPr>
        <w:tab/>
      </w:r>
    </w:p>
    <w:sectPr w:rsidR="00C60AAB" w:rsidRPr="005E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3DDB"/>
    <w:rsid w:val="0001619E"/>
    <w:rsid w:val="000277F9"/>
    <w:rsid w:val="00030590"/>
    <w:rsid w:val="000D6FA2"/>
    <w:rsid w:val="000E6355"/>
    <w:rsid w:val="000F293D"/>
    <w:rsid w:val="001859CE"/>
    <w:rsid w:val="001F0730"/>
    <w:rsid w:val="001F5B3F"/>
    <w:rsid w:val="002408AB"/>
    <w:rsid w:val="00285BA9"/>
    <w:rsid w:val="002B4BD8"/>
    <w:rsid w:val="002D5DCE"/>
    <w:rsid w:val="002E5505"/>
    <w:rsid w:val="003035C4"/>
    <w:rsid w:val="003139C1"/>
    <w:rsid w:val="00334233"/>
    <w:rsid w:val="00362440"/>
    <w:rsid w:val="00377EA0"/>
    <w:rsid w:val="003C02F2"/>
    <w:rsid w:val="003D4B08"/>
    <w:rsid w:val="003E31DC"/>
    <w:rsid w:val="00403A96"/>
    <w:rsid w:val="004C0175"/>
    <w:rsid w:val="004D0E85"/>
    <w:rsid w:val="004F0E75"/>
    <w:rsid w:val="005845DC"/>
    <w:rsid w:val="005A3892"/>
    <w:rsid w:val="005E730D"/>
    <w:rsid w:val="005F06B6"/>
    <w:rsid w:val="00625C8D"/>
    <w:rsid w:val="0064405C"/>
    <w:rsid w:val="00657B85"/>
    <w:rsid w:val="00693169"/>
    <w:rsid w:val="006B513F"/>
    <w:rsid w:val="006C20B5"/>
    <w:rsid w:val="007A6A2C"/>
    <w:rsid w:val="007E45DF"/>
    <w:rsid w:val="007F153F"/>
    <w:rsid w:val="008263D2"/>
    <w:rsid w:val="008463A1"/>
    <w:rsid w:val="00883172"/>
    <w:rsid w:val="008F1683"/>
    <w:rsid w:val="009164E4"/>
    <w:rsid w:val="00920DFB"/>
    <w:rsid w:val="00973155"/>
    <w:rsid w:val="00995813"/>
    <w:rsid w:val="0099590A"/>
    <w:rsid w:val="009D090B"/>
    <w:rsid w:val="00A1428F"/>
    <w:rsid w:val="00A611F4"/>
    <w:rsid w:val="00A91686"/>
    <w:rsid w:val="00B1768E"/>
    <w:rsid w:val="00B82F50"/>
    <w:rsid w:val="00C06DB3"/>
    <w:rsid w:val="00C117DD"/>
    <w:rsid w:val="00C24BD9"/>
    <w:rsid w:val="00C47C57"/>
    <w:rsid w:val="00C5550B"/>
    <w:rsid w:val="00C5782B"/>
    <w:rsid w:val="00C60AAB"/>
    <w:rsid w:val="00C8771C"/>
    <w:rsid w:val="00CA024A"/>
    <w:rsid w:val="00CE74C2"/>
    <w:rsid w:val="00D11758"/>
    <w:rsid w:val="00D45BCF"/>
    <w:rsid w:val="00D65449"/>
    <w:rsid w:val="00DC7D9A"/>
    <w:rsid w:val="00DF13B5"/>
    <w:rsid w:val="00DF65FB"/>
    <w:rsid w:val="00E849C9"/>
    <w:rsid w:val="00F34D19"/>
    <w:rsid w:val="00F7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 w:type="paragraph" w:styleId="Normlnweb">
    <w:name w:val="Normal (Web)"/>
    <w:basedOn w:val="Normln"/>
    <w:uiPriority w:val="99"/>
    <w:semiHidden/>
    <w:unhideWhenUsed/>
    <w:rsid w:val="007F153F"/>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jc.cz" TargetMode="External"/><Relationship Id="rId5" Type="http://schemas.openxmlformats.org/officeDocument/2006/relationships/hyperlink" Target="http://wwwinfo.mfcr.cz/ares/ares_es_form.htm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1873</Words>
  <Characters>11054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6</cp:revision>
  <cp:lastPrinted>2019-08-12T06:28:00Z</cp:lastPrinted>
  <dcterms:created xsi:type="dcterms:W3CDTF">2019-08-08T04:28:00Z</dcterms:created>
  <dcterms:modified xsi:type="dcterms:W3CDTF">2019-08-12T06:32:00Z</dcterms:modified>
</cp:coreProperties>
</file>