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04B" w:rsidRDefault="00DE09E3">
      <w:pPr>
        <w:pBdr>
          <w:top w:val="single" w:sz="12" w:space="0" w:color="000000"/>
          <w:left w:val="single" w:sz="9" w:space="0" w:color="000000"/>
          <w:bottom w:val="single" w:sz="12" w:space="0" w:color="000000"/>
          <w:right w:val="single" w:sz="9" w:space="0" w:color="000000"/>
        </w:pBdr>
        <w:spacing w:after="388" w:line="312" w:lineRule="auto"/>
        <w:ind w:left="360" w:right="1058" w:firstLine="223"/>
        <w:jc w:val="left"/>
      </w:pPr>
      <w:r>
        <w:rPr>
          <w:sz w:val="28"/>
        </w:rPr>
        <w:t xml:space="preserve">Obchodní smlouva </w:t>
      </w:r>
      <w:proofErr w:type="spellStart"/>
      <w:r>
        <w:rPr>
          <w:sz w:val="28"/>
        </w:rPr>
        <w:t>smlouva</w:t>
      </w:r>
      <w:proofErr w:type="spellEnd"/>
      <w:r>
        <w:rPr>
          <w:sz w:val="28"/>
        </w:rPr>
        <w:t xml:space="preserve"> o vymezení farmaceutických odpovědností v rámci smluvní kontroly kvality farmaceutických surovin, léčivých přípravků a zdravotnických prostředků</w:t>
      </w:r>
    </w:p>
    <w:p w:rsidR="00EA504B" w:rsidRDefault="00DE09E3">
      <w:pPr>
        <w:spacing w:after="0"/>
        <w:ind w:left="67"/>
      </w:pPr>
      <w:r>
        <w:t xml:space="preserve">Tuto smlouvu (dále jako „Smlouva”) uzavírají </w:t>
      </w:r>
      <w:proofErr w:type="spellStart"/>
      <w:r>
        <w:t>nłže</w:t>
      </w:r>
      <w:proofErr w:type="spellEnd"/>
      <w:r>
        <w:t xml:space="preserve"> uvedeného dne, měsíce a roku, v soul</w:t>
      </w:r>
      <w:r>
        <w:t xml:space="preserve">adu s ustanovením S 2586 a násl. zákona č. 89/2012 Sb., občanský zákoník (dále jako „Občanský zákoník" nebo jen „OZ”) tyto smluvní strany: </w:t>
      </w:r>
      <w:r>
        <w:rPr>
          <w:noProof/>
        </w:rPr>
        <w:drawing>
          <wp:inline distT="0" distB="0" distL="0" distR="0">
            <wp:extent cx="1539832" cy="287790"/>
            <wp:effectExtent l="0" t="0" r="0" b="0"/>
            <wp:docPr id="1776" name="Picture 1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" name="Picture 17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9832" cy="28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04B" w:rsidRDefault="00DE09E3">
      <w:pPr>
        <w:spacing w:after="0" w:line="259" w:lineRule="auto"/>
        <w:ind w:left="0" w:right="0" w:firstLine="0"/>
        <w:jc w:val="right"/>
      </w:pPr>
      <w:r>
        <w:rPr>
          <w:sz w:val="32"/>
        </w:rPr>
        <w:t>ZUCRP902SH6U</w:t>
      </w:r>
    </w:p>
    <w:p w:rsidR="00EA504B" w:rsidRDefault="00DE09E3">
      <w:pPr>
        <w:numPr>
          <w:ilvl w:val="0"/>
          <w:numId w:val="1"/>
        </w:numPr>
        <w:spacing w:after="71" w:line="259" w:lineRule="auto"/>
        <w:ind w:left="301" w:right="1558" w:hanging="237"/>
        <w:jc w:val="left"/>
      </w:pPr>
      <w:r>
        <w:rPr>
          <w:sz w:val="26"/>
        </w:rPr>
        <w:t xml:space="preserve">VH </w:t>
      </w:r>
      <w:proofErr w:type="spellStart"/>
      <w:r>
        <w:rPr>
          <w:sz w:val="26"/>
        </w:rPr>
        <w:t>Pharma</w:t>
      </w:r>
      <w:proofErr w:type="spellEnd"/>
      <w:r>
        <w:rPr>
          <w:sz w:val="26"/>
        </w:rPr>
        <w:t xml:space="preserve"> a.s.</w:t>
      </w:r>
    </w:p>
    <w:p w:rsidR="00EA504B" w:rsidRDefault="00DE09E3">
      <w:pPr>
        <w:ind w:left="67" w:right="899"/>
      </w:pPr>
      <w:r>
        <w:t>se sídlem: Jakubská 647/2, 110 OO Praha 1 IČO: 28089529, DIČ: CZ28089529 zapsaná v obch</w:t>
      </w:r>
      <w:r>
        <w:t>odním rejstříku vedeném Městským soudem v Praze, zn. B 17224 bankovní spojení: ……………</w:t>
      </w:r>
      <w:proofErr w:type="gramStart"/>
      <w:r>
        <w:t>…….</w:t>
      </w:r>
      <w:proofErr w:type="gramEnd"/>
      <w:r>
        <w:t>.</w:t>
      </w:r>
      <w:r>
        <w:t xml:space="preserve"> zastoupená Ing. Michalem Hrubým</w:t>
      </w:r>
    </w:p>
    <w:p w:rsidR="00EA504B" w:rsidRDefault="00DE09E3">
      <w:pPr>
        <w:spacing w:after="852"/>
        <w:ind w:left="67" w:right="899"/>
      </w:pPr>
      <w:r>
        <w:t>dále jen „ZADAVATEL”</w:t>
      </w:r>
    </w:p>
    <w:p w:rsidR="00EA504B" w:rsidRDefault="00DE09E3">
      <w:pPr>
        <w:numPr>
          <w:ilvl w:val="0"/>
          <w:numId w:val="1"/>
        </w:numPr>
        <w:spacing w:after="21"/>
        <w:ind w:left="301" w:right="1558" w:hanging="237"/>
        <w:jc w:val="left"/>
      </w:pPr>
      <w:r>
        <w:t>Zdravotní ústav se sídlem v Ústí nad Labem zřízený podle S 86 odst. 1 zákona č. 258/2000 Sb. o ochraně veřej</w:t>
      </w:r>
      <w:r>
        <w:t>ného zdraví</w:t>
      </w:r>
    </w:p>
    <w:p w:rsidR="00EA504B" w:rsidRDefault="00DE09E3">
      <w:pPr>
        <w:spacing w:after="6"/>
        <w:ind w:left="67" w:right="5123"/>
      </w:pPr>
      <w:r>
        <w:t xml:space="preserve">(není </w:t>
      </w:r>
      <w:proofErr w:type="spellStart"/>
      <w:r>
        <w:t>zaps</w:t>
      </w:r>
      <w:proofErr w:type="spellEnd"/>
      <w:r>
        <w:t>. v Obchodním rejstříku) se sídlem: Moskevská 1531/15, 400 01 Ústí nad Labem</w:t>
      </w:r>
    </w:p>
    <w:p w:rsidR="00EA504B" w:rsidRDefault="00DE09E3">
      <w:pPr>
        <w:spacing w:after="2" w:line="339" w:lineRule="auto"/>
        <w:ind w:left="81" w:right="6138" w:hanging="10"/>
        <w:jc w:val="left"/>
      </w:pPr>
      <w:r>
        <w:rPr>
          <w:sz w:val="24"/>
        </w:rPr>
        <w:t>IČO: 710 09 361, DIČ: CZ71009361 bankovní spojení: ČNB</w:t>
      </w:r>
    </w:p>
    <w:p w:rsidR="00EA504B" w:rsidRDefault="00DE09E3">
      <w:pPr>
        <w:spacing w:after="428"/>
        <w:ind w:left="67" w:right="5872"/>
      </w:pPr>
      <w:r>
        <w:t xml:space="preserve">č. účtu: 41936411/0710 zastoupená Ing. Pavlem </w:t>
      </w:r>
      <w:proofErr w:type="spellStart"/>
      <w:r>
        <w:t>Bernáthem</w:t>
      </w:r>
      <w:proofErr w:type="spellEnd"/>
      <w:r>
        <w:t>, ředitelem</w:t>
      </w:r>
    </w:p>
    <w:p w:rsidR="00EA504B" w:rsidRDefault="00DE09E3">
      <w:pPr>
        <w:spacing w:after="107" w:line="265" w:lineRule="auto"/>
        <w:ind w:left="81" w:right="0" w:hanging="10"/>
        <w:jc w:val="left"/>
      </w:pPr>
      <w:r>
        <w:rPr>
          <w:sz w:val="24"/>
        </w:rPr>
        <w:t>Místo kontroly kvality: Zkušební laboratoř Hradec Králové</w:t>
      </w:r>
    </w:p>
    <w:p w:rsidR="00EA504B" w:rsidRDefault="00DE09E3">
      <w:pPr>
        <w:spacing w:after="108" w:line="259" w:lineRule="auto"/>
        <w:ind w:left="2342" w:right="899"/>
      </w:pPr>
      <w:r>
        <w:t>Jana Černého 361, 503 41 Hradec Králové</w:t>
      </w:r>
    </w:p>
    <w:p w:rsidR="00EA504B" w:rsidRDefault="00DE09E3">
      <w:pPr>
        <w:spacing w:line="730" w:lineRule="auto"/>
        <w:ind w:left="64" w:right="2662" w:firstLine="2295"/>
      </w:pPr>
      <w:r>
        <w:t>Pracoviště la: Nezvalova 958, 500 03 Hradec Králové dále jen „ZHOTOVITEL”</w:t>
      </w:r>
    </w:p>
    <w:p w:rsidR="00EA504B" w:rsidRDefault="00DE09E3">
      <w:pPr>
        <w:pBdr>
          <w:top w:val="single" w:sz="12" w:space="0" w:color="000000"/>
          <w:left w:val="single" w:sz="9" w:space="0" w:color="000000"/>
          <w:bottom w:val="single" w:sz="12" w:space="0" w:color="000000"/>
          <w:right w:val="single" w:sz="9" w:space="0" w:color="000000"/>
        </w:pBdr>
        <w:spacing w:after="386" w:line="326" w:lineRule="auto"/>
        <w:ind w:left="291" w:right="1119" w:firstLine="0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Obchodní smlouva </w:t>
      </w:r>
      <w:proofErr w:type="spellStart"/>
      <w:r>
        <w:rPr>
          <w:rFonts w:ascii="Times New Roman" w:eastAsia="Times New Roman" w:hAnsi="Times New Roman" w:cs="Times New Roman"/>
          <w:sz w:val="28"/>
        </w:rPr>
        <w:t>smlouva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o vymezení farmaceutických odpovědností v rámci smluvní kontroly kvality farmaceutických surovin, léčivých přípravků a zdravotnických prostředků</w:t>
      </w:r>
    </w:p>
    <w:p w:rsidR="00EA504B" w:rsidRDefault="00DE09E3">
      <w:pPr>
        <w:numPr>
          <w:ilvl w:val="0"/>
          <w:numId w:val="2"/>
        </w:numPr>
        <w:spacing w:after="71" w:line="259" w:lineRule="auto"/>
        <w:ind w:right="0" w:hanging="425"/>
        <w:jc w:val="left"/>
      </w:pPr>
      <w:r>
        <w:rPr>
          <w:sz w:val="26"/>
        </w:rPr>
        <w:t>účel</w:t>
      </w:r>
    </w:p>
    <w:p w:rsidR="00EA504B" w:rsidRDefault="00DE09E3">
      <w:pPr>
        <w:spacing w:after="108" w:line="259" w:lineRule="auto"/>
        <w:ind w:left="67" w:right="899"/>
      </w:pPr>
      <w:r>
        <w:t>Mezi smluvními stranami je sjednána tato „Smlouva", týkající se kontroly jakosti:</w:t>
      </w:r>
    </w:p>
    <w:p w:rsidR="00EA504B" w:rsidRDefault="00DE09E3">
      <w:pPr>
        <w:spacing w:after="426"/>
        <w:ind w:left="478" w:right="4476"/>
      </w:pPr>
      <w:r>
        <w:rPr>
          <w:noProof/>
        </w:rPr>
        <w:drawing>
          <wp:inline distT="0" distB="0" distL="0" distR="0">
            <wp:extent cx="59400" cy="54817"/>
            <wp:effectExtent l="0" t="0" r="0" b="0"/>
            <wp:docPr id="3398" name="Picture 3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8" name="Picture 33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0" cy="5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farmaceutických surovin pro léčivé přípravky </w:t>
      </w:r>
      <w:r>
        <w:rPr>
          <w:noProof/>
        </w:rPr>
        <w:drawing>
          <wp:inline distT="0" distB="0" distL="0" distR="0">
            <wp:extent cx="50262" cy="68522"/>
            <wp:effectExtent l="0" t="0" r="0" b="0"/>
            <wp:docPr id="25752" name="Picture 25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52" name="Picture 2575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62" cy="6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farmaceutických surovin pro zdravotnické prostředky </w:t>
      </w:r>
      <w:r>
        <w:rPr>
          <w:noProof/>
        </w:rPr>
        <w:drawing>
          <wp:inline distT="0" distB="0" distL="0" distR="0">
            <wp:extent cx="54831" cy="50249"/>
            <wp:effectExtent l="0" t="0" r="0" b="0"/>
            <wp:docPr id="3401" name="Picture 3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1" name="Picture 340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31" cy="5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léčivých přípravků </w:t>
      </w:r>
      <w:r>
        <w:rPr>
          <w:noProof/>
        </w:rPr>
        <w:drawing>
          <wp:inline distT="0" distB="0" distL="0" distR="0">
            <wp:extent cx="54831" cy="68521"/>
            <wp:effectExtent l="0" t="0" r="0" b="0"/>
            <wp:docPr id="25754" name="Picture 25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54" name="Picture 2575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31" cy="6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zdravotnických prostředků</w:t>
      </w:r>
    </w:p>
    <w:p w:rsidR="00EA504B" w:rsidRDefault="00DE09E3">
      <w:pPr>
        <w:spacing w:after="86" w:line="259" w:lineRule="auto"/>
        <w:ind w:left="67" w:right="899"/>
      </w:pPr>
      <w:r>
        <w:t>Všechny tyto aktivity jsou prováděny v souladu s:</w:t>
      </w:r>
    </w:p>
    <w:p w:rsidR="00EA504B" w:rsidRDefault="00DE09E3">
      <w:pPr>
        <w:numPr>
          <w:ilvl w:val="2"/>
          <w:numId w:val="4"/>
        </w:numPr>
        <w:spacing w:after="12"/>
        <w:ind w:right="892" w:hanging="281"/>
      </w:pPr>
      <w:r>
        <w:t>aktuálními právními předpisy a normami platnými v ČR vztahu</w:t>
      </w:r>
      <w:r>
        <w:t>jícími se ke kontrole jakosti farmaceutických surovin, léčivých přípravků a zdravotnických prostředků</w:t>
      </w:r>
    </w:p>
    <w:p w:rsidR="00EA504B" w:rsidRDefault="00DE09E3">
      <w:pPr>
        <w:numPr>
          <w:ilvl w:val="2"/>
          <w:numId w:val="4"/>
        </w:numPr>
        <w:spacing w:after="112" w:line="259" w:lineRule="auto"/>
        <w:ind w:right="892" w:hanging="281"/>
      </w:pPr>
      <w:proofErr w:type="spellStart"/>
      <w:r>
        <w:rPr>
          <w:rFonts w:ascii="Times New Roman" w:eastAsia="Times New Roman" w:hAnsi="Times New Roman" w:cs="Times New Roman"/>
        </w:rPr>
        <w:t>Ph</w:t>
      </w:r>
      <w:proofErr w:type="spellEnd"/>
      <w:r>
        <w:rPr>
          <w:rFonts w:ascii="Times New Roman" w:eastAsia="Times New Roman" w:hAnsi="Times New Roman" w:cs="Times New Roman"/>
        </w:rPr>
        <w:t>. Eur. (Evropský lékopis), ČL (Český lékopis) v platném znění nebo podle specifikací</w:t>
      </w:r>
    </w:p>
    <w:p w:rsidR="00EA504B" w:rsidRDefault="00DE09E3">
      <w:pPr>
        <w:spacing w:after="994" w:line="259" w:lineRule="auto"/>
        <w:ind w:left="50" w:right="0" w:firstLine="0"/>
        <w:jc w:val="left"/>
      </w:pPr>
      <w:r>
        <w:rPr>
          <w:rFonts w:ascii="Times New Roman" w:eastAsia="Times New Roman" w:hAnsi="Times New Roman" w:cs="Times New Roman"/>
          <w:sz w:val="18"/>
        </w:rPr>
        <w:t>„ZADAVATELE”</w:t>
      </w:r>
    </w:p>
    <w:p w:rsidR="00EA504B" w:rsidRDefault="00DE09E3">
      <w:pPr>
        <w:numPr>
          <w:ilvl w:val="0"/>
          <w:numId w:val="2"/>
        </w:numPr>
        <w:spacing w:after="107" w:line="265" w:lineRule="auto"/>
        <w:ind w:right="0" w:hanging="425"/>
        <w:jc w:val="left"/>
      </w:pPr>
      <w:r>
        <w:rPr>
          <w:sz w:val="24"/>
        </w:rPr>
        <w:t>Smluvní principy</w:t>
      </w:r>
    </w:p>
    <w:p w:rsidR="00EA504B" w:rsidRDefault="00DE09E3">
      <w:pPr>
        <w:numPr>
          <w:ilvl w:val="1"/>
          <w:numId w:val="2"/>
        </w:numPr>
        <w:spacing w:after="0"/>
        <w:ind w:right="899" w:hanging="576"/>
      </w:pPr>
      <w:r>
        <w:t xml:space="preserve">„ZHOTOVITEL” je držitelem Rozhodnutí </w:t>
      </w:r>
      <w:r>
        <w:t>o povolení činnosti kontrolní laboratoře Státního ústavu pro kontrolu léčiv České republiky ze dne 12, 06. 2012 v aktuálním znění a certifikátu SVP v rozsahu předmětu této „Smlouvy” a podléhá dozoru příslušné národní autority, což stvrzuje podpisem této „S</w:t>
      </w:r>
      <w:r>
        <w:t xml:space="preserve">mlouvy”. Jakoukoli změnu, jež je v působnosti této „Smlouvy”, lze provést pouze na základě předchozího písemného souhlasu „ZADAVATELE”. „ZHOTOVITEL” je povinen neprodleně informovat „ZADAVATELE” o jakémkoli omezení, které se </w:t>
      </w:r>
      <w:proofErr w:type="spellStart"/>
      <w:r>
        <w:t>dotýka</w:t>
      </w:r>
      <w:proofErr w:type="spellEnd"/>
      <w:r>
        <w:t xml:space="preserve"> předmětu této</w:t>
      </w:r>
    </w:p>
    <w:p w:rsidR="00EA504B" w:rsidRDefault="00DE09E3">
      <w:pPr>
        <w:spacing w:after="461"/>
        <w:ind w:left="428" w:right="899"/>
      </w:pPr>
      <w:r>
        <w:t>„Smlouvy”</w:t>
      </w:r>
      <w:r>
        <w:rPr>
          <w:noProof/>
        </w:rPr>
        <w:drawing>
          <wp:inline distT="0" distB="0" distL="0" distR="0">
            <wp:extent cx="22846" cy="22840"/>
            <wp:effectExtent l="0" t="0" r="0" b="0"/>
            <wp:docPr id="3448" name="Picture 3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8" name="Picture 344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46" cy="2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04B" w:rsidRDefault="00DE09E3">
      <w:pPr>
        <w:numPr>
          <w:ilvl w:val="1"/>
          <w:numId w:val="2"/>
        </w:numPr>
        <w:spacing w:after="450"/>
        <w:ind w:right="899" w:hanging="576"/>
      </w:pPr>
      <w:r>
        <w:t>„ZHOTOVITEL” se tímto zaručuje, že má k dispozici odpovídající prostory a zařízení, know-how a zkušenosti, jakož i kvalifikovaný personál pro uspokojivé provádění chemického, fyzikálního a chemicko-fyzikálního zkoušení farmaceutických surovin dle požadavk</w:t>
      </w:r>
      <w:r>
        <w:t>ů „ZADAVATELE”</w:t>
      </w:r>
      <w:r>
        <w:rPr>
          <w:noProof/>
        </w:rPr>
        <w:drawing>
          <wp:inline distT="0" distB="0" distL="0" distR="0">
            <wp:extent cx="18278" cy="22840"/>
            <wp:effectExtent l="0" t="0" r="0" b="0"/>
            <wp:docPr id="3449" name="Picture 3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9" name="Picture 344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78" cy="2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04B" w:rsidRDefault="00DE09E3">
      <w:pPr>
        <w:numPr>
          <w:ilvl w:val="1"/>
          <w:numId w:val="2"/>
        </w:numPr>
        <w:ind w:right="899" w:hanging="576"/>
      </w:pPr>
      <w:r>
        <w:t xml:space="preserve">Při kontrole jakosti, která je předmětem této „Smlouvy”, se bude „ZHOTOVITEL” řídit příslušnými zákonnými předpisy vždy v jejich platném znění. Po předchozí dohodě </w:t>
      </w:r>
      <w:r>
        <w:lastRenderedPageBreak/>
        <w:t>„ZHOTOVITEL" umožní „ZADAVATELI” a/nebo příslušným orgánům provést audit, kt</w:t>
      </w:r>
      <w:r>
        <w:t>erý je nezbytný v souvislosti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3408" name="Picture 3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8" name="Picture 340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04B" w:rsidRDefault="00DE09E3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9" w:space="0" w:color="000000"/>
        </w:pBdr>
        <w:spacing w:after="386" w:line="328" w:lineRule="auto"/>
        <w:ind w:left="295" w:right="1123" w:firstLine="0"/>
        <w:jc w:val="center"/>
      </w:pPr>
      <w:r>
        <w:rPr>
          <w:sz w:val="28"/>
        </w:rPr>
        <w:t xml:space="preserve">Obchodní smlouva </w:t>
      </w:r>
      <w:proofErr w:type="spellStart"/>
      <w:r>
        <w:rPr>
          <w:sz w:val="28"/>
        </w:rPr>
        <w:t>smlouva</w:t>
      </w:r>
      <w:proofErr w:type="spellEnd"/>
      <w:r>
        <w:rPr>
          <w:sz w:val="28"/>
        </w:rPr>
        <w:t xml:space="preserve"> o vymezení farmaceutických odpovědností v rámci smluvní kontroly kvality farmaceutických surovin, léčivých přípravků a zdravotnických prostředků</w:t>
      </w:r>
    </w:p>
    <w:p w:rsidR="00EA504B" w:rsidRDefault="00DE09E3">
      <w:pPr>
        <w:ind w:left="435" w:right="899"/>
      </w:pPr>
      <w:r>
        <w:t xml:space="preserve">s předmětem této „Smlouvy” a to do 14 dnů od doručení písemně podané žádosti. Náklady </w:t>
      </w:r>
      <w:r>
        <w:t>spojené s auditem nese „ZADAVATEL”.</w:t>
      </w:r>
    </w:p>
    <w:p w:rsidR="00EA504B" w:rsidRDefault="00DE09E3">
      <w:pPr>
        <w:numPr>
          <w:ilvl w:val="1"/>
          <w:numId w:val="2"/>
        </w:numPr>
        <w:ind w:right="899" w:hanging="576"/>
      </w:pPr>
      <w:r>
        <w:t>Pokud si bude „ZADAVATEL” přát, aby „ZHOTOVITEL" ve vztahu k jednotlivým vzorkům dodržoval zvláštní předpisy nebo směrnice, které nejsou (dosud) všeobecně známé nebo uznávané, musí o tom výslovně informovat „ZHOTOVITELE”</w:t>
      </w:r>
      <w:r>
        <w:t xml:space="preserve"> písemnou cestou.</w:t>
      </w:r>
    </w:p>
    <w:p w:rsidR="00EA504B" w:rsidRDefault="00DE09E3">
      <w:pPr>
        <w:numPr>
          <w:ilvl w:val="1"/>
          <w:numId w:val="2"/>
        </w:numPr>
        <w:spacing w:after="765"/>
        <w:ind w:right="899" w:hanging="576"/>
      </w:pPr>
      <w:r>
        <w:t>„ZHOTOVITEL” a „ZADAVATEL” jmenují kontaktní osoby k projednávání všech technických otázek, jejichž jména jsou uvedená v Příloze 1, V této příloze jsou rovněž uvedena jména všech odpovědných zaměstnanců „ZHOTOVITELE". Veškeré záměny uvede</w:t>
      </w:r>
      <w:r>
        <w:t>ných zaměstnanců nebo jiné související úpravy musí být oznámeny včas a v písemné formě,</w:t>
      </w:r>
    </w:p>
    <w:p w:rsidR="00EA504B" w:rsidRDefault="00DE09E3">
      <w:pPr>
        <w:numPr>
          <w:ilvl w:val="0"/>
          <w:numId w:val="2"/>
        </w:numPr>
        <w:spacing w:after="107" w:line="265" w:lineRule="auto"/>
        <w:ind w:right="0" w:hanging="425"/>
        <w:jc w:val="left"/>
      </w:pPr>
      <w:r>
        <w:rPr>
          <w:sz w:val="24"/>
        </w:rPr>
        <w:t>Předmět smlouvy</w:t>
      </w:r>
    </w:p>
    <w:p w:rsidR="00EA504B" w:rsidRDefault="00DE09E3">
      <w:pPr>
        <w:numPr>
          <w:ilvl w:val="1"/>
          <w:numId w:val="2"/>
        </w:numPr>
        <w:spacing w:after="826"/>
        <w:ind w:right="899" w:hanging="576"/>
      </w:pPr>
      <w:r>
        <w:t>Ustanovení podle této „Smlouvy” se vztahují na všechny objednávky chemického, fyzikálního, chemicko-fyzikálního zkoušení farmaceutických surovin, léčivých přípravků a zdravotnických prostředků, které byly vystavené po podpisu této „Smlouvy" a před skončení</w:t>
      </w:r>
      <w:r>
        <w:t>m její platnosti. Tato ustanovení se rovněž vztahují na objednávky, které vystavil „ZADAVATEL” „ZHOTOVITELI” a které dosud nebyly realizované.</w:t>
      </w:r>
    </w:p>
    <w:p w:rsidR="00EA504B" w:rsidRDefault="00DE09E3">
      <w:pPr>
        <w:numPr>
          <w:ilvl w:val="0"/>
          <w:numId w:val="2"/>
        </w:numPr>
        <w:spacing w:after="70" w:line="265" w:lineRule="auto"/>
        <w:ind w:right="0" w:hanging="425"/>
        <w:jc w:val="left"/>
      </w:pPr>
      <w:r>
        <w:rPr>
          <w:sz w:val="24"/>
        </w:rPr>
        <w:t>Kontrola kvality, záznamy o provedených testech, OOS</w:t>
      </w:r>
    </w:p>
    <w:p w:rsidR="00EA504B" w:rsidRDefault="00DE09E3">
      <w:pPr>
        <w:numPr>
          <w:ilvl w:val="1"/>
          <w:numId w:val="2"/>
        </w:numPr>
        <w:ind w:right="899" w:hanging="576"/>
      </w:pPr>
      <w:r>
        <w:t>„ZHOTOVITEL” je odpovědný za provádění veškerých analýz v so</w:t>
      </w:r>
      <w:r>
        <w:t xml:space="preserve">uladu se schválenou předpisovou dokumentací „ZHOTOVITELE” nebo dokumentací, která byla odsouhlasena a poskytnuta „ZADAVATELEM”. Testování musí odpovídat aktuálním požadavkům </w:t>
      </w:r>
      <w:proofErr w:type="spellStart"/>
      <w:r>
        <w:t>Ph.Eur</w:t>
      </w:r>
      <w:proofErr w:type="spellEnd"/>
      <w:r>
        <w:t xml:space="preserve">. (Evropský lékopis), ČL (Český lékopis) v platném znění, pokud není </w:t>
      </w:r>
      <w:proofErr w:type="spellStart"/>
      <w:r>
        <w:t>uvedeno</w:t>
      </w:r>
      <w:r>
        <w:t>jinak</w:t>
      </w:r>
      <w:proofErr w:type="spellEnd"/>
      <w:r>
        <w:t>.</w:t>
      </w:r>
    </w:p>
    <w:p w:rsidR="00EA504B" w:rsidRDefault="00DE09E3">
      <w:pPr>
        <w:numPr>
          <w:ilvl w:val="1"/>
          <w:numId w:val="2"/>
        </w:numPr>
        <w:ind w:right="899" w:hanging="576"/>
      </w:pPr>
      <w:r>
        <w:lastRenderedPageBreak/>
        <w:t>Jakékoli změny ve specifikaci nebo jinde v metodách testování lze provádět pouze na základě předchozího písemného souhlasu odpovědné osoby „ZADAVATELE”</w:t>
      </w:r>
      <w:r>
        <w:rPr>
          <w:noProof/>
        </w:rPr>
        <w:drawing>
          <wp:inline distT="0" distB="0" distL="0" distR="0">
            <wp:extent cx="22846" cy="31976"/>
            <wp:effectExtent l="0" t="0" r="0" b="0"/>
            <wp:docPr id="25757" name="Picture 25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57" name="Picture 2575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846" cy="3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04B" w:rsidRDefault="00DE09E3">
      <w:pPr>
        <w:pBdr>
          <w:top w:val="single" w:sz="4" w:space="0" w:color="000000"/>
          <w:left w:val="single" w:sz="12" w:space="0" w:color="000000"/>
          <w:bottom w:val="single" w:sz="6" w:space="0" w:color="000000"/>
          <w:right w:val="single" w:sz="9" w:space="0" w:color="000000"/>
        </w:pBdr>
        <w:spacing w:line="339" w:lineRule="auto"/>
        <w:ind w:left="223" w:right="1180" w:firstLine="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Obchodní smlouva </w:t>
      </w:r>
      <w:proofErr w:type="spellStart"/>
      <w:r>
        <w:rPr>
          <w:rFonts w:ascii="Times New Roman" w:eastAsia="Times New Roman" w:hAnsi="Times New Roman" w:cs="Times New Roman"/>
          <w:sz w:val="28"/>
        </w:rPr>
        <w:t>smlouva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o vymezení farmaceutických odpovědností v rámci smluvní kontroly kvality farmaceutických surovin, léčivých přípravků a zdravotnických prostředků</w:t>
      </w:r>
    </w:p>
    <w:p w:rsidR="00EA504B" w:rsidRDefault="00DE09E3">
      <w:pPr>
        <w:numPr>
          <w:ilvl w:val="1"/>
          <w:numId w:val="2"/>
        </w:numPr>
        <w:ind w:right="899" w:hanging="576"/>
      </w:pPr>
      <w:r>
        <w:t>„ZHOTOVITEL” je povinen vést záznamy o provedených testech, včetně primárních dat. Tyt</w:t>
      </w:r>
      <w:r>
        <w:t>o záznamy musí odpovídat požadavkům stanoveným v platném znění příslušné dokumentace pro správnou výrobní praxi a musí být uchovávány předepsaným způsobem po dobu 5 let.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6699" name="Picture 6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9" name="Picture 669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04B" w:rsidRDefault="00DE09E3">
      <w:pPr>
        <w:numPr>
          <w:ilvl w:val="1"/>
          <w:numId w:val="2"/>
        </w:numPr>
        <w:spacing w:after="827"/>
        <w:ind w:right="899" w:hanging="576"/>
      </w:pPr>
      <w:r>
        <w:t>Pokud se ukáže, že je nutné, aby se vlastní testování provádělo s určitými odchylkami</w:t>
      </w:r>
      <w:r>
        <w:t xml:space="preserve"> nebo pokud se během testování vyskytnou výsledky mimo specifikace, bude o tom „ZHOTOVITEL” neprodleně informovat odpovědného zaměstnance „ZADAVATELE” a předá mu příslušnou dokumentaci.</w:t>
      </w:r>
    </w:p>
    <w:p w:rsidR="00EA504B" w:rsidRDefault="00DE09E3">
      <w:pPr>
        <w:numPr>
          <w:ilvl w:val="0"/>
          <w:numId w:val="2"/>
        </w:numPr>
        <w:spacing w:after="53" w:line="265" w:lineRule="auto"/>
        <w:ind w:right="0" w:hanging="425"/>
        <w:jc w:val="left"/>
      </w:pPr>
      <w:r>
        <w:rPr>
          <w:sz w:val="24"/>
        </w:rPr>
        <w:t>Odběr, přeprava vzorků a výsledky zkoušek</w:t>
      </w:r>
    </w:p>
    <w:p w:rsidR="00EA504B" w:rsidRDefault="00DE09E3">
      <w:pPr>
        <w:numPr>
          <w:ilvl w:val="1"/>
          <w:numId w:val="2"/>
        </w:numPr>
        <w:spacing w:after="426"/>
        <w:ind w:right="899" w:hanging="576"/>
      </w:pPr>
      <w:r>
        <w:t>Odběr vzorků provádí „ZADAVA</w:t>
      </w:r>
      <w:r>
        <w:t>TEL”.</w:t>
      </w:r>
    </w:p>
    <w:p w:rsidR="00EA504B" w:rsidRDefault="00DE09E3">
      <w:pPr>
        <w:numPr>
          <w:ilvl w:val="1"/>
          <w:numId w:val="2"/>
        </w:numPr>
        <w:spacing w:after="427"/>
        <w:ind w:right="899" w:hanging="576"/>
      </w:pPr>
      <w:r>
        <w:t>„ZADAVATEL” se zavazuje sdělit „ZHOTOVITELI” spolu s předáním vzorku všechny potřebné údaje o zkoušeném přípravku (název, síla, podmínky uchování vzorků (přípravku), toxicita atd.).</w:t>
      </w:r>
    </w:p>
    <w:p w:rsidR="00EA504B" w:rsidRDefault="00DE09E3">
      <w:pPr>
        <w:numPr>
          <w:ilvl w:val="1"/>
          <w:numId w:val="2"/>
        </w:numPr>
        <w:spacing w:after="123" w:line="259" w:lineRule="auto"/>
        <w:ind w:right="899" w:hanging="576"/>
      </w:pPr>
      <w:r>
        <w:t>Za zajištění dopravy odebraných vzorků na pracoviště kontrolní labor</w:t>
      </w:r>
      <w:r>
        <w:t>atoře odpovídá</w:t>
      </w:r>
    </w:p>
    <w:p w:rsidR="00EA504B" w:rsidRDefault="00DE09E3">
      <w:pPr>
        <w:spacing w:after="449"/>
        <w:ind w:left="406" w:right="899"/>
      </w:pPr>
      <w:r>
        <w:t>„ZADAVATEL”.</w:t>
      </w:r>
    </w:p>
    <w:p w:rsidR="00EA504B" w:rsidRDefault="00DE09E3">
      <w:pPr>
        <w:numPr>
          <w:ilvl w:val="1"/>
          <w:numId w:val="2"/>
        </w:numPr>
        <w:spacing w:after="445"/>
        <w:ind w:right="899" w:hanging="576"/>
      </w:pPr>
      <w:r>
        <w:t>Vzorky bude přebírat odpovědný zaměstnanec kontrolní laboratoře „ZHOTOVITELE”</w:t>
      </w:r>
      <w:r>
        <w:rPr>
          <w:noProof/>
        </w:rPr>
        <w:drawing>
          <wp:inline distT="0" distB="0" distL="0" distR="0">
            <wp:extent cx="22846" cy="22840"/>
            <wp:effectExtent l="0" t="0" r="0" b="0"/>
            <wp:docPr id="6700" name="Picture 6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0" name="Picture 670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846" cy="2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04B" w:rsidRDefault="00DE09E3">
      <w:pPr>
        <w:numPr>
          <w:ilvl w:val="1"/>
          <w:numId w:val="2"/>
        </w:numPr>
        <w:ind w:right="899" w:hanging="576"/>
      </w:pPr>
      <w:r>
        <w:t xml:space="preserve">„ZHOTOVITEL” zajistí zasílání certifikátů kvality s výsledky zkoušek poštou „ZADAVATELI”, </w:t>
      </w:r>
      <w:r>
        <w:rPr>
          <w:noProof/>
        </w:rPr>
        <w:drawing>
          <wp:inline distT="0" distB="0" distL="0" distR="0">
            <wp:extent cx="4569" cy="4569"/>
            <wp:effectExtent l="0" t="0" r="0" b="0"/>
            <wp:docPr id="6701" name="Picture 6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1" name="Picture 670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případně po domluvě rovněž elektronickou formou.</w:t>
      </w:r>
    </w:p>
    <w:p w:rsidR="00EA504B" w:rsidRDefault="00DE09E3">
      <w:pPr>
        <w:numPr>
          <w:ilvl w:val="1"/>
          <w:numId w:val="2"/>
        </w:numPr>
        <w:spacing w:after="849"/>
        <w:ind w:right="899" w:hanging="576"/>
      </w:pPr>
      <w:r>
        <w:t>„ZADAVATEL” je zodpovědný za uchování vzorků na případné re-analýzy.</w:t>
      </w:r>
    </w:p>
    <w:p w:rsidR="00EA504B" w:rsidRDefault="00DE09E3">
      <w:pPr>
        <w:numPr>
          <w:ilvl w:val="0"/>
          <w:numId w:val="2"/>
        </w:numPr>
        <w:spacing w:after="48" w:line="265" w:lineRule="auto"/>
        <w:ind w:right="0" w:hanging="425"/>
        <w:jc w:val="left"/>
      </w:pPr>
      <w:r>
        <w:rPr>
          <w:sz w:val="24"/>
        </w:rPr>
        <w:lastRenderedPageBreak/>
        <w:t>Vzájemné informační povinnosti, reklamace a stí</w:t>
      </w:r>
      <w:r>
        <w:rPr>
          <w:sz w:val="24"/>
        </w:rPr>
        <w:t>žnosti</w:t>
      </w:r>
    </w:p>
    <w:p w:rsidR="00EA504B" w:rsidRDefault="00DE09E3">
      <w:pPr>
        <w:numPr>
          <w:ilvl w:val="1"/>
          <w:numId w:val="2"/>
        </w:numPr>
        <w:spacing w:after="115" w:line="259" w:lineRule="auto"/>
        <w:ind w:right="899" w:hanging="576"/>
      </w:pPr>
      <w:r>
        <w:t>„ZHOTOVITEL” bude v co nejkratší době vyřizovat reklamace nebo stížnosti vznesené</w:t>
      </w:r>
    </w:p>
    <w:p w:rsidR="00EA504B" w:rsidRDefault="00DE09E3">
      <w:pPr>
        <w:spacing w:after="3" w:line="259" w:lineRule="auto"/>
        <w:ind w:left="132" w:right="899" w:hanging="10"/>
        <w:jc w:val="right"/>
      </w:pPr>
      <w:r>
        <w:t>„ZADAVATELEM” a náležitým způsobem na ně „ZADAVATELI” odpoví. „ZHOTOVITEL” je</w:t>
      </w:r>
    </w:p>
    <w:p w:rsidR="00EA504B" w:rsidRDefault="00DE09E3">
      <w:pPr>
        <w:pBdr>
          <w:top w:val="single" w:sz="4" w:space="0" w:color="000000"/>
          <w:left w:val="single" w:sz="12" w:space="0" w:color="000000"/>
          <w:bottom w:val="single" w:sz="4" w:space="0" w:color="000000"/>
          <w:right w:val="single" w:sz="9" w:space="0" w:color="000000"/>
        </w:pBdr>
        <w:spacing w:after="368" w:line="330" w:lineRule="auto"/>
        <w:ind w:left="245" w:right="1173" w:firstLine="0"/>
        <w:jc w:val="center"/>
      </w:pPr>
      <w:r>
        <w:rPr>
          <w:sz w:val="28"/>
        </w:rPr>
        <w:t xml:space="preserve">Obchodní smlouva </w:t>
      </w:r>
      <w:proofErr w:type="spellStart"/>
      <w:r>
        <w:rPr>
          <w:sz w:val="28"/>
        </w:rPr>
        <w:t>smlouva</w:t>
      </w:r>
      <w:proofErr w:type="spellEnd"/>
      <w:r>
        <w:rPr>
          <w:sz w:val="28"/>
        </w:rPr>
        <w:t xml:space="preserve"> o vymezení farmaceutických odpovědností v rámci smluvní kontroly</w:t>
      </w:r>
      <w:r>
        <w:rPr>
          <w:sz w:val="28"/>
        </w:rPr>
        <w:t xml:space="preserve"> kvality farmaceutických surovin, léčivých přípravků a zdravotnických prostředků</w:t>
      </w:r>
    </w:p>
    <w:p w:rsidR="00EA504B" w:rsidRDefault="00DE09E3">
      <w:pPr>
        <w:spacing w:after="0" w:line="412" w:lineRule="auto"/>
        <w:ind w:left="392" w:right="899"/>
      </w:pPr>
      <w:r>
        <w:t>odpovědný za objasnění technických příčin vznesených reklamací/stížností, jakož i za provedení vnitřního prošetření jednotlivých případů.</w:t>
      </w:r>
    </w:p>
    <w:p w:rsidR="00EA504B" w:rsidRDefault="00DE09E3">
      <w:pPr>
        <w:numPr>
          <w:ilvl w:val="1"/>
          <w:numId w:val="2"/>
        </w:numPr>
        <w:spacing w:after="31"/>
        <w:ind w:right="899" w:hanging="576"/>
      </w:pPr>
      <w:r>
        <w:t>„ZHOTOVITEL” je povinen informovat „ZADAVATELE” o všech významných změnách v organizaci, které by mohli mít vliv na probíhající smluvní spolupráci, případně vyvolají potřebu aktualizace</w:t>
      </w:r>
    </w:p>
    <w:p w:rsidR="00EA504B" w:rsidRDefault="00DE09E3">
      <w:pPr>
        <w:spacing w:after="811"/>
        <w:ind w:left="413" w:right="899"/>
      </w:pPr>
      <w:r>
        <w:t>Rozhodnutí k povolení činnosti „ZADAVATE-LE"</w:t>
      </w:r>
      <w:r>
        <w:rPr>
          <w:noProof/>
        </w:rPr>
        <w:drawing>
          <wp:inline distT="0" distB="0" distL="0" distR="0">
            <wp:extent cx="18277" cy="27409"/>
            <wp:effectExtent l="0" t="0" r="0" b="0"/>
            <wp:docPr id="25762" name="Picture 25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62" name="Picture 2576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277" cy="2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04B" w:rsidRDefault="00DE09E3">
      <w:pPr>
        <w:numPr>
          <w:ilvl w:val="0"/>
          <w:numId w:val="2"/>
        </w:numPr>
        <w:spacing w:after="83" w:line="265" w:lineRule="auto"/>
        <w:ind w:right="0" w:hanging="425"/>
        <w:jc w:val="left"/>
      </w:pPr>
      <w:r>
        <w:rPr>
          <w:sz w:val="24"/>
        </w:rPr>
        <w:t>Utajení</w:t>
      </w:r>
    </w:p>
    <w:p w:rsidR="00EA504B" w:rsidRDefault="00DE09E3">
      <w:pPr>
        <w:numPr>
          <w:ilvl w:val="1"/>
          <w:numId w:val="2"/>
        </w:numPr>
        <w:spacing w:after="438"/>
        <w:ind w:right="899" w:hanging="576"/>
      </w:pPr>
      <w:r>
        <w:t>„ZHOTOVITEL” a „</w:t>
      </w:r>
      <w:r>
        <w:t>ZADAVATEL” se zavazují, že budou uchovávat know-how druhé smluvní strany v přísném utajení. Tato povinnost je závazná pro obě smluvní strany i po skončení platnosti této Smlouvy.</w:t>
      </w:r>
    </w:p>
    <w:p w:rsidR="00EA504B" w:rsidRDefault="00DE09E3">
      <w:pPr>
        <w:numPr>
          <w:ilvl w:val="1"/>
          <w:numId w:val="2"/>
        </w:numPr>
        <w:ind w:right="899" w:hanging="576"/>
      </w:pPr>
      <w:r>
        <w:t>„ZADAVATEL” je jediným subjektem, který je oprávněný disponovat s výsledky pr</w:t>
      </w:r>
      <w:r>
        <w:t xml:space="preserve">ovedených zkoušek. Výsledky zkoušek podléhají utajení a „ZHOTOVITEL” není oprávněn s nimi seznamovat třetí </w:t>
      </w:r>
      <w:r>
        <w:rPr>
          <w:noProof/>
        </w:rPr>
        <w:drawing>
          <wp:inline distT="0" distB="0" distL="0" distR="0">
            <wp:extent cx="4569" cy="9137"/>
            <wp:effectExtent l="0" t="0" r="0" b="0"/>
            <wp:docPr id="8624" name="Picture 8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4" name="Picture 862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subjekty, s výjimkou případů, kdy mu to ukládá obecně závazný právní předpis.</w:t>
      </w:r>
    </w:p>
    <w:p w:rsidR="00EA504B" w:rsidRDefault="00DE09E3">
      <w:pPr>
        <w:numPr>
          <w:ilvl w:val="1"/>
          <w:numId w:val="2"/>
        </w:numPr>
        <w:spacing w:after="121" w:line="259" w:lineRule="auto"/>
        <w:ind w:right="899" w:hanging="576"/>
      </w:pPr>
      <w:r>
        <w:t>Povinnost utajení a nepoužívání informací se nevztahuje na takové info</w:t>
      </w:r>
      <w:r>
        <w:t>rmace, které:</w:t>
      </w:r>
      <w:r>
        <w:rPr>
          <w:noProof/>
        </w:rPr>
        <w:drawing>
          <wp:inline distT="0" distB="0" distL="0" distR="0">
            <wp:extent cx="9139" cy="36545"/>
            <wp:effectExtent l="0" t="0" r="0" b="0"/>
            <wp:docPr id="25764" name="Picture 25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64" name="Picture 2576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39" cy="3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04B" w:rsidRDefault="00DE09E3">
      <w:pPr>
        <w:numPr>
          <w:ilvl w:val="2"/>
          <w:numId w:val="5"/>
        </w:numPr>
        <w:spacing w:after="0"/>
        <w:ind w:right="899" w:hanging="338"/>
      </w:pPr>
      <w:r>
        <w:t xml:space="preserve">byly druhé smluvní straně známé již před tím, než jí byly předané podle této „Smlouvy” </w:t>
      </w:r>
      <w:r>
        <w:rPr>
          <w:noProof/>
        </w:rPr>
        <w:drawing>
          <wp:inline distT="0" distB="0" distL="0" distR="0">
            <wp:extent cx="4570" cy="13704"/>
            <wp:effectExtent l="0" t="0" r="0" b="0"/>
            <wp:docPr id="25766" name="Picture 25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66" name="Picture 2576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0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 druhá smluvní strana na tuto skutečnost okamžitě upozornila, nebo</w:t>
      </w:r>
    </w:p>
    <w:p w:rsidR="00EA504B" w:rsidRDefault="00DE09E3">
      <w:pPr>
        <w:numPr>
          <w:ilvl w:val="2"/>
          <w:numId w:val="5"/>
        </w:numPr>
        <w:spacing w:after="0" w:line="259" w:lineRule="auto"/>
        <w:ind w:right="899" w:hanging="338"/>
      </w:pPr>
      <w:r>
        <w:t>jsou veřejně známé v důsledku jejich publikování nebo zveřejnění jiným způsobem, nebo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8629" name="Picture 8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9" name="Picture 862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04B" w:rsidRDefault="00DE09E3">
      <w:pPr>
        <w:spacing w:after="0" w:line="259" w:lineRule="auto"/>
        <w:ind w:left="9196" w:right="0" w:firstLine="0"/>
        <w:jc w:val="left"/>
      </w:pPr>
      <w:r>
        <w:rPr>
          <w:noProof/>
        </w:rPr>
        <w:drawing>
          <wp:inline distT="0" distB="0" distL="0" distR="0">
            <wp:extent cx="4569" cy="13705"/>
            <wp:effectExtent l="0" t="0" r="0" b="0"/>
            <wp:docPr id="25768" name="Picture 25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68" name="Picture 2576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04B" w:rsidRDefault="00DE09E3">
      <w:pPr>
        <w:numPr>
          <w:ilvl w:val="2"/>
          <w:numId w:val="5"/>
        </w:numPr>
        <w:ind w:right="899" w:hanging="338"/>
      </w:pPr>
      <w:r>
        <w:t>se stanou známé jedné ze smluvních stran, aniž by přitom přímo či nepřímo pocházely od druhé smluvní strany.</w:t>
      </w:r>
    </w:p>
    <w:p w:rsidR="00EA504B" w:rsidRDefault="00DE09E3">
      <w:pPr>
        <w:numPr>
          <w:ilvl w:val="0"/>
          <w:numId w:val="2"/>
        </w:numPr>
        <w:spacing w:after="65" w:line="265" w:lineRule="auto"/>
        <w:ind w:right="0" w:hanging="425"/>
        <w:jc w:val="left"/>
      </w:pPr>
      <w:r>
        <w:rPr>
          <w:sz w:val="24"/>
        </w:rPr>
        <w:t>Náhrada škody</w:t>
      </w:r>
    </w:p>
    <w:p w:rsidR="00EA504B" w:rsidRDefault="00DE09E3">
      <w:pPr>
        <w:numPr>
          <w:ilvl w:val="1"/>
          <w:numId w:val="2"/>
        </w:numPr>
        <w:ind w:right="899" w:hanging="576"/>
      </w:pPr>
      <w:r>
        <w:lastRenderedPageBreak/>
        <w:t>„ZHOTOVITEL” je odpovědný za veškeré nároky a škody, které vzniknou v souvislosti s některým z jeho závazků vůči „ZADAVATELI” dle této „Smlouvy” a poskytne „ZADAVATELI” veškeré příslušné náhrady.</w:t>
      </w:r>
    </w:p>
    <w:p w:rsidR="00EA504B" w:rsidRDefault="00DE09E3">
      <w:pPr>
        <w:numPr>
          <w:ilvl w:val="1"/>
          <w:numId w:val="2"/>
        </w:numPr>
        <w:ind w:right="899" w:hanging="576"/>
      </w:pPr>
      <w:r>
        <w:t>„ZADAVATEL” je odpovědný za veškeré nároky a škody, které vz</w:t>
      </w:r>
      <w:r>
        <w:t>niknou v souvislosti s kterýmkoli ze závazků „ZHOTOVITELI" dle této „Smlouvy” a poskytne mu veškeré příslušné náhrady.</w:t>
      </w:r>
    </w:p>
    <w:p w:rsidR="00EA504B" w:rsidRDefault="00DE09E3">
      <w:pPr>
        <w:pBdr>
          <w:top w:val="single" w:sz="6" w:space="0" w:color="000000"/>
          <w:left w:val="single" w:sz="12" w:space="0" w:color="000000"/>
          <w:bottom w:val="single" w:sz="6" w:space="0" w:color="000000"/>
          <w:right w:val="single" w:sz="9" w:space="0" w:color="000000"/>
        </w:pBdr>
        <w:spacing w:after="370" w:line="334" w:lineRule="auto"/>
        <w:ind w:left="302" w:right="1108" w:firstLine="0"/>
        <w:jc w:val="center"/>
      </w:pPr>
      <w:r>
        <w:rPr>
          <w:sz w:val="28"/>
        </w:rPr>
        <w:t xml:space="preserve">Obchodní smlouva </w:t>
      </w:r>
      <w:proofErr w:type="spellStart"/>
      <w:r>
        <w:rPr>
          <w:sz w:val="28"/>
        </w:rPr>
        <w:t>smlouva</w:t>
      </w:r>
      <w:proofErr w:type="spellEnd"/>
      <w:r>
        <w:rPr>
          <w:sz w:val="28"/>
        </w:rPr>
        <w:t xml:space="preserve"> o vymezení farmaceutických odpovědností v rámci smluvní kontroly kvality farmaceutických surovin, léčivých přípr</w:t>
      </w:r>
      <w:r>
        <w:rPr>
          <w:sz w:val="28"/>
        </w:rPr>
        <w:t>avků a zdravotnických prostředků</w:t>
      </w:r>
    </w:p>
    <w:p w:rsidR="00EA504B" w:rsidRDefault="00DE09E3">
      <w:pPr>
        <w:numPr>
          <w:ilvl w:val="0"/>
          <w:numId w:val="2"/>
        </w:numPr>
        <w:spacing w:after="73" w:line="265" w:lineRule="auto"/>
        <w:ind w:right="0" w:hanging="425"/>
        <w:jc w:val="left"/>
      </w:pPr>
      <w:r>
        <w:rPr>
          <w:sz w:val="24"/>
        </w:rPr>
        <w:t>Cena a fakturace</w:t>
      </w:r>
    </w:p>
    <w:p w:rsidR="00EA504B" w:rsidRDefault="00DE09E3">
      <w:pPr>
        <w:numPr>
          <w:ilvl w:val="1"/>
          <w:numId w:val="2"/>
        </w:numPr>
        <w:spacing w:after="451"/>
        <w:ind w:right="899" w:hanging="576"/>
      </w:pPr>
      <w:r>
        <w:t>Cena za provedení zkoušek se stanovuje dle ceníku „ZHOTOVITELE" za uvedené služby.</w:t>
      </w:r>
    </w:p>
    <w:p w:rsidR="00EA504B" w:rsidRDefault="00DE09E3">
      <w:pPr>
        <w:numPr>
          <w:ilvl w:val="1"/>
          <w:numId w:val="2"/>
        </w:numPr>
        <w:spacing w:after="839"/>
        <w:ind w:right="899" w:hanging="576"/>
      </w:pPr>
      <w:r>
        <w:t>„ZHOTOVITEL” bude fakturaci za provedené zkoušky vystavovat po ukončení zkoušek a faktura bude dodána společně s Certifikáty kvality. Splatnost faktur je 30 kalendářních dnů od jejich doručení.</w:t>
      </w:r>
    </w:p>
    <w:p w:rsidR="00EA504B" w:rsidRDefault="00DE09E3">
      <w:pPr>
        <w:numPr>
          <w:ilvl w:val="0"/>
          <w:numId w:val="2"/>
        </w:numPr>
        <w:spacing w:after="51" w:line="265" w:lineRule="auto"/>
        <w:ind w:right="0" w:hanging="425"/>
        <w:jc w:val="left"/>
      </w:pPr>
      <w:r>
        <w:rPr>
          <w:sz w:val="24"/>
        </w:rPr>
        <w:t>Platnost „Smlouvy” / Ukončení platnosti</w:t>
      </w:r>
    </w:p>
    <w:p w:rsidR="00EA504B" w:rsidRDefault="00DE09E3">
      <w:pPr>
        <w:numPr>
          <w:ilvl w:val="1"/>
          <w:numId w:val="2"/>
        </w:numPr>
        <w:ind w:right="899" w:hanging="576"/>
      </w:pPr>
      <w:r>
        <w:t xml:space="preserve">Tato Smlouva vstupuje </w:t>
      </w:r>
      <w:r>
        <w:t xml:space="preserve">v platnost svým podpisem Smluvními stranami a nabývá účinnosti </w:t>
      </w:r>
      <w:r>
        <w:rPr>
          <w:noProof/>
        </w:rPr>
        <w:drawing>
          <wp:inline distT="0" distB="0" distL="0" distR="0">
            <wp:extent cx="9138" cy="18272"/>
            <wp:effectExtent l="0" t="0" r="0" b="0"/>
            <wp:docPr id="10317" name="Picture 10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7" name="Picture 1031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1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zveřejněním v registru smluv.</w:t>
      </w:r>
    </w:p>
    <w:p w:rsidR="00EA504B" w:rsidRDefault="00DE09E3">
      <w:pPr>
        <w:numPr>
          <w:ilvl w:val="1"/>
          <w:numId w:val="2"/>
        </w:numPr>
        <w:ind w:right="899" w:hanging="576"/>
      </w:pPr>
      <w:r>
        <w:t xml:space="preserve">„Smlouva" je uzavřena na dobu neurčitou vypovědět ji lze po vzájemné dohodě obou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0318" name="Picture 10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8" name="Picture 1031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smluvních stran k dohodnutému termínu.</w:t>
      </w:r>
    </w:p>
    <w:p w:rsidR="00EA504B" w:rsidRDefault="00DE09E3">
      <w:pPr>
        <w:spacing w:after="450"/>
        <w:ind w:left="417" w:right="835" w:hanging="353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0319" name="Picture 10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9" name="Picture 1031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10.3 Trvání smluvního vztahu a „Smlouvu” lze ukončit dohodou smluvních stran nebo výpovědí </w:t>
      </w:r>
      <w:r>
        <w:rPr>
          <w:noProof/>
        </w:rPr>
        <w:drawing>
          <wp:inline distT="0" distB="0" distL="0" distR="0">
            <wp:extent cx="4569" cy="4569"/>
            <wp:effectExtent l="0" t="0" r="0" b="0"/>
            <wp:docPr id="10320" name="Picture 10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0" name="Picture 1032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smluvních stran bez udání důvodu s výpovědní lhůtou v trvání 3 měsíců a počínající běžet prvého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0321" name="Picture 10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1" name="Picture 1032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dne následujícího měsíce po podání výpovědi.</w:t>
      </w:r>
    </w:p>
    <w:p w:rsidR="00EA504B" w:rsidRDefault="00DE09E3">
      <w:pPr>
        <w:numPr>
          <w:ilvl w:val="1"/>
          <w:numId w:val="3"/>
        </w:numPr>
        <w:spacing w:after="458"/>
        <w:ind w:right="899" w:hanging="705"/>
      </w:pPr>
      <w:r>
        <w:t>Zrušení jednotlivé obj</w:t>
      </w:r>
      <w:r>
        <w:t>ednávky nemá vliv na obecnou platnost „Smlouvy”.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0322" name="Picture 10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2" name="Picture 1032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04B" w:rsidRDefault="00DE09E3">
      <w:pPr>
        <w:numPr>
          <w:ilvl w:val="1"/>
          <w:numId w:val="3"/>
        </w:numPr>
        <w:spacing w:after="459"/>
        <w:ind w:right="899" w:hanging="705"/>
      </w:pPr>
      <w:r>
        <w:t>Práva na mimořádné ukončení platnosti dohody z vážných důvodů zůstávají nedotčena.</w:t>
      </w:r>
    </w:p>
    <w:p w:rsidR="00EA504B" w:rsidRDefault="00DE09E3">
      <w:pPr>
        <w:numPr>
          <w:ilvl w:val="1"/>
          <w:numId w:val="3"/>
        </w:numPr>
        <w:spacing w:after="347"/>
        <w:ind w:right="899" w:hanging="705"/>
      </w:pPr>
      <w:r>
        <w:lastRenderedPageBreak/>
        <w:t>Návrhy dodatků, změn smlouvy nebo výpověď smlouvy se zasílají doporučeným dopisem.</w:t>
      </w:r>
    </w:p>
    <w:p w:rsidR="00EA504B" w:rsidRDefault="00DE09E3">
      <w:pPr>
        <w:numPr>
          <w:ilvl w:val="1"/>
          <w:numId w:val="3"/>
        </w:numPr>
        <w:ind w:right="899" w:hanging="705"/>
      </w:pPr>
      <w:r>
        <w:t>Zadavatel” je srozuměn se skutečností, ž</w:t>
      </w:r>
      <w:r>
        <w:t xml:space="preserve">e tato „Smlouva" může být předmětem kontroly dle </w:t>
      </w:r>
      <w:r>
        <w:rPr>
          <w:noProof/>
        </w:rPr>
        <w:drawing>
          <wp:inline distT="0" distB="0" distL="0" distR="0">
            <wp:extent cx="4569" cy="4569"/>
            <wp:effectExtent l="0" t="0" r="0" b="0"/>
            <wp:docPr id="10323" name="Picture 10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3" name="Picture 1032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zákona č, 320/2001 Sb., o finanční kontrole a že podléhá uveřejnění dle zákona č. 340/2015 Sb., o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0324" name="Picture 10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4" name="Picture 1032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registru smluv.</w:t>
      </w:r>
    </w:p>
    <w:p w:rsidR="00EA504B" w:rsidRDefault="00DE09E3">
      <w:pPr>
        <w:pBdr>
          <w:top w:val="single" w:sz="6" w:space="0" w:color="000000"/>
          <w:left w:val="single" w:sz="9" w:space="0" w:color="000000"/>
          <w:bottom w:val="single" w:sz="9" w:space="0" w:color="000000"/>
          <w:right w:val="single" w:sz="6" w:space="0" w:color="000000"/>
        </w:pBdr>
        <w:spacing w:after="351" w:line="348" w:lineRule="auto"/>
        <w:ind w:left="309" w:right="1108" w:firstLine="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Obchodní smlouva </w:t>
      </w:r>
      <w:proofErr w:type="spellStart"/>
      <w:r>
        <w:rPr>
          <w:rFonts w:ascii="Times New Roman" w:eastAsia="Times New Roman" w:hAnsi="Times New Roman" w:cs="Times New Roman"/>
          <w:sz w:val="28"/>
        </w:rPr>
        <w:t>smlouva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o vymezení farmaceutických odpovědností v rámci smluvní kontroly k</w:t>
      </w:r>
      <w:r>
        <w:rPr>
          <w:rFonts w:ascii="Times New Roman" w:eastAsia="Times New Roman" w:hAnsi="Times New Roman" w:cs="Times New Roman"/>
          <w:sz w:val="28"/>
        </w:rPr>
        <w:t>vality farmaceutických surovin, léčivých přípravků a zdravotnických prostředků</w:t>
      </w:r>
    </w:p>
    <w:p w:rsidR="00EA504B" w:rsidRDefault="00DE09E3">
      <w:pPr>
        <w:numPr>
          <w:ilvl w:val="0"/>
          <w:numId w:val="2"/>
        </w:numPr>
        <w:spacing w:after="107" w:line="265" w:lineRule="auto"/>
        <w:ind w:right="0" w:hanging="425"/>
        <w:jc w:val="left"/>
      </w:pPr>
      <w:r>
        <w:rPr>
          <w:sz w:val="24"/>
        </w:rPr>
        <w:t>Závěrečná ustanovení</w:t>
      </w:r>
    </w:p>
    <w:p w:rsidR="00EA504B" w:rsidRDefault="00DE09E3">
      <w:pPr>
        <w:numPr>
          <w:ilvl w:val="1"/>
          <w:numId w:val="2"/>
        </w:numPr>
        <w:spacing w:after="432"/>
        <w:ind w:right="899" w:hanging="576"/>
      </w:pPr>
      <w:r>
        <w:t>Úpravy, dodatky a změny této „Smlouvy”, jejich příloh a doplňky k nim lze provádět na základě vzájemné dohody a pouze v písemné formě číslovanými dodatky po</w:t>
      </w:r>
      <w:r>
        <w:t>tvrzenými zástupci obou smluvních stran.</w:t>
      </w:r>
    </w:p>
    <w:p w:rsidR="00EA504B" w:rsidRDefault="00DE09E3">
      <w:pPr>
        <w:numPr>
          <w:ilvl w:val="1"/>
          <w:numId w:val="2"/>
        </w:numPr>
        <w:ind w:right="899" w:hanging="576"/>
      </w:pPr>
      <w:r>
        <w:t>V případě sporu se Sídlo žalovaného stanovuje jako místo soudní příslušnosti pro dané uplatnění právních nároků.</w:t>
      </w:r>
    </w:p>
    <w:p w:rsidR="00EA504B" w:rsidRDefault="00DE09E3">
      <w:pPr>
        <w:numPr>
          <w:ilvl w:val="1"/>
          <w:numId w:val="2"/>
        </w:numPr>
        <w:spacing w:line="259" w:lineRule="auto"/>
        <w:ind w:right="899" w:hanging="576"/>
      </w:pPr>
      <w:r>
        <w:t>„Smlouva” je sepsána ve 2 vyhotoveních, každé s platností originálu, každá strana obdrží po</w:t>
      </w:r>
    </w:p>
    <w:p w:rsidR="00EA504B" w:rsidRDefault="00EA504B">
      <w:pPr>
        <w:sectPr w:rsidR="00EA504B">
          <w:footerReference w:type="even" r:id="rId31"/>
          <w:footerReference w:type="default" r:id="rId32"/>
          <w:footerReference w:type="first" r:id="rId33"/>
          <w:pgSz w:w="11909" w:h="16841"/>
          <w:pgMar w:top="1207" w:right="367" w:bottom="1655" w:left="1454" w:header="708" w:footer="791" w:gutter="0"/>
          <w:cols w:space="708"/>
        </w:sectPr>
      </w:pPr>
    </w:p>
    <w:p w:rsidR="00EA504B" w:rsidRDefault="00DE09E3">
      <w:pPr>
        <w:spacing w:after="692" w:line="265" w:lineRule="auto"/>
        <w:ind w:left="485" w:right="0" w:hanging="10"/>
        <w:jc w:val="left"/>
      </w:pPr>
      <w:r>
        <w:rPr>
          <w:sz w:val="24"/>
        </w:rPr>
        <w:t>jednom výtisku.</w:t>
      </w:r>
    </w:p>
    <w:tbl>
      <w:tblPr>
        <w:tblStyle w:val="TableGrid"/>
        <w:tblpPr w:vertAnchor="text" w:tblpX="101" w:tblpY="201"/>
        <w:tblOverlap w:val="never"/>
        <w:tblW w:w="8865" w:type="dxa"/>
        <w:tblInd w:w="0" w:type="dxa"/>
        <w:tblCellMar>
          <w:top w:w="2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92"/>
        <w:gridCol w:w="2878"/>
        <w:gridCol w:w="295"/>
      </w:tblGrid>
      <w:tr w:rsidR="00EA504B">
        <w:trPr>
          <w:trHeight w:val="333"/>
        </w:trPr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</w:tcPr>
          <w:p w:rsidR="00EA504B" w:rsidRDefault="00DE09E3">
            <w:pPr>
              <w:tabs>
                <w:tab w:val="center" w:pos="2299"/>
                <w:tab w:val="center" w:pos="2328"/>
                <w:tab w:val="center" w:pos="2367"/>
                <w:tab w:val="center" w:pos="2414"/>
              </w:tabs>
              <w:spacing w:after="0" w:line="259" w:lineRule="auto"/>
              <w:ind w:left="0" w:right="0" w:firstLine="0"/>
              <w:jc w:val="left"/>
            </w:pPr>
            <w:r>
              <w:t>V Praze dne</w:t>
            </w:r>
            <w:proofErr w:type="gramStart"/>
            <w:r>
              <w:t>..........:............</w:t>
            </w:r>
            <w:proofErr w:type="gramEnd"/>
            <w:r>
              <w:rPr>
                <w:noProof/>
              </w:rPr>
              <w:drawing>
                <wp:inline distT="0" distB="0" distL="0" distR="0">
                  <wp:extent cx="18277" cy="18273"/>
                  <wp:effectExtent l="0" t="0" r="0" b="0"/>
                  <wp:docPr id="11801" name="Picture 11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1" name="Picture 11801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7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4569" cy="4568"/>
                  <wp:effectExtent l="0" t="0" r="0" b="0"/>
                  <wp:docPr id="11827" name="Picture 11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7" name="Picture 1182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46" cy="36545"/>
                  <wp:effectExtent l="0" t="0" r="0" b="0"/>
                  <wp:docPr id="11797" name="Picture 11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7" name="Picture 11797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6" cy="3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7" cy="18273"/>
                  <wp:effectExtent l="0" t="0" r="0" b="0"/>
                  <wp:docPr id="11802" name="Picture 11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2" name="Picture 1180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7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46" cy="22840"/>
                  <wp:effectExtent l="0" t="0" r="0" b="0"/>
                  <wp:docPr id="11799" name="Picture 11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9" name="Picture 11799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6" cy="2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EA504B" w:rsidRDefault="00DE09E3">
            <w:pPr>
              <w:spacing w:after="0" w:line="259" w:lineRule="auto"/>
              <w:ind w:left="0" w:right="0" w:firstLine="0"/>
              <w:jc w:val="left"/>
            </w:pPr>
            <w:r>
              <w:t xml:space="preserve">V Ústí nad Labem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04B" w:rsidRDefault="00DE09E3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4"/>
              </w:rPr>
              <w:t>..</w:t>
            </w:r>
          </w:p>
        </w:tc>
      </w:tr>
      <w:tr w:rsidR="00EA504B">
        <w:trPr>
          <w:trHeight w:val="407"/>
        </w:trPr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04B" w:rsidRDefault="00DE09E3">
            <w:pPr>
              <w:spacing w:after="0" w:line="259" w:lineRule="auto"/>
              <w:ind w:left="29" w:right="0" w:firstLine="0"/>
              <w:jc w:val="left"/>
            </w:pPr>
            <w:r>
              <w:t>Za „ZADAVATELE”: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04B" w:rsidRDefault="00DE09E3">
            <w:pPr>
              <w:spacing w:after="0" w:line="259" w:lineRule="auto"/>
              <w:ind w:left="0" w:right="0" w:firstLine="0"/>
              <w:jc w:val="left"/>
            </w:pPr>
            <w:r>
              <w:t>Za „ZHOTOVITELE”: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EA504B" w:rsidRDefault="00EA50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504B">
        <w:trPr>
          <w:trHeight w:val="311"/>
        </w:trPr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04B" w:rsidRDefault="00DE09E3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4"/>
              </w:rPr>
              <w:t>Ing. Michal Hrubý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EA504B" w:rsidRDefault="00DE09E3">
            <w:pPr>
              <w:spacing w:after="0" w:line="259" w:lineRule="auto"/>
              <w:ind w:left="36" w:right="0" w:firstLine="0"/>
              <w:jc w:val="left"/>
            </w:pPr>
            <w:r>
              <w:t xml:space="preserve">Ing. Pavel </w:t>
            </w:r>
            <w:proofErr w:type="spellStart"/>
            <w:r>
              <w:t>Bernáth</w:t>
            </w:r>
            <w:proofErr w:type="spellEnd"/>
            <w:r>
              <w:t>, ředitel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EA504B" w:rsidRDefault="00EA504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EA504B" w:rsidRDefault="00DE09E3">
      <w:pPr>
        <w:spacing w:after="1180" w:line="259" w:lineRule="auto"/>
        <w:ind w:left="0" w:right="345" w:firstLine="0"/>
        <w:jc w:val="right"/>
      </w:pPr>
      <w:r>
        <w:rPr>
          <w:noProof/>
        </w:rPr>
        <w:drawing>
          <wp:inline distT="0" distB="0" distL="0" distR="0">
            <wp:extent cx="4733730" cy="251245"/>
            <wp:effectExtent l="0" t="0" r="0" b="0"/>
            <wp:docPr id="25771" name="Picture 25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71" name="Picture 25771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733730" cy="25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z w:val="30"/>
        </w:rPr>
        <w:t>Zo</w:t>
      </w:r>
      <w:proofErr w:type="spellEnd"/>
      <w:r>
        <w:rPr>
          <w:rFonts w:ascii="Times New Roman" w:eastAsia="Times New Roman" w:hAnsi="Times New Roman" w:cs="Times New Roman"/>
          <w:sz w:val="30"/>
        </w:rPr>
        <w:t>/f</w:t>
      </w:r>
    </w:p>
    <w:tbl>
      <w:tblPr>
        <w:tblStyle w:val="TableGrid"/>
        <w:tblpPr w:vertAnchor="text" w:tblpX="7128" w:tblpY="435"/>
        <w:tblOverlap w:val="never"/>
        <w:tblW w:w="1140" w:type="dxa"/>
        <w:tblInd w:w="0" w:type="dxa"/>
        <w:tblCellMar>
          <w:top w:w="0" w:type="dxa"/>
          <w:left w:w="7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</w:tblGrid>
      <w:tr w:rsidR="00EA504B">
        <w:trPr>
          <w:trHeight w:val="759"/>
        </w:trPr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504B" w:rsidRDefault="00DE09E3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16"/>
              </w:rPr>
              <w:t xml:space="preserve">se sídlem v </w:t>
            </w:r>
          </w:p>
          <w:p w:rsidR="00EA504B" w:rsidRDefault="00DE09E3">
            <w:pPr>
              <w:spacing w:after="0" w:line="259" w:lineRule="auto"/>
              <w:ind w:left="0" w:right="-86" w:firstLine="0"/>
              <w:jc w:val="right"/>
            </w:pPr>
            <w:r>
              <w:rPr>
                <w:sz w:val="16"/>
              </w:rPr>
              <w:t xml:space="preserve">Moskevská 15, 400 7t009361 </w:t>
            </w:r>
          </w:p>
        </w:tc>
      </w:tr>
    </w:tbl>
    <w:p w:rsidR="00EA504B" w:rsidRDefault="00DE09E3">
      <w:pPr>
        <w:spacing w:before="7" w:after="55" w:line="259" w:lineRule="auto"/>
        <w:ind w:left="132" w:right="0" w:hanging="10"/>
        <w:jc w:val="center"/>
      </w:pPr>
      <w:bookmarkStart w:id="0" w:name="_GoBack"/>
      <w:bookmarkEnd w:id="0"/>
      <w:r>
        <w:t>Podpis</w:t>
      </w:r>
    </w:p>
    <w:p w:rsidR="00EA504B" w:rsidRDefault="00DE09E3">
      <w:pPr>
        <w:spacing w:after="3" w:line="259" w:lineRule="auto"/>
        <w:ind w:left="132" w:right="309" w:hanging="10"/>
        <w:jc w:val="right"/>
      </w:pPr>
      <w:r>
        <w:t>ZDRAVOTNÍ ÚSTAV</w:t>
      </w:r>
    </w:p>
    <w:p w:rsidR="00EA504B" w:rsidRDefault="00DE09E3">
      <w:pPr>
        <w:spacing w:after="0" w:line="259" w:lineRule="auto"/>
        <w:ind w:left="7138" w:right="331" w:hanging="10"/>
        <w:jc w:val="right"/>
      </w:pPr>
      <w:r>
        <w:rPr>
          <w:sz w:val="16"/>
        </w:rPr>
        <w:t>Ústí nad Labem</w:t>
      </w:r>
    </w:p>
    <w:p w:rsidR="00EA504B" w:rsidRDefault="00DE09E3">
      <w:pPr>
        <w:spacing w:after="0" w:line="259" w:lineRule="auto"/>
        <w:ind w:left="7138" w:right="-15" w:hanging="10"/>
        <w:jc w:val="right"/>
      </w:pPr>
      <w:r>
        <w:rPr>
          <w:sz w:val="16"/>
        </w:rPr>
        <w:t xml:space="preserve">Ol </w:t>
      </w:r>
      <w:proofErr w:type="spellStart"/>
      <w:r>
        <w:rPr>
          <w:sz w:val="16"/>
        </w:rPr>
        <w:t>Ůsti</w:t>
      </w:r>
      <w:proofErr w:type="spellEnd"/>
      <w:r>
        <w:rPr>
          <w:sz w:val="16"/>
        </w:rPr>
        <w:t xml:space="preserve"> nad Labem</w:t>
      </w:r>
    </w:p>
    <w:p w:rsidR="00EA504B" w:rsidRDefault="00DE09E3">
      <w:pPr>
        <w:spacing w:after="0" w:line="259" w:lineRule="auto"/>
        <w:ind w:left="7138" w:right="288" w:hanging="10"/>
        <w:jc w:val="right"/>
      </w:pPr>
      <w:proofErr w:type="spellStart"/>
      <w:r>
        <w:rPr>
          <w:sz w:val="16"/>
        </w:rPr>
        <w:lastRenderedPageBreak/>
        <w:t>Dič</w:t>
      </w:r>
      <w:proofErr w:type="spellEnd"/>
      <w:r>
        <w:rPr>
          <w:sz w:val="16"/>
        </w:rPr>
        <w:t xml:space="preserve"> cz71009361</w:t>
      </w:r>
    </w:p>
    <w:p w:rsidR="00EA504B" w:rsidRDefault="00DE09E3">
      <w:pPr>
        <w:spacing w:after="0" w:line="259" w:lineRule="auto"/>
        <w:ind w:left="7128" w:right="1065" w:firstLine="0"/>
        <w:jc w:val="right"/>
      </w:pPr>
      <w:r>
        <w:rPr>
          <w:rFonts w:ascii="Times New Roman" w:eastAsia="Times New Roman" w:hAnsi="Times New Roman" w:cs="Times New Roman"/>
          <w:sz w:val="16"/>
        </w:rPr>
        <w:t>601</w:t>
      </w:r>
    </w:p>
    <w:p w:rsidR="00EA504B" w:rsidRDefault="00DE09E3">
      <w:pPr>
        <w:pBdr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</w:pBdr>
        <w:spacing w:line="353" w:lineRule="auto"/>
        <w:ind w:left="216" w:right="669" w:firstLine="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Obchodní smlouva </w:t>
      </w:r>
      <w:proofErr w:type="spellStart"/>
      <w:r>
        <w:rPr>
          <w:rFonts w:ascii="Times New Roman" w:eastAsia="Times New Roman" w:hAnsi="Times New Roman" w:cs="Times New Roman"/>
          <w:sz w:val="28"/>
        </w:rPr>
        <w:t>smlouva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o vymezení farmaceutických odpovědností v rámci smluvní kontroly kvality farmaceutických surovin, léčivých přípravků a zdravotnických prostředků</w:t>
      </w:r>
    </w:p>
    <w:p w:rsidR="00EA504B" w:rsidRDefault="00DE09E3">
      <w:pPr>
        <w:spacing w:after="0" w:line="265" w:lineRule="auto"/>
        <w:ind w:left="10" w:right="0" w:hanging="10"/>
        <w:jc w:val="left"/>
      </w:pPr>
      <w:r>
        <w:rPr>
          <w:sz w:val="24"/>
        </w:rPr>
        <w:t>Příloha č, 1: Kontaktní údaje na odpovědné osoby</w:t>
      </w:r>
    </w:p>
    <w:tbl>
      <w:tblPr>
        <w:tblStyle w:val="TableGrid"/>
        <w:tblW w:w="9275" w:type="dxa"/>
        <w:tblInd w:w="-101" w:type="dxa"/>
        <w:tblCellMar>
          <w:top w:w="24" w:type="dxa"/>
          <w:left w:w="94" w:type="dxa"/>
          <w:bottom w:w="0" w:type="dxa"/>
          <w:right w:w="1461" w:type="dxa"/>
        </w:tblCellMar>
        <w:tblLook w:val="04A0" w:firstRow="1" w:lastRow="0" w:firstColumn="1" w:lastColumn="0" w:noHBand="0" w:noVBand="1"/>
      </w:tblPr>
      <w:tblGrid>
        <w:gridCol w:w="4638"/>
        <w:gridCol w:w="4637"/>
      </w:tblGrid>
      <w:tr w:rsidR="00EA504B">
        <w:trPr>
          <w:trHeight w:val="417"/>
        </w:trPr>
        <w:tc>
          <w:tcPr>
            <w:tcW w:w="4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04B" w:rsidRDefault="00DE09E3">
            <w:pPr>
              <w:spacing w:after="0" w:line="259" w:lineRule="auto"/>
              <w:ind w:left="1348" w:right="0" w:firstLine="0"/>
              <w:jc w:val="center"/>
            </w:pPr>
            <w:r>
              <w:rPr>
                <w:sz w:val="24"/>
              </w:rPr>
              <w:t>„ZADAVATEL”</w:t>
            </w:r>
          </w:p>
        </w:tc>
        <w:tc>
          <w:tcPr>
            <w:tcW w:w="4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04B" w:rsidRDefault="00DE09E3">
            <w:pPr>
              <w:spacing w:after="0" w:line="259" w:lineRule="auto"/>
              <w:ind w:left="1327" w:right="0" w:firstLine="0"/>
              <w:jc w:val="center"/>
            </w:pPr>
            <w:r>
              <w:rPr>
                <w:sz w:val="24"/>
              </w:rPr>
              <w:t>„ZHOTOVITEL”</w:t>
            </w:r>
          </w:p>
        </w:tc>
      </w:tr>
      <w:tr w:rsidR="00EA504B">
        <w:trPr>
          <w:trHeight w:val="1626"/>
        </w:trPr>
        <w:tc>
          <w:tcPr>
            <w:tcW w:w="4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04B" w:rsidRDefault="00EA504B">
            <w:pPr>
              <w:spacing w:after="0" w:line="259" w:lineRule="auto"/>
              <w:ind w:left="7" w:right="69" w:hanging="7"/>
            </w:pPr>
          </w:p>
        </w:tc>
        <w:tc>
          <w:tcPr>
            <w:tcW w:w="4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04B" w:rsidRDefault="00EA504B">
            <w:pPr>
              <w:spacing w:after="0" w:line="259" w:lineRule="auto"/>
              <w:ind w:left="24" w:right="50" w:hanging="14"/>
            </w:pPr>
          </w:p>
        </w:tc>
      </w:tr>
      <w:tr w:rsidR="00EA504B">
        <w:trPr>
          <w:trHeight w:val="1629"/>
        </w:trPr>
        <w:tc>
          <w:tcPr>
            <w:tcW w:w="4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04B" w:rsidRDefault="00EA504B">
            <w:pPr>
              <w:spacing w:after="0" w:line="259" w:lineRule="auto"/>
              <w:ind w:left="36" w:right="0" w:hanging="14"/>
            </w:pPr>
          </w:p>
        </w:tc>
        <w:tc>
          <w:tcPr>
            <w:tcW w:w="4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04B" w:rsidRDefault="00EA504B">
            <w:pPr>
              <w:spacing w:after="0" w:line="259" w:lineRule="auto"/>
              <w:ind w:left="31" w:right="22" w:hanging="7"/>
            </w:pPr>
          </w:p>
        </w:tc>
      </w:tr>
      <w:tr w:rsidR="00EA504B">
        <w:trPr>
          <w:trHeight w:val="1626"/>
        </w:trPr>
        <w:tc>
          <w:tcPr>
            <w:tcW w:w="4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04B" w:rsidRDefault="00EA504B">
            <w:pPr>
              <w:spacing w:after="0" w:line="259" w:lineRule="auto"/>
              <w:ind w:left="43" w:right="0" w:hanging="7"/>
            </w:pPr>
          </w:p>
        </w:tc>
        <w:tc>
          <w:tcPr>
            <w:tcW w:w="4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04B" w:rsidRDefault="00EA504B">
            <w:pPr>
              <w:spacing w:after="0" w:line="259" w:lineRule="auto"/>
              <w:ind w:left="38" w:right="0" w:hanging="7"/>
            </w:pPr>
          </w:p>
        </w:tc>
      </w:tr>
    </w:tbl>
    <w:p w:rsidR="00000000" w:rsidRDefault="00DE09E3"/>
    <w:sectPr w:rsidR="00000000">
      <w:type w:val="continuous"/>
      <w:pgSz w:w="11909" w:h="16841"/>
      <w:pgMar w:top="1338" w:right="792" w:bottom="5216" w:left="156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E09E3">
      <w:pPr>
        <w:spacing w:after="0" w:line="240" w:lineRule="auto"/>
      </w:pPr>
      <w:r>
        <w:separator/>
      </w:r>
    </w:p>
  </w:endnote>
  <w:endnote w:type="continuationSeparator" w:id="0">
    <w:p w:rsidR="00000000" w:rsidRDefault="00DE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04B" w:rsidRDefault="00DE09E3">
    <w:pPr>
      <w:spacing w:after="0" w:line="259" w:lineRule="auto"/>
      <w:ind w:left="4094" w:right="0" w:firstLine="0"/>
      <w:jc w:val="left"/>
    </w:pPr>
    <w:r>
      <w:rPr>
        <w:sz w:val="20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  <w:r>
      <w:t xml:space="preserve">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8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04B" w:rsidRDefault="00DE09E3">
    <w:pPr>
      <w:spacing w:after="0" w:line="259" w:lineRule="auto"/>
      <w:ind w:left="4094" w:right="0" w:firstLine="0"/>
      <w:jc w:val="left"/>
    </w:pPr>
    <w:r>
      <w:rPr>
        <w:sz w:val="20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  <w:r>
      <w:t xml:space="preserve">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8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04B" w:rsidRDefault="00DE09E3">
    <w:pPr>
      <w:spacing w:after="0" w:line="259" w:lineRule="auto"/>
      <w:ind w:left="4094" w:right="0" w:firstLine="0"/>
      <w:jc w:val="left"/>
    </w:pPr>
    <w:r>
      <w:rPr>
        <w:sz w:val="20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  <w:r>
      <w:t xml:space="preserve">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E09E3">
      <w:pPr>
        <w:spacing w:after="0" w:line="240" w:lineRule="auto"/>
      </w:pPr>
      <w:r>
        <w:separator/>
      </w:r>
    </w:p>
  </w:footnote>
  <w:footnote w:type="continuationSeparator" w:id="0">
    <w:p w:rsidR="00000000" w:rsidRDefault="00DE0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3404" o:spid="_x0000_i1026" style="width:.75pt;height:.75pt" coordsize="" o:spt="100" o:bullet="t" adj="0,,0" path="" stroked="f">
        <v:stroke joinstyle="miter"/>
        <v:imagedata r:id="rId1" o:title="image36"/>
        <v:formulas/>
        <v:path o:connecttype="segments"/>
      </v:shape>
    </w:pict>
  </w:numPicBullet>
  <w:abstractNum w:abstractNumId="0" w15:restartNumberingAfterBreak="0">
    <w:nsid w:val="16B30A4A"/>
    <w:multiLevelType w:val="multilevel"/>
    <w:tmpl w:val="C00C11C0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F616D5"/>
    <w:multiLevelType w:val="multilevel"/>
    <w:tmpl w:val="4C3C1BB4"/>
    <w:lvl w:ilvl="0">
      <w:start w:val="1"/>
      <w:numFmt w:val="decimal"/>
      <w:lvlText w:val="%1"/>
      <w:lvlJc w:val="left"/>
      <w:pPr>
        <w:ind w:left="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903356"/>
    <w:multiLevelType w:val="hybridMultilevel"/>
    <w:tmpl w:val="2A9C1A68"/>
    <w:lvl w:ilvl="0" w:tplc="7040C1DC">
      <w:start w:val="1"/>
      <w:numFmt w:val="decimal"/>
      <w:lvlText w:val="%1)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DCE0DE4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4A3E78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B8884F4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2E6934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0EAB46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F5ADA62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223A68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27A4D06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215191"/>
    <w:multiLevelType w:val="hybridMultilevel"/>
    <w:tmpl w:val="EF2CF8F8"/>
    <w:lvl w:ilvl="0" w:tplc="CBFAF2B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A8CB94">
      <w:start w:val="1"/>
      <w:numFmt w:val="bullet"/>
      <w:lvlText w:val="o"/>
      <w:lvlJc w:val="left"/>
      <w:pPr>
        <w:ind w:left="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8E5922">
      <w:start w:val="1"/>
      <w:numFmt w:val="bullet"/>
      <w:lvlRestart w:val="0"/>
      <w:lvlText w:val="•"/>
      <w:lvlPicBulletId w:val="0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4C6728">
      <w:start w:val="1"/>
      <w:numFmt w:val="bullet"/>
      <w:lvlText w:val="•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0E6D22">
      <w:start w:val="1"/>
      <w:numFmt w:val="bullet"/>
      <w:lvlText w:val="o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F0CFC0">
      <w:start w:val="1"/>
      <w:numFmt w:val="bullet"/>
      <w:lvlText w:val="▪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F235FA">
      <w:start w:val="1"/>
      <w:numFmt w:val="bullet"/>
      <w:lvlText w:val="•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0AF32E">
      <w:start w:val="1"/>
      <w:numFmt w:val="bullet"/>
      <w:lvlText w:val="o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C05DA2">
      <w:start w:val="1"/>
      <w:numFmt w:val="bullet"/>
      <w:lvlText w:val="▪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E52174"/>
    <w:multiLevelType w:val="hybridMultilevel"/>
    <w:tmpl w:val="290C3074"/>
    <w:lvl w:ilvl="0" w:tplc="61569A3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612B8">
      <w:start w:val="1"/>
      <w:numFmt w:val="lowerLetter"/>
      <w:lvlText w:val="%2"/>
      <w:lvlJc w:val="left"/>
      <w:pPr>
        <w:ind w:left="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D04B48">
      <w:start w:val="1"/>
      <w:numFmt w:val="lowerLetter"/>
      <w:lvlText w:val="%3)"/>
      <w:lvlJc w:val="left"/>
      <w:pPr>
        <w:ind w:left="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20D3AA">
      <w:start w:val="1"/>
      <w:numFmt w:val="decimal"/>
      <w:lvlText w:val="%4"/>
      <w:lvlJc w:val="left"/>
      <w:pPr>
        <w:ind w:left="1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289F6E">
      <w:start w:val="1"/>
      <w:numFmt w:val="lowerLetter"/>
      <w:lvlText w:val="%5"/>
      <w:lvlJc w:val="left"/>
      <w:pPr>
        <w:ind w:left="2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725570">
      <w:start w:val="1"/>
      <w:numFmt w:val="lowerRoman"/>
      <w:lvlText w:val="%6"/>
      <w:lvlJc w:val="left"/>
      <w:pPr>
        <w:ind w:left="2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56296E">
      <w:start w:val="1"/>
      <w:numFmt w:val="decimal"/>
      <w:lvlText w:val="%7"/>
      <w:lvlJc w:val="left"/>
      <w:pPr>
        <w:ind w:left="3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E65642">
      <w:start w:val="1"/>
      <w:numFmt w:val="lowerLetter"/>
      <w:lvlText w:val="%8"/>
      <w:lvlJc w:val="left"/>
      <w:pPr>
        <w:ind w:left="4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367C66">
      <w:start w:val="1"/>
      <w:numFmt w:val="lowerRoman"/>
      <w:lvlText w:val="%9"/>
      <w:lvlJc w:val="left"/>
      <w:pPr>
        <w:ind w:left="5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04B"/>
    <w:rsid w:val="00DE09E3"/>
    <w:rsid w:val="00EA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6F8E97"/>
  <w15:docId w15:val="{D7A1F9F0-D2BA-4324-BBD1-8B5E5199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95" w:line="345" w:lineRule="auto"/>
      <w:ind w:left="68" w:right="-158" w:hanging="3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jpg"/><Relationship Id="rId34" Type="http://schemas.openxmlformats.org/officeDocument/2006/relationships/image" Target="media/image2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footer" Target="footer3.xml"/><Relationship Id="rId38" Type="http://schemas.openxmlformats.org/officeDocument/2006/relationships/image" Target="media/image30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footer" Target="footer2.xml"/><Relationship Id="rId37" Type="http://schemas.openxmlformats.org/officeDocument/2006/relationships/image" Target="media/image29.jp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28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27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1554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2019-08-09T08:50:00Z</dcterms:created>
  <dcterms:modified xsi:type="dcterms:W3CDTF">2019-08-09T08:50:00Z</dcterms:modified>
</cp:coreProperties>
</file>