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62608" w14:textId="0BFE8D7B" w:rsidR="00E53544" w:rsidRPr="00880EF1" w:rsidRDefault="00D73193" w:rsidP="00436FD7">
      <w:pPr>
        <w:spacing w:line="276" w:lineRule="auto"/>
        <w:jc w:val="center"/>
      </w:pPr>
      <w:r w:rsidRPr="00880EF1">
        <w:rPr>
          <w:b/>
          <w:sz w:val="32"/>
          <w:szCs w:val="36"/>
        </w:rPr>
        <w:t xml:space="preserve">Příkazní </w:t>
      </w:r>
      <w:r w:rsidR="00436FD7" w:rsidRPr="008B7926">
        <w:rPr>
          <w:b/>
          <w:sz w:val="32"/>
          <w:szCs w:val="36"/>
        </w:rPr>
        <w:t>Smlouva</w:t>
      </w:r>
      <w:r w:rsidRPr="008B7926">
        <w:rPr>
          <w:b/>
          <w:sz w:val="32"/>
          <w:szCs w:val="36"/>
        </w:rPr>
        <w:t xml:space="preserve"> č.</w:t>
      </w:r>
      <w:r w:rsidR="00655838" w:rsidRPr="008B7926">
        <w:rPr>
          <w:b/>
          <w:sz w:val="32"/>
          <w:szCs w:val="36"/>
        </w:rPr>
        <w:t xml:space="preserve"> </w:t>
      </w:r>
      <w:r w:rsidR="00016BA1" w:rsidRPr="00016BA1">
        <w:rPr>
          <w:b/>
          <w:sz w:val="32"/>
          <w:szCs w:val="36"/>
        </w:rPr>
        <w:t>01</w:t>
      </w:r>
      <w:r w:rsidR="0073171A" w:rsidRPr="00016BA1">
        <w:rPr>
          <w:b/>
          <w:sz w:val="32"/>
          <w:szCs w:val="36"/>
        </w:rPr>
        <w:t>/</w:t>
      </w:r>
      <w:r w:rsidR="00016BA1" w:rsidRPr="00016BA1">
        <w:rPr>
          <w:b/>
          <w:sz w:val="32"/>
          <w:szCs w:val="36"/>
        </w:rPr>
        <w:t>0</w:t>
      </w:r>
      <w:r w:rsidR="00E56D7D">
        <w:rPr>
          <w:b/>
          <w:sz w:val="32"/>
          <w:szCs w:val="36"/>
        </w:rPr>
        <w:t>5</w:t>
      </w:r>
      <w:bookmarkStart w:id="0" w:name="_GoBack"/>
      <w:bookmarkEnd w:id="0"/>
      <w:r w:rsidR="00205CE2" w:rsidRPr="00016BA1">
        <w:rPr>
          <w:b/>
          <w:sz w:val="32"/>
          <w:szCs w:val="36"/>
        </w:rPr>
        <w:t>/201</w:t>
      </w:r>
      <w:r w:rsidR="00016BA1" w:rsidRPr="00016BA1">
        <w:rPr>
          <w:b/>
          <w:sz w:val="32"/>
          <w:szCs w:val="36"/>
        </w:rPr>
        <w:t>8</w:t>
      </w:r>
    </w:p>
    <w:p w14:paraId="3F4DD86C" w14:textId="77777777" w:rsidR="00E53544" w:rsidRPr="00880EF1" w:rsidRDefault="00436FD7" w:rsidP="00FB1EC2">
      <w:pPr>
        <w:pStyle w:val="cislovani1"/>
        <w:numPr>
          <w:ilvl w:val="0"/>
          <w:numId w:val="20"/>
        </w:numPr>
        <w:spacing w:line="276" w:lineRule="auto"/>
        <w:jc w:val="center"/>
        <w:rPr>
          <w:rFonts w:ascii="Times New Roman" w:hAnsi="Times New Roman"/>
        </w:rPr>
      </w:pPr>
      <w:r w:rsidRPr="00880EF1">
        <w:rPr>
          <w:rFonts w:ascii="Times New Roman" w:hAnsi="Times New Roman"/>
        </w:rPr>
        <w:t>smluvní strany</w:t>
      </w:r>
    </w:p>
    <w:p w14:paraId="46289DE2" w14:textId="77777777" w:rsidR="00707D87" w:rsidRPr="00880EF1" w:rsidRDefault="00707D87" w:rsidP="00707D87">
      <w:pPr>
        <w:rPr>
          <w:b/>
          <w:bCs/>
        </w:rPr>
      </w:pPr>
    </w:p>
    <w:p w14:paraId="0C68AD9B" w14:textId="3B459A4D" w:rsidR="00D02F78" w:rsidRPr="00D02F78" w:rsidRDefault="00D02F78" w:rsidP="00647889">
      <w:pPr>
        <w:rPr>
          <w:b/>
          <w:sz w:val="22"/>
          <w:szCs w:val="22"/>
        </w:rPr>
      </w:pPr>
    </w:p>
    <w:p w14:paraId="44C4BFD3" w14:textId="77777777" w:rsidR="00D02F78" w:rsidRPr="00016BA1" w:rsidRDefault="00D02F78" w:rsidP="00D02F78">
      <w:pPr>
        <w:tabs>
          <w:tab w:val="clear" w:pos="708"/>
        </w:tabs>
        <w:suppressAutoHyphens w:val="0"/>
        <w:rPr>
          <w:rFonts w:cs="Tahoma"/>
          <w:color w:val="000000"/>
          <w:sz w:val="22"/>
          <w:szCs w:val="22"/>
        </w:rPr>
      </w:pPr>
      <w:r w:rsidRPr="00016BA1">
        <w:rPr>
          <w:b/>
          <w:sz w:val="22"/>
          <w:szCs w:val="22"/>
        </w:rPr>
        <w:t>Střední odborná škola Josefa Sousedíka Vsetín</w:t>
      </w:r>
    </w:p>
    <w:p w14:paraId="4AFFCE14" w14:textId="77777777" w:rsidR="00D02F78" w:rsidRPr="00016BA1" w:rsidRDefault="00D02F78" w:rsidP="00D02F78">
      <w:pPr>
        <w:rPr>
          <w:b/>
          <w:sz w:val="22"/>
          <w:szCs w:val="22"/>
        </w:rPr>
      </w:pPr>
    </w:p>
    <w:p w14:paraId="5291B998" w14:textId="77777777" w:rsidR="00D02F78" w:rsidRPr="00016BA1" w:rsidRDefault="00D02F78" w:rsidP="00D02F78">
      <w:pPr>
        <w:rPr>
          <w:sz w:val="22"/>
          <w:szCs w:val="22"/>
        </w:rPr>
      </w:pPr>
      <w:r w:rsidRPr="00016BA1">
        <w:rPr>
          <w:sz w:val="22"/>
          <w:szCs w:val="22"/>
        </w:rPr>
        <w:t xml:space="preserve">se sídlem: </w:t>
      </w:r>
      <w:r w:rsidRPr="00016BA1">
        <w:rPr>
          <w:sz w:val="22"/>
          <w:szCs w:val="22"/>
        </w:rPr>
        <w:tab/>
        <w:t xml:space="preserve">Benátky 1779, 75501 Vsetín </w:t>
      </w:r>
    </w:p>
    <w:p w14:paraId="3B89DE60" w14:textId="25A6661B" w:rsidR="00D02F78" w:rsidRPr="00016BA1" w:rsidRDefault="00D02F78" w:rsidP="00D02F78">
      <w:pPr>
        <w:rPr>
          <w:sz w:val="22"/>
          <w:szCs w:val="22"/>
        </w:rPr>
      </w:pPr>
      <w:r w:rsidRPr="00016BA1">
        <w:rPr>
          <w:sz w:val="22"/>
          <w:szCs w:val="22"/>
        </w:rPr>
        <w:t xml:space="preserve">zastoupena: </w:t>
      </w:r>
      <w:r w:rsidRPr="00016BA1">
        <w:rPr>
          <w:sz w:val="22"/>
          <w:szCs w:val="22"/>
        </w:rPr>
        <w:tab/>
      </w:r>
      <w:r w:rsidR="005D7D57" w:rsidRPr="005D7D57">
        <w:rPr>
          <w:sz w:val="22"/>
          <w:szCs w:val="22"/>
        </w:rPr>
        <w:t>Mgr. Josef</w:t>
      </w:r>
      <w:r w:rsidR="005D7D57">
        <w:rPr>
          <w:sz w:val="22"/>
          <w:szCs w:val="22"/>
        </w:rPr>
        <w:t xml:space="preserve">em </w:t>
      </w:r>
      <w:r w:rsidR="005D7D57" w:rsidRPr="005D7D57">
        <w:rPr>
          <w:sz w:val="22"/>
          <w:szCs w:val="22"/>
        </w:rPr>
        <w:t>Slovák</w:t>
      </w:r>
      <w:r w:rsidR="005D7D57">
        <w:rPr>
          <w:sz w:val="22"/>
          <w:szCs w:val="22"/>
        </w:rPr>
        <w:t>em</w:t>
      </w:r>
      <w:r w:rsidRPr="005D7D57">
        <w:rPr>
          <w:sz w:val="22"/>
          <w:szCs w:val="22"/>
        </w:rPr>
        <w:t>, ředitelem</w:t>
      </w:r>
    </w:p>
    <w:p w14:paraId="3324E0C4" w14:textId="6AB74FE8" w:rsidR="00D02F78" w:rsidRPr="00016BA1" w:rsidRDefault="00D02F78" w:rsidP="00D02F78">
      <w:pPr>
        <w:rPr>
          <w:sz w:val="22"/>
          <w:szCs w:val="22"/>
        </w:rPr>
      </w:pPr>
      <w:r w:rsidRPr="00016BA1">
        <w:rPr>
          <w:sz w:val="22"/>
          <w:szCs w:val="22"/>
        </w:rPr>
        <w:t xml:space="preserve">IČ: </w:t>
      </w:r>
      <w:r w:rsidRPr="00016BA1">
        <w:rPr>
          <w:sz w:val="22"/>
          <w:szCs w:val="22"/>
        </w:rPr>
        <w:tab/>
      </w:r>
      <w:r w:rsidR="00016BA1">
        <w:rPr>
          <w:sz w:val="22"/>
          <w:szCs w:val="22"/>
        </w:rPr>
        <w:tab/>
      </w:r>
      <w:r w:rsidRPr="00016BA1">
        <w:rPr>
          <w:sz w:val="22"/>
          <w:szCs w:val="22"/>
        </w:rPr>
        <w:tab/>
        <w:t>13643878</w:t>
      </w:r>
    </w:p>
    <w:p w14:paraId="678DC4D3" w14:textId="158155EB" w:rsidR="00D02F78" w:rsidRPr="00647889" w:rsidRDefault="00D02F78" w:rsidP="00647889">
      <w:pPr>
        <w:rPr>
          <w:sz w:val="22"/>
          <w:szCs w:val="22"/>
        </w:rPr>
      </w:pPr>
      <w:r w:rsidRPr="00016BA1">
        <w:rPr>
          <w:sz w:val="22"/>
          <w:szCs w:val="22"/>
        </w:rPr>
        <w:t>DIČ:</w:t>
      </w:r>
      <w:r w:rsidRPr="00016BA1">
        <w:rPr>
          <w:sz w:val="22"/>
          <w:szCs w:val="22"/>
        </w:rPr>
        <w:tab/>
      </w:r>
      <w:r w:rsidR="00016BA1">
        <w:rPr>
          <w:sz w:val="22"/>
          <w:szCs w:val="22"/>
        </w:rPr>
        <w:tab/>
      </w:r>
      <w:r w:rsidRPr="00016BA1">
        <w:rPr>
          <w:sz w:val="22"/>
          <w:szCs w:val="22"/>
        </w:rPr>
        <w:tab/>
        <w:t>CZ13643878</w:t>
      </w:r>
    </w:p>
    <w:p w14:paraId="373AA574" w14:textId="24433FE8" w:rsidR="002562A5" w:rsidRPr="00205CE2" w:rsidRDefault="002562A5">
      <w:pPr>
        <w:rPr>
          <w:sz w:val="22"/>
          <w:szCs w:val="22"/>
        </w:rPr>
      </w:pPr>
    </w:p>
    <w:p w14:paraId="0AA92DEA" w14:textId="446FDEB9" w:rsidR="00E53544" w:rsidRPr="00205CE2" w:rsidRDefault="00D73193" w:rsidP="009B76FD">
      <w:pPr>
        <w:rPr>
          <w:sz w:val="22"/>
          <w:szCs w:val="22"/>
        </w:rPr>
      </w:pPr>
      <w:r w:rsidRPr="00205CE2">
        <w:rPr>
          <w:sz w:val="22"/>
          <w:szCs w:val="22"/>
        </w:rPr>
        <w:t xml:space="preserve">dále jen </w:t>
      </w:r>
      <w:r w:rsidR="00C73356" w:rsidRPr="00205CE2">
        <w:rPr>
          <w:b/>
          <w:sz w:val="22"/>
          <w:szCs w:val="22"/>
        </w:rPr>
        <w:t>„</w:t>
      </w:r>
      <w:r w:rsidRPr="00205CE2">
        <w:rPr>
          <w:b/>
          <w:sz w:val="22"/>
          <w:szCs w:val="22"/>
        </w:rPr>
        <w:t xml:space="preserve">Příkazce“ </w:t>
      </w:r>
      <w:r w:rsidRPr="00205CE2">
        <w:rPr>
          <w:sz w:val="22"/>
          <w:szCs w:val="22"/>
        </w:rPr>
        <w:t>na straně jedné</w:t>
      </w:r>
    </w:p>
    <w:p w14:paraId="17531FCF" w14:textId="77777777" w:rsidR="00E53544" w:rsidRPr="00161035" w:rsidRDefault="00E53544">
      <w:pPr>
        <w:spacing w:line="276" w:lineRule="auto"/>
        <w:rPr>
          <w:sz w:val="22"/>
          <w:szCs w:val="22"/>
        </w:rPr>
      </w:pPr>
    </w:p>
    <w:p w14:paraId="6AF80BB5" w14:textId="77777777" w:rsidR="00E53544" w:rsidRPr="0031326B" w:rsidRDefault="00D73193">
      <w:pPr>
        <w:spacing w:line="276" w:lineRule="auto"/>
        <w:rPr>
          <w:sz w:val="22"/>
          <w:szCs w:val="22"/>
        </w:rPr>
      </w:pPr>
      <w:r w:rsidRPr="0031326B">
        <w:rPr>
          <w:sz w:val="22"/>
          <w:szCs w:val="22"/>
        </w:rPr>
        <w:t>a</w:t>
      </w:r>
    </w:p>
    <w:p w14:paraId="79A6152D" w14:textId="50545953" w:rsidR="00016BA1" w:rsidRDefault="00016BA1" w:rsidP="00BD002A">
      <w:pPr>
        <w:rPr>
          <w:sz w:val="22"/>
        </w:rPr>
      </w:pPr>
    </w:p>
    <w:p w14:paraId="01D067E4" w14:textId="77777777" w:rsidR="00016BA1" w:rsidRPr="00016BA1" w:rsidRDefault="00016BA1" w:rsidP="00016BA1">
      <w:pPr>
        <w:rPr>
          <w:sz w:val="22"/>
        </w:rPr>
      </w:pPr>
      <w:r w:rsidRPr="00016BA1">
        <w:rPr>
          <w:b/>
          <w:sz w:val="22"/>
        </w:rPr>
        <w:t xml:space="preserve">AQE </w:t>
      </w:r>
      <w:proofErr w:type="spellStart"/>
      <w:r w:rsidRPr="00016BA1">
        <w:rPr>
          <w:b/>
          <w:sz w:val="22"/>
        </w:rPr>
        <w:t>legal</w:t>
      </w:r>
      <w:proofErr w:type="spellEnd"/>
      <w:r w:rsidRPr="00016BA1">
        <w:rPr>
          <w:b/>
          <w:sz w:val="22"/>
        </w:rPr>
        <w:t>, s.r.o.</w:t>
      </w:r>
      <w:r w:rsidRPr="00016BA1">
        <w:rPr>
          <w:b/>
          <w:sz w:val="22"/>
        </w:rPr>
        <w:tab/>
      </w:r>
    </w:p>
    <w:p w14:paraId="332E36A6" w14:textId="77777777" w:rsidR="00016BA1" w:rsidRPr="00016BA1" w:rsidRDefault="00016BA1" w:rsidP="00016BA1">
      <w:pPr>
        <w:rPr>
          <w:sz w:val="22"/>
        </w:rPr>
      </w:pPr>
      <w:r w:rsidRPr="00016BA1">
        <w:rPr>
          <w:b/>
          <w:sz w:val="22"/>
        </w:rPr>
        <w:tab/>
      </w:r>
    </w:p>
    <w:p w14:paraId="0EF34737" w14:textId="77777777" w:rsidR="00016BA1" w:rsidRPr="00016BA1" w:rsidRDefault="00016BA1" w:rsidP="00016BA1">
      <w:pPr>
        <w:rPr>
          <w:sz w:val="22"/>
        </w:rPr>
      </w:pPr>
      <w:r w:rsidRPr="00016BA1">
        <w:rPr>
          <w:sz w:val="22"/>
        </w:rPr>
        <w:t>se sídlem:</w:t>
      </w:r>
      <w:r w:rsidRPr="00016BA1">
        <w:rPr>
          <w:sz w:val="22"/>
        </w:rPr>
        <w:tab/>
        <w:t xml:space="preserve">třída Kpt. Jaroše 1944/31, 602 00 Brno </w:t>
      </w:r>
      <w:r w:rsidRPr="00016BA1">
        <w:rPr>
          <w:sz w:val="22"/>
        </w:rPr>
        <w:tab/>
      </w:r>
    </w:p>
    <w:p w14:paraId="25FFC959" w14:textId="77777777" w:rsidR="00016BA1" w:rsidRPr="00016BA1" w:rsidRDefault="00016BA1" w:rsidP="00016BA1">
      <w:pPr>
        <w:rPr>
          <w:sz w:val="22"/>
        </w:rPr>
      </w:pPr>
      <w:r w:rsidRPr="00016BA1">
        <w:rPr>
          <w:sz w:val="22"/>
        </w:rPr>
        <w:t xml:space="preserve">zastoupena: </w:t>
      </w:r>
      <w:r w:rsidRPr="00016BA1">
        <w:rPr>
          <w:sz w:val="22"/>
        </w:rPr>
        <w:tab/>
        <w:t>Mgr. Ondřejem Hrdinou, jednatelem</w:t>
      </w:r>
    </w:p>
    <w:p w14:paraId="60DC0FEE" w14:textId="1DC9DBA9" w:rsidR="00016BA1" w:rsidRPr="00016BA1" w:rsidRDefault="00016BA1" w:rsidP="00016BA1">
      <w:pPr>
        <w:rPr>
          <w:sz w:val="22"/>
        </w:rPr>
      </w:pPr>
      <w:r w:rsidRPr="00016BA1">
        <w:rPr>
          <w:sz w:val="22"/>
        </w:rPr>
        <w:t xml:space="preserve">IČ: </w:t>
      </w:r>
      <w:r w:rsidRPr="00016BA1">
        <w:rPr>
          <w:sz w:val="22"/>
        </w:rPr>
        <w:tab/>
      </w:r>
      <w:r w:rsidRPr="00016BA1">
        <w:rPr>
          <w:sz w:val="22"/>
        </w:rPr>
        <w:tab/>
      </w:r>
      <w:r>
        <w:rPr>
          <w:sz w:val="22"/>
        </w:rPr>
        <w:tab/>
      </w:r>
      <w:r w:rsidRPr="00016BA1">
        <w:rPr>
          <w:sz w:val="22"/>
        </w:rPr>
        <w:t>03719430</w:t>
      </w:r>
    </w:p>
    <w:p w14:paraId="755C0AEE" w14:textId="63FC9A37" w:rsidR="00016BA1" w:rsidRPr="00016BA1" w:rsidRDefault="00016BA1" w:rsidP="00016BA1">
      <w:pPr>
        <w:rPr>
          <w:sz w:val="22"/>
        </w:rPr>
      </w:pPr>
      <w:r w:rsidRPr="00016BA1">
        <w:rPr>
          <w:sz w:val="22"/>
        </w:rPr>
        <w:t>DIČ:</w:t>
      </w:r>
      <w:r w:rsidRPr="00016BA1">
        <w:rPr>
          <w:sz w:val="22"/>
        </w:rPr>
        <w:tab/>
      </w:r>
      <w:r>
        <w:rPr>
          <w:sz w:val="22"/>
        </w:rPr>
        <w:tab/>
      </w:r>
      <w:r w:rsidRPr="00016BA1">
        <w:rPr>
          <w:sz w:val="22"/>
        </w:rPr>
        <w:tab/>
        <w:t>CZ03719430</w:t>
      </w:r>
    </w:p>
    <w:p w14:paraId="4ABE4D3B" w14:textId="77777777" w:rsidR="00016BA1" w:rsidRPr="00016BA1" w:rsidRDefault="00016BA1" w:rsidP="00016BA1">
      <w:pPr>
        <w:rPr>
          <w:sz w:val="22"/>
        </w:rPr>
      </w:pPr>
    </w:p>
    <w:p w14:paraId="2C638ACB" w14:textId="4EF392ED" w:rsidR="00016BA1" w:rsidRPr="00BD002A" w:rsidRDefault="00016BA1" w:rsidP="00BD002A">
      <w:pPr>
        <w:rPr>
          <w:sz w:val="22"/>
        </w:rPr>
      </w:pPr>
      <w:r w:rsidRPr="00016BA1">
        <w:rPr>
          <w:sz w:val="22"/>
        </w:rPr>
        <w:t>zapsaná v obchodním rejstříku vedeném Krajským soudem v Brně, spisová značka B 4997</w:t>
      </w:r>
    </w:p>
    <w:p w14:paraId="65DB7467" w14:textId="5474E207" w:rsidR="00E53544" w:rsidRPr="0031326B" w:rsidRDefault="00E53544">
      <w:pPr>
        <w:spacing w:line="276" w:lineRule="auto"/>
        <w:rPr>
          <w:sz w:val="22"/>
          <w:szCs w:val="22"/>
        </w:rPr>
      </w:pPr>
    </w:p>
    <w:p w14:paraId="2F0D822A" w14:textId="546896E2" w:rsidR="00E53544" w:rsidRPr="0031326B" w:rsidRDefault="00C73356">
      <w:pPr>
        <w:spacing w:line="276" w:lineRule="auto"/>
        <w:rPr>
          <w:sz w:val="22"/>
          <w:szCs w:val="22"/>
        </w:rPr>
      </w:pPr>
      <w:r w:rsidRPr="0031326B">
        <w:rPr>
          <w:sz w:val="22"/>
          <w:szCs w:val="22"/>
        </w:rPr>
        <w:t>dále jen „</w:t>
      </w:r>
      <w:r w:rsidR="00D73193" w:rsidRPr="0031326B">
        <w:rPr>
          <w:b/>
          <w:sz w:val="22"/>
          <w:szCs w:val="22"/>
        </w:rPr>
        <w:t>Příkazník</w:t>
      </w:r>
      <w:r w:rsidR="00D73193" w:rsidRPr="0031326B">
        <w:rPr>
          <w:sz w:val="22"/>
          <w:szCs w:val="22"/>
        </w:rPr>
        <w:t xml:space="preserve">“ na straně druhé </w:t>
      </w:r>
    </w:p>
    <w:p w14:paraId="34474A91" w14:textId="77777777" w:rsidR="00E53544" w:rsidRPr="0031326B" w:rsidRDefault="00E53544">
      <w:pPr>
        <w:rPr>
          <w:sz w:val="22"/>
          <w:szCs w:val="22"/>
        </w:rPr>
      </w:pPr>
    </w:p>
    <w:p w14:paraId="2E047731" w14:textId="1C5BB93B" w:rsidR="00E53544" w:rsidRPr="0031326B" w:rsidRDefault="00436FD7" w:rsidP="00FB1EC2">
      <w:pPr>
        <w:jc w:val="both"/>
        <w:rPr>
          <w:sz w:val="22"/>
          <w:szCs w:val="22"/>
        </w:rPr>
      </w:pPr>
      <w:r w:rsidRPr="0031326B">
        <w:rPr>
          <w:sz w:val="22"/>
          <w:szCs w:val="22"/>
        </w:rPr>
        <w:t>uzavřely níže uvedeného dne, měsíce a roku v souladu s ustanovením § 2430 a násl. zák. 89/2012 Sb. občanský záko</w:t>
      </w:r>
      <w:r w:rsidR="00663E2C" w:rsidRPr="0031326B">
        <w:rPr>
          <w:sz w:val="22"/>
          <w:szCs w:val="22"/>
        </w:rPr>
        <w:t>ník</w:t>
      </w:r>
      <w:r w:rsidR="00655838">
        <w:rPr>
          <w:sz w:val="22"/>
          <w:szCs w:val="22"/>
        </w:rPr>
        <w:t xml:space="preserve">, tuto příkazní </w:t>
      </w:r>
      <w:r w:rsidR="00655838" w:rsidRPr="001A2B28">
        <w:rPr>
          <w:sz w:val="22"/>
          <w:szCs w:val="22"/>
        </w:rPr>
        <w:t xml:space="preserve">smlouvu </w:t>
      </w:r>
      <w:r w:rsidR="00655838" w:rsidRPr="008B7926">
        <w:rPr>
          <w:sz w:val="22"/>
          <w:szCs w:val="22"/>
        </w:rPr>
        <w:t xml:space="preserve">č. </w:t>
      </w:r>
      <w:r w:rsidR="00647889">
        <w:rPr>
          <w:sz w:val="22"/>
          <w:szCs w:val="22"/>
        </w:rPr>
        <w:t>0</w:t>
      </w:r>
      <w:r w:rsidR="00016BA1">
        <w:rPr>
          <w:sz w:val="22"/>
          <w:szCs w:val="22"/>
        </w:rPr>
        <w:t>1</w:t>
      </w:r>
      <w:r w:rsidR="0073171A" w:rsidRPr="00952E53">
        <w:rPr>
          <w:sz w:val="22"/>
          <w:szCs w:val="22"/>
        </w:rPr>
        <w:t>/</w:t>
      </w:r>
      <w:r w:rsidR="00647889">
        <w:rPr>
          <w:sz w:val="22"/>
          <w:szCs w:val="22"/>
        </w:rPr>
        <w:t>0</w:t>
      </w:r>
      <w:r w:rsidR="00016BA1">
        <w:rPr>
          <w:sz w:val="22"/>
          <w:szCs w:val="22"/>
        </w:rPr>
        <w:t>2</w:t>
      </w:r>
      <w:r w:rsidR="00205CE2">
        <w:rPr>
          <w:sz w:val="22"/>
          <w:szCs w:val="22"/>
        </w:rPr>
        <w:t>/201</w:t>
      </w:r>
      <w:r w:rsidR="00016BA1">
        <w:rPr>
          <w:sz w:val="22"/>
          <w:szCs w:val="22"/>
        </w:rPr>
        <w:t>8</w:t>
      </w:r>
      <w:r w:rsidRPr="008B7926">
        <w:rPr>
          <w:sz w:val="22"/>
          <w:szCs w:val="22"/>
        </w:rPr>
        <w:t xml:space="preserve"> (dále</w:t>
      </w:r>
      <w:r w:rsidRPr="0031326B">
        <w:rPr>
          <w:sz w:val="22"/>
          <w:szCs w:val="22"/>
        </w:rPr>
        <w:t xml:space="preserve"> jen „Smlouva“).</w:t>
      </w:r>
    </w:p>
    <w:p w14:paraId="7C5D5675" w14:textId="77777777" w:rsidR="00051B5E" w:rsidRPr="00880EF1" w:rsidRDefault="00D73193" w:rsidP="00FB1EC2">
      <w:pPr>
        <w:pStyle w:val="cislovani1"/>
        <w:numPr>
          <w:ilvl w:val="0"/>
          <w:numId w:val="20"/>
        </w:numPr>
        <w:spacing w:line="276" w:lineRule="auto"/>
        <w:jc w:val="center"/>
        <w:rPr>
          <w:rFonts w:ascii="Times New Roman" w:hAnsi="Times New Roman"/>
        </w:rPr>
      </w:pPr>
      <w:r w:rsidRPr="00880EF1">
        <w:rPr>
          <w:rFonts w:ascii="Times New Roman" w:hAnsi="Times New Roman"/>
        </w:rPr>
        <w:t xml:space="preserve">Předmět </w:t>
      </w:r>
      <w:r w:rsidR="00436FD7" w:rsidRPr="00880EF1">
        <w:rPr>
          <w:rFonts w:ascii="Times New Roman" w:hAnsi="Times New Roman"/>
        </w:rPr>
        <w:t>Smlouvy</w:t>
      </w:r>
    </w:p>
    <w:p w14:paraId="35557E27" w14:textId="3A802C00" w:rsidR="00051B5E" w:rsidRPr="003E4553" w:rsidRDefault="00051B5E" w:rsidP="003E4553">
      <w:pPr>
        <w:pStyle w:val="Textbody"/>
        <w:numPr>
          <w:ilvl w:val="0"/>
          <w:numId w:val="8"/>
        </w:numPr>
        <w:tabs>
          <w:tab w:val="clear" w:pos="360"/>
          <w:tab w:val="left" w:pos="-2880"/>
        </w:tabs>
        <w:spacing w:before="120" w:after="0"/>
        <w:jc w:val="both"/>
        <w:rPr>
          <w:rFonts w:ascii="Times New Roman" w:eastAsia="Calibri" w:hAnsi="Times New Roman"/>
        </w:rPr>
      </w:pPr>
      <w:r w:rsidRPr="00880EF1">
        <w:rPr>
          <w:rFonts w:ascii="Times New Roman" w:eastAsia="Calibri" w:hAnsi="Times New Roman"/>
        </w:rPr>
        <w:t>Touto smlouvou se Příkazník zavazuje, že pro Př</w:t>
      </w:r>
      <w:r w:rsidRPr="00596D6D">
        <w:rPr>
          <w:rFonts w:ascii="Times New Roman" w:eastAsia="Calibri" w:hAnsi="Times New Roman"/>
        </w:rPr>
        <w:t>íkazce, jakožto žadatele čerpání finančních prostře</w:t>
      </w:r>
      <w:r w:rsidR="00173549" w:rsidRPr="00596D6D">
        <w:rPr>
          <w:rFonts w:ascii="Times New Roman" w:eastAsia="Calibri" w:hAnsi="Times New Roman"/>
        </w:rPr>
        <w:t xml:space="preserve">dků z programu </w:t>
      </w:r>
      <w:r w:rsidR="00647889">
        <w:rPr>
          <w:rFonts w:ascii="Times New Roman" w:eastAsia="Calibri" w:hAnsi="Times New Roman"/>
        </w:rPr>
        <w:t>IROP</w:t>
      </w:r>
      <w:r w:rsidR="003E4553">
        <w:rPr>
          <w:rFonts w:ascii="Times New Roman" w:eastAsia="Calibri" w:hAnsi="Times New Roman"/>
        </w:rPr>
        <w:t>,</w:t>
      </w:r>
      <w:r w:rsidR="00C36D02">
        <w:rPr>
          <w:rFonts w:ascii="Times New Roman" w:eastAsia="Calibri" w:hAnsi="Times New Roman"/>
        </w:rPr>
        <w:t xml:space="preserve"> Výzva</w:t>
      </w:r>
      <w:r w:rsidR="003E4553">
        <w:rPr>
          <w:rFonts w:ascii="Times New Roman" w:eastAsia="Calibri" w:hAnsi="Times New Roman"/>
        </w:rPr>
        <w:t xml:space="preserve"> 33</w:t>
      </w:r>
      <w:r w:rsidR="00205CE2">
        <w:rPr>
          <w:rFonts w:ascii="Times New Roman" w:eastAsia="Calibri" w:hAnsi="Times New Roman"/>
        </w:rPr>
        <w:t>,</w:t>
      </w:r>
      <w:r w:rsidR="00806B61" w:rsidRPr="00952E53">
        <w:rPr>
          <w:rFonts w:ascii="Times New Roman" w:eastAsia="Calibri" w:hAnsi="Times New Roman"/>
        </w:rPr>
        <w:t xml:space="preserve"> název </w:t>
      </w:r>
      <w:r w:rsidR="00331F50" w:rsidRPr="00952E53">
        <w:rPr>
          <w:rFonts w:ascii="Times New Roman" w:eastAsia="Calibri" w:hAnsi="Times New Roman"/>
        </w:rPr>
        <w:t>projekt</w:t>
      </w:r>
      <w:r w:rsidR="00806B61" w:rsidRPr="00952E53">
        <w:rPr>
          <w:rFonts w:ascii="Times New Roman" w:eastAsia="Calibri" w:hAnsi="Times New Roman"/>
        </w:rPr>
        <w:t>u</w:t>
      </w:r>
      <w:r w:rsidR="008D1569" w:rsidRPr="004A10CA">
        <w:rPr>
          <w:rFonts w:ascii="Times New Roman" w:eastAsia="Calibri" w:hAnsi="Times New Roman"/>
        </w:rPr>
        <w:t xml:space="preserve"> </w:t>
      </w:r>
      <w:r w:rsidR="00647889" w:rsidRPr="004A10CA">
        <w:rPr>
          <w:rFonts w:ascii="Times New Roman" w:eastAsia="Calibri" w:hAnsi="Times New Roman"/>
        </w:rPr>
        <w:t>„</w:t>
      </w:r>
      <w:r w:rsidR="00016BA1">
        <w:rPr>
          <w:rFonts w:ascii="Times New Roman" w:hAnsi="Times New Roman"/>
        </w:rPr>
        <w:t>Modernizace CNC Obrábění</w:t>
      </w:r>
      <w:r w:rsidR="00647889" w:rsidRPr="004A10CA">
        <w:rPr>
          <w:rFonts w:ascii="Times New Roman" w:eastAsia="Calibri" w:hAnsi="Times New Roman"/>
        </w:rPr>
        <w:t>“</w:t>
      </w:r>
      <w:r w:rsidR="00647889" w:rsidRPr="008B7926">
        <w:rPr>
          <w:rFonts w:ascii="Times New Roman" w:eastAsia="Calibri" w:hAnsi="Times New Roman"/>
        </w:rPr>
        <w:t xml:space="preserve"> </w:t>
      </w:r>
      <w:r w:rsidRPr="008B7926">
        <w:rPr>
          <w:rFonts w:ascii="Times New Roman" w:eastAsia="Calibri" w:hAnsi="Times New Roman"/>
        </w:rPr>
        <w:t>(dále</w:t>
      </w:r>
      <w:r w:rsidR="009A60C9">
        <w:rPr>
          <w:rFonts w:ascii="Times New Roman" w:eastAsia="Calibri" w:hAnsi="Times New Roman"/>
        </w:rPr>
        <w:t xml:space="preserve"> jen „p</w:t>
      </w:r>
      <w:r w:rsidRPr="00880EF1">
        <w:rPr>
          <w:rFonts w:ascii="Times New Roman" w:eastAsia="Calibri" w:hAnsi="Times New Roman"/>
        </w:rPr>
        <w:t>rojekt“) zařídí za úplatu níže uvedené právní úkony a činnosti a Příkazce se zavazuje zaplatit mu za to dohodnutou cenu.</w:t>
      </w:r>
    </w:p>
    <w:p w14:paraId="41C9A725" w14:textId="30628443" w:rsidR="008048DC" w:rsidRDefault="00051B5E" w:rsidP="008048DC">
      <w:pPr>
        <w:pStyle w:val="Textbody"/>
        <w:numPr>
          <w:ilvl w:val="0"/>
          <w:numId w:val="8"/>
        </w:numPr>
        <w:tabs>
          <w:tab w:val="clear" w:pos="360"/>
          <w:tab w:val="left" w:pos="-2880"/>
        </w:tabs>
        <w:spacing w:before="120" w:after="0"/>
        <w:jc w:val="both"/>
        <w:rPr>
          <w:rFonts w:ascii="Times New Roman" w:eastAsia="Calibri" w:hAnsi="Times New Roman"/>
        </w:rPr>
      </w:pPr>
      <w:r w:rsidRPr="00880EF1">
        <w:rPr>
          <w:rFonts w:ascii="Times New Roman" w:eastAsia="Calibri" w:hAnsi="Times New Roman"/>
        </w:rPr>
        <w:t>Příkazník v rámci své činnosti provede dotační management v následujícím rozsahu:</w:t>
      </w:r>
    </w:p>
    <w:p w14:paraId="2FA80971" w14:textId="179437D4" w:rsidR="008048DC" w:rsidRPr="008048DC" w:rsidRDefault="008048DC" w:rsidP="00412349">
      <w:pPr>
        <w:pStyle w:val="Textbody"/>
        <w:numPr>
          <w:ilvl w:val="1"/>
          <w:numId w:val="8"/>
        </w:numPr>
        <w:tabs>
          <w:tab w:val="left" w:pos="-2880"/>
        </w:tabs>
        <w:spacing w:before="240" w:after="0"/>
        <w:jc w:val="both"/>
        <w:rPr>
          <w:rFonts w:ascii="Times New Roman" w:eastAsia="Calibri" w:hAnsi="Times New Roman"/>
          <w:b/>
        </w:rPr>
      </w:pPr>
      <w:r w:rsidRPr="008048DC">
        <w:rPr>
          <w:rFonts w:ascii="Times New Roman" w:eastAsia="Calibri" w:hAnsi="Times New Roman"/>
          <w:b/>
        </w:rPr>
        <w:t>Realizace projektu</w:t>
      </w:r>
    </w:p>
    <w:p w14:paraId="0E42582A" w14:textId="62ED1B22" w:rsidR="008048DC" w:rsidRPr="008048DC" w:rsidRDefault="008048DC" w:rsidP="008048DC">
      <w:pPr>
        <w:spacing w:line="276" w:lineRule="auto"/>
        <w:ind w:left="851"/>
        <w:rPr>
          <w:sz w:val="22"/>
          <w:szCs w:val="22"/>
        </w:rPr>
      </w:pPr>
      <w:r w:rsidRPr="008048DC">
        <w:rPr>
          <w:sz w:val="22"/>
          <w:szCs w:val="22"/>
        </w:rPr>
        <w:t>Realizací projektu se rozumí konzultace a spolupráce po dobu od zahájení projektu do jeho ukončení</w:t>
      </w:r>
      <w:r w:rsidR="00281EAE">
        <w:rPr>
          <w:sz w:val="22"/>
          <w:szCs w:val="22"/>
        </w:rPr>
        <w:t>.</w:t>
      </w:r>
      <w:r w:rsidRPr="008048DC">
        <w:rPr>
          <w:sz w:val="22"/>
          <w:szCs w:val="22"/>
        </w:rPr>
        <w:t xml:space="preserve"> </w:t>
      </w:r>
    </w:p>
    <w:p w14:paraId="223CEE32" w14:textId="77777777" w:rsidR="008048DC" w:rsidRPr="008048DC" w:rsidRDefault="008048DC" w:rsidP="008048DC">
      <w:pPr>
        <w:spacing w:line="276" w:lineRule="auto"/>
        <w:ind w:left="851"/>
        <w:rPr>
          <w:sz w:val="22"/>
          <w:szCs w:val="22"/>
        </w:rPr>
      </w:pPr>
      <w:r w:rsidRPr="008048DC">
        <w:rPr>
          <w:sz w:val="22"/>
          <w:szCs w:val="22"/>
        </w:rPr>
        <w:t>Činnosti při realizaci projektu:</w:t>
      </w:r>
    </w:p>
    <w:p w14:paraId="168AAAB7" w14:textId="77777777" w:rsidR="008048DC" w:rsidRPr="008048DC" w:rsidRDefault="008048DC" w:rsidP="008048DC">
      <w:pPr>
        <w:numPr>
          <w:ilvl w:val="0"/>
          <w:numId w:val="21"/>
        </w:numPr>
        <w:spacing w:line="276" w:lineRule="auto"/>
        <w:ind w:left="1418"/>
        <w:rPr>
          <w:sz w:val="22"/>
          <w:szCs w:val="22"/>
        </w:rPr>
      </w:pPr>
      <w:r w:rsidRPr="008048DC">
        <w:rPr>
          <w:sz w:val="22"/>
          <w:szCs w:val="22"/>
        </w:rPr>
        <w:t xml:space="preserve">Kontrola účtů v MS 2014+ </w:t>
      </w:r>
    </w:p>
    <w:p w14:paraId="60C3EAF2" w14:textId="77777777" w:rsidR="008048DC" w:rsidRPr="008048DC" w:rsidRDefault="008048DC" w:rsidP="008048DC">
      <w:pPr>
        <w:numPr>
          <w:ilvl w:val="0"/>
          <w:numId w:val="21"/>
        </w:numPr>
        <w:spacing w:line="276" w:lineRule="auto"/>
        <w:ind w:left="1418"/>
        <w:rPr>
          <w:sz w:val="22"/>
          <w:szCs w:val="22"/>
        </w:rPr>
      </w:pPr>
      <w:r w:rsidRPr="008048DC">
        <w:rPr>
          <w:sz w:val="22"/>
          <w:szCs w:val="22"/>
        </w:rPr>
        <w:t xml:space="preserve">Kontrola a sledování zpráv </w:t>
      </w:r>
    </w:p>
    <w:p w14:paraId="57193628" w14:textId="77777777" w:rsidR="008048DC" w:rsidRPr="008048DC" w:rsidRDefault="008048DC" w:rsidP="008048DC">
      <w:pPr>
        <w:numPr>
          <w:ilvl w:val="0"/>
          <w:numId w:val="21"/>
        </w:numPr>
        <w:spacing w:line="276" w:lineRule="auto"/>
        <w:ind w:left="1418"/>
        <w:rPr>
          <w:sz w:val="22"/>
          <w:szCs w:val="22"/>
        </w:rPr>
      </w:pPr>
      <w:r w:rsidRPr="008048DC">
        <w:rPr>
          <w:sz w:val="22"/>
          <w:szCs w:val="22"/>
        </w:rPr>
        <w:t>Řešení a konzultace související s dotazy projektového manažera a dalších subjektů</w:t>
      </w:r>
    </w:p>
    <w:p w14:paraId="7D3F7A1D" w14:textId="77777777" w:rsidR="008048DC" w:rsidRPr="008048DC" w:rsidRDefault="008048DC" w:rsidP="008048DC">
      <w:pPr>
        <w:numPr>
          <w:ilvl w:val="0"/>
          <w:numId w:val="21"/>
        </w:numPr>
        <w:spacing w:line="276" w:lineRule="auto"/>
        <w:ind w:left="1418"/>
        <w:rPr>
          <w:sz w:val="22"/>
          <w:szCs w:val="22"/>
        </w:rPr>
      </w:pPr>
      <w:r w:rsidRPr="008048DC">
        <w:rPr>
          <w:sz w:val="22"/>
          <w:szCs w:val="22"/>
        </w:rPr>
        <w:t xml:space="preserve">Kontrola a spolupráce při realizaci harmonogramu </w:t>
      </w:r>
    </w:p>
    <w:p w14:paraId="073CA5B9" w14:textId="77777777" w:rsidR="008048DC" w:rsidRPr="008048DC" w:rsidRDefault="008048DC" w:rsidP="008048DC">
      <w:pPr>
        <w:numPr>
          <w:ilvl w:val="0"/>
          <w:numId w:val="21"/>
        </w:numPr>
        <w:spacing w:line="276" w:lineRule="auto"/>
        <w:ind w:left="1418"/>
        <w:rPr>
          <w:sz w:val="22"/>
          <w:szCs w:val="22"/>
        </w:rPr>
      </w:pPr>
      <w:r w:rsidRPr="008048DC">
        <w:rPr>
          <w:sz w:val="22"/>
          <w:szCs w:val="22"/>
        </w:rPr>
        <w:t>Kontrola a spolupráce při dodržování finanční realizace projektu</w:t>
      </w:r>
    </w:p>
    <w:p w14:paraId="3CAE4EFF" w14:textId="3DB4F52E" w:rsidR="008048DC" w:rsidRDefault="008048DC" w:rsidP="008048DC">
      <w:pPr>
        <w:numPr>
          <w:ilvl w:val="0"/>
          <w:numId w:val="21"/>
        </w:numPr>
        <w:spacing w:line="276" w:lineRule="auto"/>
        <w:ind w:left="1418"/>
        <w:rPr>
          <w:sz w:val="22"/>
          <w:szCs w:val="22"/>
        </w:rPr>
      </w:pPr>
      <w:r w:rsidRPr="008048DC">
        <w:rPr>
          <w:sz w:val="22"/>
          <w:szCs w:val="22"/>
        </w:rPr>
        <w:t xml:space="preserve">Kontrola a spolupráce při dosahování výstupů projektu – </w:t>
      </w:r>
      <w:r w:rsidR="004A10CA">
        <w:rPr>
          <w:sz w:val="22"/>
          <w:szCs w:val="22"/>
        </w:rPr>
        <w:t>indikátory k výběru a k naplnění</w:t>
      </w:r>
    </w:p>
    <w:p w14:paraId="56247A58" w14:textId="3FBFADC4" w:rsidR="00281EAE" w:rsidRPr="008048DC" w:rsidRDefault="00281EAE" w:rsidP="008048DC">
      <w:pPr>
        <w:numPr>
          <w:ilvl w:val="0"/>
          <w:numId w:val="21"/>
        </w:numPr>
        <w:spacing w:line="276" w:lineRule="auto"/>
        <w:ind w:left="1418"/>
        <w:rPr>
          <w:sz w:val="22"/>
          <w:szCs w:val="22"/>
        </w:rPr>
      </w:pPr>
      <w:r>
        <w:rPr>
          <w:sz w:val="22"/>
          <w:szCs w:val="22"/>
        </w:rPr>
        <w:t>Poskytnutí metodiky k povinné publicitě</w:t>
      </w:r>
    </w:p>
    <w:p w14:paraId="29004010" w14:textId="30F517F5" w:rsidR="008048DC" w:rsidRPr="00FF2E02" w:rsidRDefault="008048DC" w:rsidP="00FF2E02">
      <w:pPr>
        <w:spacing w:line="276" w:lineRule="auto"/>
        <w:rPr>
          <w:sz w:val="22"/>
          <w:szCs w:val="22"/>
        </w:rPr>
      </w:pPr>
    </w:p>
    <w:p w14:paraId="1D21877E" w14:textId="152B5408" w:rsidR="008048DC" w:rsidRPr="00670625" w:rsidRDefault="008048DC" w:rsidP="00670625">
      <w:pPr>
        <w:spacing w:line="276" w:lineRule="auto"/>
        <w:ind w:left="851"/>
        <w:jc w:val="both"/>
        <w:rPr>
          <w:sz w:val="22"/>
          <w:szCs w:val="22"/>
        </w:rPr>
      </w:pPr>
      <w:r w:rsidRPr="008048DC">
        <w:rPr>
          <w:sz w:val="22"/>
          <w:szCs w:val="22"/>
        </w:rPr>
        <w:lastRenderedPageBreak/>
        <w:t>Činnost</w:t>
      </w:r>
      <w:r w:rsidR="00281EAE">
        <w:rPr>
          <w:sz w:val="22"/>
          <w:szCs w:val="22"/>
        </w:rPr>
        <w:t>i</w:t>
      </w:r>
      <w:r w:rsidRPr="008048DC">
        <w:rPr>
          <w:sz w:val="22"/>
          <w:szCs w:val="22"/>
        </w:rPr>
        <w:t xml:space="preserve"> začín</w:t>
      </w:r>
      <w:r w:rsidR="00281EAE">
        <w:rPr>
          <w:sz w:val="22"/>
          <w:szCs w:val="22"/>
        </w:rPr>
        <w:t>ají</w:t>
      </w:r>
      <w:r w:rsidRPr="008048DC">
        <w:rPr>
          <w:sz w:val="22"/>
          <w:szCs w:val="22"/>
        </w:rPr>
        <w:t xml:space="preserve"> zpravidla po</w:t>
      </w:r>
      <w:r w:rsidR="008D3721">
        <w:rPr>
          <w:sz w:val="22"/>
          <w:szCs w:val="22"/>
        </w:rPr>
        <w:t xml:space="preserve"> podpisu této Smlouva </w:t>
      </w:r>
      <w:r w:rsidRPr="008048DC">
        <w:rPr>
          <w:sz w:val="22"/>
          <w:szCs w:val="22"/>
        </w:rPr>
        <w:t xml:space="preserve">a končí ukončením realizace </w:t>
      </w:r>
      <w:r w:rsidR="00670625" w:rsidRPr="008048DC">
        <w:rPr>
          <w:sz w:val="22"/>
          <w:szCs w:val="22"/>
        </w:rPr>
        <w:t>projektu,</w:t>
      </w:r>
      <w:r w:rsidRPr="008048DC">
        <w:rPr>
          <w:sz w:val="22"/>
          <w:szCs w:val="22"/>
        </w:rPr>
        <w:t xml:space="preserve"> tj. posledním plánovaným termínem ukončení projektu dle plné žádos</w:t>
      </w:r>
      <w:r w:rsidR="00670625">
        <w:rPr>
          <w:sz w:val="22"/>
          <w:szCs w:val="22"/>
        </w:rPr>
        <w:t>ti a podmínek poskytnutí dotace.</w:t>
      </w:r>
    </w:p>
    <w:p w14:paraId="1DBA394F" w14:textId="77777777" w:rsidR="008048DC" w:rsidRPr="008048DC" w:rsidRDefault="008048DC" w:rsidP="008048DC">
      <w:pPr>
        <w:spacing w:line="276" w:lineRule="auto"/>
        <w:ind w:left="851"/>
        <w:rPr>
          <w:sz w:val="22"/>
          <w:szCs w:val="22"/>
        </w:rPr>
      </w:pPr>
    </w:p>
    <w:p w14:paraId="0C353B0F" w14:textId="77777777" w:rsidR="008048DC" w:rsidRPr="008048DC" w:rsidRDefault="008048DC" w:rsidP="008048DC">
      <w:pPr>
        <w:pStyle w:val="Textbody"/>
        <w:numPr>
          <w:ilvl w:val="1"/>
          <w:numId w:val="8"/>
        </w:numPr>
        <w:tabs>
          <w:tab w:val="left" w:pos="-2880"/>
        </w:tabs>
        <w:spacing w:after="0"/>
        <w:jc w:val="both"/>
        <w:rPr>
          <w:rFonts w:ascii="Times New Roman" w:eastAsia="Calibri" w:hAnsi="Times New Roman"/>
          <w:b/>
        </w:rPr>
      </w:pPr>
      <w:r w:rsidRPr="008048DC">
        <w:rPr>
          <w:rFonts w:ascii="Times New Roman" w:eastAsia="Calibri" w:hAnsi="Times New Roman"/>
          <w:b/>
        </w:rPr>
        <w:t xml:space="preserve">  Součinnost a udržitelnost po ukončení realizace projektu</w:t>
      </w:r>
    </w:p>
    <w:p w14:paraId="5AD10618" w14:textId="43D2C37C" w:rsidR="00E53544" w:rsidRPr="008048DC" w:rsidRDefault="008048DC" w:rsidP="008048DC">
      <w:pPr>
        <w:spacing w:line="276" w:lineRule="auto"/>
        <w:ind w:left="851"/>
        <w:rPr>
          <w:sz w:val="22"/>
          <w:szCs w:val="22"/>
        </w:rPr>
      </w:pPr>
      <w:r w:rsidRPr="008048DC">
        <w:rPr>
          <w:color w:val="000000"/>
          <w:sz w:val="22"/>
          <w:szCs w:val="22"/>
        </w:rPr>
        <w:t xml:space="preserve">Součástí je součinnosti Smluvních stran tak, aby byla splněna udržitelnost projektu dle obecných a specifických podmínek stanovených poskytovatelem dotace a dalšími relevantními subjekty (např. změna sídla, transformace objektu, dodržení závazných a monitorovacích ukazatelů apod.). </w:t>
      </w:r>
    </w:p>
    <w:p w14:paraId="00C4DAA5" w14:textId="77777777" w:rsidR="007C6DEA" w:rsidRPr="007C6DEA" w:rsidRDefault="007C6DEA" w:rsidP="007C6DEA">
      <w:pPr>
        <w:pStyle w:val="Odstavecseseznamem"/>
        <w:ind w:left="360"/>
        <w:rPr>
          <w:rFonts w:ascii="Courier New" w:hAnsi="Courier New" w:cs="Courier New"/>
          <w:color w:val="000000"/>
          <w:sz w:val="19"/>
          <w:szCs w:val="19"/>
        </w:rPr>
      </w:pPr>
    </w:p>
    <w:p w14:paraId="4E086218" w14:textId="43C0AB5C" w:rsidR="007C6DEA" w:rsidRPr="007C6DEA" w:rsidRDefault="007C6DEA" w:rsidP="007C6DEA">
      <w:pPr>
        <w:pStyle w:val="Odstavecseseznamem"/>
        <w:numPr>
          <w:ilvl w:val="0"/>
          <w:numId w:val="8"/>
        </w:numPr>
        <w:jc w:val="both"/>
      </w:pPr>
      <w:r w:rsidRPr="007C6DEA">
        <w:rPr>
          <w:rFonts w:eastAsia="Calibri"/>
          <w:sz w:val="22"/>
          <w:szCs w:val="22"/>
          <w:lang w:eastAsia="en-US"/>
        </w:rPr>
        <w:t>Předmětem činnosti dle této Smlouvy není vedení specifického analytického účtu, nebo jiného zvláštního učtu zřízeného pro potřeb</w:t>
      </w:r>
      <w:r w:rsidR="00C55062">
        <w:rPr>
          <w:rFonts w:eastAsia="Calibri"/>
          <w:sz w:val="22"/>
          <w:szCs w:val="22"/>
          <w:lang w:eastAsia="en-US"/>
        </w:rPr>
        <w:t>y realizaci projektu, a Příkazník</w:t>
      </w:r>
      <w:r w:rsidRPr="007C6DEA">
        <w:rPr>
          <w:rFonts w:eastAsia="Calibri"/>
          <w:sz w:val="22"/>
          <w:szCs w:val="22"/>
          <w:lang w:eastAsia="en-US"/>
        </w:rPr>
        <w:t xml:space="preserve"> nezodpovídá za jeho obsah a způsob zaúčtování</w:t>
      </w:r>
      <w:r w:rsidRPr="007C6DEA">
        <w:rPr>
          <w:rFonts w:ascii="Courier New" w:hAnsi="Courier New" w:cs="Courier New"/>
          <w:color w:val="000000"/>
          <w:sz w:val="19"/>
          <w:szCs w:val="19"/>
        </w:rPr>
        <w:t>.</w:t>
      </w:r>
      <w:r w:rsidRPr="007C6DEA">
        <w:rPr>
          <w:rStyle w:val="apple-converted-space"/>
          <w:rFonts w:ascii="Courier New" w:hAnsi="Courier New" w:cs="Courier New"/>
          <w:color w:val="000000"/>
          <w:sz w:val="19"/>
          <w:szCs w:val="19"/>
        </w:rPr>
        <w:t> </w:t>
      </w:r>
      <w:r w:rsidRPr="007C6DEA">
        <w:rPr>
          <w:rFonts w:ascii="Courier New" w:hAnsi="Courier New" w:cs="Courier New"/>
          <w:color w:val="000000"/>
          <w:sz w:val="19"/>
          <w:szCs w:val="19"/>
        </w:rPr>
        <w:t>   </w:t>
      </w:r>
      <w:r w:rsidRPr="007C6DEA">
        <w:rPr>
          <w:rStyle w:val="apple-converted-space"/>
          <w:rFonts w:ascii="Courier New" w:hAnsi="Courier New" w:cs="Courier New"/>
          <w:color w:val="000000"/>
          <w:sz w:val="19"/>
          <w:szCs w:val="19"/>
        </w:rPr>
        <w:t> </w:t>
      </w:r>
    </w:p>
    <w:p w14:paraId="1FE39B04" w14:textId="77777777" w:rsidR="00E53544" w:rsidRPr="00880EF1" w:rsidRDefault="00D73193" w:rsidP="00FB1EC2">
      <w:pPr>
        <w:pStyle w:val="cislovani1"/>
        <w:numPr>
          <w:ilvl w:val="0"/>
          <w:numId w:val="20"/>
        </w:numPr>
        <w:spacing w:line="276" w:lineRule="auto"/>
        <w:jc w:val="center"/>
        <w:rPr>
          <w:rFonts w:ascii="Times New Roman" w:hAnsi="Times New Roman"/>
        </w:rPr>
      </w:pPr>
      <w:r w:rsidRPr="00880EF1">
        <w:rPr>
          <w:rFonts w:ascii="Times New Roman" w:hAnsi="Times New Roman"/>
        </w:rPr>
        <w:t>Práva a povinnosti smluvních stran</w:t>
      </w:r>
    </w:p>
    <w:p w14:paraId="79BEA930" w14:textId="77777777" w:rsidR="00E53544" w:rsidRPr="00880EF1" w:rsidRDefault="00D73193" w:rsidP="0006176D">
      <w:pPr>
        <w:pStyle w:val="Textbody"/>
        <w:numPr>
          <w:ilvl w:val="0"/>
          <w:numId w:val="13"/>
        </w:numPr>
        <w:tabs>
          <w:tab w:val="left" w:pos="-2880"/>
        </w:tabs>
        <w:spacing w:before="120" w:after="0"/>
        <w:jc w:val="both"/>
        <w:rPr>
          <w:rFonts w:ascii="Times New Roman" w:eastAsia="Calibri" w:hAnsi="Times New Roman"/>
        </w:rPr>
      </w:pPr>
      <w:r w:rsidRPr="00880EF1">
        <w:rPr>
          <w:rFonts w:ascii="Times New Roman" w:eastAsia="Calibri" w:hAnsi="Times New Roman"/>
        </w:rPr>
        <w:t xml:space="preserve">Příkazník je povinen při provádění činností dle této </w:t>
      </w:r>
      <w:r w:rsidR="00436FD7" w:rsidRPr="00880EF1">
        <w:rPr>
          <w:rFonts w:ascii="Times New Roman" w:eastAsia="Calibri" w:hAnsi="Times New Roman"/>
        </w:rPr>
        <w:t>Smlouvy</w:t>
      </w:r>
      <w:r w:rsidRPr="00880EF1">
        <w:rPr>
          <w:rFonts w:ascii="Times New Roman" w:eastAsia="Calibri" w:hAnsi="Times New Roman"/>
        </w:rPr>
        <w:t xml:space="preserve"> postupovat s odbornou péčí a v zájmu Příkazce.</w:t>
      </w:r>
    </w:p>
    <w:p w14:paraId="226D943F" w14:textId="2A61C039" w:rsidR="00E53544" w:rsidRDefault="00D73193" w:rsidP="0006176D">
      <w:pPr>
        <w:pStyle w:val="Textbody"/>
        <w:numPr>
          <w:ilvl w:val="0"/>
          <w:numId w:val="13"/>
        </w:numPr>
        <w:tabs>
          <w:tab w:val="left" w:pos="-2880"/>
        </w:tabs>
        <w:spacing w:before="120" w:after="0"/>
        <w:jc w:val="both"/>
        <w:rPr>
          <w:rFonts w:ascii="Times New Roman" w:eastAsia="Calibri" w:hAnsi="Times New Roman"/>
        </w:rPr>
      </w:pPr>
      <w:r w:rsidRPr="00880EF1">
        <w:rPr>
          <w:rFonts w:ascii="Times New Roman" w:eastAsia="Calibri" w:hAnsi="Times New Roman"/>
        </w:rPr>
        <w:t>Příkazník je povinen bez zbytečného odkladu oznámit Příkazci všechny okolnos</w:t>
      </w:r>
      <w:r w:rsidR="00777902">
        <w:rPr>
          <w:rFonts w:ascii="Times New Roman" w:eastAsia="Calibri" w:hAnsi="Times New Roman"/>
        </w:rPr>
        <w:t>ti, které zjistil při obstarávání</w:t>
      </w:r>
      <w:r w:rsidRPr="00880EF1">
        <w:rPr>
          <w:rFonts w:ascii="Times New Roman" w:eastAsia="Calibri" w:hAnsi="Times New Roman"/>
        </w:rPr>
        <w:t xml:space="preserve"> záležitostí</w:t>
      </w:r>
      <w:r w:rsidR="00777902">
        <w:rPr>
          <w:rFonts w:ascii="Times New Roman" w:eastAsia="Calibri" w:hAnsi="Times New Roman"/>
        </w:rPr>
        <w:t xml:space="preserve"> dle této Smlouvy</w:t>
      </w:r>
      <w:r w:rsidRPr="00880EF1">
        <w:rPr>
          <w:rFonts w:ascii="Times New Roman" w:eastAsia="Calibri" w:hAnsi="Times New Roman"/>
        </w:rPr>
        <w:t>, a které mohou mít vliv na změnu pokynů nebo zájmů Příkazce.</w:t>
      </w:r>
    </w:p>
    <w:p w14:paraId="24D0F992" w14:textId="3E2A13C4" w:rsidR="00141448" w:rsidRPr="00141448" w:rsidRDefault="00141448" w:rsidP="00141448">
      <w:pPr>
        <w:pStyle w:val="Textbody"/>
        <w:numPr>
          <w:ilvl w:val="0"/>
          <w:numId w:val="13"/>
        </w:numPr>
        <w:tabs>
          <w:tab w:val="left" w:pos="-2880"/>
        </w:tabs>
        <w:spacing w:before="120" w:after="0"/>
        <w:jc w:val="both"/>
        <w:rPr>
          <w:rFonts w:ascii="Times New Roman" w:eastAsia="Calibri" w:hAnsi="Times New Roman"/>
        </w:rPr>
      </w:pPr>
      <w:r>
        <w:rPr>
          <w:rFonts w:ascii="Times New Roman" w:eastAsia="Calibri" w:hAnsi="Times New Roman"/>
        </w:rPr>
        <w:t>Odpovědnost příkazníka podle této Smlouvy se vztahuje na situace prokazatelně způsobené nezákonným nebo neodborným postupem Příkazníka během </w:t>
      </w:r>
      <w:r w:rsidR="009A60C9">
        <w:rPr>
          <w:rFonts w:ascii="Times New Roman" w:eastAsia="Calibri" w:hAnsi="Times New Roman"/>
        </w:rPr>
        <w:t>administrace zadávacího řízení z</w:t>
      </w:r>
      <w:r>
        <w:rPr>
          <w:rFonts w:ascii="Times New Roman" w:eastAsia="Calibri" w:hAnsi="Times New Roman"/>
        </w:rPr>
        <w:t>akázky. Odpovědnost Příkazníka podle této Smlouvy se nevztahuje na jakékoliv právní jednání, postup nebo rozhodnutí Příkazce, které nesouvisí s </w:t>
      </w:r>
      <w:r w:rsidR="009A60C9">
        <w:rPr>
          <w:rFonts w:ascii="Times New Roman" w:eastAsia="Calibri" w:hAnsi="Times New Roman"/>
        </w:rPr>
        <w:t>administrací zadávacího řízení z</w:t>
      </w:r>
      <w:r>
        <w:rPr>
          <w:rFonts w:ascii="Times New Roman" w:eastAsia="Calibri" w:hAnsi="Times New Roman"/>
        </w:rPr>
        <w:t>akázky (zejména otázky odborného</w:t>
      </w:r>
      <w:r w:rsidR="00E47920">
        <w:rPr>
          <w:rFonts w:ascii="Times New Roman" w:eastAsia="Calibri" w:hAnsi="Times New Roman"/>
        </w:rPr>
        <w:t xml:space="preserve"> technického a</w:t>
      </w:r>
      <w:r>
        <w:rPr>
          <w:rFonts w:ascii="Times New Roman" w:eastAsia="Calibri" w:hAnsi="Times New Roman"/>
        </w:rPr>
        <w:t xml:space="preserve"> stavebního charakteru). </w:t>
      </w:r>
    </w:p>
    <w:p w14:paraId="335F0E3C" w14:textId="00092524" w:rsidR="00141448" w:rsidRPr="006C555A" w:rsidRDefault="00141448" w:rsidP="00141448">
      <w:pPr>
        <w:pStyle w:val="Textbody"/>
        <w:numPr>
          <w:ilvl w:val="0"/>
          <w:numId w:val="13"/>
        </w:numPr>
        <w:tabs>
          <w:tab w:val="left" w:pos="-2880"/>
        </w:tabs>
        <w:spacing w:before="120" w:after="0"/>
        <w:jc w:val="both"/>
        <w:rPr>
          <w:rFonts w:ascii="Times New Roman" w:eastAsia="Calibri" w:hAnsi="Times New Roman"/>
        </w:rPr>
      </w:pPr>
      <w:r w:rsidRPr="006C555A">
        <w:rPr>
          <w:rFonts w:ascii="Times New Roman" w:eastAsia="Calibri" w:hAnsi="Times New Roman"/>
        </w:rPr>
        <w:t xml:space="preserve">Příkazník </w:t>
      </w:r>
      <w:r>
        <w:rPr>
          <w:rFonts w:ascii="Times New Roman" w:eastAsia="Calibri" w:hAnsi="Times New Roman"/>
        </w:rPr>
        <w:t>postupuje podle pokynů</w:t>
      </w:r>
      <w:r w:rsidRPr="006C555A">
        <w:rPr>
          <w:rFonts w:ascii="Times New Roman" w:eastAsia="Calibri" w:hAnsi="Times New Roman"/>
        </w:rPr>
        <w:t xml:space="preserve"> Příkazce. To neplatí v případě, pokud by p</w:t>
      </w:r>
      <w:r>
        <w:rPr>
          <w:rFonts w:ascii="Times New Roman" w:eastAsia="Calibri" w:hAnsi="Times New Roman"/>
        </w:rPr>
        <w:t>okyny Pří</w:t>
      </w:r>
      <w:r w:rsidR="009A60C9">
        <w:rPr>
          <w:rFonts w:ascii="Times New Roman" w:eastAsia="Calibri" w:hAnsi="Times New Roman"/>
        </w:rPr>
        <w:t xml:space="preserve">kazce byly v rozporu se </w:t>
      </w:r>
      <w:r w:rsidRPr="006C555A">
        <w:rPr>
          <w:rFonts w:ascii="Times New Roman" w:eastAsia="Calibri" w:hAnsi="Times New Roman"/>
        </w:rPr>
        <w:t>zákonem</w:t>
      </w:r>
      <w:r>
        <w:rPr>
          <w:rFonts w:ascii="Times New Roman" w:eastAsia="Calibri" w:hAnsi="Times New Roman"/>
        </w:rPr>
        <w:t xml:space="preserve"> nebo jiným právním předpisem</w:t>
      </w:r>
      <w:r w:rsidRPr="006C555A">
        <w:rPr>
          <w:rFonts w:ascii="Times New Roman" w:eastAsia="Calibri" w:hAnsi="Times New Roman"/>
        </w:rPr>
        <w:t>. Na takovou skutečnost je Příkazník povinen Příkazce bez zbytečného odkladu upozornit. Pokud by i přes takové upozornění Příkazce nadále trval na splnění daného pokynu, nenese Příkazník odpovědnost za škodu vzniklou jeho splněním a má právo od Smlouvy odstoupit.</w:t>
      </w:r>
    </w:p>
    <w:p w14:paraId="5F662C33" w14:textId="77777777" w:rsidR="00F07336" w:rsidRPr="006C555A" w:rsidRDefault="00F07336" w:rsidP="00F07336">
      <w:pPr>
        <w:pStyle w:val="Textbody"/>
        <w:numPr>
          <w:ilvl w:val="0"/>
          <w:numId w:val="13"/>
        </w:numPr>
        <w:tabs>
          <w:tab w:val="left" w:pos="-2880"/>
        </w:tabs>
        <w:spacing w:before="120" w:after="0"/>
        <w:jc w:val="both"/>
        <w:rPr>
          <w:rFonts w:ascii="Times New Roman" w:eastAsia="Calibri" w:hAnsi="Times New Roman"/>
        </w:rPr>
      </w:pPr>
      <w:r w:rsidRPr="006C555A">
        <w:rPr>
          <w:rFonts w:ascii="Times New Roman" w:eastAsia="Calibri" w:hAnsi="Times New Roman"/>
        </w:rPr>
        <w:t>Příkazník je oprávněn uskutečňovat část smluvního plnění prostřednictvím třetích osob</w:t>
      </w:r>
      <w:r>
        <w:rPr>
          <w:rFonts w:ascii="Times New Roman" w:eastAsia="Calibri" w:hAnsi="Times New Roman"/>
        </w:rPr>
        <w:t>, zejména pokud se týká činností</w:t>
      </w:r>
      <w:r w:rsidRPr="006C555A">
        <w:rPr>
          <w:rFonts w:ascii="Times New Roman" w:eastAsia="Calibri" w:hAnsi="Times New Roman"/>
        </w:rPr>
        <w:t>, které nemůže Příkazník zajistit ze svých zdrojů (např. k vypracování odborných podpůrných nezávislých posudků, sestavení rozpočtů nezávislými rozpočtáři nebo služby jiných odborníků).</w:t>
      </w:r>
    </w:p>
    <w:p w14:paraId="7DE9B034" w14:textId="725A01A5" w:rsidR="00E53544" w:rsidRPr="00880EF1" w:rsidRDefault="00D73193" w:rsidP="0006176D">
      <w:pPr>
        <w:pStyle w:val="Textbody"/>
        <w:numPr>
          <w:ilvl w:val="0"/>
          <w:numId w:val="13"/>
        </w:numPr>
        <w:tabs>
          <w:tab w:val="left" w:pos="-2880"/>
        </w:tabs>
        <w:spacing w:before="120" w:after="0"/>
        <w:jc w:val="both"/>
        <w:rPr>
          <w:rFonts w:ascii="Times New Roman" w:eastAsia="Calibri" w:hAnsi="Times New Roman"/>
        </w:rPr>
      </w:pPr>
      <w:r w:rsidRPr="00880EF1">
        <w:rPr>
          <w:rFonts w:ascii="Times New Roman" w:eastAsia="Calibri" w:hAnsi="Times New Roman"/>
        </w:rPr>
        <w:t xml:space="preserve">Zjistí-li některá ze smluvních stran překážky při plnění </w:t>
      </w:r>
      <w:r w:rsidR="00513913">
        <w:rPr>
          <w:rFonts w:ascii="Times New Roman" w:eastAsia="Calibri" w:hAnsi="Times New Roman"/>
        </w:rPr>
        <w:t xml:space="preserve">předmětu </w:t>
      </w:r>
      <w:r w:rsidRPr="00880EF1">
        <w:rPr>
          <w:rFonts w:ascii="Times New Roman" w:eastAsia="Calibri" w:hAnsi="Times New Roman"/>
        </w:rPr>
        <w:t xml:space="preserve">této </w:t>
      </w:r>
      <w:r w:rsidR="00436FD7" w:rsidRPr="00880EF1">
        <w:rPr>
          <w:rFonts w:ascii="Times New Roman" w:eastAsia="Calibri" w:hAnsi="Times New Roman"/>
        </w:rPr>
        <w:t>Smlouvy</w:t>
      </w:r>
      <w:r w:rsidRPr="00880EF1">
        <w:rPr>
          <w:rFonts w:ascii="Times New Roman" w:eastAsia="Calibri" w:hAnsi="Times New Roman"/>
        </w:rPr>
        <w:t xml:space="preserve">, které znemožňují dosažení účelu této </w:t>
      </w:r>
      <w:r w:rsidR="00436FD7" w:rsidRPr="00880EF1">
        <w:rPr>
          <w:rFonts w:ascii="Times New Roman" w:eastAsia="Calibri" w:hAnsi="Times New Roman"/>
        </w:rPr>
        <w:t>Smlouvy</w:t>
      </w:r>
      <w:r w:rsidRPr="00880EF1">
        <w:rPr>
          <w:rFonts w:ascii="Times New Roman" w:eastAsia="Calibri" w:hAnsi="Times New Roman"/>
        </w:rPr>
        <w:t xml:space="preserve">, oznámí to neprodleně druhé straně, se kterou se dohodne na odstranění překážek. Nedohodnou-li se strany na odstranění překážek, popř. změně </w:t>
      </w:r>
      <w:r w:rsidR="00436FD7" w:rsidRPr="00880EF1">
        <w:rPr>
          <w:rFonts w:ascii="Times New Roman" w:eastAsia="Calibri" w:hAnsi="Times New Roman"/>
        </w:rPr>
        <w:t>Smlouvy</w:t>
      </w:r>
      <w:r w:rsidRPr="00880EF1">
        <w:rPr>
          <w:rFonts w:ascii="Times New Roman" w:eastAsia="Calibri" w:hAnsi="Times New Roman"/>
        </w:rPr>
        <w:t xml:space="preserve">, ve lhůtě 7 dnů ode dne oznámení, může kterákoliv ze smluvních stran od </w:t>
      </w:r>
      <w:r w:rsidR="00436FD7" w:rsidRPr="00880EF1">
        <w:rPr>
          <w:rFonts w:ascii="Times New Roman" w:eastAsia="Calibri" w:hAnsi="Times New Roman"/>
        </w:rPr>
        <w:t>Smlouvy</w:t>
      </w:r>
      <w:r w:rsidRPr="00880EF1">
        <w:rPr>
          <w:rFonts w:ascii="Times New Roman" w:eastAsia="Calibri" w:hAnsi="Times New Roman"/>
        </w:rPr>
        <w:t xml:space="preserve"> odstoupit s tím, že Příkazce je povinen zaplatit Příkazníkovi poměrnou část smluvní ceny a uhradit mu náklady </w:t>
      </w:r>
      <w:r w:rsidR="00513913">
        <w:rPr>
          <w:rFonts w:ascii="Times New Roman" w:eastAsia="Calibri" w:hAnsi="Times New Roman"/>
        </w:rPr>
        <w:t xml:space="preserve">účelně </w:t>
      </w:r>
      <w:r w:rsidRPr="00880EF1">
        <w:rPr>
          <w:rFonts w:ascii="Times New Roman" w:eastAsia="Calibri" w:hAnsi="Times New Roman"/>
        </w:rPr>
        <w:t xml:space="preserve">vynaložené ke dni účinnosti odstoupení od </w:t>
      </w:r>
      <w:r w:rsidR="00436FD7" w:rsidRPr="00880EF1">
        <w:rPr>
          <w:rFonts w:ascii="Times New Roman" w:eastAsia="Calibri" w:hAnsi="Times New Roman"/>
        </w:rPr>
        <w:t>Smlouvy</w:t>
      </w:r>
      <w:r w:rsidRPr="00880EF1">
        <w:rPr>
          <w:rFonts w:ascii="Times New Roman" w:eastAsia="Calibri" w:hAnsi="Times New Roman"/>
        </w:rPr>
        <w:t>.</w:t>
      </w:r>
    </w:p>
    <w:p w14:paraId="0DCFF8F6" w14:textId="77777777" w:rsidR="00513913" w:rsidRPr="006C555A" w:rsidRDefault="00513913" w:rsidP="00513913">
      <w:pPr>
        <w:pStyle w:val="Textbody"/>
        <w:numPr>
          <w:ilvl w:val="0"/>
          <w:numId w:val="13"/>
        </w:numPr>
        <w:tabs>
          <w:tab w:val="left" w:pos="-2880"/>
        </w:tabs>
        <w:spacing w:before="120" w:after="0"/>
        <w:jc w:val="both"/>
        <w:rPr>
          <w:rFonts w:ascii="Times New Roman" w:eastAsia="Calibri" w:hAnsi="Times New Roman"/>
        </w:rPr>
      </w:pPr>
      <w:r>
        <w:rPr>
          <w:rFonts w:ascii="Times New Roman" w:eastAsia="Calibri" w:hAnsi="Times New Roman"/>
        </w:rPr>
        <w:t>Smluvní strany jsou</w:t>
      </w:r>
      <w:r w:rsidRPr="006C555A">
        <w:rPr>
          <w:rFonts w:ascii="Times New Roman" w:eastAsia="Calibri" w:hAnsi="Times New Roman"/>
        </w:rPr>
        <w:t xml:space="preserve"> povin</w:t>
      </w:r>
      <w:r>
        <w:rPr>
          <w:rFonts w:ascii="Times New Roman" w:eastAsia="Calibri" w:hAnsi="Times New Roman"/>
        </w:rPr>
        <w:t>ny</w:t>
      </w:r>
      <w:r w:rsidRPr="006C555A">
        <w:rPr>
          <w:rFonts w:ascii="Times New Roman" w:eastAsia="Calibri" w:hAnsi="Times New Roman"/>
        </w:rPr>
        <w:t xml:space="preserve"> zachovávat mlčenlivost o všech záležitostech, o nichž se dozv</w:t>
      </w:r>
      <w:r>
        <w:rPr>
          <w:rFonts w:ascii="Times New Roman" w:eastAsia="Calibri" w:hAnsi="Times New Roman"/>
        </w:rPr>
        <w:t>í</w:t>
      </w:r>
      <w:r w:rsidRPr="006C555A">
        <w:rPr>
          <w:rFonts w:ascii="Times New Roman" w:eastAsia="Calibri" w:hAnsi="Times New Roman"/>
        </w:rPr>
        <w:t xml:space="preserve"> v souvislosti s plněním této Smlouvy. Příkazník použije všechny materiály, které obdrží od Příkazce a v souvislosti s plněním ze Smlouvy výhradně za účelem plněním Smlouvy. Po skončení plnění, popř. dílčího plnění ze Smlouvy, předá Příkazník Příkazci všechny materiály, které od Příkazce v souvislosti s plněním převzal.</w:t>
      </w:r>
    </w:p>
    <w:p w14:paraId="38C15532" w14:textId="77777777" w:rsidR="00E53544" w:rsidRPr="00880EF1" w:rsidRDefault="00D73193" w:rsidP="0006176D">
      <w:pPr>
        <w:pStyle w:val="Textbody"/>
        <w:numPr>
          <w:ilvl w:val="0"/>
          <w:numId w:val="13"/>
        </w:numPr>
        <w:tabs>
          <w:tab w:val="left" w:pos="-2880"/>
        </w:tabs>
        <w:spacing w:before="120" w:after="0"/>
        <w:jc w:val="both"/>
        <w:rPr>
          <w:rFonts w:ascii="Times New Roman" w:eastAsia="Calibri" w:hAnsi="Times New Roman"/>
        </w:rPr>
      </w:pPr>
      <w:r w:rsidRPr="00880EF1">
        <w:rPr>
          <w:rFonts w:ascii="Times New Roman" w:eastAsia="Calibri" w:hAnsi="Times New Roman"/>
        </w:rPr>
        <w:t xml:space="preserve">Příkazce je povinen předat včas Příkazníkovi úplné, pravdivé a přehledné informace, jež jsou nezbytně nutné k řádnému splnění povinností Příkazníka dle této </w:t>
      </w:r>
      <w:r w:rsidR="00436FD7" w:rsidRPr="00880EF1">
        <w:rPr>
          <w:rFonts w:ascii="Times New Roman" w:eastAsia="Calibri" w:hAnsi="Times New Roman"/>
        </w:rPr>
        <w:t>Smlouvy</w:t>
      </w:r>
      <w:r w:rsidRPr="00880EF1">
        <w:rPr>
          <w:rFonts w:ascii="Times New Roman" w:eastAsia="Calibri" w:hAnsi="Times New Roman"/>
        </w:rPr>
        <w:t>, pokud z jejich povahy nevyplývá, že je má zajistit Příkazník v rámci plnění sám.</w:t>
      </w:r>
    </w:p>
    <w:p w14:paraId="6BEE3C39" w14:textId="77777777" w:rsidR="00E53544" w:rsidRPr="00880EF1" w:rsidRDefault="00D73193" w:rsidP="0006176D">
      <w:pPr>
        <w:pStyle w:val="Textbody"/>
        <w:numPr>
          <w:ilvl w:val="0"/>
          <w:numId w:val="13"/>
        </w:numPr>
        <w:tabs>
          <w:tab w:val="left" w:pos="-2880"/>
        </w:tabs>
        <w:spacing w:before="120" w:after="0"/>
        <w:jc w:val="both"/>
        <w:rPr>
          <w:rFonts w:ascii="Times New Roman" w:eastAsia="Calibri" w:hAnsi="Times New Roman"/>
        </w:rPr>
      </w:pPr>
      <w:r w:rsidRPr="00880EF1">
        <w:rPr>
          <w:rFonts w:ascii="Times New Roman" w:eastAsia="Calibri" w:hAnsi="Times New Roman"/>
        </w:rPr>
        <w:t xml:space="preserve">Příkazce je povinen vytvořit řádné podmínky pro činnost Příkazníka a poskytovat mu během plnění předmětu </w:t>
      </w:r>
      <w:r w:rsidR="00436FD7" w:rsidRPr="00880EF1">
        <w:rPr>
          <w:rFonts w:ascii="Times New Roman" w:eastAsia="Calibri" w:hAnsi="Times New Roman"/>
        </w:rPr>
        <w:t>Smlouvy</w:t>
      </w:r>
      <w:r w:rsidRPr="00880EF1">
        <w:rPr>
          <w:rFonts w:ascii="Times New Roman" w:eastAsia="Calibri" w:hAnsi="Times New Roman"/>
        </w:rPr>
        <w:t xml:space="preserve"> součinnost nezbytnou pro dosažení účelu </w:t>
      </w:r>
      <w:r w:rsidR="00436FD7" w:rsidRPr="00880EF1">
        <w:rPr>
          <w:rFonts w:ascii="Times New Roman" w:eastAsia="Calibri" w:hAnsi="Times New Roman"/>
        </w:rPr>
        <w:t>Smlouvy</w:t>
      </w:r>
      <w:r w:rsidRPr="00880EF1">
        <w:rPr>
          <w:rFonts w:ascii="Times New Roman" w:eastAsia="Calibri" w:hAnsi="Times New Roman"/>
        </w:rPr>
        <w:t xml:space="preserve">. </w:t>
      </w:r>
    </w:p>
    <w:p w14:paraId="2D89477A" w14:textId="77777777" w:rsidR="00C23417" w:rsidRPr="00880EF1" w:rsidRDefault="00D73193" w:rsidP="00FB1EC2">
      <w:pPr>
        <w:pStyle w:val="cislovani1"/>
        <w:numPr>
          <w:ilvl w:val="0"/>
          <w:numId w:val="20"/>
        </w:numPr>
        <w:spacing w:line="276" w:lineRule="auto"/>
        <w:jc w:val="center"/>
        <w:rPr>
          <w:rFonts w:ascii="Times New Roman" w:hAnsi="Times New Roman"/>
        </w:rPr>
      </w:pPr>
      <w:r w:rsidRPr="00880EF1">
        <w:rPr>
          <w:rFonts w:ascii="Times New Roman" w:hAnsi="Times New Roman"/>
        </w:rPr>
        <w:lastRenderedPageBreak/>
        <w:t>Cena a platební podmínky</w:t>
      </w:r>
    </w:p>
    <w:p w14:paraId="0687D509" w14:textId="7229F2DB" w:rsidR="00C23417" w:rsidRPr="00DB26EC" w:rsidRDefault="00C23417" w:rsidP="00DB26EC">
      <w:pPr>
        <w:pStyle w:val="Textbody"/>
        <w:numPr>
          <w:ilvl w:val="0"/>
          <w:numId w:val="14"/>
        </w:numPr>
        <w:tabs>
          <w:tab w:val="left" w:pos="-2880"/>
        </w:tabs>
        <w:spacing w:before="120" w:after="0"/>
        <w:jc w:val="both"/>
        <w:rPr>
          <w:rFonts w:ascii="Times New Roman" w:eastAsia="Calibri" w:hAnsi="Times New Roman"/>
        </w:rPr>
      </w:pPr>
      <w:r w:rsidRPr="00880EF1">
        <w:rPr>
          <w:rFonts w:ascii="Times New Roman" w:eastAsia="Calibri" w:hAnsi="Times New Roman"/>
        </w:rPr>
        <w:t xml:space="preserve">Za činnost Příkazníka dle této </w:t>
      </w:r>
      <w:r w:rsidR="00436FD7" w:rsidRPr="00880EF1">
        <w:rPr>
          <w:rFonts w:ascii="Times New Roman" w:eastAsia="Calibri" w:hAnsi="Times New Roman"/>
        </w:rPr>
        <w:t>Smlouvy</w:t>
      </w:r>
      <w:r w:rsidRPr="00880EF1">
        <w:rPr>
          <w:rFonts w:ascii="Times New Roman" w:eastAsia="Calibri" w:hAnsi="Times New Roman"/>
        </w:rPr>
        <w:t xml:space="preserve"> se Příkazce zavazuje zaplatit Příka</w:t>
      </w:r>
      <w:r w:rsidR="00670625">
        <w:rPr>
          <w:rFonts w:ascii="Times New Roman" w:eastAsia="Calibri" w:hAnsi="Times New Roman"/>
        </w:rPr>
        <w:t>zníkovi</w:t>
      </w:r>
      <w:r w:rsidR="00CA17C4" w:rsidRPr="00670625">
        <w:rPr>
          <w:rFonts w:ascii="Times New Roman" w:eastAsia="Calibri" w:hAnsi="Times New Roman"/>
        </w:rPr>
        <w:t xml:space="preserve"> odměnu ve výši </w:t>
      </w:r>
      <w:r w:rsidR="0057487D">
        <w:rPr>
          <w:rFonts w:ascii="Times New Roman" w:eastAsia="Calibri" w:hAnsi="Times New Roman"/>
          <w:b/>
        </w:rPr>
        <w:t>9</w:t>
      </w:r>
      <w:r w:rsidR="00CA17C4" w:rsidRPr="00670625">
        <w:rPr>
          <w:rFonts w:ascii="Times New Roman" w:eastAsia="Calibri" w:hAnsi="Times New Roman"/>
          <w:b/>
        </w:rPr>
        <w:t>0 000 Kč</w:t>
      </w:r>
      <w:r w:rsidR="00CA17C4" w:rsidRPr="00670625">
        <w:rPr>
          <w:rFonts w:ascii="Times New Roman" w:eastAsia="Calibri" w:hAnsi="Times New Roman"/>
        </w:rPr>
        <w:t xml:space="preserve"> bez DPH.</w:t>
      </w:r>
    </w:p>
    <w:p w14:paraId="1A2D65CD" w14:textId="34B6FF24" w:rsidR="00C53724" w:rsidRDefault="00C53724" w:rsidP="0006176D">
      <w:pPr>
        <w:pStyle w:val="Textbody"/>
        <w:numPr>
          <w:ilvl w:val="0"/>
          <w:numId w:val="14"/>
        </w:numPr>
        <w:tabs>
          <w:tab w:val="left" w:pos="-2880"/>
        </w:tabs>
        <w:spacing w:before="120" w:after="0"/>
        <w:jc w:val="both"/>
        <w:rPr>
          <w:rFonts w:ascii="Times New Roman" w:eastAsia="Calibri" w:hAnsi="Times New Roman"/>
        </w:rPr>
      </w:pPr>
      <w:r w:rsidRPr="008B7926">
        <w:rPr>
          <w:rFonts w:ascii="Times New Roman" w:eastAsia="Calibri" w:hAnsi="Times New Roman"/>
        </w:rPr>
        <w:t>Nárok na</w:t>
      </w:r>
      <w:r w:rsidRPr="00C53724">
        <w:rPr>
          <w:rFonts w:ascii="Times New Roman" w:eastAsia="Calibri" w:hAnsi="Times New Roman"/>
        </w:rPr>
        <w:t xml:space="preserve"> odměnu uvedenou v čl. </w:t>
      </w:r>
      <w:r>
        <w:rPr>
          <w:rFonts w:ascii="Times New Roman" w:eastAsia="Calibri" w:hAnsi="Times New Roman"/>
        </w:rPr>
        <w:t>IV. odst. 1.</w:t>
      </w:r>
      <w:r w:rsidR="00467662">
        <w:rPr>
          <w:rFonts w:ascii="Times New Roman" w:eastAsia="Calibri" w:hAnsi="Times New Roman"/>
        </w:rPr>
        <w:t xml:space="preserve"> Smlouvy</w:t>
      </w:r>
      <w:r>
        <w:rPr>
          <w:rFonts w:ascii="Times New Roman" w:eastAsia="Calibri" w:hAnsi="Times New Roman"/>
        </w:rPr>
        <w:t xml:space="preserve"> a právo Příkazníka</w:t>
      </w:r>
      <w:r w:rsidRPr="00C53724">
        <w:rPr>
          <w:rFonts w:ascii="Times New Roman" w:eastAsia="Calibri" w:hAnsi="Times New Roman"/>
        </w:rPr>
        <w:t xml:space="preserve"> na vystavení faktury v</w:t>
      </w:r>
      <w:r w:rsidR="00CA17C4">
        <w:rPr>
          <w:rFonts w:ascii="Times New Roman" w:eastAsia="Calibri" w:hAnsi="Times New Roman"/>
        </w:rPr>
        <w:t>zniká okamžikem</w:t>
      </w:r>
      <w:r w:rsidR="0057487D">
        <w:rPr>
          <w:rFonts w:ascii="Times New Roman" w:eastAsia="Calibri" w:hAnsi="Times New Roman"/>
        </w:rPr>
        <w:t xml:space="preserve"> podpisu této Smlouvy. </w:t>
      </w:r>
    </w:p>
    <w:p w14:paraId="43DF91C8" w14:textId="196AD62C" w:rsidR="00281EAE" w:rsidRPr="00FF2E02" w:rsidRDefault="00281EAE" w:rsidP="00E47920">
      <w:pPr>
        <w:pStyle w:val="Textbody"/>
        <w:numPr>
          <w:ilvl w:val="0"/>
          <w:numId w:val="14"/>
        </w:numPr>
        <w:tabs>
          <w:tab w:val="left" w:pos="-2880"/>
        </w:tabs>
        <w:spacing w:before="120" w:after="0"/>
        <w:jc w:val="both"/>
        <w:rPr>
          <w:rFonts w:ascii="Times New Roman" w:eastAsia="Calibri" w:hAnsi="Times New Roman"/>
        </w:rPr>
      </w:pPr>
      <w:bookmarkStart w:id="1" w:name="_Toc224376668"/>
      <w:r w:rsidRPr="00E47920">
        <w:rPr>
          <w:rFonts w:ascii="Times New Roman" w:eastAsia="Calibri" w:hAnsi="Times New Roman"/>
        </w:rPr>
        <w:t xml:space="preserve">Odměna uvedená v odst. 1 tohoto článku je stanovena jako nejvýše přípustná a zahrnuje všechny poplatky a veškeré další náklady Příkazníka. Odměna je uvedena bez zákonné sazby DPH. </w:t>
      </w:r>
      <w:bookmarkEnd w:id="1"/>
      <w:r w:rsidRPr="00E47920">
        <w:rPr>
          <w:rFonts w:ascii="Times New Roman" w:eastAsia="Calibri" w:hAnsi="Times New Roman"/>
        </w:rPr>
        <w:t>Odměna Příkazníka je splatná na základě daňového dokladu – faktury, který musí splňovat náležitosti daňového dokladu dle zák. č. 235/2004 Sb., o dani z přidané hodnoty, ve znění pozdějších předpisů (zejména dostatečně určitou identifikaci předmětu plnění a dále cenu určenou dle této Smlouvy), a to do 14 dnů ode dne vystavení daňového dokladu. Zaplacením se rozumí připsání příslušné částky na účet Příkazníka</w:t>
      </w:r>
      <w:r w:rsidR="003F051B">
        <w:rPr>
          <w:rFonts w:ascii="Times New Roman" w:eastAsia="Calibri" w:hAnsi="Times New Roman"/>
        </w:rPr>
        <w:t>.</w:t>
      </w:r>
      <w:r w:rsidRPr="00E47920">
        <w:rPr>
          <w:rFonts w:ascii="Times New Roman" w:eastAsia="Calibri" w:hAnsi="Times New Roman"/>
        </w:rPr>
        <w:t xml:space="preserve"> </w:t>
      </w:r>
    </w:p>
    <w:p w14:paraId="66EB041C" w14:textId="77777777" w:rsidR="00E53544" w:rsidRPr="00880EF1" w:rsidRDefault="00D73193" w:rsidP="0006176D">
      <w:pPr>
        <w:pStyle w:val="Textbody"/>
        <w:numPr>
          <w:ilvl w:val="0"/>
          <w:numId w:val="14"/>
        </w:numPr>
        <w:tabs>
          <w:tab w:val="left" w:pos="-2880"/>
        </w:tabs>
        <w:spacing w:before="120" w:after="0"/>
        <w:jc w:val="both"/>
        <w:rPr>
          <w:rFonts w:ascii="Times New Roman" w:eastAsia="Calibri" w:hAnsi="Times New Roman"/>
        </w:rPr>
      </w:pPr>
      <w:bookmarkStart w:id="2" w:name="OLE_LINK1"/>
      <w:bookmarkEnd w:id="2"/>
      <w:r w:rsidRPr="00880EF1">
        <w:rPr>
          <w:rFonts w:ascii="Times New Roman" w:eastAsia="Calibri" w:hAnsi="Times New Roman"/>
        </w:rPr>
        <w:t xml:space="preserve">V případě prodlení Příkazce s úhradou ceny za činnost Příkazníka podle této </w:t>
      </w:r>
      <w:r w:rsidR="00436FD7" w:rsidRPr="00880EF1">
        <w:rPr>
          <w:rFonts w:ascii="Times New Roman" w:eastAsia="Calibri" w:hAnsi="Times New Roman"/>
        </w:rPr>
        <w:t>Smlouvy</w:t>
      </w:r>
      <w:r w:rsidRPr="00880EF1">
        <w:rPr>
          <w:rFonts w:ascii="Times New Roman" w:eastAsia="Calibri" w:hAnsi="Times New Roman"/>
        </w:rPr>
        <w:t xml:space="preserve"> se sjednává smluvní pokuta ve výši 0,05 % z dlužné částky za každý den prodlení.</w:t>
      </w:r>
    </w:p>
    <w:p w14:paraId="6109875A" w14:textId="77777777" w:rsidR="00E53544" w:rsidRPr="00880EF1" w:rsidRDefault="00D73193" w:rsidP="00FB1EC2">
      <w:pPr>
        <w:pStyle w:val="cislovani1"/>
        <w:numPr>
          <w:ilvl w:val="0"/>
          <w:numId w:val="20"/>
        </w:numPr>
        <w:spacing w:line="276" w:lineRule="auto"/>
        <w:jc w:val="center"/>
        <w:rPr>
          <w:rFonts w:ascii="Times New Roman" w:hAnsi="Times New Roman"/>
        </w:rPr>
      </w:pPr>
      <w:r w:rsidRPr="00880EF1">
        <w:rPr>
          <w:rFonts w:ascii="Times New Roman" w:hAnsi="Times New Roman"/>
        </w:rPr>
        <w:t xml:space="preserve">Ukončení </w:t>
      </w:r>
      <w:r w:rsidR="00436FD7" w:rsidRPr="00880EF1">
        <w:rPr>
          <w:rFonts w:ascii="Times New Roman" w:hAnsi="Times New Roman"/>
        </w:rPr>
        <w:t>Smlouvy</w:t>
      </w:r>
      <w:r w:rsidRPr="00880EF1">
        <w:rPr>
          <w:rFonts w:ascii="Times New Roman" w:hAnsi="Times New Roman"/>
        </w:rPr>
        <w:t xml:space="preserve"> Příkazcem</w:t>
      </w:r>
    </w:p>
    <w:p w14:paraId="05C233D9" w14:textId="77777777" w:rsidR="00B81AEF" w:rsidRPr="00A43891" w:rsidRDefault="00B81AEF" w:rsidP="00B81AEF">
      <w:pPr>
        <w:pStyle w:val="Textbody"/>
        <w:numPr>
          <w:ilvl w:val="0"/>
          <w:numId w:val="15"/>
        </w:numPr>
        <w:tabs>
          <w:tab w:val="left" w:pos="-2880"/>
        </w:tabs>
        <w:spacing w:before="120" w:after="0"/>
        <w:jc w:val="both"/>
        <w:rPr>
          <w:rFonts w:ascii="Times New Roman" w:eastAsia="Calibri" w:hAnsi="Times New Roman"/>
        </w:rPr>
      </w:pPr>
      <w:r w:rsidRPr="00A43891">
        <w:rPr>
          <w:rFonts w:ascii="Times New Roman" w:eastAsia="Calibri" w:hAnsi="Times New Roman"/>
        </w:rPr>
        <w:t xml:space="preserve">Příkazce může </w:t>
      </w:r>
      <w:r>
        <w:rPr>
          <w:rFonts w:ascii="Times New Roman" w:eastAsia="Calibri" w:hAnsi="Times New Roman"/>
        </w:rPr>
        <w:t>příkaz kdykoliv odvolat</w:t>
      </w:r>
      <w:r w:rsidRPr="00A43891">
        <w:rPr>
          <w:rFonts w:ascii="Times New Roman" w:eastAsia="Calibri" w:hAnsi="Times New Roman"/>
        </w:rPr>
        <w:t xml:space="preserve">. Nestanoví-li </w:t>
      </w:r>
      <w:r>
        <w:rPr>
          <w:rFonts w:ascii="Times New Roman" w:eastAsia="Calibri" w:hAnsi="Times New Roman"/>
        </w:rPr>
        <w:t>Příkazce</w:t>
      </w:r>
      <w:r w:rsidRPr="00A43891">
        <w:rPr>
          <w:rFonts w:ascii="Times New Roman" w:eastAsia="Calibri" w:hAnsi="Times New Roman"/>
        </w:rPr>
        <w:t xml:space="preserve"> pozdější účinnost,</w:t>
      </w:r>
      <w:r>
        <w:rPr>
          <w:rFonts w:ascii="Times New Roman" w:eastAsia="Calibri" w:hAnsi="Times New Roman"/>
        </w:rPr>
        <w:t xml:space="preserve"> nastávají účinky odvolání příkazu dnem doručení písemného oznámení Příkazníkovi</w:t>
      </w:r>
      <w:r w:rsidRPr="00A43891">
        <w:rPr>
          <w:rFonts w:ascii="Times New Roman" w:eastAsia="Calibri" w:hAnsi="Times New Roman"/>
        </w:rPr>
        <w:t>.</w:t>
      </w:r>
      <w:r>
        <w:rPr>
          <w:rFonts w:ascii="Times New Roman" w:eastAsia="Calibri" w:hAnsi="Times New Roman"/>
        </w:rPr>
        <w:t xml:space="preserve"> Příkazce nahradí P</w:t>
      </w:r>
      <w:r w:rsidRPr="00930607">
        <w:rPr>
          <w:rFonts w:ascii="Times New Roman" w:eastAsia="Calibri" w:hAnsi="Times New Roman"/>
        </w:rPr>
        <w:t>říkazníkovi náklady, které do té doby měl, a škodu, pokud ji utrpěl, jakož i část odměn</w:t>
      </w:r>
      <w:r>
        <w:rPr>
          <w:rFonts w:ascii="Times New Roman" w:eastAsia="Calibri" w:hAnsi="Times New Roman"/>
        </w:rPr>
        <w:t>y přiměřenou vynaložené námaze P</w:t>
      </w:r>
      <w:r w:rsidRPr="00930607">
        <w:rPr>
          <w:rFonts w:ascii="Times New Roman" w:eastAsia="Calibri" w:hAnsi="Times New Roman"/>
        </w:rPr>
        <w:t>říkazníka.</w:t>
      </w:r>
    </w:p>
    <w:p w14:paraId="064BBCEA" w14:textId="77777777" w:rsidR="00B81AEF" w:rsidRPr="00A43891" w:rsidRDefault="00B81AEF" w:rsidP="00B81AEF">
      <w:pPr>
        <w:pStyle w:val="Textbody"/>
        <w:numPr>
          <w:ilvl w:val="0"/>
          <w:numId w:val="15"/>
        </w:numPr>
        <w:tabs>
          <w:tab w:val="left" w:pos="-2880"/>
        </w:tabs>
        <w:spacing w:before="120" w:after="0"/>
        <w:jc w:val="both"/>
        <w:rPr>
          <w:rFonts w:ascii="Times New Roman" w:eastAsia="Calibri" w:hAnsi="Times New Roman"/>
        </w:rPr>
      </w:pPr>
      <w:r w:rsidRPr="00A43891">
        <w:rPr>
          <w:rFonts w:ascii="Times New Roman" w:eastAsia="Calibri" w:hAnsi="Times New Roman"/>
        </w:rPr>
        <w:t xml:space="preserve">Od účinnosti </w:t>
      </w:r>
      <w:r>
        <w:rPr>
          <w:rFonts w:ascii="Times New Roman" w:eastAsia="Calibri" w:hAnsi="Times New Roman"/>
        </w:rPr>
        <w:t>odvolání Příkazu</w:t>
      </w:r>
      <w:r w:rsidRPr="00A43891">
        <w:rPr>
          <w:rFonts w:ascii="Times New Roman" w:eastAsia="Calibri" w:hAnsi="Times New Roman"/>
        </w:rPr>
        <w:t xml:space="preserve"> je Příkazník povinen nepokračovat v činnosti, na kterou se výpověď vztahuje. Je však povinen Příkazce upozornit na opatření potřebná k</w:t>
      </w:r>
      <w:r>
        <w:rPr>
          <w:rFonts w:ascii="Times New Roman" w:eastAsia="Calibri" w:hAnsi="Times New Roman"/>
        </w:rPr>
        <w:t> prevenci</w:t>
      </w:r>
      <w:r w:rsidRPr="00A43891">
        <w:rPr>
          <w:rFonts w:ascii="Times New Roman" w:eastAsia="Calibri" w:hAnsi="Times New Roman"/>
        </w:rPr>
        <w:t xml:space="preserve"> vzniku škody bezprostředně hrozící</w:t>
      </w:r>
      <w:r>
        <w:rPr>
          <w:rFonts w:ascii="Times New Roman" w:eastAsia="Calibri" w:hAnsi="Times New Roman"/>
        </w:rPr>
        <w:t>. Příkazník neodpovídá za škody vzniklé Příkazci v souvislosti s odvoláním příkazu.</w:t>
      </w:r>
    </w:p>
    <w:p w14:paraId="110EC788" w14:textId="77777777" w:rsidR="00E53544" w:rsidRPr="00880EF1" w:rsidRDefault="00D73193" w:rsidP="00FB1EC2">
      <w:pPr>
        <w:pStyle w:val="cislovani1"/>
        <w:numPr>
          <w:ilvl w:val="0"/>
          <w:numId w:val="20"/>
        </w:numPr>
        <w:spacing w:line="276" w:lineRule="auto"/>
        <w:jc w:val="center"/>
        <w:rPr>
          <w:rFonts w:ascii="Times New Roman" w:hAnsi="Times New Roman"/>
        </w:rPr>
      </w:pPr>
      <w:r w:rsidRPr="00880EF1">
        <w:rPr>
          <w:rFonts w:ascii="Times New Roman" w:hAnsi="Times New Roman"/>
        </w:rPr>
        <w:t xml:space="preserve">Ukončení </w:t>
      </w:r>
      <w:r w:rsidR="00436FD7" w:rsidRPr="00880EF1">
        <w:rPr>
          <w:rFonts w:ascii="Times New Roman" w:hAnsi="Times New Roman"/>
        </w:rPr>
        <w:t>Smlouvy</w:t>
      </w:r>
      <w:r w:rsidRPr="00880EF1">
        <w:rPr>
          <w:rFonts w:ascii="Times New Roman" w:hAnsi="Times New Roman"/>
        </w:rPr>
        <w:t xml:space="preserve"> Příkazníkem</w:t>
      </w:r>
    </w:p>
    <w:p w14:paraId="30708E31" w14:textId="77777777" w:rsidR="00B81AEF" w:rsidRPr="00A43891" w:rsidRDefault="00B81AEF" w:rsidP="00B81AEF">
      <w:pPr>
        <w:pStyle w:val="Textbody"/>
        <w:numPr>
          <w:ilvl w:val="0"/>
          <w:numId w:val="16"/>
        </w:numPr>
        <w:tabs>
          <w:tab w:val="left" w:pos="-2880"/>
        </w:tabs>
        <w:spacing w:before="120" w:after="0"/>
        <w:jc w:val="both"/>
        <w:rPr>
          <w:rFonts w:ascii="Times New Roman" w:eastAsia="Calibri" w:hAnsi="Times New Roman"/>
        </w:rPr>
      </w:pPr>
      <w:r w:rsidRPr="00A43891">
        <w:rPr>
          <w:rFonts w:ascii="Times New Roman" w:eastAsia="Calibri" w:hAnsi="Times New Roman"/>
        </w:rPr>
        <w:t xml:space="preserve">Příkazník může </w:t>
      </w:r>
      <w:r>
        <w:rPr>
          <w:rFonts w:ascii="Times New Roman" w:eastAsia="Calibri" w:hAnsi="Times New Roman"/>
        </w:rPr>
        <w:t>S</w:t>
      </w:r>
      <w:r w:rsidRPr="00A43891">
        <w:rPr>
          <w:rFonts w:ascii="Times New Roman" w:eastAsia="Calibri" w:hAnsi="Times New Roman"/>
        </w:rPr>
        <w:t xml:space="preserve">mlouvu vypovědět. </w:t>
      </w:r>
      <w:r w:rsidRPr="00930607">
        <w:rPr>
          <w:rFonts w:ascii="Times New Roman" w:eastAsia="Calibri" w:hAnsi="Times New Roman"/>
        </w:rPr>
        <w:t xml:space="preserve">Příkazník může příkaz vypovědět nejdříve ke konci měsíce následujícího po měsíci, v němž byla výpověď doručena. </w:t>
      </w:r>
    </w:p>
    <w:p w14:paraId="690BBB20" w14:textId="77777777" w:rsidR="00B81AEF" w:rsidRPr="00A43891" w:rsidRDefault="00B81AEF" w:rsidP="00B81AEF">
      <w:pPr>
        <w:pStyle w:val="Textbody"/>
        <w:numPr>
          <w:ilvl w:val="0"/>
          <w:numId w:val="16"/>
        </w:numPr>
        <w:tabs>
          <w:tab w:val="left" w:pos="-2880"/>
        </w:tabs>
        <w:spacing w:before="120" w:after="0"/>
        <w:jc w:val="both"/>
        <w:rPr>
          <w:rFonts w:ascii="Times New Roman" w:eastAsia="Calibri" w:hAnsi="Times New Roman"/>
        </w:rPr>
      </w:pPr>
      <w:r w:rsidRPr="00A43891">
        <w:rPr>
          <w:rFonts w:ascii="Times New Roman" w:eastAsia="Calibri" w:hAnsi="Times New Roman"/>
        </w:rPr>
        <w:t>Ke dni účinnosti výpovědi zaniká závazek Příkazníka uskutečňovat činnost, ke které se zavázal. Jestliže tímto přerušením činnosti by vznikla Příkazci škoda, je Příkazník povinen jej upozornit, jaká opatření je třeba učinit k jejímu odvrácení. Jestliže tato opatření Příkazce nemůže učinit ani pomocí jiných osob a požádá Příkazníka, aby je učinil sám, je Příkazník k tomu povinen.</w:t>
      </w:r>
    </w:p>
    <w:p w14:paraId="614387AC" w14:textId="77777777" w:rsidR="00E53544" w:rsidRPr="00880EF1" w:rsidRDefault="00D73193" w:rsidP="00FB1EC2">
      <w:pPr>
        <w:pStyle w:val="cislovani1"/>
        <w:numPr>
          <w:ilvl w:val="0"/>
          <w:numId w:val="20"/>
        </w:numPr>
        <w:spacing w:line="276" w:lineRule="auto"/>
        <w:jc w:val="center"/>
        <w:rPr>
          <w:rFonts w:ascii="Times New Roman" w:hAnsi="Times New Roman"/>
        </w:rPr>
      </w:pPr>
      <w:r w:rsidRPr="00880EF1">
        <w:rPr>
          <w:rFonts w:ascii="Times New Roman" w:hAnsi="Times New Roman"/>
        </w:rPr>
        <w:t>Ostatní ujednání</w:t>
      </w:r>
    </w:p>
    <w:p w14:paraId="4FAD005D" w14:textId="77777777" w:rsidR="00FD7F83" w:rsidRPr="00A43891" w:rsidRDefault="00FD7F83" w:rsidP="00FD7F83">
      <w:pPr>
        <w:pStyle w:val="Textbody"/>
        <w:numPr>
          <w:ilvl w:val="0"/>
          <w:numId w:val="17"/>
        </w:numPr>
        <w:tabs>
          <w:tab w:val="left" w:pos="-2880"/>
        </w:tabs>
        <w:spacing w:before="120" w:after="0"/>
        <w:jc w:val="both"/>
        <w:rPr>
          <w:rFonts w:ascii="Times New Roman" w:eastAsia="Calibri" w:hAnsi="Times New Roman"/>
        </w:rPr>
      </w:pPr>
      <w:r w:rsidRPr="00A43891">
        <w:rPr>
          <w:rFonts w:ascii="Times New Roman" w:eastAsia="Calibri" w:hAnsi="Times New Roman"/>
        </w:rPr>
        <w:t>Příkazník se zavazuje po celou dobu trvání této Smlouvy, jakož i po jejím uplynutí respektovat</w:t>
      </w:r>
      <w:r w:rsidRPr="00A43891">
        <w:rPr>
          <w:rFonts w:ascii="Times New Roman" w:eastAsia="Calibri" w:hAnsi="Times New Roman"/>
        </w:rPr>
        <w:br/>
        <w:t>a dodržovat obchodní tajemství Příkazce. V této souvislosti se zejména zavazuje:</w:t>
      </w:r>
    </w:p>
    <w:p w14:paraId="3AF3D550" w14:textId="77777777" w:rsidR="00FD7F83" w:rsidRPr="00A43891" w:rsidRDefault="00FD7F83" w:rsidP="00FD7F83">
      <w:pPr>
        <w:pStyle w:val="Textbody"/>
        <w:numPr>
          <w:ilvl w:val="1"/>
          <w:numId w:val="17"/>
        </w:numPr>
        <w:tabs>
          <w:tab w:val="left" w:pos="-2880"/>
        </w:tabs>
        <w:spacing w:before="120" w:after="0"/>
        <w:jc w:val="both"/>
        <w:rPr>
          <w:rFonts w:ascii="Times New Roman" w:eastAsia="Calibri" w:hAnsi="Times New Roman"/>
        </w:rPr>
      </w:pPr>
      <w:r w:rsidRPr="00A43891">
        <w:rPr>
          <w:rFonts w:ascii="Times New Roman" w:eastAsia="Calibri" w:hAnsi="Times New Roman"/>
        </w:rPr>
        <w:t>nesdělit údaje, které jsou součástí obchodního tajemství Příkazce ani jiné údaje, které se od Příkazce při plnění této Smlouvy dozvěděl, třetím osobám,</w:t>
      </w:r>
    </w:p>
    <w:p w14:paraId="374B3C9F" w14:textId="77777777" w:rsidR="00FD7F83" w:rsidRPr="00A43891" w:rsidRDefault="00FD7F83" w:rsidP="00FD7F83">
      <w:pPr>
        <w:pStyle w:val="Textbody"/>
        <w:numPr>
          <w:ilvl w:val="1"/>
          <w:numId w:val="17"/>
        </w:numPr>
        <w:tabs>
          <w:tab w:val="left" w:pos="-2880"/>
        </w:tabs>
        <w:spacing w:before="120" w:after="0"/>
        <w:jc w:val="both"/>
        <w:rPr>
          <w:rFonts w:ascii="Times New Roman" w:eastAsia="Calibri" w:hAnsi="Times New Roman"/>
        </w:rPr>
      </w:pPr>
      <w:r w:rsidRPr="00A43891">
        <w:rPr>
          <w:rFonts w:ascii="Times New Roman" w:eastAsia="Calibri" w:hAnsi="Times New Roman"/>
        </w:rPr>
        <w:t>zajistit, aby uvedené údaje nebyly zpřístupněny třetím osobám,</w:t>
      </w:r>
    </w:p>
    <w:p w14:paraId="525BB89A" w14:textId="73602837" w:rsidR="00E47920" w:rsidRPr="00E47920" w:rsidRDefault="00FD7F83" w:rsidP="00E47920">
      <w:pPr>
        <w:pStyle w:val="Textbody"/>
        <w:numPr>
          <w:ilvl w:val="1"/>
          <w:numId w:val="17"/>
        </w:numPr>
        <w:tabs>
          <w:tab w:val="left" w:pos="-2880"/>
        </w:tabs>
        <w:spacing w:before="120" w:after="0"/>
        <w:jc w:val="both"/>
        <w:rPr>
          <w:rFonts w:ascii="Times New Roman" w:eastAsia="Calibri" w:hAnsi="Times New Roman"/>
        </w:rPr>
      </w:pPr>
      <w:r w:rsidRPr="00A43891">
        <w:rPr>
          <w:rFonts w:ascii="Times New Roman" w:eastAsia="Calibri" w:hAnsi="Times New Roman"/>
        </w:rPr>
        <w:t>zabezpečit listiny včetně fotokopií obsahující uvedené údaje před zneužitím třetími osobami.</w:t>
      </w:r>
      <w:r w:rsidR="00E47920">
        <w:rPr>
          <w:rFonts w:ascii="Times New Roman" w:eastAsia="Calibri" w:hAnsi="Times New Roman"/>
        </w:rPr>
        <w:br/>
      </w:r>
    </w:p>
    <w:p w14:paraId="657E87E2" w14:textId="77777777" w:rsidR="00FD7F83" w:rsidRPr="00A43891" w:rsidRDefault="00FD7F83" w:rsidP="00FD7F83">
      <w:pPr>
        <w:pStyle w:val="Textbody"/>
        <w:numPr>
          <w:ilvl w:val="0"/>
          <w:numId w:val="17"/>
        </w:numPr>
        <w:tabs>
          <w:tab w:val="left" w:pos="-2880"/>
        </w:tabs>
        <w:spacing w:before="120" w:after="0"/>
        <w:jc w:val="both"/>
        <w:rPr>
          <w:rFonts w:ascii="Times New Roman" w:eastAsia="Calibri" w:hAnsi="Times New Roman"/>
        </w:rPr>
      </w:pPr>
      <w:r w:rsidRPr="00A43891">
        <w:rPr>
          <w:rFonts w:ascii="Times New Roman" w:eastAsia="Calibri" w:hAnsi="Times New Roman"/>
        </w:rPr>
        <w:t xml:space="preserve">Příkazník prohlašuje, že ke dni podpisu této Smlouvy má uzavřeno pojištění za škodu způsobenou třetí osobě až do výše 20 000 000 Kč. </w:t>
      </w:r>
    </w:p>
    <w:p w14:paraId="138FCDB0" w14:textId="441F47F8" w:rsidR="00BE05E5" w:rsidRPr="002C59DA" w:rsidRDefault="007916AE" w:rsidP="002C59DA">
      <w:pPr>
        <w:pStyle w:val="Textbody"/>
        <w:numPr>
          <w:ilvl w:val="0"/>
          <w:numId w:val="17"/>
        </w:numPr>
        <w:tabs>
          <w:tab w:val="left" w:pos="-2880"/>
        </w:tabs>
        <w:spacing w:before="120" w:after="0"/>
        <w:jc w:val="both"/>
        <w:rPr>
          <w:rFonts w:ascii="Times New Roman" w:eastAsia="Calibri" w:hAnsi="Times New Roman"/>
        </w:rPr>
      </w:pPr>
      <w:r>
        <w:rPr>
          <w:rFonts w:ascii="Times New Roman" w:eastAsia="Calibri" w:hAnsi="Times New Roman"/>
        </w:rPr>
        <w:t>S</w:t>
      </w:r>
      <w:r w:rsidRPr="003F051B">
        <w:rPr>
          <w:rFonts w:ascii="Times New Roman" w:eastAsia="Calibri" w:hAnsi="Times New Roman"/>
        </w:rPr>
        <w:t xml:space="preserve">mluvní strany se dohodly, že své majetkové spory, které mezi nimi vzniknou z této smlouvy nebo v souvislosti s ní, budou řešit v rozhodčím řízení před třemi rozhodci, kterými jmenují JUDr. Bc. Martina </w:t>
      </w:r>
      <w:r w:rsidRPr="003F051B">
        <w:rPr>
          <w:rFonts w:ascii="Times New Roman" w:eastAsia="Calibri" w:hAnsi="Times New Roman"/>
        </w:rPr>
        <w:lastRenderedPageBreak/>
        <w:t xml:space="preserve">Kulhánka, Ph.D., advokáta, č. ev. u České advokátní komory 08780, JUDr. Lucii Jamborovou, advokátku, č. ev. u České advokátní komory 12715 a JUDr. Marka </w:t>
      </w:r>
      <w:proofErr w:type="spellStart"/>
      <w:r w:rsidRPr="003F051B">
        <w:rPr>
          <w:rFonts w:ascii="Times New Roman" w:eastAsia="Calibri" w:hAnsi="Times New Roman"/>
        </w:rPr>
        <w:t>Ivičiče</w:t>
      </w:r>
      <w:proofErr w:type="spellEnd"/>
      <w:r w:rsidRPr="003F051B">
        <w:rPr>
          <w:rFonts w:ascii="Times New Roman" w:eastAsia="Calibri" w:hAnsi="Times New Roman"/>
        </w:rPr>
        <w:t>, Ph.D., advokáta, č. ev. u České advokátní komory 11926, a pro případ, že by se některá z uvedených osob rozhodcem z jakéhokoli důvodu nestala, nebo by ztratila způsobilost k výkonu funkce rozhodce, jmenují namísto ní Mgr. Martina Dvořáka, advokáta, č. ev. u České advokátní komory 12308. Smluvní strany se dohodly, že žaloba se podává výhradně na adresu: Sdružení rozhodců, a. s., Brno, Pražákova 1008/69, PSČ: 639 00. Odměna za rozhodčí řízení je splatná podáním žaloby a činí 3 % z hodnoty předmětu sporu, nejméně však 30.000 Kč (plus příslušná DPH), řízení může být pouze písemné a rozhodnutí nemusí obsahovat odůvodnění. Smluvní strany výslovně žádají o doručování na poštovní adresy uvedené v této smlouvě, s doručováním do datové schránky nesouhlasí. Ujednáním o rozhodčí doložce není dotčeno právo žalobce, aby se se svou žalobou obrátil na obecný soud. </w:t>
      </w:r>
    </w:p>
    <w:p w14:paraId="4238D0F7" w14:textId="7BF7BF55" w:rsidR="00FD7F83" w:rsidRDefault="00FD7F83" w:rsidP="00FD7F83">
      <w:pPr>
        <w:pStyle w:val="Textbody"/>
        <w:numPr>
          <w:ilvl w:val="0"/>
          <w:numId w:val="17"/>
        </w:numPr>
        <w:tabs>
          <w:tab w:val="left" w:pos="-2880"/>
        </w:tabs>
        <w:spacing w:before="120" w:after="0"/>
        <w:jc w:val="both"/>
        <w:rPr>
          <w:rFonts w:ascii="Times New Roman" w:eastAsia="Calibri" w:hAnsi="Times New Roman"/>
        </w:rPr>
      </w:pPr>
      <w:r w:rsidRPr="00A43891">
        <w:rPr>
          <w:rFonts w:ascii="Times New Roman" w:eastAsia="Calibri" w:hAnsi="Times New Roman"/>
        </w:rPr>
        <w:t>V případě existence trvajících závazk</w:t>
      </w:r>
      <w:r w:rsidR="00D35188">
        <w:rPr>
          <w:rFonts w:ascii="Times New Roman" w:eastAsia="Calibri" w:hAnsi="Times New Roman"/>
        </w:rPr>
        <w:t>ů</w:t>
      </w:r>
      <w:r w:rsidRPr="00A43891">
        <w:rPr>
          <w:rFonts w:ascii="Times New Roman" w:eastAsia="Calibri" w:hAnsi="Times New Roman"/>
        </w:rPr>
        <w:t xml:space="preserve"> si smluvní strany vyhrazují právo tyto závazky vzájemně započíst. </w:t>
      </w:r>
    </w:p>
    <w:p w14:paraId="18B5778A" w14:textId="77777777" w:rsidR="00FD7F83" w:rsidRPr="00F74983" w:rsidRDefault="00FD7F83" w:rsidP="00FD7F83">
      <w:pPr>
        <w:pStyle w:val="Textbody"/>
        <w:numPr>
          <w:ilvl w:val="0"/>
          <w:numId w:val="17"/>
        </w:numPr>
        <w:tabs>
          <w:tab w:val="left" w:pos="-2880"/>
        </w:tabs>
        <w:spacing w:before="120" w:after="0"/>
        <w:jc w:val="both"/>
        <w:rPr>
          <w:rFonts w:ascii="Times New Roman" w:eastAsia="Calibri" w:hAnsi="Times New Roman"/>
        </w:rPr>
      </w:pPr>
      <w:r w:rsidRPr="00930607">
        <w:rPr>
          <w:rFonts w:ascii="Times New Roman" w:eastAsia="Calibri" w:hAnsi="Times New Roman"/>
        </w:rPr>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04B79A84" w14:textId="77777777" w:rsidR="00FD7F83" w:rsidRPr="00A43891" w:rsidRDefault="00FD7F83" w:rsidP="00FD7F83">
      <w:pPr>
        <w:pStyle w:val="Textbody"/>
        <w:numPr>
          <w:ilvl w:val="0"/>
          <w:numId w:val="17"/>
        </w:numPr>
        <w:tabs>
          <w:tab w:val="left" w:pos="-2880"/>
        </w:tabs>
        <w:spacing w:before="120" w:after="0"/>
        <w:jc w:val="both"/>
        <w:rPr>
          <w:rFonts w:ascii="Times New Roman" w:eastAsia="Calibri" w:hAnsi="Times New Roman"/>
        </w:rPr>
      </w:pPr>
      <w:r w:rsidRPr="00A43891">
        <w:rPr>
          <w:rFonts w:ascii="Times New Roman" w:eastAsia="Calibri" w:hAnsi="Times New Roman"/>
        </w:rPr>
        <w:t>Tato Smlouva je vyhotovena ve dvou v</w:t>
      </w:r>
      <w:r>
        <w:rPr>
          <w:rFonts w:ascii="Times New Roman" w:eastAsia="Calibri" w:hAnsi="Times New Roman"/>
        </w:rPr>
        <w:t>yhotoveních</w:t>
      </w:r>
      <w:r w:rsidRPr="00A43891">
        <w:rPr>
          <w:rFonts w:ascii="Times New Roman" w:eastAsia="Calibri" w:hAnsi="Times New Roman"/>
        </w:rPr>
        <w:t xml:space="preserve">. Každá smluvní strana obdrží po jednom vyhotovení. </w:t>
      </w:r>
    </w:p>
    <w:p w14:paraId="12AF61F8" w14:textId="77777777" w:rsidR="00FD7F83" w:rsidRPr="00A43891" w:rsidRDefault="00FD7F83" w:rsidP="00FD7F83">
      <w:pPr>
        <w:pStyle w:val="Textbody"/>
        <w:numPr>
          <w:ilvl w:val="0"/>
          <w:numId w:val="17"/>
        </w:numPr>
        <w:tabs>
          <w:tab w:val="left" w:pos="-2880"/>
        </w:tabs>
        <w:spacing w:before="120" w:after="0"/>
        <w:jc w:val="both"/>
        <w:rPr>
          <w:rFonts w:ascii="Times New Roman" w:hAnsi="Times New Roman"/>
          <w:bCs/>
          <w:iCs/>
        </w:rPr>
      </w:pPr>
      <w:r w:rsidRPr="00A43891">
        <w:rPr>
          <w:rFonts w:ascii="Times New Roman" w:eastAsia="Calibri" w:hAnsi="Times New Roman"/>
        </w:rPr>
        <w:t xml:space="preserve">Smluvní strany si </w:t>
      </w:r>
      <w:r>
        <w:rPr>
          <w:rFonts w:ascii="Times New Roman" w:eastAsia="Calibri" w:hAnsi="Times New Roman"/>
        </w:rPr>
        <w:t>S</w:t>
      </w:r>
      <w:r w:rsidRPr="00A43891">
        <w:rPr>
          <w:rFonts w:ascii="Times New Roman" w:eastAsia="Calibri" w:hAnsi="Times New Roman"/>
        </w:rPr>
        <w:t>mlouvu řádně přečetly, s jejím obsahem souhlasí a za tím účelem výslovně prohlašují, že je výrazem jejich svobodné a vážné vůle, na důkaz čehož připojují své vlastnoruční podpisy.</w:t>
      </w:r>
    </w:p>
    <w:p w14:paraId="48BA1526" w14:textId="77777777" w:rsidR="00414898" w:rsidRPr="00880EF1" w:rsidRDefault="00414898" w:rsidP="00414898">
      <w:pPr>
        <w:pStyle w:val="Textbody"/>
        <w:tabs>
          <w:tab w:val="left" w:pos="-2880"/>
        </w:tabs>
        <w:spacing w:before="120" w:after="0"/>
        <w:ind w:left="360"/>
        <w:jc w:val="both"/>
        <w:rPr>
          <w:rFonts w:ascii="Times New Roman" w:hAnsi="Times New Roman"/>
          <w:bCs/>
          <w:iCs/>
        </w:rPr>
      </w:pPr>
    </w:p>
    <w:p w14:paraId="25CA3AE2" w14:textId="77777777" w:rsidR="00414898" w:rsidRPr="00880EF1" w:rsidRDefault="00414898" w:rsidP="00414898">
      <w:pPr>
        <w:pStyle w:val="Textbody"/>
        <w:tabs>
          <w:tab w:val="left" w:pos="-2880"/>
        </w:tabs>
        <w:spacing w:before="120" w:after="0"/>
        <w:ind w:left="360"/>
        <w:jc w:val="both"/>
        <w:rPr>
          <w:rFonts w:ascii="Times New Roman" w:hAnsi="Times New Roman"/>
          <w:bCs/>
          <w:iCs/>
        </w:rPr>
      </w:pPr>
    </w:p>
    <w:p w14:paraId="5A41AF0A" w14:textId="77777777" w:rsidR="00414898" w:rsidRPr="00880EF1" w:rsidRDefault="00414898" w:rsidP="00414898">
      <w:pPr>
        <w:pStyle w:val="Textbody"/>
        <w:tabs>
          <w:tab w:val="left" w:pos="-2880"/>
        </w:tabs>
        <w:spacing w:before="120" w:after="0"/>
        <w:ind w:left="360"/>
        <w:jc w:val="both"/>
        <w:rPr>
          <w:rFonts w:ascii="Times New Roman" w:hAnsi="Times New Roman"/>
          <w:bCs/>
          <w:iCs/>
        </w:rPr>
      </w:pPr>
    </w:p>
    <w:tbl>
      <w:tblPr>
        <w:tblStyle w:val="Mkatabulky"/>
        <w:tblW w:w="92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14898" w:rsidRPr="00880EF1" w14:paraId="7C658BEE" w14:textId="77777777" w:rsidTr="00414898">
        <w:trPr>
          <w:jc w:val="center"/>
        </w:trPr>
        <w:tc>
          <w:tcPr>
            <w:tcW w:w="4606" w:type="dxa"/>
          </w:tcPr>
          <w:p w14:paraId="76C23D31" w14:textId="0D749F49" w:rsidR="00863C20" w:rsidRPr="00AA7B0F" w:rsidRDefault="00255DE7" w:rsidP="00863C20">
            <w:pPr>
              <w:jc w:val="center"/>
              <w:rPr>
                <w:bCs/>
              </w:rPr>
            </w:pPr>
            <w:r>
              <w:rPr>
                <w:bCs/>
              </w:rPr>
              <w:t>V ……………..</w:t>
            </w:r>
            <w:r w:rsidR="00863C20">
              <w:rPr>
                <w:bCs/>
              </w:rPr>
              <w:t xml:space="preserve"> dne …………</w:t>
            </w:r>
            <w:proofErr w:type="gramStart"/>
            <w:r w:rsidR="00863C20">
              <w:rPr>
                <w:bCs/>
              </w:rPr>
              <w:t>…..201</w:t>
            </w:r>
            <w:r w:rsidR="00F963BD">
              <w:rPr>
                <w:bCs/>
              </w:rPr>
              <w:t>8</w:t>
            </w:r>
            <w:proofErr w:type="gramEnd"/>
          </w:p>
          <w:p w14:paraId="24E502A7" w14:textId="006D69F4" w:rsidR="00414898" w:rsidRPr="00880EF1" w:rsidRDefault="00414898" w:rsidP="00414898">
            <w:pPr>
              <w:spacing w:after="200" w:line="276" w:lineRule="auto"/>
              <w:jc w:val="center"/>
              <w:rPr>
                <w:rFonts w:eastAsia="Calibri"/>
                <w:bCs/>
                <w:lang w:eastAsia="en-US"/>
              </w:rPr>
            </w:pPr>
          </w:p>
          <w:p w14:paraId="00A3895A" w14:textId="77777777" w:rsidR="00414898" w:rsidRPr="00880EF1" w:rsidRDefault="00414898" w:rsidP="00414898">
            <w:pPr>
              <w:spacing w:after="200" w:line="276" w:lineRule="auto"/>
              <w:rPr>
                <w:rFonts w:eastAsia="Calibri"/>
                <w:bCs/>
                <w:lang w:eastAsia="en-US"/>
              </w:rPr>
            </w:pPr>
          </w:p>
          <w:p w14:paraId="1CD8FC84" w14:textId="77777777" w:rsidR="00414898" w:rsidRPr="00880EF1" w:rsidRDefault="00414898" w:rsidP="00414898">
            <w:pPr>
              <w:spacing w:after="200" w:line="276" w:lineRule="auto"/>
              <w:rPr>
                <w:rFonts w:eastAsia="Calibri"/>
                <w:bCs/>
                <w:lang w:eastAsia="en-US"/>
              </w:rPr>
            </w:pPr>
          </w:p>
        </w:tc>
        <w:tc>
          <w:tcPr>
            <w:tcW w:w="4606" w:type="dxa"/>
          </w:tcPr>
          <w:p w14:paraId="1C5BDDF3" w14:textId="4178E497" w:rsidR="00863C20" w:rsidRPr="00AA7B0F" w:rsidRDefault="00255DE7" w:rsidP="00863C20">
            <w:pPr>
              <w:jc w:val="center"/>
              <w:rPr>
                <w:bCs/>
              </w:rPr>
            </w:pPr>
            <w:r>
              <w:rPr>
                <w:bCs/>
              </w:rPr>
              <w:t>V ……………..</w:t>
            </w:r>
            <w:r w:rsidR="00863C20">
              <w:rPr>
                <w:bCs/>
              </w:rPr>
              <w:t xml:space="preserve"> dne ……………..201</w:t>
            </w:r>
            <w:r w:rsidR="00F963BD">
              <w:rPr>
                <w:bCs/>
              </w:rPr>
              <w:t>8</w:t>
            </w:r>
          </w:p>
          <w:p w14:paraId="4B5C1DFC" w14:textId="12FAF041" w:rsidR="00414898" w:rsidRPr="00880EF1" w:rsidRDefault="00414898" w:rsidP="00414898">
            <w:pPr>
              <w:spacing w:after="200" w:line="276" w:lineRule="auto"/>
              <w:jc w:val="center"/>
              <w:rPr>
                <w:rFonts w:eastAsia="Calibri"/>
                <w:bCs/>
                <w:lang w:eastAsia="en-US"/>
              </w:rPr>
            </w:pPr>
          </w:p>
          <w:p w14:paraId="27F71D35" w14:textId="77777777" w:rsidR="00414898" w:rsidRPr="00880EF1" w:rsidRDefault="00414898" w:rsidP="00414898">
            <w:pPr>
              <w:spacing w:after="200" w:line="276" w:lineRule="auto"/>
              <w:rPr>
                <w:rFonts w:eastAsia="Calibri"/>
                <w:bCs/>
                <w:lang w:eastAsia="en-US"/>
              </w:rPr>
            </w:pPr>
          </w:p>
          <w:p w14:paraId="4E285584" w14:textId="77777777" w:rsidR="00414898" w:rsidRPr="00880EF1" w:rsidRDefault="00414898" w:rsidP="00414898">
            <w:pPr>
              <w:spacing w:after="200" w:line="276" w:lineRule="auto"/>
              <w:rPr>
                <w:rFonts w:eastAsia="Calibri"/>
                <w:bCs/>
                <w:lang w:eastAsia="en-US"/>
              </w:rPr>
            </w:pPr>
          </w:p>
        </w:tc>
      </w:tr>
      <w:tr w:rsidR="00414898" w:rsidRPr="00880EF1" w14:paraId="76069A4D" w14:textId="77777777" w:rsidTr="00414898">
        <w:trPr>
          <w:jc w:val="center"/>
        </w:trPr>
        <w:tc>
          <w:tcPr>
            <w:tcW w:w="4606" w:type="dxa"/>
          </w:tcPr>
          <w:p w14:paraId="5EB627A3" w14:textId="77777777" w:rsidR="00414898" w:rsidRPr="00880EF1" w:rsidRDefault="00414898" w:rsidP="00414898">
            <w:pPr>
              <w:spacing w:after="200" w:line="276" w:lineRule="auto"/>
              <w:jc w:val="center"/>
              <w:rPr>
                <w:rFonts w:eastAsia="Calibri"/>
                <w:bCs/>
                <w:lang w:eastAsia="en-US"/>
              </w:rPr>
            </w:pPr>
            <w:r w:rsidRPr="00880EF1">
              <w:rPr>
                <w:rFonts w:eastAsia="Calibri"/>
                <w:bCs/>
                <w:lang w:eastAsia="en-US"/>
              </w:rPr>
              <w:t>…………………………………...…</w:t>
            </w:r>
          </w:p>
        </w:tc>
        <w:tc>
          <w:tcPr>
            <w:tcW w:w="4606" w:type="dxa"/>
          </w:tcPr>
          <w:p w14:paraId="0D1B93ED" w14:textId="77777777" w:rsidR="00414898" w:rsidRPr="00880EF1" w:rsidRDefault="00414898" w:rsidP="00414898">
            <w:pPr>
              <w:spacing w:after="200" w:line="276" w:lineRule="auto"/>
              <w:jc w:val="center"/>
              <w:rPr>
                <w:rFonts w:eastAsia="Calibri"/>
                <w:bCs/>
                <w:lang w:eastAsia="en-US"/>
              </w:rPr>
            </w:pPr>
            <w:r w:rsidRPr="00880EF1">
              <w:rPr>
                <w:rFonts w:eastAsia="Calibri"/>
                <w:bCs/>
                <w:lang w:eastAsia="en-US"/>
              </w:rPr>
              <w:t>…………………………………...…</w:t>
            </w:r>
          </w:p>
        </w:tc>
      </w:tr>
      <w:tr w:rsidR="00414898" w:rsidRPr="00880EF1" w14:paraId="2B5F30DC" w14:textId="77777777" w:rsidTr="00414898">
        <w:trPr>
          <w:jc w:val="center"/>
        </w:trPr>
        <w:tc>
          <w:tcPr>
            <w:tcW w:w="4606" w:type="dxa"/>
          </w:tcPr>
          <w:p w14:paraId="765A6671" w14:textId="4FC6C80E" w:rsidR="00414898" w:rsidRPr="00880EF1" w:rsidRDefault="00137F45" w:rsidP="00414898">
            <w:pPr>
              <w:spacing w:after="200" w:line="276" w:lineRule="auto"/>
              <w:jc w:val="center"/>
              <w:rPr>
                <w:rFonts w:eastAsia="Calibri"/>
                <w:bCs/>
                <w:lang w:eastAsia="en-US"/>
              </w:rPr>
            </w:pPr>
            <w:r>
              <w:rPr>
                <w:rFonts w:eastAsia="Calibri"/>
                <w:bCs/>
                <w:lang w:eastAsia="en-US"/>
              </w:rPr>
              <w:t>Příkazce</w:t>
            </w:r>
          </w:p>
        </w:tc>
        <w:tc>
          <w:tcPr>
            <w:tcW w:w="4606" w:type="dxa"/>
          </w:tcPr>
          <w:p w14:paraId="0519019A" w14:textId="07D2ACB4" w:rsidR="00414898" w:rsidRPr="00880EF1" w:rsidRDefault="00137F45" w:rsidP="00414898">
            <w:pPr>
              <w:spacing w:after="200" w:line="276" w:lineRule="auto"/>
              <w:jc w:val="center"/>
              <w:rPr>
                <w:rFonts w:eastAsia="Calibri"/>
                <w:bCs/>
                <w:lang w:eastAsia="en-US"/>
              </w:rPr>
            </w:pPr>
            <w:r>
              <w:rPr>
                <w:rFonts w:eastAsia="Calibri"/>
                <w:bCs/>
                <w:lang w:eastAsia="en-US"/>
              </w:rPr>
              <w:t>Příkazník</w:t>
            </w:r>
          </w:p>
        </w:tc>
      </w:tr>
    </w:tbl>
    <w:p w14:paraId="7DE23F6F" w14:textId="77777777" w:rsidR="00414898" w:rsidRPr="00880EF1" w:rsidRDefault="00414898" w:rsidP="00414898">
      <w:pPr>
        <w:pStyle w:val="Textbody"/>
        <w:tabs>
          <w:tab w:val="left" w:pos="-2880"/>
        </w:tabs>
        <w:spacing w:before="120" w:after="0"/>
        <w:ind w:left="360"/>
        <w:jc w:val="both"/>
        <w:rPr>
          <w:rFonts w:ascii="Times New Roman" w:hAnsi="Times New Roman"/>
          <w:bCs/>
          <w:iCs/>
        </w:rPr>
      </w:pPr>
    </w:p>
    <w:sectPr w:rsidR="00414898" w:rsidRPr="00880EF1">
      <w:footerReference w:type="even" r:id="rId8"/>
      <w:footerReference w:type="default" r:id="rId9"/>
      <w:pgSz w:w="11906" w:h="16838"/>
      <w:pgMar w:top="1134" w:right="1134" w:bottom="1134" w:left="1134"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00C2B" w14:textId="77777777" w:rsidR="00285740" w:rsidRDefault="00285740">
      <w:r>
        <w:separator/>
      </w:r>
    </w:p>
  </w:endnote>
  <w:endnote w:type="continuationSeparator" w:id="0">
    <w:p w14:paraId="3AA87202" w14:textId="77777777" w:rsidR="00285740" w:rsidRDefault="0028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9BC6B" w14:textId="2BFDA64C" w:rsidR="00F85612" w:rsidRDefault="00F85612"/>
  <w:p w14:paraId="4CCE48A3" w14:textId="77777777" w:rsidR="00F85612" w:rsidRDefault="00F8561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8B5F1" w14:textId="77777777" w:rsidR="00F85612" w:rsidRDefault="00F8561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BF717" w14:textId="77777777" w:rsidR="00285740" w:rsidRDefault="00285740">
      <w:r>
        <w:separator/>
      </w:r>
    </w:p>
  </w:footnote>
  <w:footnote w:type="continuationSeparator" w:id="0">
    <w:p w14:paraId="466B53F2" w14:textId="77777777" w:rsidR="00285740" w:rsidRDefault="00285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7C3"/>
    <w:multiLevelType w:val="multilevel"/>
    <w:tmpl w:val="234692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2261AF2"/>
    <w:multiLevelType w:val="multilevel"/>
    <w:tmpl w:val="DC94B9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532E52"/>
    <w:multiLevelType w:val="multilevel"/>
    <w:tmpl w:val="59E2A39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8186A"/>
    <w:multiLevelType w:val="hybridMultilevel"/>
    <w:tmpl w:val="94B459CE"/>
    <w:lvl w:ilvl="0" w:tplc="9FF628FA">
      <w:start w:val="1"/>
      <w:numFmt w:val="lowerLetter"/>
      <w:lvlText w:val="%1."/>
      <w:lvlJc w:val="left"/>
      <w:pPr>
        <w:ind w:left="720" w:hanging="360"/>
      </w:pPr>
      <w:rPr>
        <w:rFonts w:ascii="Times New Roman" w:eastAsia="Calibr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DB736E"/>
    <w:multiLevelType w:val="hybridMultilevel"/>
    <w:tmpl w:val="905A68A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EE2CA2"/>
    <w:multiLevelType w:val="multilevel"/>
    <w:tmpl w:val="E6F02C8A"/>
    <w:lvl w:ilvl="0">
      <w:start w:val="1"/>
      <w:numFmt w:val="upperRoman"/>
      <w:pStyle w:val="Nadpis1"/>
      <w:lvlText w:val="%1."/>
      <w:lvlJc w:val="right"/>
      <w:pPr>
        <w:tabs>
          <w:tab w:val="num" w:pos="720"/>
        </w:tabs>
        <w:ind w:left="720" w:hanging="18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10C34A3"/>
    <w:multiLevelType w:val="hybridMultilevel"/>
    <w:tmpl w:val="0E3ECBB2"/>
    <w:lvl w:ilvl="0" w:tplc="1DACA67A">
      <w:start w:val="1"/>
      <w:numFmt w:val="upperRoman"/>
      <w:lvlText w:val="%1."/>
      <w:lvlJc w:val="left"/>
      <w:pPr>
        <w:ind w:left="1080" w:hanging="720"/>
      </w:pPr>
      <w:rPr>
        <w:rFonts w:ascii="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51D45"/>
    <w:multiLevelType w:val="hybridMultilevel"/>
    <w:tmpl w:val="1220C800"/>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1D7E30F6"/>
    <w:multiLevelType w:val="hybridMultilevel"/>
    <w:tmpl w:val="4FB43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5E5F51"/>
    <w:multiLevelType w:val="hybridMultilevel"/>
    <w:tmpl w:val="7F7071FA"/>
    <w:lvl w:ilvl="0" w:tplc="AF3C352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481024"/>
    <w:multiLevelType w:val="hybridMultilevel"/>
    <w:tmpl w:val="AB94DC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BCB0A49"/>
    <w:multiLevelType w:val="hybridMultilevel"/>
    <w:tmpl w:val="67C0B250"/>
    <w:lvl w:ilvl="0" w:tplc="C082C4B4">
      <w:numFmt w:val="bullet"/>
      <w:lvlText w:val="-"/>
      <w:lvlJc w:val="left"/>
      <w:pPr>
        <w:tabs>
          <w:tab w:val="num" w:pos="1440"/>
        </w:tabs>
        <w:ind w:left="144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287948"/>
    <w:multiLevelType w:val="hybridMultilevel"/>
    <w:tmpl w:val="4D1ED38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F4D15B2"/>
    <w:multiLevelType w:val="hybridMultilevel"/>
    <w:tmpl w:val="60621620"/>
    <w:lvl w:ilvl="0" w:tplc="5C34A794">
      <w:start w:val="4"/>
      <w:numFmt w:val="bullet"/>
      <w:lvlText w:val="-"/>
      <w:lvlJc w:val="left"/>
      <w:pPr>
        <w:tabs>
          <w:tab w:val="num" w:pos="720"/>
        </w:tabs>
        <w:ind w:left="720" w:hanging="360"/>
      </w:pPr>
      <w:rPr>
        <w:rFonts w:ascii="TimesNewRoman" w:eastAsia="Times New Roman" w:hAnsi="TimesNewRoman" w:cs="TimesNew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50238F"/>
    <w:multiLevelType w:val="hybridMultilevel"/>
    <w:tmpl w:val="A0DE15C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2D397F"/>
    <w:multiLevelType w:val="hybridMultilevel"/>
    <w:tmpl w:val="7074ABA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786"/>
        </w:tabs>
        <w:ind w:left="786"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5241E6A"/>
    <w:multiLevelType w:val="hybridMultilevel"/>
    <w:tmpl w:val="8402A2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5C8173F"/>
    <w:multiLevelType w:val="multilevel"/>
    <w:tmpl w:val="399EB3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5D21FCE"/>
    <w:multiLevelType w:val="multilevel"/>
    <w:tmpl w:val="994EEE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2B04889"/>
    <w:multiLevelType w:val="hybridMultilevel"/>
    <w:tmpl w:val="B8AAE6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5535E4C"/>
    <w:multiLevelType w:val="multilevel"/>
    <w:tmpl w:val="90D0F6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96E690C"/>
    <w:multiLevelType w:val="multilevel"/>
    <w:tmpl w:val="8782127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4935F3"/>
    <w:multiLevelType w:val="multilevel"/>
    <w:tmpl w:val="E0A23BB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15:restartNumberingAfterBreak="0">
    <w:nsid w:val="6E6327AC"/>
    <w:multiLevelType w:val="multilevel"/>
    <w:tmpl w:val="34DC50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2741737"/>
    <w:multiLevelType w:val="multilevel"/>
    <w:tmpl w:val="B0124A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4790C60"/>
    <w:multiLevelType w:val="multilevel"/>
    <w:tmpl w:val="EE107F88"/>
    <w:lvl w:ilvl="0">
      <w:start w:val="1"/>
      <w:numFmt w:val="decimal"/>
      <w:pStyle w:val="cislovani"/>
      <w:lvlText w:val="%1."/>
      <w:lvlJc w:val="left"/>
      <w:pPr>
        <w:ind w:left="567" w:hanging="567"/>
      </w:pPr>
      <w:rPr>
        <w:b w:val="0"/>
        <w:i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7DBB3AF2"/>
    <w:multiLevelType w:val="hybridMultilevel"/>
    <w:tmpl w:val="47C6CB3E"/>
    <w:lvl w:ilvl="0" w:tplc="0405000F">
      <w:start w:val="1"/>
      <w:numFmt w:val="decimal"/>
      <w:lvlText w:val="%1."/>
      <w:lvlJc w:val="left"/>
      <w:pPr>
        <w:ind w:left="360" w:hanging="360"/>
      </w:pPr>
      <w:rPr>
        <w:rFonts w:ascii="Times New Roman" w:hAnsi="Times New Roman" w:hint="default"/>
      </w:rPr>
    </w:lvl>
    <w:lvl w:ilvl="1" w:tplc="A224ACA0">
      <w:start w:val="1"/>
      <w:numFmt w:val="decimal"/>
      <w:lvlText w:val="%2"/>
      <w:lvlJc w:val="left"/>
      <w:pPr>
        <w:ind w:left="1080" w:hanging="360"/>
      </w:pPr>
      <w:rPr>
        <w:rFonts w:ascii="Times New Roman" w:eastAsia="Calibri"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
  </w:num>
  <w:num w:numId="3">
    <w:abstractNumId w:val="20"/>
  </w:num>
  <w:num w:numId="4">
    <w:abstractNumId w:val="18"/>
  </w:num>
  <w:num w:numId="5">
    <w:abstractNumId w:val="2"/>
  </w:num>
  <w:num w:numId="6">
    <w:abstractNumId w:val="22"/>
  </w:num>
  <w:num w:numId="7">
    <w:abstractNumId w:val="7"/>
  </w:num>
  <w:num w:numId="8">
    <w:abstractNumId w:val="15"/>
  </w:num>
  <w:num w:numId="9">
    <w:abstractNumId w:val="11"/>
  </w:num>
  <w:num w:numId="10">
    <w:abstractNumId w:val="14"/>
  </w:num>
  <w:num w:numId="11">
    <w:abstractNumId w:val="9"/>
  </w:num>
  <w:num w:numId="12">
    <w:abstractNumId w:val="8"/>
  </w:num>
  <w:num w:numId="13">
    <w:abstractNumId w:val="16"/>
  </w:num>
  <w:num w:numId="14">
    <w:abstractNumId w:val="12"/>
  </w:num>
  <w:num w:numId="15">
    <w:abstractNumId w:val="10"/>
  </w:num>
  <w:num w:numId="16">
    <w:abstractNumId w:val="19"/>
  </w:num>
  <w:num w:numId="17">
    <w:abstractNumId w:val="4"/>
  </w:num>
  <w:num w:numId="18">
    <w:abstractNumId w:val="25"/>
  </w:num>
  <w:num w:numId="19">
    <w:abstractNumId w:val="17"/>
  </w:num>
  <w:num w:numId="20">
    <w:abstractNumId w:val="6"/>
  </w:num>
  <w:num w:numId="21">
    <w:abstractNumId w:val="23"/>
  </w:num>
  <w:num w:numId="22">
    <w:abstractNumId w:val="21"/>
  </w:num>
  <w:num w:numId="23">
    <w:abstractNumId w:val="0"/>
  </w:num>
  <w:num w:numId="24">
    <w:abstractNumId w:val="24"/>
  </w:num>
  <w:num w:numId="25">
    <w:abstractNumId w:val="26"/>
  </w:num>
  <w:num w:numId="26">
    <w:abstractNumId w:val="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44"/>
    <w:rsid w:val="000102B0"/>
    <w:rsid w:val="00016038"/>
    <w:rsid w:val="00016BA1"/>
    <w:rsid w:val="00051B5E"/>
    <w:rsid w:val="0006176D"/>
    <w:rsid w:val="000C3BCF"/>
    <w:rsid w:val="00130FCC"/>
    <w:rsid w:val="00133D01"/>
    <w:rsid w:val="00135F4E"/>
    <w:rsid w:val="00137F45"/>
    <w:rsid w:val="00141448"/>
    <w:rsid w:val="00161035"/>
    <w:rsid w:val="00165E24"/>
    <w:rsid w:val="0017173C"/>
    <w:rsid w:val="0017220D"/>
    <w:rsid w:val="00173549"/>
    <w:rsid w:val="0018266E"/>
    <w:rsid w:val="001855AC"/>
    <w:rsid w:val="00197722"/>
    <w:rsid w:val="001A2B28"/>
    <w:rsid w:val="001D469A"/>
    <w:rsid w:val="0020267C"/>
    <w:rsid w:val="00205CE2"/>
    <w:rsid w:val="00222EE9"/>
    <w:rsid w:val="0022522A"/>
    <w:rsid w:val="002416E9"/>
    <w:rsid w:val="00255DE7"/>
    <w:rsid w:val="002562A5"/>
    <w:rsid w:val="0028024E"/>
    <w:rsid w:val="00281EAE"/>
    <w:rsid w:val="00285740"/>
    <w:rsid w:val="002A71E9"/>
    <w:rsid w:val="002A75F7"/>
    <w:rsid w:val="002B3B72"/>
    <w:rsid w:val="002B4979"/>
    <w:rsid w:val="002C59DA"/>
    <w:rsid w:val="002D32CE"/>
    <w:rsid w:val="0031326B"/>
    <w:rsid w:val="00331F50"/>
    <w:rsid w:val="00337D59"/>
    <w:rsid w:val="00385770"/>
    <w:rsid w:val="003930F6"/>
    <w:rsid w:val="00396BD9"/>
    <w:rsid w:val="003D4E8D"/>
    <w:rsid w:val="003D6C34"/>
    <w:rsid w:val="003E095D"/>
    <w:rsid w:val="003E4553"/>
    <w:rsid w:val="003E4CAA"/>
    <w:rsid w:val="003F051B"/>
    <w:rsid w:val="003F12D9"/>
    <w:rsid w:val="003F74F6"/>
    <w:rsid w:val="00405D10"/>
    <w:rsid w:val="00411460"/>
    <w:rsid w:val="00412349"/>
    <w:rsid w:val="00412573"/>
    <w:rsid w:val="00414898"/>
    <w:rsid w:val="00430A1B"/>
    <w:rsid w:val="00436FD7"/>
    <w:rsid w:val="00454BD4"/>
    <w:rsid w:val="004673D1"/>
    <w:rsid w:val="00467662"/>
    <w:rsid w:val="00472B3A"/>
    <w:rsid w:val="004904E3"/>
    <w:rsid w:val="004909B4"/>
    <w:rsid w:val="004A10CA"/>
    <w:rsid w:val="004A475E"/>
    <w:rsid w:val="004D57A1"/>
    <w:rsid w:val="004D6DA0"/>
    <w:rsid w:val="004E45A6"/>
    <w:rsid w:val="00513913"/>
    <w:rsid w:val="00514E38"/>
    <w:rsid w:val="00521E2A"/>
    <w:rsid w:val="00547090"/>
    <w:rsid w:val="00547A9B"/>
    <w:rsid w:val="005508F9"/>
    <w:rsid w:val="00561A6B"/>
    <w:rsid w:val="00574537"/>
    <w:rsid w:val="0057487D"/>
    <w:rsid w:val="00577BE4"/>
    <w:rsid w:val="0059217E"/>
    <w:rsid w:val="00596D6D"/>
    <w:rsid w:val="005A0F5E"/>
    <w:rsid w:val="005B7247"/>
    <w:rsid w:val="005C2339"/>
    <w:rsid w:val="005C39C6"/>
    <w:rsid w:val="005C5A98"/>
    <w:rsid w:val="005D1E89"/>
    <w:rsid w:val="005D511C"/>
    <w:rsid w:val="005D7D57"/>
    <w:rsid w:val="005F2EA7"/>
    <w:rsid w:val="00603AC0"/>
    <w:rsid w:val="00632633"/>
    <w:rsid w:val="00647889"/>
    <w:rsid w:val="00655838"/>
    <w:rsid w:val="00660815"/>
    <w:rsid w:val="00663E2C"/>
    <w:rsid w:val="00670625"/>
    <w:rsid w:val="00676644"/>
    <w:rsid w:val="00677C9C"/>
    <w:rsid w:val="006904AC"/>
    <w:rsid w:val="006C5888"/>
    <w:rsid w:val="006E56C4"/>
    <w:rsid w:val="006F0CA0"/>
    <w:rsid w:val="0070510A"/>
    <w:rsid w:val="00707D87"/>
    <w:rsid w:val="00722C75"/>
    <w:rsid w:val="00727D0C"/>
    <w:rsid w:val="0073171A"/>
    <w:rsid w:val="0073684B"/>
    <w:rsid w:val="00737BCA"/>
    <w:rsid w:val="0075441A"/>
    <w:rsid w:val="00770273"/>
    <w:rsid w:val="00775016"/>
    <w:rsid w:val="00777902"/>
    <w:rsid w:val="007916AE"/>
    <w:rsid w:val="00792458"/>
    <w:rsid w:val="007A30A7"/>
    <w:rsid w:val="007C6DEA"/>
    <w:rsid w:val="007C6E93"/>
    <w:rsid w:val="007E0F9E"/>
    <w:rsid w:val="007F2B16"/>
    <w:rsid w:val="007F70CE"/>
    <w:rsid w:val="00803091"/>
    <w:rsid w:val="00803DB1"/>
    <w:rsid w:val="008048DC"/>
    <w:rsid w:val="00805826"/>
    <w:rsid w:val="00806B61"/>
    <w:rsid w:val="0081315B"/>
    <w:rsid w:val="008251E3"/>
    <w:rsid w:val="00842383"/>
    <w:rsid w:val="00863C20"/>
    <w:rsid w:val="00865BB5"/>
    <w:rsid w:val="00872EF3"/>
    <w:rsid w:val="00880EF1"/>
    <w:rsid w:val="00897FF8"/>
    <w:rsid w:val="008A01AD"/>
    <w:rsid w:val="008A1677"/>
    <w:rsid w:val="008A5B72"/>
    <w:rsid w:val="008B7364"/>
    <w:rsid w:val="008B7926"/>
    <w:rsid w:val="008D1569"/>
    <w:rsid w:val="008D3721"/>
    <w:rsid w:val="008D73C5"/>
    <w:rsid w:val="008E165E"/>
    <w:rsid w:val="009267F0"/>
    <w:rsid w:val="00927DE9"/>
    <w:rsid w:val="00931D6D"/>
    <w:rsid w:val="009330F6"/>
    <w:rsid w:val="0094169D"/>
    <w:rsid w:val="00950593"/>
    <w:rsid w:val="00952E53"/>
    <w:rsid w:val="00956A3C"/>
    <w:rsid w:val="009600C8"/>
    <w:rsid w:val="00973D2D"/>
    <w:rsid w:val="00980597"/>
    <w:rsid w:val="009A60C9"/>
    <w:rsid w:val="009B76FD"/>
    <w:rsid w:val="00A13F68"/>
    <w:rsid w:val="00A23CE6"/>
    <w:rsid w:val="00A31902"/>
    <w:rsid w:val="00A3465F"/>
    <w:rsid w:val="00A5179B"/>
    <w:rsid w:val="00A54569"/>
    <w:rsid w:val="00A55008"/>
    <w:rsid w:val="00A56111"/>
    <w:rsid w:val="00A81980"/>
    <w:rsid w:val="00A8796E"/>
    <w:rsid w:val="00A941BD"/>
    <w:rsid w:val="00AA23B3"/>
    <w:rsid w:val="00AA7064"/>
    <w:rsid w:val="00AB15FB"/>
    <w:rsid w:val="00AC3BF0"/>
    <w:rsid w:val="00AD2DB6"/>
    <w:rsid w:val="00AD45A4"/>
    <w:rsid w:val="00AE4C38"/>
    <w:rsid w:val="00AE4CCA"/>
    <w:rsid w:val="00B04AF4"/>
    <w:rsid w:val="00B074A3"/>
    <w:rsid w:val="00B46C5C"/>
    <w:rsid w:val="00B534C6"/>
    <w:rsid w:val="00B56A3E"/>
    <w:rsid w:val="00B73492"/>
    <w:rsid w:val="00B750C5"/>
    <w:rsid w:val="00B81AEF"/>
    <w:rsid w:val="00B86BA2"/>
    <w:rsid w:val="00BA39DB"/>
    <w:rsid w:val="00BD002A"/>
    <w:rsid w:val="00BE05E5"/>
    <w:rsid w:val="00BF3345"/>
    <w:rsid w:val="00C00BC2"/>
    <w:rsid w:val="00C03C83"/>
    <w:rsid w:val="00C23417"/>
    <w:rsid w:val="00C36D02"/>
    <w:rsid w:val="00C52784"/>
    <w:rsid w:val="00C53724"/>
    <w:rsid w:val="00C55062"/>
    <w:rsid w:val="00C73356"/>
    <w:rsid w:val="00CA17C4"/>
    <w:rsid w:val="00D02F78"/>
    <w:rsid w:val="00D13EFB"/>
    <w:rsid w:val="00D14086"/>
    <w:rsid w:val="00D163C5"/>
    <w:rsid w:val="00D17868"/>
    <w:rsid w:val="00D33818"/>
    <w:rsid w:val="00D35188"/>
    <w:rsid w:val="00D51574"/>
    <w:rsid w:val="00D562EA"/>
    <w:rsid w:val="00D72CED"/>
    <w:rsid w:val="00D73193"/>
    <w:rsid w:val="00D732AD"/>
    <w:rsid w:val="00D80C2D"/>
    <w:rsid w:val="00D84E6F"/>
    <w:rsid w:val="00DB26EC"/>
    <w:rsid w:val="00DB650F"/>
    <w:rsid w:val="00DB6877"/>
    <w:rsid w:val="00DC3C6D"/>
    <w:rsid w:val="00DE0F66"/>
    <w:rsid w:val="00DE6E95"/>
    <w:rsid w:val="00DF419B"/>
    <w:rsid w:val="00E11B05"/>
    <w:rsid w:val="00E21DFE"/>
    <w:rsid w:val="00E23F19"/>
    <w:rsid w:val="00E47920"/>
    <w:rsid w:val="00E47AC7"/>
    <w:rsid w:val="00E53544"/>
    <w:rsid w:val="00E56D7D"/>
    <w:rsid w:val="00E77D8D"/>
    <w:rsid w:val="00E91345"/>
    <w:rsid w:val="00EA2D58"/>
    <w:rsid w:val="00EA4BDA"/>
    <w:rsid w:val="00EC5EC5"/>
    <w:rsid w:val="00EF5FFC"/>
    <w:rsid w:val="00F07336"/>
    <w:rsid w:val="00F402C2"/>
    <w:rsid w:val="00F77DAB"/>
    <w:rsid w:val="00F85612"/>
    <w:rsid w:val="00F94069"/>
    <w:rsid w:val="00F963BD"/>
    <w:rsid w:val="00FB1EC2"/>
    <w:rsid w:val="00FB6771"/>
    <w:rsid w:val="00FD7F83"/>
    <w:rsid w:val="00FF2E02"/>
    <w:rsid w:val="00FF6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32D76"/>
  <w15:docId w15:val="{3812C138-5325-41A4-BF55-62AA6D11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tabs>
        <w:tab w:val="left" w:pos="708"/>
      </w:tabs>
      <w:suppressAutoHyphens/>
    </w:pPr>
    <w:rPr>
      <w:rFonts w:ascii="Times New Roman" w:eastAsia="Times New Roman" w:hAnsi="Times New Roman" w:cs="Times New Roman"/>
      <w:lang w:val="cs-CZ" w:eastAsia="cs-CZ"/>
    </w:rPr>
  </w:style>
  <w:style w:type="paragraph" w:styleId="Nadpis1">
    <w:name w:val="heading 1"/>
    <w:basedOn w:val="Normln"/>
    <w:next w:val="Textbody"/>
    <w:pPr>
      <w:numPr>
        <w:numId w:val="1"/>
      </w:numPr>
      <w:jc w:val="center"/>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Pr>
      <w:rFonts w:ascii="Cambria" w:eastAsia="Times New Roman" w:hAnsi="Cambria" w:cs="Times New Roman"/>
      <w:b/>
      <w:bCs/>
      <w:sz w:val="32"/>
      <w:szCs w:val="32"/>
    </w:rPr>
  </w:style>
  <w:style w:type="character" w:customStyle="1" w:styleId="ZpatChar">
    <w:name w:val="Zápatí Char"/>
    <w:basedOn w:val="Standardnpsmoodstavce"/>
    <w:rPr>
      <w:rFonts w:cs="Times New Roman"/>
      <w:sz w:val="24"/>
      <w:szCs w:val="24"/>
    </w:rPr>
  </w:style>
  <w:style w:type="character" w:customStyle="1" w:styleId="ZhlavChar">
    <w:name w:val="Záhlaví Char"/>
    <w:basedOn w:val="Standardnpsmoodstavce"/>
    <w:rPr>
      <w:sz w:val="24"/>
      <w:szCs w:val="24"/>
    </w:rPr>
  </w:style>
  <w:style w:type="character" w:styleId="slostrnky">
    <w:name w:val="page number"/>
    <w:basedOn w:val="Standardnpsmoodstavce"/>
    <w:rPr>
      <w:rFonts w:cs="Times New Roman"/>
    </w:rPr>
  </w:style>
  <w:style w:type="character" w:customStyle="1" w:styleId="StrongEmphasis">
    <w:name w:val="Strong Emphasis"/>
    <w:basedOn w:val="Standardnpsmoodstavce"/>
    <w:rPr>
      <w:rFonts w:cs="Times New Roman"/>
      <w:b/>
      <w:bCs/>
    </w:rPr>
  </w:style>
  <w:style w:type="character" w:customStyle="1" w:styleId="apple-style-span">
    <w:name w:val="apple-style-span"/>
    <w:basedOn w:val="Standardnpsmoodstavce"/>
    <w:rPr>
      <w:rFonts w:cs="Times New Roman"/>
    </w:rPr>
  </w:style>
  <w:style w:type="character" w:customStyle="1" w:styleId="apple-converted-space">
    <w:name w:val="apple-converted-space"/>
    <w:basedOn w:val="Standardnpsmoodstavce"/>
    <w:rPr>
      <w:rFonts w:cs="Times New Roman"/>
    </w:rPr>
  </w:style>
  <w:style w:type="character" w:customStyle="1" w:styleId="TextbublinyChar">
    <w:name w:val="Text bubliny Char"/>
    <w:basedOn w:val="Standardnpsmoodstavce"/>
    <w:rPr>
      <w:rFonts w:ascii="Tahoma" w:hAnsi="Tahoma" w:cs="Tahoma"/>
      <w:sz w:val="16"/>
      <w:szCs w:val="16"/>
    </w:rPr>
  </w:style>
  <w:style w:type="character" w:customStyle="1" w:styleId="neplatne">
    <w:name w:val="neplatne"/>
    <w:basedOn w:val="Standardnpsmoodstavce"/>
    <w:rPr>
      <w:rFonts w:cs="Times New Roman"/>
    </w:rPr>
  </w:style>
  <w:style w:type="character" w:customStyle="1" w:styleId="ZkladntextChar">
    <w:name w:val="Základní text Char"/>
    <w:basedOn w:val="Standardnpsmoodstavce"/>
    <w:rPr>
      <w:rFonts w:ascii="Calibri" w:eastAsia="Times New Roman" w:hAnsi="Calibri" w:cs="Times New Roman"/>
      <w:sz w:val="22"/>
      <w:szCs w:val="22"/>
      <w:lang w:eastAsia="en-US"/>
    </w:rPr>
  </w:style>
  <w:style w:type="character" w:customStyle="1" w:styleId="InternetLink">
    <w:name w:val="Internet Link"/>
    <w:basedOn w:val="Standardnpsmoodstavce"/>
    <w:rPr>
      <w:color w:val="0000FF"/>
      <w:u w:val="single"/>
      <w:lang w:val="en-US" w:eastAsia="en-US" w:bidi="en-US"/>
    </w:rPr>
  </w:style>
  <w:style w:type="character" w:customStyle="1" w:styleId="platne">
    <w:name w:val="platne"/>
    <w:basedOn w:val="Standardnpsmoodstavce"/>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style>
  <w:style w:type="character" w:customStyle="1" w:styleId="PedmtkomenteChar">
    <w:name w:val="Předmět komentáře Char"/>
    <w:basedOn w:val="TextkomenteChar"/>
    <w:rPr>
      <w:b/>
      <w:bCs/>
    </w:rPr>
  </w:style>
  <w:style w:type="character" w:customStyle="1" w:styleId="ListLabel1">
    <w:name w:val="ListLabel 1"/>
    <w:rPr>
      <w:rFonts w:cs="Times New Roman"/>
    </w:rPr>
  </w:style>
  <w:style w:type="character" w:customStyle="1" w:styleId="ListLabel2">
    <w:name w:val="ListLabel 2"/>
    <w:rPr>
      <w:rFonts w:eastAsia="Times New Roman"/>
    </w:rPr>
  </w:style>
  <w:style w:type="character" w:customStyle="1" w:styleId="ListLabel3">
    <w:name w:val="ListLabel 3"/>
    <w:rPr>
      <w:color w:val="00000A"/>
      <w:sz w:val="24"/>
    </w:rPr>
  </w:style>
  <w:style w:type="character" w:customStyle="1" w:styleId="ListLabel4">
    <w:name w:val="ListLabel 4"/>
    <w:rPr>
      <w:rFonts w:eastAsia="Times New Roman"/>
      <w:color w:val="00000A"/>
      <w:sz w:val="24"/>
    </w:rPr>
  </w:style>
  <w:style w:type="paragraph" w:customStyle="1" w:styleId="Heading">
    <w:name w:val="Heading"/>
    <w:basedOn w:val="Normln"/>
    <w:next w:val="Textbody"/>
    <w:pPr>
      <w:keepNext/>
      <w:spacing w:before="240" w:after="120"/>
    </w:pPr>
    <w:rPr>
      <w:rFonts w:ascii="Arial" w:eastAsia="Arial Unicode MS" w:hAnsi="Arial" w:cs="Arial Unicode MS"/>
      <w:sz w:val="28"/>
      <w:szCs w:val="28"/>
    </w:rPr>
  </w:style>
  <w:style w:type="paragraph" w:customStyle="1" w:styleId="Textbody">
    <w:name w:val="Text body"/>
    <w:basedOn w:val="Normln"/>
    <w:pPr>
      <w:spacing w:after="120" w:line="276" w:lineRule="auto"/>
    </w:pPr>
    <w:rPr>
      <w:rFonts w:ascii="Calibri" w:hAnsi="Calibri"/>
      <w:sz w:val="22"/>
      <w:szCs w:val="22"/>
      <w:lang w:eastAsia="en-US"/>
    </w:rPr>
  </w:style>
  <w:style w:type="paragraph" w:styleId="Seznam">
    <w:name w:val="List"/>
    <w:basedOn w:val="Textbody"/>
  </w:style>
  <w:style w:type="paragraph" w:styleId="Titulek">
    <w:name w:val="caption"/>
    <w:basedOn w:val="Normln"/>
    <w:pPr>
      <w:suppressLineNumbers/>
      <w:spacing w:before="120" w:after="120"/>
    </w:pPr>
    <w:rPr>
      <w:i/>
      <w:iCs/>
    </w:rPr>
  </w:style>
  <w:style w:type="paragraph" w:customStyle="1" w:styleId="Index">
    <w:name w:val="Index"/>
    <w:basedOn w:val="Normln"/>
    <w:pPr>
      <w:suppressLineNumbers/>
    </w:pPr>
  </w:style>
  <w:style w:type="paragraph" w:styleId="Zpat">
    <w:name w:val="footer"/>
    <w:basedOn w:val="Normln"/>
    <w:pPr>
      <w:suppressLineNumbers/>
      <w:tabs>
        <w:tab w:val="center" w:pos="4536"/>
        <w:tab w:val="right" w:pos="9072"/>
      </w:tabs>
    </w:pPr>
  </w:style>
  <w:style w:type="paragraph" w:customStyle="1" w:styleId="ZkladntextIMP">
    <w:name w:val="Základní text_IMP"/>
    <w:basedOn w:val="Normln"/>
    <w:pPr>
      <w:spacing w:line="276" w:lineRule="auto"/>
    </w:pPr>
  </w:style>
  <w:style w:type="paragraph" w:styleId="Zhlav">
    <w:name w:val="header"/>
    <w:basedOn w:val="Normln"/>
    <w:pPr>
      <w:suppressLineNumbers/>
      <w:tabs>
        <w:tab w:val="center" w:pos="4536"/>
        <w:tab w:val="right" w:pos="9072"/>
      </w:tabs>
    </w:pPr>
  </w:style>
  <w:style w:type="paragraph" w:styleId="Textbubliny">
    <w:name w:val="Balloon Text"/>
    <w:basedOn w:val="Normln"/>
    <w:rPr>
      <w:rFonts w:ascii="Tahoma" w:hAnsi="Tahoma" w:cs="Tahoma"/>
      <w:sz w:val="16"/>
      <w:szCs w:val="16"/>
    </w:rPr>
  </w:style>
  <w:style w:type="paragraph" w:styleId="Textkomente">
    <w:name w:val="annotation text"/>
    <w:basedOn w:val="Normln"/>
    <w:rPr>
      <w:sz w:val="20"/>
      <w:szCs w:val="20"/>
    </w:rPr>
  </w:style>
  <w:style w:type="paragraph" w:styleId="Pedmtkomente">
    <w:name w:val="annotation subject"/>
    <w:basedOn w:val="Textkomente"/>
    <w:rPr>
      <w:b/>
      <w:bCs/>
    </w:rPr>
  </w:style>
  <w:style w:type="paragraph" w:styleId="Odstavecseseznamem">
    <w:name w:val="List Paragraph"/>
    <w:basedOn w:val="Normln"/>
    <w:link w:val="OdstavecseseznamemChar"/>
    <w:qFormat/>
    <w:pPr>
      <w:ind w:left="720"/>
    </w:pPr>
  </w:style>
  <w:style w:type="paragraph" w:customStyle="1" w:styleId="cislovani1">
    <w:name w:val="cislovani 1"/>
    <w:basedOn w:val="Normln"/>
    <w:uiPriority w:val="99"/>
    <w:rsid w:val="00436FD7"/>
    <w:pPr>
      <w:keepNext/>
      <w:tabs>
        <w:tab w:val="left" w:pos="567"/>
      </w:tabs>
      <w:spacing w:before="480" w:after="120" w:line="288" w:lineRule="auto"/>
    </w:pPr>
    <w:rPr>
      <w:rFonts w:ascii="JohnSans Text Pro" w:hAnsi="JohnSans Text Pro"/>
      <w:b/>
      <w:caps/>
    </w:rPr>
  </w:style>
  <w:style w:type="paragraph" w:customStyle="1" w:styleId="cislovani">
    <w:name w:val="cislovani"/>
    <w:basedOn w:val="Normln"/>
    <w:rsid w:val="0006176D"/>
    <w:pPr>
      <w:numPr>
        <w:numId w:val="18"/>
      </w:numPr>
      <w:spacing w:after="120" w:line="288" w:lineRule="auto"/>
      <w:jc w:val="both"/>
      <w:outlineLvl w:val="0"/>
    </w:pPr>
    <w:rPr>
      <w:rFonts w:ascii="JohnSans Text Pro" w:hAnsi="JohnSans Text Pro"/>
      <w:sz w:val="20"/>
    </w:rPr>
  </w:style>
  <w:style w:type="table" w:styleId="Mkatabulky">
    <w:name w:val="Table Grid"/>
    <w:basedOn w:val="Normlntabulka"/>
    <w:uiPriority w:val="39"/>
    <w:rsid w:val="00414898"/>
    <w:rPr>
      <w:sz w:val="22"/>
      <w:szCs w:val="22"/>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F5FFC"/>
    <w:pPr>
      <w:tabs>
        <w:tab w:val="left" w:pos="708"/>
      </w:tabs>
      <w:suppressAutoHyphens/>
      <w:autoSpaceDN w:val="0"/>
      <w:textAlignment w:val="baseline"/>
    </w:pPr>
    <w:rPr>
      <w:rFonts w:ascii="Times New Roman" w:eastAsia="Times New Roman" w:hAnsi="Times New Roman" w:cs="Times New Roman"/>
      <w:kern w:val="3"/>
      <w:lang w:val="cs-CZ" w:eastAsia="cs-CZ"/>
    </w:rPr>
  </w:style>
  <w:style w:type="character" w:customStyle="1" w:styleId="OdstavecseseznamemChar">
    <w:name w:val="Odstavec se seznamem Char"/>
    <w:link w:val="Odstavecseseznamem"/>
    <w:rsid w:val="008048DC"/>
    <w:rPr>
      <w:rFonts w:ascii="Times New Roman" w:eastAsia="Times New Roman" w:hAnsi="Times New Roman" w:cs="Times New Roman"/>
      <w:lang w:val="cs-CZ" w:eastAsia="cs-CZ"/>
    </w:rPr>
  </w:style>
  <w:style w:type="character" w:styleId="Zdraznn">
    <w:name w:val="Emphasis"/>
    <w:basedOn w:val="Standardnpsmoodstavce"/>
    <w:uiPriority w:val="20"/>
    <w:qFormat/>
    <w:rsid w:val="009A60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92058">
      <w:bodyDiv w:val="1"/>
      <w:marLeft w:val="0"/>
      <w:marRight w:val="0"/>
      <w:marTop w:val="0"/>
      <w:marBottom w:val="0"/>
      <w:divBdr>
        <w:top w:val="none" w:sz="0" w:space="0" w:color="auto"/>
        <w:left w:val="none" w:sz="0" w:space="0" w:color="auto"/>
        <w:bottom w:val="none" w:sz="0" w:space="0" w:color="auto"/>
        <w:right w:val="none" w:sz="0" w:space="0" w:color="auto"/>
      </w:divBdr>
    </w:div>
    <w:div w:id="1561480114">
      <w:bodyDiv w:val="1"/>
      <w:marLeft w:val="0"/>
      <w:marRight w:val="0"/>
      <w:marTop w:val="0"/>
      <w:marBottom w:val="0"/>
      <w:divBdr>
        <w:top w:val="none" w:sz="0" w:space="0" w:color="auto"/>
        <w:left w:val="none" w:sz="0" w:space="0" w:color="auto"/>
        <w:bottom w:val="none" w:sz="0" w:space="0" w:color="auto"/>
        <w:right w:val="none" w:sz="0" w:space="0" w:color="auto"/>
      </w:divBdr>
    </w:div>
    <w:div w:id="1680082389">
      <w:bodyDiv w:val="1"/>
      <w:marLeft w:val="0"/>
      <w:marRight w:val="0"/>
      <w:marTop w:val="0"/>
      <w:marBottom w:val="0"/>
      <w:divBdr>
        <w:top w:val="none" w:sz="0" w:space="0" w:color="auto"/>
        <w:left w:val="none" w:sz="0" w:space="0" w:color="auto"/>
        <w:bottom w:val="none" w:sz="0" w:space="0" w:color="auto"/>
        <w:right w:val="none" w:sz="0" w:space="0" w:color="auto"/>
      </w:divBdr>
    </w:div>
    <w:div w:id="1709140988">
      <w:bodyDiv w:val="1"/>
      <w:marLeft w:val="0"/>
      <w:marRight w:val="0"/>
      <w:marTop w:val="0"/>
      <w:marBottom w:val="0"/>
      <w:divBdr>
        <w:top w:val="none" w:sz="0" w:space="0" w:color="auto"/>
        <w:left w:val="none" w:sz="0" w:space="0" w:color="auto"/>
        <w:bottom w:val="none" w:sz="0" w:space="0" w:color="auto"/>
        <w:right w:val="none" w:sz="0" w:space="0" w:color="auto"/>
      </w:divBdr>
    </w:div>
    <w:div w:id="2014913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DBB34-7AB2-4BFA-AEC5-3B7C5AED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1496</Words>
  <Characters>8832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dc:creator>
  <cp:lastModifiedBy>Mikulíková Pavlína</cp:lastModifiedBy>
  <cp:revision>3</cp:revision>
  <cp:lastPrinted>2018-05-11T13:00:00Z</cp:lastPrinted>
  <dcterms:created xsi:type="dcterms:W3CDTF">2018-05-11T13:00:00Z</dcterms:created>
  <dcterms:modified xsi:type="dcterms:W3CDTF">2018-05-11T13:01:00Z</dcterms:modified>
</cp:coreProperties>
</file>