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F8" w:rsidRPr="00CB75DF" w:rsidRDefault="00372D43" w:rsidP="00372D43">
      <w:pPr>
        <w:widowControl w:val="0"/>
        <w:spacing w:line="276" w:lineRule="auto"/>
        <w:ind w:left="2832"/>
        <w:jc w:val="both"/>
        <w:rPr>
          <w:rFonts w:ascii="Arial Narrow" w:hAnsi="Arial Narrow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  <w:r w:rsidR="00546D68">
        <w:rPr>
          <w:rFonts w:ascii="Arial Narrow" w:hAnsi="Arial Narrow"/>
          <w:b/>
          <w:color w:val="000000"/>
          <w:sz w:val="28"/>
          <w:szCs w:val="28"/>
        </w:rPr>
        <w:t>DODATEK č. 2</w:t>
      </w:r>
      <w:r w:rsidR="00902EF8" w:rsidRPr="00CB75DF">
        <w:rPr>
          <w:rFonts w:ascii="Arial Narrow" w:hAnsi="Arial Narrow"/>
          <w:b/>
          <w:color w:val="000000"/>
          <w:sz w:val="28"/>
          <w:szCs w:val="28"/>
        </w:rPr>
        <w:tab/>
      </w:r>
    </w:p>
    <w:p w:rsidR="00902EF8" w:rsidRPr="00CB75DF" w:rsidRDefault="00902EF8" w:rsidP="00902EF8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ke smlouvě o dílo č. 22/16 ze dne 10. 5. 2016</w:t>
      </w:r>
    </w:p>
    <w:p w:rsidR="00902EF8" w:rsidRPr="00CB75DF" w:rsidRDefault="00902EF8" w:rsidP="00902EF8">
      <w:pPr>
        <w:spacing w:line="276" w:lineRule="auto"/>
        <w:jc w:val="center"/>
        <w:rPr>
          <w:rFonts w:ascii="Arial Narrow" w:hAnsi="Arial Narrow"/>
        </w:rPr>
      </w:pPr>
      <w:r w:rsidRPr="00CB75DF">
        <w:rPr>
          <w:rFonts w:ascii="Arial Narrow" w:hAnsi="Arial Narrow"/>
        </w:rPr>
        <w:t>na realizaci díla s názvem:</w:t>
      </w:r>
    </w:p>
    <w:p w:rsidR="00902EF8" w:rsidRPr="009A599F" w:rsidRDefault="00902EF8" w:rsidP="00902EF8">
      <w:pPr>
        <w:keepLines/>
        <w:widowControl w:val="0"/>
        <w:spacing w:after="120" w:line="360" w:lineRule="auto"/>
        <w:ind w:left="708" w:firstLine="708"/>
        <w:rPr>
          <w:rFonts w:ascii="Arial Narrow" w:hAnsi="Arial Narrow"/>
          <w:b/>
          <w:caps/>
        </w:rPr>
      </w:pPr>
      <w:r w:rsidRPr="009A599F"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>„ Centrum komplexní rehabilitace PN Horní Beřkovice</w:t>
      </w:r>
      <w:r w:rsidRPr="009A599F">
        <w:rPr>
          <w:rFonts w:ascii="Arial Narrow" w:hAnsi="Arial Narrow"/>
          <w:b/>
        </w:rPr>
        <w:t>“</w:t>
      </w:r>
    </w:p>
    <w:p w:rsidR="00902EF8" w:rsidRPr="00CB75DF" w:rsidRDefault="00902EF8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>__________________________________________________________________________</w:t>
      </w:r>
    </w:p>
    <w:p w:rsidR="00902EF8" w:rsidRDefault="00902EF8" w:rsidP="00902EF8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</w:p>
    <w:p w:rsidR="00902EF8" w:rsidRPr="009A599F" w:rsidRDefault="00902EF8" w:rsidP="00902EF8">
      <w:pPr>
        <w:widowControl w:val="0"/>
        <w:spacing w:line="276" w:lineRule="auto"/>
        <w:jc w:val="center"/>
        <w:outlineLvl w:val="0"/>
        <w:rPr>
          <w:rFonts w:ascii="Arial Narrow" w:hAnsi="Arial Narrow"/>
          <w:b/>
        </w:rPr>
      </w:pPr>
      <w:r w:rsidRPr="009A599F">
        <w:rPr>
          <w:rFonts w:ascii="Arial Narrow" w:hAnsi="Arial Narrow"/>
          <w:b/>
        </w:rPr>
        <w:t>Článek I</w:t>
      </w:r>
    </w:p>
    <w:p w:rsidR="00902EF8" w:rsidRDefault="00902EF8" w:rsidP="00902EF8">
      <w:pPr>
        <w:widowControl w:val="0"/>
        <w:spacing w:line="276" w:lineRule="auto"/>
        <w:jc w:val="both"/>
        <w:outlineLvl w:val="0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</w:t>
      </w:r>
    </w:p>
    <w:p w:rsidR="00902EF8" w:rsidRPr="009A599F" w:rsidRDefault="00902EF8" w:rsidP="00902EF8">
      <w:pPr>
        <w:widowControl w:val="0"/>
        <w:spacing w:line="276" w:lineRule="auto"/>
        <w:jc w:val="both"/>
        <w:outlineLvl w:val="0"/>
        <w:rPr>
          <w:rFonts w:ascii="Arial Narrow" w:hAnsi="Arial Narrow"/>
          <w:b/>
          <w:color w:val="000000"/>
        </w:rPr>
      </w:pPr>
      <w:r w:rsidRPr="00CB75DF">
        <w:rPr>
          <w:rFonts w:ascii="Arial Narrow" w:hAnsi="Arial Narrow"/>
          <w:color w:val="000000"/>
        </w:rPr>
        <w:t xml:space="preserve">1. </w:t>
      </w:r>
      <w:r w:rsidRPr="009A599F">
        <w:rPr>
          <w:rFonts w:ascii="Arial Narrow" w:hAnsi="Arial Narrow"/>
          <w:b/>
          <w:color w:val="000000"/>
        </w:rPr>
        <w:t>Objednatel:</w:t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color w:val="000000"/>
        </w:rPr>
        <w:tab/>
      </w:r>
      <w:r w:rsidRPr="009A599F">
        <w:rPr>
          <w:rFonts w:ascii="Arial Narrow" w:hAnsi="Arial Narrow"/>
          <w:b/>
          <w:bCs/>
        </w:rPr>
        <w:t>Psychiatrická nemocnice Horní Beřkovice</w:t>
      </w:r>
    </w:p>
    <w:p w:rsidR="00902EF8" w:rsidRPr="00CB75DF" w:rsidRDefault="00902EF8" w:rsidP="00902EF8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se sídlem: </w:t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bCs/>
        </w:rPr>
        <w:t>Podřipská 1,  Horní Beřkovice, PSČ: 411 85</w:t>
      </w:r>
    </w:p>
    <w:p w:rsidR="00902EF8" w:rsidRPr="00CB75DF" w:rsidRDefault="00902EF8" w:rsidP="00902EF8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 xml:space="preserve">                       </w:t>
      </w:r>
      <w:r>
        <w:rPr>
          <w:rFonts w:ascii="Arial Narrow" w:hAnsi="Arial Narrow"/>
          <w:color w:val="000000"/>
        </w:rPr>
        <w:t xml:space="preserve">   </w:t>
      </w:r>
      <w:r w:rsidRPr="00CB75DF">
        <w:rPr>
          <w:rFonts w:ascii="Arial Narrow" w:hAnsi="Arial Narrow"/>
          <w:bCs/>
        </w:rPr>
        <w:t>00673552</w:t>
      </w:r>
    </w:p>
    <w:p w:rsidR="00902EF8" w:rsidRPr="00CB75DF" w:rsidRDefault="00902EF8" w:rsidP="00902EF8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  <w:r w:rsidRPr="00CB75DF">
        <w:rPr>
          <w:rFonts w:ascii="Arial Narrow" w:hAnsi="Arial Narrow"/>
          <w:color w:val="000000"/>
        </w:rPr>
        <w:t xml:space="preserve">DIČ:                                       </w:t>
      </w:r>
      <w:r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>CZ</w:t>
      </w:r>
      <w:r w:rsidRPr="00CB75DF">
        <w:rPr>
          <w:rFonts w:ascii="Arial Narrow" w:hAnsi="Arial Narrow"/>
          <w:bCs/>
        </w:rPr>
        <w:t>00673552</w:t>
      </w:r>
    </w:p>
    <w:p w:rsidR="00902EF8" w:rsidRPr="00CB75DF" w:rsidRDefault="00902EF8" w:rsidP="00902EF8">
      <w:pPr>
        <w:widowControl w:val="0"/>
        <w:spacing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Zastoupen:  </w:t>
      </w:r>
      <w:r w:rsidRPr="00CB75DF">
        <w:rPr>
          <w:rFonts w:ascii="Arial Narrow" w:hAnsi="Arial Narrow"/>
        </w:rPr>
        <w:t xml:space="preserve">             </w:t>
      </w:r>
      <w:r w:rsidRPr="00CB75DF">
        <w:rPr>
          <w:rFonts w:ascii="Arial Narrow" w:hAnsi="Arial Narrow"/>
          <w:color w:val="000000"/>
        </w:rPr>
        <w:t xml:space="preserve">  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</w:rPr>
        <w:t>MUDr. Jiřím Tomečkem, MBA, ředitelem</w:t>
      </w:r>
    </w:p>
    <w:p w:rsidR="00902EF8" w:rsidRPr="000C1FAC" w:rsidRDefault="00902EF8" w:rsidP="00902E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0C1FAC">
        <w:rPr>
          <w:rFonts w:ascii="Arial Narrow" w:hAnsi="Arial Narrow"/>
        </w:rPr>
        <w:t xml:space="preserve">   (</w:t>
      </w:r>
      <w:r w:rsidRPr="00997096">
        <w:rPr>
          <w:rFonts w:ascii="Arial Narrow" w:hAnsi="Arial Narrow"/>
        </w:rPr>
        <w:t>dále jen „objednatel“)</w:t>
      </w:r>
    </w:p>
    <w:p w:rsidR="00902EF8" w:rsidRPr="00CB75DF" w:rsidRDefault="000C1FAC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902EF8" w:rsidRPr="00CB75DF" w:rsidRDefault="00902EF8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 w:rsidRPr="00CB75DF">
        <w:rPr>
          <w:rFonts w:ascii="Arial Narrow" w:hAnsi="Arial Narrow"/>
          <w:color w:val="000000"/>
        </w:rPr>
        <w:t xml:space="preserve">2. </w:t>
      </w:r>
      <w:r>
        <w:rPr>
          <w:rFonts w:ascii="Arial Narrow" w:hAnsi="Arial Narrow"/>
          <w:b/>
          <w:color w:val="000000"/>
        </w:rPr>
        <w:t>Zhotovitel:</w:t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ab/>
        <w:t xml:space="preserve">STAMO, </w:t>
      </w:r>
      <w:r w:rsidRPr="009A599F">
        <w:rPr>
          <w:rFonts w:ascii="Arial Narrow" w:hAnsi="Arial Narrow"/>
          <w:b/>
          <w:color w:val="000000"/>
        </w:rPr>
        <w:t>spol. s r.o.</w:t>
      </w:r>
      <w:r w:rsidRPr="009A599F">
        <w:rPr>
          <w:rFonts w:ascii="Arial Narrow" w:hAnsi="Arial Narrow"/>
          <w:b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902EF8" w:rsidRPr="00CB75DF" w:rsidRDefault="00902EF8" w:rsidP="00902EF8">
      <w:pPr>
        <w:widowControl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se sídlem:</w:t>
      </w:r>
      <w:r w:rsidRPr="00CB75DF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Stavební 415/3, Děčín, PSČ: 405 02</w:t>
      </w:r>
    </w:p>
    <w:p w:rsidR="00902EF8" w:rsidRPr="00CB75DF" w:rsidRDefault="00902EF8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IČ:</w:t>
      </w:r>
      <w:r w:rsidRPr="00CB75DF">
        <w:rPr>
          <w:rFonts w:ascii="Arial Narrow" w:hAnsi="Arial Narrow"/>
          <w:color w:val="000000"/>
        </w:rPr>
        <w:tab/>
        <w:t xml:space="preserve">                                 </w:t>
      </w: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902EF8" w:rsidRPr="00CB75DF" w:rsidRDefault="00902EF8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</w:r>
      <w:r w:rsidRPr="00CB75DF">
        <w:rPr>
          <w:rFonts w:ascii="Arial Narrow" w:hAnsi="Arial Narrow"/>
          <w:color w:val="000000"/>
        </w:rPr>
        <w:t>DIČ: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  <w:t>CZ</w:t>
      </w:r>
      <w:r>
        <w:rPr>
          <w:rFonts w:ascii="Arial Narrow" w:hAnsi="Arial Narrow"/>
          <w:color w:val="000000"/>
        </w:rPr>
        <w:t xml:space="preserve"> 432 22 323</w:t>
      </w:r>
      <w:r w:rsidRPr="00CB75DF">
        <w:rPr>
          <w:rFonts w:ascii="Arial Narrow" w:hAnsi="Arial Narrow"/>
          <w:color w:val="000000"/>
        </w:rPr>
        <w:tab/>
      </w:r>
      <w:r w:rsidRPr="00CB75DF">
        <w:rPr>
          <w:rFonts w:ascii="Arial Narrow" w:hAnsi="Arial Narrow"/>
          <w:color w:val="000000"/>
        </w:rPr>
        <w:tab/>
      </w:r>
    </w:p>
    <w:p w:rsidR="00902EF8" w:rsidRDefault="00902EF8" w:rsidP="00902EF8">
      <w:pPr>
        <w:widowControl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Zastoupen</w:t>
      </w:r>
      <w:r w:rsidRPr="00CB75DF">
        <w:rPr>
          <w:rFonts w:ascii="Arial Narrow" w:hAnsi="Arial Narrow"/>
        </w:rPr>
        <w:t xml:space="preserve">:                          </w:t>
      </w:r>
      <w:r>
        <w:rPr>
          <w:rFonts w:ascii="Arial Narrow" w:hAnsi="Arial Narrow"/>
        </w:rPr>
        <w:t xml:space="preserve">   Jindřich Husák – jednatel a ředitel</w:t>
      </w:r>
    </w:p>
    <w:p w:rsidR="00902EF8" w:rsidRDefault="00902EF8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   </w:t>
      </w:r>
      <w:r w:rsidRPr="00CB75DF">
        <w:rPr>
          <w:rFonts w:ascii="Arial Narrow" w:hAnsi="Arial Narrow"/>
          <w:color w:val="000000"/>
        </w:rPr>
        <w:t>společnost je zapsána  v </w:t>
      </w:r>
      <w:r>
        <w:rPr>
          <w:rFonts w:ascii="Arial Narrow" w:hAnsi="Arial Narrow"/>
          <w:color w:val="000000"/>
        </w:rPr>
        <w:t xml:space="preserve"> </w:t>
      </w:r>
      <w:r w:rsidRPr="00CB75DF">
        <w:rPr>
          <w:rFonts w:ascii="Arial Narrow" w:hAnsi="Arial Narrow"/>
          <w:color w:val="000000"/>
        </w:rPr>
        <w:t>OR u KS v Ústí n</w:t>
      </w:r>
      <w:r>
        <w:rPr>
          <w:rFonts w:ascii="Arial Narrow" w:hAnsi="Arial Narrow"/>
          <w:color w:val="000000"/>
        </w:rPr>
        <w:t>ad Labem, oddíl  C,  vložka 1017</w:t>
      </w:r>
    </w:p>
    <w:p w:rsidR="00902EF8" w:rsidRPr="00CB75DF" w:rsidRDefault="00902EF8" w:rsidP="00902EF8">
      <w:pPr>
        <w:widowControl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  </w:t>
      </w:r>
      <w:r w:rsidR="000C1FAC">
        <w:rPr>
          <w:rFonts w:ascii="Arial Narrow" w:hAnsi="Arial Narrow"/>
        </w:rPr>
        <w:t xml:space="preserve">   (</w:t>
      </w:r>
      <w:r>
        <w:rPr>
          <w:rFonts w:ascii="Arial Narrow" w:hAnsi="Arial Narrow"/>
          <w:color w:val="000000"/>
        </w:rPr>
        <w:t>dále jen „zhotovitel“)</w:t>
      </w:r>
      <w:r w:rsidR="000C1FAC">
        <w:rPr>
          <w:rFonts w:ascii="Arial Narrow" w:hAnsi="Arial Narrow"/>
          <w:color w:val="000000"/>
        </w:rPr>
        <w:t>.</w:t>
      </w:r>
    </w:p>
    <w:p w:rsidR="00902EF8" w:rsidRPr="00CB75DF" w:rsidRDefault="00902EF8" w:rsidP="00902EF8">
      <w:pPr>
        <w:widowContro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color w:val="000000"/>
        </w:rPr>
        <w:t xml:space="preserve">    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902EF8" w:rsidRPr="009A599F" w:rsidRDefault="00902EF8" w:rsidP="00902EF8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</w:t>
      </w:r>
    </w:p>
    <w:p w:rsidR="00902EF8" w:rsidRPr="009E4A9A" w:rsidRDefault="00902EF8" w:rsidP="00902EF8">
      <w:pPr>
        <w:keepNext/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uzavřeli,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>s ohledem na nutnost provedení</w:t>
      </w:r>
      <w:r w:rsidR="00081CA0">
        <w:rPr>
          <w:rFonts w:ascii="Arial Narrow" w:hAnsi="Arial Narrow"/>
          <w:snapToGrid w:val="0"/>
          <w:szCs w:val="20"/>
        </w:rPr>
        <w:t xml:space="preserve"> dodatečných stavebních prací, </w:t>
      </w:r>
      <w:r w:rsidRPr="00CB75DF">
        <w:rPr>
          <w:rFonts w:ascii="Arial Narrow" w:hAnsi="Arial Narrow"/>
          <w:snapToGrid w:val="0"/>
          <w:szCs w:val="20"/>
        </w:rPr>
        <w:t>tento</w:t>
      </w:r>
      <w:r w:rsidR="005065EF">
        <w:rPr>
          <w:rFonts w:ascii="Arial Narrow" w:hAnsi="Arial Narrow"/>
          <w:snapToGrid w:val="0"/>
          <w:szCs w:val="20"/>
        </w:rPr>
        <w:t xml:space="preserve"> </w:t>
      </w:r>
      <w:r w:rsidR="005A5660">
        <w:rPr>
          <w:rFonts w:ascii="Arial Narrow" w:hAnsi="Arial Narrow"/>
          <w:snapToGrid w:val="0"/>
          <w:szCs w:val="20"/>
        </w:rPr>
        <w:t xml:space="preserve">dodatek č. </w:t>
      </w:r>
      <w:r w:rsidR="00546D68">
        <w:rPr>
          <w:rFonts w:ascii="Arial Narrow" w:hAnsi="Arial Narrow"/>
          <w:snapToGrid w:val="0"/>
          <w:szCs w:val="20"/>
        </w:rPr>
        <w:t>2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 xml:space="preserve"> ke smlouvě o dílo </w:t>
      </w:r>
      <w:r>
        <w:rPr>
          <w:rFonts w:ascii="Arial Narrow" w:hAnsi="Arial Narrow"/>
          <w:snapToGrid w:val="0"/>
          <w:szCs w:val="20"/>
        </w:rPr>
        <w:t xml:space="preserve">č. 22/16 </w:t>
      </w:r>
      <w:r w:rsidRPr="009E4A9A">
        <w:rPr>
          <w:rFonts w:ascii="Arial Narrow" w:hAnsi="Arial Narrow"/>
          <w:snapToGrid w:val="0"/>
          <w:szCs w:val="20"/>
        </w:rPr>
        <w:t xml:space="preserve">ze </w:t>
      </w:r>
      <w:r>
        <w:rPr>
          <w:rFonts w:ascii="Arial Narrow" w:hAnsi="Arial Narrow"/>
          <w:snapToGrid w:val="0"/>
          <w:szCs w:val="20"/>
        </w:rPr>
        <w:t xml:space="preserve"> dne  10. 5. 2016.</w:t>
      </w:r>
    </w:p>
    <w:p w:rsidR="00902EF8" w:rsidRPr="009E4A9A" w:rsidRDefault="00902EF8" w:rsidP="000C1FAC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9E4A9A">
        <w:rPr>
          <w:rFonts w:ascii="Arial Narrow" w:hAnsi="Arial Narrow"/>
          <w:snapToGrid w:val="0"/>
          <w:szCs w:val="20"/>
        </w:rPr>
        <w:t xml:space="preserve">   </w:t>
      </w:r>
    </w:p>
    <w:p w:rsidR="00902EF8" w:rsidRPr="009E4A9A" w:rsidRDefault="00902EF8" w:rsidP="00902EF8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9A599F">
        <w:rPr>
          <w:rFonts w:ascii="Arial Narrow" w:hAnsi="Arial Narrow"/>
          <w:b/>
          <w:snapToGrid w:val="0"/>
          <w:szCs w:val="20"/>
        </w:rPr>
        <w:t>Článek III</w:t>
      </w:r>
    </w:p>
    <w:p w:rsidR="00902EF8" w:rsidRDefault="00546D68" w:rsidP="00902EF8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1.  Formou sjednání dodatku č. 2</w:t>
      </w:r>
      <w:r w:rsidR="00902EF8">
        <w:rPr>
          <w:rFonts w:ascii="Arial Narrow" w:hAnsi="Arial Narrow"/>
          <w:snapToGrid w:val="0"/>
          <w:szCs w:val="20"/>
        </w:rPr>
        <w:t xml:space="preserve"> </w:t>
      </w:r>
      <w:r w:rsidR="00902EF8" w:rsidRPr="009E4A9A">
        <w:rPr>
          <w:rFonts w:ascii="Arial Narrow" w:hAnsi="Arial Narrow"/>
          <w:snapToGrid w:val="0"/>
          <w:szCs w:val="20"/>
        </w:rPr>
        <w:t>ke smlouvě o dílo se realizuj</w:t>
      </w:r>
      <w:r w:rsidR="00902EF8">
        <w:rPr>
          <w:rFonts w:ascii="Arial Narrow" w:hAnsi="Arial Narrow"/>
          <w:snapToGrid w:val="0"/>
          <w:szCs w:val="20"/>
        </w:rPr>
        <w:t>e jednací řízení bez</w:t>
      </w:r>
      <w:r w:rsidR="004E6E3E">
        <w:rPr>
          <w:rFonts w:ascii="Arial Narrow" w:hAnsi="Arial Narrow"/>
          <w:snapToGrid w:val="0"/>
          <w:szCs w:val="20"/>
        </w:rPr>
        <w:t xml:space="preserve"> </w:t>
      </w:r>
      <w:r w:rsidR="00902EF8" w:rsidRPr="004E6E3E">
        <w:rPr>
          <w:rFonts w:ascii="Arial Narrow" w:hAnsi="Arial Narrow"/>
          <w:snapToGrid w:val="0"/>
          <w:szCs w:val="20"/>
        </w:rPr>
        <w:t xml:space="preserve">uveřejnění  podle  ust. </w:t>
      </w:r>
      <w:r w:rsidR="0099480C" w:rsidRPr="004E6E3E">
        <w:rPr>
          <w:rFonts w:ascii="Arial Narrow" w:hAnsi="Arial Narrow"/>
          <w:snapToGrid w:val="0"/>
          <w:szCs w:val="20"/>
        </w:rPr>
        <w:t xml:space="preserve">§ 66 </w:t>
      </w:r>
      <w:r w:rsidR="00902EF8" w:rsidRPr="004E6E3E">
        <w:rPr>
          <w:rFonts w:ascii="Arial Narrow" w:hAnsi="Arial Narrow"/>
          <w:snapToGrid w:val="0"/>
          <w:szCs w:val="20"/>
        </w:rPr>
        <w:t xml:space="preserve"> písm. </w:t>
      </w:r>
      <w:r w:rsidR="0099480C" w:rsidRPr="004E6E3E">
        <w:rPr>
          <w:rFonts w:ascii="Arial Narrow" w:hAnsi="Arial Narrow"/>
          <w:snapToGrid w:val="0"/>
          <w:szCs w:val="20"/>
        </w:rPr>
        <w:t>a)  zák. č. 134/201</w:t>
      </w:r>
      <w:r w:rsidR="00902EF8" w:rsidRPr="004E6E3E">
        <w:rPr>
          <w:rFonts w:ascii="Arial Narrow" w:hAnsi="Arial Narrow"/>
          <w:snapToGrid w:val="0"/>
          <w:szCs w:val="20"/>
        </w:rPr>
        <w:t xml:space="preserve">6 Sb., o </w:t>
      </w:r>
      <w:r w:rsidR="0099480C" w:rsidRPr="004E6E3E">
        <w:rPr>
          <w:rFonts w:ascii="Arial Narrow" w:hAnsi="Arial Narrow"/>
          <w:snapToGrid w:val="0"/>
          <w:szCs w:val="20"/>
        </w:rPr>
        <w:t>zadávání veřejných zakázek</w:t>
      </w:r>
      <w:r w:rsidR="00902EF8" w:rsidRPr="004E6E3E">
        <w:rPr>
          <w:rFonts w:ascii="Arial Narrow" w:hAnsi="Arial Narrow"/>
          <w:snapToGrid w:val="0"/>
          <w:szCs w:val="20"/>
        </w:rPr>
        <w:t>, neboť v průběh</w:t>
      </w:r>
      <w:r w:rsidR="00902EF8" w:rsidRPr="009E4A9A">
        <w:rPr>
          <w:rFonts w:ascii="Arial Narrow" w:hAnsi="Arial Narrow"/>
          <w:snapToGrid w:val="0"/>
          <w:szCs w:val="20"/>
        </w:rPr>
        <w:t xml:space="preserve">u realizace zakázky bylo zjištěno, že skutečný rozsah prováděných prací je větší než rozsah prací uvedený ve výkazu výměr, tvořícím součást </w:t>
      </w:r>
      <w:r w:rsidR="00902EF8">
        <w:rPr>
          <w:rFonts w:ascii="Arial Narrow" w:hAnsi="Arial Narrow"/>
          <w:snapToGrid w:val="0"/>
          <w:szCs w:val="20"/>
        </w:rPr>
        <w:t>zadávací dokumentace.  Potřeba těchto dodatečných stavebních prací</w:t>
      </w:r>
      <w:r w:rsidR="004E6E3E">
        <w:rPr>
          <w:rFonts w:ascii="Arial Narrow" w:hAnsi="Arial Narrow"/>
          <w:snapToGrid w:val="0"/>
          <w:szCs w:val="20"/>
        </w:rPr>
        <w:t xml:space="preserve"> vznikla v důsledku okolností, </w:t>
      </w:r>
      <w:r w:rsidR="00902EF8">
        <w:rPr>
          <w:rFonts w:ascii="Arial Narrow" w:hAnsi="Arial Narrow"/>
          <w:snapToGrid w:val="0"/>
          <w:szCs w:val="20"/>
        </w:rPr>
        <w:t xml:space="preserve">které zadavatel jednající s náležitou péčí nemohl předvídat  a dodatečné stavební práce jsou nezbytné pro provedení </w:t>
      </w:r>
      <w:r w:rsidR="00641BD7">
        <w:rPr>
          <w:rFonts w:ascii="Arial Narrow" w:hAnsi="Arial Narrow"/>
          <w:snapToGrid w:val="0"/>
          <w:szCs w:val="20"/>
        </w:rPr>
        <w:t xml:space="preserve"> </w:t>
      </w:r>
      <w:r w:rsidR="00902EF8">
        <w:rPr>
          <w:rFonts w:ascii="Arial Narrow" w:hAnsi="Arial Narrow"/>
          <w:snapToGrid w:val="0"/>
          <w:szCs w:val="20"/>
        </w:rPr>
        <w:t>díla.</w:t>
      </w:r>
    </w:p>
    <w:p w:rsidR="00546D68" w:rsidRPr="00CB75DF" w:rsidRDefault="00546D68" w:rsidP="00546D68">
      <w:pPr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  <w:r w:rsidRPr="004E6E3E">
        <w:rPr>
          <w:rFonts w:ascii="Arial Narrow" w:hAnsi="Arial Narrow"/>
          <w:snapToGrid w:val="0"/>
          <w:szCs w:val="20"/>
        </w:rPr>
        <w:t>Zároveň nebyly určité práce uvede</w:t>
      </w:r>
      <w:r w:rsidR="005065EF" w:rsidRPr="004E6E3E">
        <w:rPr>
          <w:rFonts w:ascii="Arial Narrow" w:hAnsi="Arial Narrow"/>
          <w:snapToGrid w:val="0"/>
          <w:szCs w:val="20"/>
        </w:rPr>
        <w:t>né ve výkazu výměr</w:t>
      </w:r>
      <w:r w:rsidR="00081CA0" w:rsidRPr="004E6E3E">
        <w:rPr>
          <w:rFonts w:ascii="Arial Narrow" w:hAnsi="Arial Narrow"/>
          <w:snapToGrid w:val="0"/>
          <w:szCs w:val="20"/>
        </w:rPr>
        <w:t xml:space="preserve"> </w:t>
      </w:r>
      <w:r w:rsidR="005065EF" w:rsidRPr="004E6E3E">
        <w:rPr>
          <w:rFonts w:ascii="Arial Narrow" w:hAnsi="Arial Narrow"/>
          <w:snapToGrid w:val="0"/>
          <w:szCs w:val="20"/>
        </w:rPr>
        <w:t xml:space="preserve"> realizovány (</w:t>
      </w:r>
      <w:r w:rsidRPr="004E6E3E">
        <w:rPr>
          <w:rFonts w:ascii="Arial Narrow" w:hAnsi="Arial Narrow"/>
          <w:snapToGrid w:val="0"/>
          <w:szCs w:val="20"/>
        </w:rPr>
        <w:t xml:space="preserve"> dále jen  „méněpráce“).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</w:p>
    <w:p w:rsidR="00902EF8" w:rsidRPr="00FA2132" w:rsidRDefault="00902EF8" w:rsidP="00902EF8">
      <w:pPr>
        <w:widowControl w:val="0"/>
        <w:ind w:left="284" w:hanging="284"/>
        <w:jc w:val="both"/>
        <w:rPr>
          <w:rFonts w:ascii="Arial Narrow" w:hAnsi="Arial Narrow"/>
          <w:snapToGrid w:val="0"/>
          <w:color w:val="FF0000"/>
          <w:szCs w:val="20"/>
        </w:rPr>
      </w:pPr>
    </w:p>
    <w:p w:rsidR="00902EF8" w:rsidRPr="004E6E3E" w:rsidRDefault="00902EF8" w:rsidP="000716B7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Smluvní cena za dodatečné stavební práce činí </w:t>
      </w:r>
      <w:r w:rsidR="000716B7">
        <w:rPr>
          <w:rFonts w:ascii="Arial Narrow" w:hAnsi="Arial Narrow"/>
          <w:snapToGrid w:val="0"/>
          <w:szCs w:val="20"/>
        </w:rPr>
        <w:t>405 240,00</w:t>
      </w:r>
      <w:r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>Kč</w:t>
      </w:r>
      <w:r>
        <w:rPr>
          <w:rFonts w:ascii="Arial Narrow" w:hAnsi="Arial Narrow"/>
          <w:snapToGrid w:val="0"/>
          <w:szCs w:val="20"/>
        </w:rPr>
        <w:t xml:space="preserve"> bez DPH; sm</w:t>
      </w:r>
      <w:r w:rsidR="000716B7">
        <w:rPr>
          <w:rFonts w:ascii="Arial Narrow" w:hAnsi="Arial Narrow"/>
          <w:snapToGrid w:val="0"/>
          <w:szCs w:val="20"/>
        </w:rPr>
        <w:t>luvní cena s DPH činí 490 341,00</w:t>
      </w:r>
      <w:r>
        <w:rPr>
          <w:rFonts w:ascii="Arial Narrow" w:hAnsi="Arial Narrow"/>
          <w:snapToGrid w:val="0"/>
          <w:szCs w:val="20"/>
        </w:rPr>
        <w:t xml:space="preserve"> Kč.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  <w:r w:rsidRPr="00CB75DF">
        <w:rPr>
          <w:rFonts w:ascii="Arial Narrow" w:hAnsi="Arial Narrow"/>
          <w:snapToGrid w:val="0"/>
          <w:szCs w:val="20"/>
        </w:rPr>
        <w:t>Rozsah dodatečných stavebních prací je uved</w:t>
      </w:r>
      <w:r>
        <w:rPr>
          <w:rFonts w:ascii="Arial Narrow" w:hAnsi="Arial Narrow"/>
          <w:snapToGrid w:val="0"/>
          <w:szCs w:val="20"/>
        </w:rPr>
        <w:t xml:space="preserve">en ve </w:t>
      </w:r>
      <w:r w:rsidRPr="004E6E3E">
        <w:rPr>
          <w:rFonts w:ascii="Arial Narrow" w:hAnsi="Arial Narrow"/>
          <w:snapToGrid w:val="0"/>
          <w:szCs w:val="20"/>
        </w:rPr>
        <w:t>změnových lis</w:t>
      </w:r>
      <w:r w:rsidR="000716B7" w:rsidRPr="004E6E3E">
        <w:rPr>
          <w:rFonts w:ascii="Arial Narrow" w:hAnsi="Arial Narrow"/>
          <w:snapToGrid w:val="0"/>
          <w:szCs w:val="20"/>
        </w:rPr>
        <w:t>tech č. 4 a č. 5</w:t>
      </w:r>
      <w:r w:rsidRPr="004E6E3E">
        <w:rPr>
          <w:rFonts w:ascii="Arial Narrow" w:hAnsi="Arial Narrow"/>
          <w:snapToGrid w:val="0"/>
          <w:szCs w:val="20"/>
        </w:rPr>
        <w:t xml:space="preserve">, které tvoří přílohu tohoto dodatku ke smlouvě. </w:t>
      </w:r>
    </w:p>
    <w:p w:rsidR="005065EF" w:rsidRDefault="00546D68" w:rsidP="005065E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  <w:r w:rsidRPr="004E6E3E">
        <w:rPr>
          <w:rFonts w:ascii="Arial Narrow" w:hAnsi="Arial Narrow"/>
          <w:snapToGrid w:val="0"/>
          <w:szCs w:val="20"/>
        </w:rPr>
        <w:t xml:space="preserve">    </w:t>
      </w:r>
      <w:r w:rsidR="005065EF" w:rsidRPr="004E6E3E">
        <w:rPr>
          <w:rFonts w:ascii="Arial Narrow" w:hAnsi="Arial Narrow"/>
          <w:snapToGrid w:val="0"/>
          <w:szCs w:val="20"/>
        </w:rPr>
        <w:t xml:space="preserve"> </w:t>
      </w:r>
      <w:r w:rsidRPr="004E6E3E">
        <w:rPr>
          <w:rFonts w:ascii="Arial Narrow" w:hAnsi="Arial Narrow"/>
          <w:snapToGrid w:val="0"/>
          <w:szCs w:val="20"/>
        </w:rPr>
        <w:t>H</w:t>
      </w:r>
      <w:r w:rsidR="005065EF" w:rsidRPr="004E6E3E">
        <w:rPr>
          <w:rFonts w:ascii="Arial Narrow" w:hAnsi="Arial Narrow"/>
          <w:snapToGrid w:val="0"/>
          <w:szCs w:val="20"/>
        </w:rPr>
        <w:t>odnota méněprací činí 67 444,00 Kč bez DPH, smluvní cena s DPH činí 78 608,00 Kč. Rozsah méněprací je uveden ve změnových listech č. 6 a č. 7, kt</w:t>
      </w:r>
      <w:r w:rsidR="005065EF" w:rsidRPr="00CB75DF">
        <w:rPr>
          <w:rFonts w:ascii="Arial Narrow" w:hAnsi="Arial Narrow"/>
          <w:snapToGrid w:val="0"/>
          <w:szCs w:val="20"/>
        </w:rPr>
        <w:t>eré tvoří přílohu tohoto dodatku ke smlouvě.</w:t>
      </w:r>
      <w:r w:rsidR="005065EF" w:rsidRPr="009E4A9A">
        <w:rPr>
          <w:rFonts w:ascii="Arial Narrow" w:hAnsi="Arial Narrow"/>
          <w:snapToGrid w:val="0"/>
          <w:szCs w:val="20"/>
        </w:rPr>
        <w:t xml:space="preserve"> </w:t>
      </w:r>
    </w:p>
    <w:p w:rsidR="00372D43" w:rsidRDefault="00372D43" w:rsidP="005065EF">
      <w:pPr>
        <w:widowControl w:val="0"/>
        <w:ind w:left="284" w:hanging="284"/>
        <w:jc w:val="both"/>
        <w:rPr>
          <w:rFonts w:ascii="Arial Narrow" w:hAnsi="Arial Narrow"/>
          <w:snapToGrid w:val="0"/>
          <w:szCs w:val="20"/>
        </w:rPr>
      </w:pPr>
    </w:p>
    <w:p w:rsidR="00546D68" w:rsidRDefault="00546D68" w:rsidP="00902EF8">
      <w:pPr>
        <w:widowControl w:val="0"/>
        <w:jc w:val="both"/>
        <w:rPr>
          <w:snapToGrid w:val="0"/>
          <w:szCs w:val="20"/>
        </w:rPr>
      </w:pPr>
    </w:p>
    <w:p w:rsidR="00546D68" w:rsidRPr="000C1FAC" w:rsidRDefault="00546D68" w:rsidP="000C1FAC">
      <w:pPr>
        <w:widowControl w:val="0"/>
        <w:ind w:left="341" w:hanging="284"/>
        <w:jc w:val="both"/>
        <w:rPr>
          <w:rFonts w:ascii="Arial Narrow" w:hAnsi="Arial Narrow"/>
          <w:snapToGrid w:val="0"/>
          <w:szCs w:val="20"/>
        </w:rPr>
      </w:pPr>
      <w:r w:rsidRPr="004E6E3E">
        <w:rPr>
          <w:rFonts w:ascii="Arial Narrow" w:hAnsi="Arial Narrow"/>
          <w:snapToGrid w:val="0"/>
          <w:szCs w:val="20"/>
        </w:rPr>
        <w:lastRenderedPageBreak/>
        <w:t xml:space="preserve">3. Po odečtení hodnoty méněprací od ceny za dodatečné stavební práce se </w:t>
      </w:r>
      <w:r w:rsidR="00D3424E" w:rsidRPr="004E6E3E">
        <w:rPr>
          <w:rFonts w:ascii="Arial Narrow" w:hAnsi="Arial Narrow"/>
          <w:snapToGrid w:val="0"/>
          <w:szCs w:val="20"/>
        </w:rPr>
        <w:t>zvyšuje cena díla o</w:t>
      </w:r>
      <w:r w:rsidR="000C1FAC" w:rsidRPr="004E6E3E">
        <w:rPr>
          <w:rFonts w:ascii="Arial Narrow" w:hAnsi="Arial Narrow"/>
          <w:snapToGrid w:val="0"/>
          <w:szCs w:val="20"/>
        </w:rPr>
        <w:t xml:space="preserve"> 337 796,00 Kč bez DPH a o </w:t>
      </w:r>
      <w:r w:rsidR="00641BD7" w:rsidRPr="004E6E3E">
        <w:rPr>
          <w:rFonts w:ascii="Arial Narrow" w:hAnsi="Arial Narrow"/>
          <w:snapToGrid w:val="0"/>
          <w:szCs w:val="20"/>
        </w:rPr>
        <w:t xml:space="preserve"> </w:t>
      </w:r>
      <w:r w:rsidR="000C1FAC" w:rsidRPr="004E6E3E">
        <w:rPr>
          <w:rFonts w:ascii="Arial Narrow" w:hAnsi="Arial Narrow"/>
          <w:snapToGrid w:val="0"/>
          <w:szCs w:val="20"/>
        </w:rPr>
        <w:t>411 733,00</w:t>
      </w:r>
      <w:r w:rsidR="00D3424E" w:rsidRPr="004E6E3E">
        <w:rPr>
          <w:rFonts w:ascii="Arial Narrow" w:hAnsi="Arial Narrow"/>
          <w:snapToGrid w:val="0"/>
          <w:szCs w:val="20"/>
        </w:rPr>
        <w:t xml:space="preserve"> </w:t>
      </w:r>
      <w:r w:rsidR="000C1FAC" w:rsidRPr="004E6E3E">
        <w:rPr>
          <w:rFonts w:ascii="Arial Narrow" w:hAnsi="Arial Narrow"/>
          <w:snapToGrid w:val="0"/>
          <w:szCs w:val="20"/>
        </w:rPr>
        <w:t xml:space="preserve"> Kč s</w:t>
      </w:r>
      <w:r w:rsidRPr="004E6E3E">
        <w:rPr>
          <w:rFonts w:ascii="Arial Narrow" w:hAnsi="Arial Narrow"/>
          <w:snapToGrid w:val="0"/>
          <w:szCs w:val="20"/>
        </w:rPr>
        <w:t xml:space="preserve"> DPH.</w:t>
      </w:r>
    </w:p>
    <w:p w:rsidR="00546D68" w:rsidRPr="009E4A9A" w:rsidRDefault="00546D68" w:rsidP="00902EF8">
      <w:pPr>
        <w:widowControl w:val="0"/>
        <w:jc w:val="both"/>
        <w:rPr>
          <w:snapToGrid w:val="0"/>
          <w:szCs w:val="20"/>
        </w:rPr>
      </w:pPr>
    </w:p>
    <w:p w:rsidR="00902EF8" w:rsidRPr="005D031B" w:rsidRDefault="00902EF8" w:rsidP="00902EF8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IV</w:t>
      </w:r>
    </w:p>
    <w:p w:rsidR="00902EF8" w:rsidRDefault="00902EF8" w:rsidP="00902EF8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</w:t>
      </w:r>
      <w:r w:rsidRPr="005D031B">
        <w:rPr>
          <w:rFonts w:ascii="Arial Narrow" w:hAnsi="Arial Narrow"/>
          <w:snapToGrid w:val="0"/>
          <w:szCs w:val="20"/>
        </w:rPr>
        <w:t>se člán</w:t>
      </w:r>
      <w:r>
        <w:rPr>
          <w:rFonts w:ascii="Arial Narrow" w:hAnsi="Arial Narrow"/>
          <w:snapToGrid w:val="0"/>
          <w:szCs w:val="20"/>
        </w:rPr>
        <w:t>ek 3.</w:t>
      </w:r>
      <w:r w:rsidRPr="00B66079">
        <w:rPr>
          <w:rFonts w:ascii="Arial Narrow" w:hAnsi="Arial Narrow"/>
          <w:snapToGrid w:val="0"/>
          <w:szCs w:val="20"/>
        </w:rPr>
        <w:t xml:space="preserve"> „Cena díla „</w:t>
      </w:r>
      <w:r>
        <w:rPr>
          <w:rFonts w:ascii="Arial Narrow" w:hAnsi="Arial Narrow"/>
          <w:snapToGrid w:val="0"/>
          <w:szCs w:val="20"/>
        </w:rPr>
        <w:t xml:space="preserve"> v bodu 3</w:t>
      </w:r>
      <w:r w:rsidRPr="005D031B">
        <w:rPr>
          <w:rFonts w:ascii="Arial Narrow" w:hAnsi="Arial Narrow"/>
          <w:snapToGrid w:val="0"/>
          <w:szCs w:val="20"/>
        </w:rPr>
        <w:t>.1.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 xml:space="preserve"> uzavřené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smlouvy o dílo  mění takto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902EF8" w:rsidRPr="00F41D26" w:rsidRDefault="00902EF8" w:rsidP="00902EF8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 w:rsidR="00D3424E">
        <w:rPr>
          <w:rFonts w:ascii="Arial Narrow" w:hAnsi="Arial Narrow"/>
          <w:bCs/>
          <w:sz w:val="22"/>
        </w:rPr>
        <w:tab/>
      </w:r>
      <w:r w:rsidR="00D3424E">
        <w:rPr>
          <w:rFonts w:ascii="Arial Narrow" w:hAnsi="Arial Narrow"/>
          <w:bCs/>
          <w:sz w:val="22"/>
        </w:rPr>
        <w:tab/>
        <w:t>18.</w:t>
      </w:r>
      <w:r>
        <w:rPr>
          <w:rFonts w:ascii="Arial Narrow" w:hAnsi="Arial Narrow"/>
          <w:bCs/>
          <w:sz w:val="22"/>
        </w:rPr>
        <w:t xml:space="preserve"> </w:t>
      </w:r>
      <w:r w:rsidR="004E6E3E">
        <w:rPr>
          <w:rFonts w:ascii="Arial Narrow" w:hAnsi="Arial Narrow"/>
          <w:bCs/>
          <w:sz w:val="22"/>
        </w:rPr>
        <w:t>291 27</w:t>
      </w:r>
      <w:r w:rsidR="00D3424E">
        <w:rPr>
          <w:rFonts w:ascii="Arial Narrow" w:hAnsi="Arial Narrow"/>
          <w:bCs/>
          <w:sz w:val="22"/>
        </w:rPr>
        <w:t>6</w:t>
      </w:r>
      <w:r>
        <w:rPr>
          <w:rFonts w:ascii="Arial Narrow" w:hAnsi="Arial Narrow"/>
          <w:bCs/>
          <w:sz w:val="22"/>
        </w:rPr>
        <w:t xml:space="preserve">, </w:t>
      </w:r>
      <w:r w:rsidR="004E6E3E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54 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902EF8" w:rsidRPr="00F41D26" w:rsidRDefault="00902EF8" w:rsidP="00902EF8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  <w:t xml:space="preserve">  </w:t>
      </w:r>
      <w:r w:rsidR="004E6E3E">
        <w:rPr>
          <w:rFonts w:ascii="Arial Narrow" w:hAnsi="Arial Narrow"/>
          <w:bCs/>
          <w:sz w:val="22"/>
        </w:rPr>
        <w:t>3. 841 168,  0</w:t>
      </w:r>
      <w:r w:rsidR="00D3424E">
        <w:rPr>
          <w:rFonts w:ascii="Arial Narrow" w:hAnsi="Arial Narrow"/>
          <w:bCs/>
          <w:sz w:val="22"/>
        </w:rPr>
        <w:t>7</w:t>
      </w:r>
      <w:r>
        <w:rPr>
          <w:rFonts w:ascii="Arial Narrow" w:hAnsi="Arial Narrow"/>
          <w:bCs/>
          <w:sz w:val="22"/>
        </w:rPr>
        <w:t xml:space="preserve"> 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902EF8" w:rsidRPr="00F41D26" w:rsidRDefault="00902EF8" w:rsidP="00902EF8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Celková cena díla  vč.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>
        <w:rPr>
          <w:rFonts w:ascii="Arial Narrow" w:hAnsi="Arial Narrow"/>
          <w:bCs/>
          <w:sz w:val="22"/>
        </w:rPr>
        <w:t xml:space="preserve">     </w:t>
      </w:r>
      <w:r w:rsidR="000C1FAC">
        <w:rPr>
          <w:rFonts w:ascii="Arial Narrow" w:hAnsi="Arial Narrow"/>
          <w:bCs/>
          <w:sz w:val="22"/>
        </w:rPr>
        <w:t>22.</w:t>
      </w:r>
      <w:r w:rsidR="004E6E3E">
        <w:rPr>
          <w:rFonts w:ascii="Arial Narrow" w:hAnsi="Arial Narrow"/>
          <w:bCs/>
          <w:sz w:val="22"/>
        </w:rPr>
        <w:t xml:space="preserve"> 132 444,  6</w:t>
      </w:r>
      <w:r w:rsidR="000C1FAC">
        <w:rPr>
          <w:rFonts w:ascii="Arial Narrow" w:hAnsi="Arial Narrow"/>
          <w:bCs/>
          <w:sz w:val="22"/>
        </w:rPr>
        <w:t xml:space="preserve">1 </w:t>
      </w:r>
      <w:r>
        <w:rPr>
          <w:rFonts w:ascii="Arial Narrow" w:hAnsi="Arial Narrow"/>
          <w:bCs/>
          <w:sz w:val="22"/>
        </w:rPr>
        <w:t xml:space="preserve">  Kč</w:t>
      </w:r>
    </w:p>
    <w:p w:rsidR="00902EF8" w:rsidRDefault="00902EF8" w:rsidP="00902EF8">
      <w:pPr>
        <w:spacing w:line="300" w:lineRule="auto"/>
        <w:ind w:left="284"/>
        <w:jc w:val="both"/>
        <w:rPr>
          <w:rFonts w:ascii="Arial Narrow" w:hAnsi="Arial Narrow"/>
          <w:b/>
          <w:i/>
          <w:snapToGrid w:val="0"/>
          <w:szCs w:val="20"/>
        </w:rPr>
      </w:pPr>
    </w:p>
    <w:p w:rsidR="00902EF8" w:rsidRPr="005D031B" w:rsidRDefault="00902EF8" w:rsidP="00902EF8">
      <w:pPr>
        <w:spacing w:line="300" w:lineRule="auto"/>
        <w:jc w:val="both"/>
        <w:rPr>
          <w:rFonts w:ascii="Arial Narrow" w:hAnsi="Arial Narrow"/>
          <w:snapToGrid w:val="0"/>
          <w:szCs w:val="20"/>
        </w:rPr>
      </w:pPr>
      <w:r w:rsidRPr="000C1FAC">
        <w:rPr>
          <w:rFonts w:ascii="Arial Narrow" w:hAnsi="Arial Narrow"/>
          <w:i/>
          <w:snapToGrid w:val="0"/>
          <w:szCs w:val="20"/>
        </w:rPr>
        <w:t>„ Celková cena za provedené  dílo činí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  </w:t>
      </w:r>
      <w:r w:rsidR="004E6E3E">
        <w:rPr>
          <w:rFonts w:ascii="Arial Narrow" w:hAnsi="Arial Narrow"/>
          <w:b/>
          <w:i/>
          <w:snapToGrid w:val="0"/>
          <w:szCs w:val="20"/>
        </w:rPr>
        <w:t>bez DPH 18. 291 27</w:t>
      </w:r>
      <w:r w:rsidR="000C1FAC">
        <w:rPr>
          <w:rFonts w:ascii="Arial Narrow" w:hAnsi="Arial Narrow"/>
          <w:b/>
          <w:i/>
          <w:snapToGrid w:val="0"/>
          <w:szCs w:val="20"/>
        </w:rPr>
        <w:t xml:space="preserve">6,54 Kč,  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s DPH </w:t>
      </w:r>
      <w:r w:rsidR="004E6E3E">
        <w:rPr>
          <w:rFonts w:ascii="Arial Narrow" w:hAnsi="Arial Narrow"/>
          <w:b/>
          <w:i/>
          <w:snapToGrid w:val="0"/>
          <w:szCs w:val="20"/>
        </w:rPr>
        <w:t xml:space="preserve"> 22. 132 444,6</w:t>
      </w:r>
      <w:r w:rsidR="000C1FAC">
        <w:rPr>
          <w:rFonts w:ascii="Arial Narrow" w:hAnsi="Arial Narrow"/>
          <w:b/>
          <w:i/>
          <w:snapToGrid w:val="0"/>
          <w:szCs w:val="20"/>
        </w:rPr>
        <w:t xml:space="preserve">1 </w:t>
      </w:r>
      <w:r w:rsidRPr="005D031B">
        <w:rPr>
          <w:rFonts w:ascii="Arial Narrow" w:hAnsi="Arial Narrow"/>
          <w:b/>
          <w:i/>
          <w:snapToGrid w:val="0"/>
          <w:szCs w:val="20"/>
        </w:rPr>
        <w:t>Kč</w:t>
      </w:r>
      <w:r>
        <w:rPr>
          <w:rFonts w:ascii="Arial Narrow" w:hAnsi="Arial Narrow"/>
          <w:b/>
          <w:i/>
          <w:snapToGrid w:val="0"/>
          <w:szCs w:val="20"/>
        </w:rPr>
        <w:t xml:space="preserve"> „</w:t>
      </w:r>
      <w:r w:rsidRPr="005D031B">
        <w:rPr>
          <w:rFonts w:ascii="Arial Narrow" w:hAnsi="Arial Narrow"/>
          <w:b/>
          <w:i/>
          <w:snapToGrid w:val="0"/>
          <w:szCs w:val="20"/>
        </w:rPr>
        <w:t xml:space="preserve"> .</w:t>
      </w:r>
    </w:p>
    <w:p w:rsidR="00902EF8" w:rsidRDefault="00902EF8" w:rsidP="00902EF8">
      <w:pPr>
        <w:widowControl w:val="0"/>
        <w:ind w:left="4248"/>
        <w:jc w:val="both"/>
        <w:rPr>
          <w:b/>
          <w:snapToGrid w:val="0"/>
          <w:szCs w:val="20"/>
        </w:rPr>
      </w:pPr>
    </w:p>
    <w:p w:rsidR="00902EF8" w:rsidRDefault="00902EF8" w:rsidP="00902EF8">
      <w:pPr>
        <w:widowControl w:val="0"/>
        <w:ind w:left="4248"/>
        <w:jc w:val="both"/>
        <w:rPr>
          <w:b/>
          <w:snapToGrid w:val="0"/>
          <w:szCs w:val="20"/>
        </w:rPr>
      </w:pPr>
    </w:p>
    <w:p w:rsidR="00902EF8" w:rsidRDefault="00902EF8" w:rsidP="00902EF8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Článek </w:t>
      </w:r>
      <w:r w:rsidRPr="005D031B">
        <w:rPr>
          <w:rFonts w:ascii="Arial Narrow" w:hAnsi="Arial Narrow"/>
          <w:b/>
          <w:snapToGrid w:val="0"/>
          <w:szCs w:val="20"/>
        </w:rPr>
        <w:t>V</w:t>
      </w:r>
    </w:p>
    <w:p w:rsidR="00902EF8" w:rsidRPr="00AE1925" w:rsidRDefault="00902EF8" w:rsidP="00902EF8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zCs w:val="20"/>
        </w:rPr>
        <w:t xml:space="preserve">   Smluvní strany stvrzují, že </w:t>
      </w:r>
      <w:r w:rsidRPr="005D031B">
        <w:rPr>
          <w:rFonts w:ascii="Arial Narrow" w:hAnsi="Arial Narrow"/>
          <w:szCs w:val="20"/>
        </w:rPr>
        <w:t>ostatní ust</w:t>
      </w:r>
      <w:r>
        <w:rPr>
          <w:rFonts w:ascii="Arial Narrow" w:hAnsi="Arial Narrow"/>
          <w:szCs w:val="20"/>
        </w:rPr>
        <w:t xml:space="preserve">anovení smlouvy o dílo ze dne 10. 5. 2016 se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902EF8" w:rsidRPr="005D031B" w:rsidRDefault="00902EF8" w:rsidP="00902EF8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</w:p>
    <w:p w:rsidR="00902EF8" w:rsidRPr="005D031B" w:rsidRDefault="00902EF8" w:rsidP="00902EF8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902EF8" w:rsidRPr="005D031B" w:rsidRDefault="00902EF8" w:rsidP="00902EF8">
      <w:pPr>
        <w:tabs>
          <w:tab w:val="num" w:pos="426"/>
          <w:tab w:val="num" w:pos="1800"/>
        </w:tabs>
        <w:autoSpaceDE w:val="0"/>
        <w:autoSpaceDN w:val="0"/>
        <w:adjustRightInd w:val="0"/>
        <w:ind w:firstLine="284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>
        <w:rPr>
          <w:rFonts w:ascii="Arial Narrow" w:hAnsi="Arial Narrow"/>
          <w:b/>
          <w:snapToGrid w:val="0"/>
          <w:szCs w:val="20"/>
        </w:rPr>
        <w:tab/>
      </w:r>
      <w:r w:rsidRPr="005D031B">
        <w:rPr>
          <w:rFonts w:ascii="Arial Narrow" w:hAnsi="Arial Narrow"/>
          <w:b/>
          <w:snapToGrid w:val="0"/>
          <w:szCs w:val="20"/>
        </w:rPr>
        <w:t>Článek V</w:t>
      </w:r>
      <w:r>
        <w:rPr>
          <w:rFonts w:ascii="Arial Narrow" w:hAnsi="Arial Narrow"/>
          <w:b/>
          <w:snapToGrid w:val="0"/>
          <w:szCs w:val="20"/>
        </w:rPr>
        <w:t>I</w:t>
      </w:r>
    </w:p>
    <w:p w:rsidR="00902EF8" w:rsidRDefault="00902EF8" w:rsidP="00902EF8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Pr="005D031B">
        <w:rPr>
          <w:rFonts w:ascii="Arial Narrow" w:hAnsi="Arial Narrow"/>
          <w:snapToGrid w:val="0"/>
          <w:szCs w:val="20"/>
        </w:rPr>
        <w:t xml:space="preserve">Tento dodatek </w:t>
      </w:r>
      <w:r>
        <w:rPr>
          <w:rFonts w:ascii="Arial Narrow" w:hAnsi="Arial Narrow"/>
          <w:snapToGrid w:val="0"/>
          <w:szCs w:val="20"/>
        </w:rPr>
        <w:t xml:space="preserve">ke smlouvě </w:t>
      </w:r>
      <w:r w:rsidRPr="005D031B">
        <w:rPr>
          <w:rFonts w:ascii="Arial Narrow" w:hAnsi="Arial Narrow"/>
          <w:snapToGrid w:val="0"/>
          <w:szCs w:val="20"/>
        </w:rPr>
        <w:t>je vyhotoven ve dvou stejnopis</w:t>
      </w:r>
      <w:r>
        <w:rPr>
          <w:rFonts w:ascii="Arial Narrow" w:hAnsi="Arial Narrow"/>
          <w:snapToGrid w:val="0"/>
          <w:szCs w:val="20"/>
        </w:rPr>
        <w:t xml:space="preserve">ech, z nichž každá ze smluvních </w:t>
      </w:r>
      <w:r w:rsidRPr="005D031B">
        <w:rPr>
          <w:rFonts w:ascii="Arial Narrow" w:hAnsi="Arial Narrow"/>
          <w:snapToGrid w:val="0"/>
          <w:szCs w:val="20"/>
        </w:rPr>
        <w:t xml:space="preserve">stran 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obdrží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jeden.</w:t>
      </w:r>
      <w:r w:rsidR="000C1FAC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Smluvní strany prohlašují, že si tento dodatek dobře přečetly a že souhlasí s jeho obsahem.</w:t>
      </w:r>
    </w:p>
    <w:p w:rsidR="00902EF8" w:rsidRPr="005D031B" w:rsidRDefault="00902EF8" w:rsidP="00902EF8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ind w:left="284" w:hanging="284"/>
        <w:contextualSpacing/>
        <w:jc w:val="both"/>
        <w:rPr>
          <w:rFonts w:ascii="Arial Narrow" w:hAnsi="Arial Narrow"/>
          <w:snapToGrid w:val="0"/>
          <w:szCs w:val="20"/>
        </w:rPr>
      </w:pPr>
    </w:p>
    <w:p w:rsidR="00902EF8" w:rsidRPr="009D4B4A" w:rsidRDefault="00902EF8" w:rsidP="00902EF8">
      <w:pPr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>Tento dodatek nabývá platnosti dnem jeho podpisu oběma smluvními stranami</w:t>
      </w:r>
      <w:r>
        <w:rPr>
          <w:rFonts w:ascii="Arial Narrow" w:hAnsi="Arial Narrow"/>
          <w:snapToGrid w:val="0"/>
          <w:szCs w:val="20"/>
        </w:rPr>
        <w:t xml:space="preserve"> </w:t>
      </w:r>
      <w:r w:rsidRPr="005D031B">
        <w:rPr>
          <w:rFonts w:ascii="Arial Narrow" w:hAnsi="Arial Narrow"/>
          <w:snapToGrid w:val="0"/>
          <w:szCs w:val="20"/>
        </w:rPr>
        <w:t>a účinnosti</w:t>
      </w:r>
      <w:r w:rsidRPr="00F63598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dnem jeho</w:t>
      </w:r>
      <w:r w:rsidRPr="009D4B4A">
        <w:rPr>
          <w:rFonts w:ascii="Arial Narrow" w:eastAsia="Calibri" w:hAnsi="Arial Narrow"/>
          <w:lang w:eastAsia="en-US"/>
        </w:rPr>
        <w:t xml:space="preserve"> zveřejnění v informačním 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>(dále jen „Registr smluv“). Zveřejnění smlouvy v Regi</w:t>
      </w:r>
      <w:r>
        <w:rPr>
          <w:rFonts w:ascii="Arial Narrow" w:eastAsia="Calibri" w:hAnsi="Arial Narrow"/>
          <w:lang w:eastAsia="en-US"/>
        </w:rPr>
        <w:t>stru smluv zajistí objednatel. Objednatel se zavazuje o z</w:t>
      </w:r>
      <w:r w:rsidRPr="009D4B4A">
        <w:rPr>
          <w:rFonts w:ascii="Arial Narrow" w:eastAsia="Calibri" w:hAnsi="Arial Narrow"/>
          <w:lang w:eastAsia="en-US"/>
        </w:rPr>
        <w:t>veřejnění smlouvy informovat neprodleně zhotovitele.</w:t>
      </w:r>
    </w:p>
    <w:p w:rsidR="00902EF8" w:rsidRPr="00AE1925" w:rsidRDefault="00902EF8" w:rsidP="00902EF8">
      <w:pPr>
        <w:widowControl w:val="0"/>
        <w:jc w:val="both"/>
        <w:rPr>
          <w:rFonts w:cs="Arial"/>
          <w:snapToGrid w:val="0"/>
          <w:szCs w:val="20"/>
        </w:rPr>
      </w:pPr>
    </w:p>
    <w:p w:rsidR="00902EF8" w:rsidRPr="00B83597" w:rsidRDefault="00902EF8" w:rsidP="00902EF8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</w:t>
      </w:r>
      <w:r w:rsidRPr="00B83597">
        <w:rPr>
          <w:rFonts w:ascii="Arial Narrow" w:hAnsi="Arial Narrow"/>
          <w:szCs w:val="24"/>
        </w:rPr>
        <w:t>V Horních Beřkovicích, dne</w:t>
      </w:r>
      <w:r>
        <w:rPr>
          <w:rFonts w:ascii="Arial Narrow" w:hAnsi="Arial Narrow"/>
          <w:szCs w:val="24"/>
        </w:rPr>
        <w:t xml:space="preserve"> ………………               V Děčíně, dne……………..</w:t>
      </w:r>
    </w:p>
    <w:p w:rsidR="00902EF8" w:rsidRPr="00B83597" w:rsidRDefault="00902EF8" w:rsidP="00902EF8">
      <w:pPr>
        <w:pStyle w:val="NormlnIMP2"/>
        <w:jc w:val="both"/>
        <w:rPr>
          <w:rFonts w:ascii="Arial Narrow" w:hAnsi="Arial Narrow"/>
          <w:szCs w:val="24"/>
        </w:rPr>
      </w:pPr>
    </w:p>
    <w:p w:rsidR="00902EF8" w:rsidRPr="00B83597" w:rsidRDefault="00902EF8" w:rsidP="00902EF8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  <w:t>Za zhotovitele:</w:t>
      </w:r>
    </w:p>
    <w:p w:rsidR="00902EF8" w:rsidRPr="00B83597" w:rsidRDefault="00902EF8" w:rsidP="000C1FAC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</w:t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902EF8" w:rsidRPr="00B83597" w:rsidRDefault="00902EF8" w:rsidP="00902EF8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</w:t>
      </w:r>
      <w:r w:rsidRPr="00B83597">
        <w:rPr>
          <w:rFonts w:ascii="Arial Narrow" w:hAnsi="Arial Narrow"/>
          <w:szCs w:val="24"/>
        </w:rPr>
        <w:t xml:space="preserve">MUDr. Jiří Tomeček, MBA                                        </w:t>
      </w:r>
      <w:r>
        <w:rPr>
          <w:rFonts w:ascii="Arial Narrow" w:hAnsi="Arial Narrow"/>
          <w:szCs w:val="24"/>
        </w:rPr>
        <w:t>Jindřich Husák</w:t>
      </w:r>
    </w:p>
    <w:p w:rsidR="00902EF8" w:rsidRPr="00B83597" w:rsidRDefault="00902EF8" w:rsidP="00902EF8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ředitel                                                          </w:t>
      </w:r>
      <w:r>
        <w:rPr>
          <w:rFonts w:ascii="Arial Narrow" w:hAnsi="Arial Narrow"/>
          <w:szCs w:val="24"/>
        </w:rPr>
        <w:t xml:space="preserve"> jednatel a ředitel</w:t>
      </w:r>
      <w:r w:rsidRPr="00B83597">
        <w:rPr>
          <w:rFonts w:ascii="Arial Narrow" w:hAnsi="Arial Narrow"/>
          <w:szCs w:val="24"/>
        </w:rPr>
        <w:t xml:space="preserve">    </w:t>
      </w:r>
    </w:p>
    <w:p w:rsidR="00902EF8" w:rsidRPr="00B83597" w:rsidRDefault="00902EF8" w:rsidP="00902EF8">
      <w:pPr>
        <w:rPr>
          <w:rFonts w:ascii="Arial Narrow" w:hAnsi="Arial Narrow"/>
        </w:rPr>
      </w:pPr>
    </w:p>
    <w:p w:rsidR="00902EF8" w:rsidRPr="003B68D5" w:rsidRDefault="00902EF8" w:rsidP="00902EF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(podepsáno, </w:t>
      </w:r>
      <w:r w:rsidRPr="003B68D5">
        <w:rPr>
          <w:rFonts w:ascii="Arial Narrow" w:hAnsi="Arial Narrow"/>
          <w:sz w:val="20"/>
        </w:rPr>
        <w:t>orazítkováno)</w:t>
      </w:r>
      <w:r>
        <w:rPr>
          <w:rFonts w:ascii="Arial Narrow" w:hAnsi="Arial Narrow"/>
          <w:sz w:val="20"/>
        </w:rPr>
        <w:t xml:space="preserve">                                                        (podepsáno, orazítkováno)</w:t>
      </w:r>
    </w:p>
    <w:p w:rsidR="00902EF8" w:rsidRPr="003B68D5" w:rsidRDefault="00902EF8" w:rsidP="00902EF8">
      <w:pPr>
        <w:rPr>
          <w:rFonts w:ascii="Arial Narrow" w:hAnsi="Arial Narrow"/>
          <w:sz w:val="20"/>
        </w:rPr>
      </w:pPr>
    </w:p>
    <w:p w:rsidR="00902EF8" w:rsidRDefault="00902EF8" w:rsidP="00902EF8"/>
    <w:p w:rsidR="00902EF8" w:rsidRDefault="00902EF8" w:rsidP="00902EF8"/>
    <w:p w:rsidR="00902EF8" w:rsidRDefault="00902EF8" w:rsidP="00902EF8"/>
    <w:p w:rsidR="00902EF8" w:rsidRDefault="00902EF8" w:rsidP="00902EF8"/>
    <w:p w:rsidR="00902EF8" w:rsidRPr="00537691" w:rsidRDefault="00902EF8" w:rsidP="00E76975">
      <w:pPr>
        <w:ind w:left="113"/>
        <w:rPr>
          <w:rFonts w:ascii="Arial Narrow" w:hAnsi="Arial Narrow"/>
        </w:rPr>
      </w:pPr>
      <w:r w:rsidRPr="00537691">
        <w:rPr>
          <w:rFonts w:ascii="Arial Narrow" w:hAnsi="Arial Narrow"/>
        </w:rPr>
        <w:t>Přílohy:</w:t>
      </w:r>
    </w:p>
    <w:p w:rsidR="00902EF8" w:rsidRPr="00AE1925" w:rsidRDefault="000C1FAC" w:rsidP="00E76975">
      <w:pPr>
        <w:pStyle w:val="Odstavecseseznamem"/>
        <w:ind w:left="113"/>
        <w:rPr>
          <w:rFonts w:ascii="Arial Narrow" w:hAnsi="Arial Narrow"/>
        </w:rPr>
      </w:pPr>
      <w:r>
        <w:rPr>
          <w:rFonts w:ascii="Arial Narrow" w:hAnsi="Arial Narrow"/>
        </w:rPr>
        <w:t>změnové listy č. 4,</w:t>
      </w:r>
      <w:r w:rsidR="00E769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č.5, č.6</w:t>
      </w:r>
      <w:r w:rsidR="00E76975">
        <w:rPr>
          <w:rFonts w:ascii="Arial Narrow" w:hAnsi="Arial Narrow"/>
        </w:rPr>
        <w:t>. a č. 7</w:t>
      </w:r>
      <w:r w:rsidR="00902EF8">
        <w:rPr>
          <w:rFonts w:ascii="Arial Narrow" w:hAnsi="Arial Narrow"/>
        </w:rPr>
        <w:t xml:space="preserve">se </w:t>
      </w:r>
      <w:r w:rsidR="00902EF8" w:rsidRPr="00AE1925">
        <w:rPr>
          <w:rFonts w:ascii="Arial Narrow" w:hAnsi="Arial Narrow"/>
        </w:rPr>
        <w:t>soupis</w:t>
      </w:r>
      <w:r w:rsidR="00902EF8">
        <w:rPr>
          <w:rFonts w:ascii="Arial Narrow" w:hAnsi="Arial Narrow"/>
        </w:rPr>
        <w:t>em</w:t>
      </w:r>
      <w:r w:rsidR="00902EF8" w:rsidRPr="00AE1925">
        <w:rPr>
          <w:rFonts w:ascii="Arial Narrow" w:hAnsi="Arial Narrow"/>
        </w:rPr>
        <w:t xml:space="preserve"> dodatečný</w:t>
      </w:r>
      <w:r w:rsidR="00902EF8">
        <w:rPr>
          <w:rFonts w:ascii="Arial Narrow" w:hAnsi="Arial Narrow"/>
        </w:rPr>
        <w:t>ch stavebních prací</w:t>
      </w:r>
      <w:r w:rsidR="00E76975">
        <w:rPr>
          <w:rFonts w:ascii="Arial Narrow" w:hAnsi="Arial Narrow"/>
        </w:rPr>
        <w:t xml:space="preserve"> a méněprací</w:t>
      </w:r>
    </w:p>
    <w:p w:rsidR="00902EF8" w:rsidRDefault="00902EF8" w:rsidP="00E76975">
      <w:pPr>
        <w:ind w:left="113"/>
      </w:pPr>
    </w:p>
    <w:p w:rsidR="001D22D2" w:rsidRDefault="001D22D2" w:rsidP="00E76975">
      <w:pPr>
        <w:ind w:left="113"/>
      </w:pPr>
    </w:p>
    <w:sectPr w:rsidR="001D22D2" w:rsidSect="00372D43">
      <w:headerReference w:type="default" r:id="rId8"/>
      <w:footerReference w:type="default" r:id="rId9"/>
      <w:pgSz w:w="11906" w:h="16838"/>
      <w:pgMar w:top="212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91" w:rsidRDefault="00BE7291">
      <w:r>
        <w:separator/>
      </w:r>
    </w:p>
  </w:endnote>
  <w:endnote w:type="continuationSeparator" w:id="0">
    <w:p w:rsidR="00BE7291" w:rsidRDefault="00B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06134"/>
      <w:docPartObj>
        <w:docPartGallery w:val="Page Numbers (Bottom of Page)"/>
        <w:docPartUnique/>
      </w:docPartObj>
    </w:sdtPr>
    <w:sdtEndPr/>
    <w:sdtContent>
      <w:p w:rsidR="00BC26CC" w:rsidRDefault="00902E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7E">
          <w:rPr>
            <w:noProof/>
          </w:rPr>
          <w:t>1</w:t>
        </w:r>
        <w:r>
          <w:fldChar w:fldCharType="end"/>
        </w:r>
      </w:p>
    </w:sdtContent>
  </w:sdt>
  <w:p w:rsidR="007D1A2B" w:rsidRDefault="00172A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91" w:rsidRDefault="00BE7291">
      <w:r>
        <w:separator/>
      </w:r>
    </w:p>
  </w:footnote>
  <w:footnote w:type="continuationSeparator" w:id="0">
    <w:p w:rsidR="00BE7291" w:rsidRDefault="00BE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E1" w:rsidRDefault="00372D43">
    <w:pPr>
      <w:pStyle w:val="Zhlav"/>
    </w:pPr>
    <w:r>
      <w:rPr>
        <w:noProof/>
        <w:szCs w:val="30"/>
      </w:rPr>
      <w:drawing>
        <wp:anchor distT="0" distB="0" distL="114300" distR="114300" simplePos="0" relativeHeight="251659264" behindDoc="1" locked="0" layoutInCell="1" allowOverlap="1" wp14:anchorId="6AF13D0E" wp14:editId="43C028D0">
          <wp:simplePos x="0" y="0"/>
          <wp:positionH relativeFrom="column">
            <wp:posOffset>-88900</wp:posOffset>
          </wp:positionH>
          <wp:positionV relativeFrom="paragraph">
            <wp:posOffset>99695</wp:posOffset>
          </wp:positionV>
          <wp:extent cx="1028700" cy="698500"/>
          <wp:effectExtent l="0" t="0" r="0" b="6350"/>
          <wp:wrapThrough wrapText="bothSides">
            <wp:wrapPolygon edited="0">
              <wp:start x="0" y="0"/>
              <wp:lineTo x="0" y="21207"/>
              <wp:lineTo x="21200" y="21207"/>
              <wp:lineTo x="21200" y="0"/>
              <wp:lineTo x="0" y="0"/>
            </wp:wrapPolygon>
          </wp:wrapThrough>
          <wp:docPr id="3" name="obrázek 4" descr="C:\Users\MARTIN A JANA\Desktop\Norske-fond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Norske-fond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4" t="22330" r="10623" b="239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096">
      <w:rPr>
        <w:noProof/>
      </w:rPr>
      <w:drawing>
        <wp:anchor distT="0" distB="0" distL="114300" distR="114300" simplePos="0" relativeHeight="251661312" behindDoc="0" locked="0" layoutInCell="1" allowOverlap="1" wp14:anchorId="3DEA8E9A" wp14:editId="6A6D7805">
          <wp:simplePos x="0" y="0"/>
          <wp:positionH relativeFrom="column">
            <wp:posOffset>4635500</wp:posOffset>
          </wp:positionH>
          <wp:positionV relativeFrom="paragraph">
            <wp:posOffset>107315</wp:posOffset>
          </wp:positionV>
          <wp:extent cx="741680" cy="689610"/>
          <wp:effectExtent l="0" t="0" r="1270" b="0"/>
          <wp:wrapThrough wrapText="bothSides">
            <wp:wrapPolygon edited="0">
              <wp:start x="6103" y="0"/>
              <wp:lineTo x="0" y="2983"/>
              <wp:lineTo x="0" y="14917"/>
              <wp:lineTo x="2774" y="19094"/>
              <wp:lineTo x="5548" y="20884"/>
              <wp:lineTo x="6103" y="20884"/>
              <wp:lineTo x="14979" y="20884"/>
              <wp:lineTo x="15534" y="20884"/>
              <wp:lineTo x="18308" y="19094"/>
              <wp:lineTo x="21082" y="14917"/>
              <wp:lineTo x="21082" y="2983"/>
              <wp:lineTo x="14979" y="0"/>
              <wp:lineTo x="6103" y="0"/>
            </wp:wrapPolygon>
          </wp:wrapThrough>
          <wp:docPr id="1" name="obrázek 1" descr="PL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L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04A23C00" wp14:editId="5EE479DB">
          <wp:simplePos x="0" y="0"/>
          <wp:positionH relativeFrom="column">
            <wp:posOffset>2103755</wp:posOffset>
          </wp:positionH>
          <wp:positionV relativeFrom="paragraph">
            <wp:posOffset>85725</wp:posOffset>
          </wp:positionV>
          <wp:extent cx="1263015" cy="706755"/>
          <wp:effectExtent l="0" t="0" r="0" b="0"/>
          <wp:wrapThrough wrapText="bothSides">
            <wp:wrapPolygon edited="0">
              <wp:start x="0" y="0"/>
              <wp:lineTo x="0" y="20960"/>
              <wp:lineTo x="21176" y="20960"/>
              <wp:lineTo x="21176" y="0"/>
              <wp:lineTo x="0" y="0"/>
            </wp:wrapPolygon>
          </wp:wrapThrough>
          <wp:docPr id="2" name="obrázek 4" descr="C:\Users\MARTIN A JANA\Desktop\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 A JANA\Desktop\LogoMZrtxt1403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3" t="13974" r="11954" b="18487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EF8">
      <w:rPr>
        <w:noProof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8"/>
    <w:rsid w:val="000154DB"/>
    <w:rsid w:val="000716B7"/>
    <w:rsid w:val="00081CA0"/>
    <w:rsid w:val="000C1FAC"/>
    <w:rsid w:val="00172A7E"/>
    <w:rsid w:val="001822EB"/>
    <w:rsid w:val="001D22D2"/>
    <w:rsid w:val="001D2378"/>
    <w:rsid w:val="0033134E"/>
    <w:rsid w:val="00372D43"/>
    <w:rsid w:val="004C63E2"/>
    <w:rsid w:val="004E6E3E"/>
    <w:rsid w:val="005065EF"/>
    <w:rsid w:val="00546D68"/>
    <w:rsid w:val="005A5660"/>
    <w:rsid w:val="00641BD7"/>
    <w:rsid w:val="00747CCA"/>
    <w:rsid w:val="007E1489"/>
    <w:rsid w:val="00902EF8"/>
    <w:rsid w:val="009351EC"/>
    <w:rsid w:val="0099480C"/>
    <w:rsid w:val="009C7CAE"/>
    <w:rsid w:val="00BE526C"/>
    <w:rsid w:val="00BE7291"/>
    <w:rsid w:val="00C37197"/>
    <w:rsid w:val="00CB0FD2"/>
    <w:rsid w:val="00D3424E"/>
    <w:rsid w:val="00E76975"/>
    <w:rsid w:val="00EB40B6"/>
    <w:rsid w:val="00FC6CDC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EF8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902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F8"/>
    <w:rPr>
      <w:sz w:val="24"/>
      <w:szCs w:val="24"/>
    </w:rPr>
  </w:style>
  <w:style w:type="paragraph" w:customStyle="1" w:styleId="NormlnIMP2">
    <w:name w:val="Normální_IMP~2"/>
    <w:basedOn w:val="Normln"/>
    <w:rsid w:val="00902EF8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02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E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EF8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902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F8"/>
    <w:rPr>
      <w:sz w:val="24"/>
      <w:szCs w:val="24"/>
    </w:rPr>
  </w:style>
  <w:style w:type="paragraph" w:customStyle="1" w:styleId="NormlnIMP2">
    <w:name w:val="Normální_IMP~2"/>
    <w:basedOn w:val="Normln"/>
    <w:rsid w:val="00902EF8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02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o 810</cp:lastModifiedBy>
  <cp:revision>2</cp:revision>
  <cp:lastPrinted>2016-12-22T05:29:00Z</cp:lastPrinted>
  <dcterms:created xsi:type="dcterms:W3CDTF">2016-12-22T06:40:00Z</dcterms:created>
  <dcterms:modified xsi:type="dcterms:W3CDTF">2016-12-22T06:40:00Z</dcterms:modified>
</cp:coreProperties>
</file>