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B56E" w14:textId="77777777" w:rsidR="00434BAC" w:rsidRDefault="00D1212B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58240" behindDoc="1" locked="0" layoutInCell="1" allowOverlap="1" wp14:anchorId="01AD2BC9" wp14:editId="6B757697">
            <wp:simplePos x="0" y="0"/>
            <wp:positionH relativeFrom="margin">
              <wp:align>right</wp:align>
            </wp:positionH>
            <wp:positionV relativeFrom="page">
              <wp:posOffset>209550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262">
        <w:rPr>
          <w:rFonts w:ascii="Arial" w:eastAsia="Arial" w:hAnsi="Arial" w:cs="Arial"/>
          <w:noProof/>
          <w:sz w:val="18"/>
          <w:szCs w:val="18"/>
          <w:lang w:eastAsia="cs-CZ"/>
        </w:rPr>
        <w:pict w14:anchorId="14535E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" o:spid="_x0000_s1026" type="#_x0000_t32" style="position:absolute;left:0;text-align:left;margin-left:28.35pt;margin-top:277.85pt;width:14.15pt;height:0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J/GwIAAAsEAAAOAAAAZHJzL2Uyb0RvYy54bWysU81uEzEQviPxDpbvdJOi/rDqpoeUcikQ&#10;qYX7xOvdNbU9lsfNJo/CsQ/AU1R9L8ZOmhY4ICH2YNk7/j5/M9/M2fnaWbHSkQz6Rk4PJlJor7A1&#10;vm/kl5vLN6dSUALfgkWvG7nRJM9nr1+djaHWhzigbXUUTOKpHkMjh5RCXVWkBu2ADjBoz8EOo4PE&#10;x9hXbYSR2Z2tDieT42rE2IaIShPx34ttUM4Kf9dplT53HekkbCNZWyprLOsyr9XsDOo+QhiM2smA&#10;f1DhwHh+dE91AQnEXTR/UDmjIhJ26UChq7DrjNIlB85mOvktm+sBgi65cHEo7MtE/49WfVotojBt&#10;I9koD44tWjx+f/jhHu4FBfzmWZ8gLR7vTbjFO3GaKzYGqhk494uYc1Zrfx2uUN2S8DgfwPe6KL/Z&#10;BKabZkT1CyQfKPC7y/EjtnwH7hKW8q276ERnTfiagZmcSyTWxa/N3i+9TkLxz+nJu5PJkRTqKVRB&#10;nRkyLkRKHzQ6kTeNpBTB9EOao/fcFBi37LC6opT1PQMy2OOlsbb0hvVibOTx2yPuHgXcoZ2FxFsX&#10;uGbk+yKS0Jo2QzKYYr+c2yhWkHuufKUEHHl5Leu6ABq291rebZvRmcQTYY1jS/ZgqAcN7XvfilSK&#10;6nmYZBZGTgqrefR4U/QmMPbv9zhf63e2ZCe2ni6x3Szik13ccaUwu+nILf3yXNDPMzz7CQAA//8D&#10;AFBLAwQUAAYACAAAACEAZf4rSdwAAAAJAQAADwAAAGRycy9kb3ducmV2LnhtbEyPT2vCQBDF7wW/&#10;wzJCL6VuIkQlzUZE8NDeGm3tcc1Os8HsbMiumn77TqHQnubf483vFevRdeKKQ2g9KUhnCQik2puW&#10;GgWH/e5xBSJETUZ3nlDBFwZYl5O7QufG3+gVr1VsBJtQyLUCG2OfSxlqi06Hme+R+PbpB6cjj0Mj&#10;zaBvbO46OU+ShXS6Jf5gdY9bi/W5ujgFD5Quq2P1sn1+/whzmx53e+zflLqfjpsnEBHH+CeGH3xG&#10;h5KZTv5CJohOQbZYspJrlnHDglXG2U6/C1kW8n+C8hsAAP//AwBQSwECLQAUAAYACAAAACEAtoM4&#10;kv4AAADhAQAAEwAAAAAAAAAAAAAAAAAAAAAAW0NvbnRlbnRfVHlwZXNdLnhtbFBLAQItABQABgAI&#10;AAAAIQA4/SH/1gAAAJQBAAALAAAAAAAAAAAAAAAAAC8BAABfcmVscy8ucmVsc1BLAQItABQABgAI&#10;AAAAIQAKYsJ/GwIAAAsEAAAOAAAAAAAAAAAAAAAAAC4CAABkcnMvZTJvRG9jLnhtbFBLAQItABQA&#10;BgAIAAAAIQBl/itJ3AAAAAkBAAAPAAAAAAAAAAAAAAAAAHUEAABkcnMvZG93bnJldi54bWxQSwUG&#10;AAAAAAQABADzAAAAfgUAAAAA&#10;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</w:p>
    <w:p w14:paraId="385035F9" w14:textId="77777777" w:rsidR="00434BAC" w:rsidRDefault="00434BAC">
      <w:pPr>
        <w:pBdr>
          <w:bottom w:val="single" w:sz="4" w:space="1" w:color="auto"/>
        </w:pBd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78335258" w14:textId="77777777" w:rsidR="00434BAC" w:rsidRDefault="00434BAC">
      <w:pPr>
        <w:pStyle w:val="Nzev"/>
        <w:spacing w:before="0" w:after="0" w:line="240" w:lineRule="auto"/>
        <w:rPr>
          <w:sz w:val="40"/>
          <w:szCs w:val="40"/>
        </w:rPr>
      </w:pPr>
    </w:p>
    <w:p w14:paraId="63EADF58" w14:textId="77777777" w:rsidR="00434BAC" w:rsidRDefault="00D1212B">
      <w:pPr>
        <w:pStyle w:val="Nzev"/>
        <w:spacing w:before="0" w:after="0" w:line="240" w:lineRule="auto"/>
        <w:rPr>
          <w:sz w:val="40"/>
          <w:szCs w:val="40"/>
        </w:rPr>
      </w:pPr>
      <w:r>
        <w:rPr>
          <w:sz w:val="40"/>
          <w:szCs w:val="40"/>
        </w:rPr>
        <w:t>PŘÍKAZNÍ   SMLOUVA č. 524-2019-505207</w:t>
      </w:r>
    </w:p>
    <w:p w14:paraId="44872A08" w14:textId="77777777" w:rsidR="00434BAC" w:rsidRDefault="00D1212B">
      <w:pPr>
        <w:pStyle w:val="Nzev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 obstarání záležitostí příkazce </w:t>
      </w:r>
    </w:p>
    <w:p w14:paraId="10644070" w14:textId="77777777" w:rsidR="00434BAC" w:rsidRDefault="00D1212B">
      <w:pPr>
        <w:ind w:left="335" w:hanging="335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dle § </w:t>
      </w:r>
      <w:r>
        <w:rPr>
          <w:rFonts w:ascii="Arial" w:eastAsia="Arial" w:hAnsi="Arial" w:cs="Arial"/>
          <w:bCs/>
          <w:sz w:val="22"/>
          <w:szCs w:val="22"/>
        </w:rPr>
        <w:t>2430</w:t>
      </w:r>
      <w:r>
        <w:rPr>
          <w:rFonts w:ascii="Arial" w:eastAsia="Arial" w:hAnsi="Arial" w:cs="Arial"/>
          <w:sz w:val="22"/>
          <w:szCs w:val="22"/>
        </w:rPr>
        <w:t xml:space="preserve"> a násl. </w:t>
      </w:r>
      <w:r>
        <w:rPr>
          <w:rFonts w:ascii="Arial" w:eastAsia="Arial" w:hAnsi="Arial" w:cs="Arial"/>
          <w:bCs/>
          <w:sz w:val="22"/>
          <w:szCs w:val="22"/>
        </w:rPr>
        <w:t>zákona č. 89/2012 Sb., občanského</w:t>
      </w:r>
      <w:r>
        <w:rPr>
          <w:rFonts w:ascii="Arial" w:eastAsia="Arial" w:hAnsi="Arial" w:cs="Arial"/>
          <w:sz w:val="22"/>
          <w:szCs w:val="22"/>
        </w:rPr>
        <w:t xml:space="preserve"> zákoníku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7108BFC2" w14:textId="77777777" w:rsidR="00434BAC" w:rsidRDefault="00D1212B">
      <w:pPr>
        <w:ind w:left="335" w:hanging="335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(dále jen „občanský zákoník“)</w:t>
      </w:r>
    </w:p>
    <w:p w14:paraId="77B162B8" w14:textId="77777777" w:rsidR="00434BAC" w:rsidRDefault="00D1212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níže uvedeného dne, měsíce a roku mezi smluvními stranami: </w:t>
      </w:r>
    </w:p>
    <w:p w14:paraId="6B2526C0" w14:textId="77777777" w:rsidR="00434BAC" w:rsidRDefault="00434BA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B4C81F9" w14:textId="77777777" w:rsidR="00434BAC" w:rsidRDefault="00D1212B">
      <w:pPr>
        <w:ind w:left="1080" w:hanging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Příkazce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1122E86E" w14:textId="77777777" w:rsidR="00434BAC" w:rsidRDefault="00D1212B">
      <w:pPr>
        <w:pStyle w:val="Zkladntext"/>
        <w:spacing w:after="0" w:line="276" w:lineRule="auto"/>
        <w:ind w:left="2124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Česká republika - Státní pozemkový úřad,</w:t>
      </w:r>
    </w:p>
    <w:p w14:paraId="033B7591" w14:textId="77777777" w:rsidR="00434BAC" w:rsidRDefault="00D1212B">
      <w:pPr>
        <w:pStyle w:val="Zkladntext"/>
        <w:spacing w:after="0" w:line="276" w:lineRule="auto"/>
        <w:ind w:left="2124" w:hanging="176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Krajský pozemkový úřad pro Jihočeský kraj,</w:t>
      </w:r>
    </w:p>
    <w:p w14:paraId="1B19F898" w14:textId="77777777" w:rsidR="00434BAC" w:rsidRDefault="00D1212B">
      <w:pPr>
        <w:pStyle w:val="Zkladntext"/>
        <w:spacing w:after="0" w:line="276" w:lineRule="auto"/>
        <w:ind w:left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Pobočka Tábor</w:t>
      </w:r>
    </w:p>
    <w:p w14:paraId="4E62AC8C" w14:textId="77777777" w:rsidR="00434BAC" w:rsidRDefault="00434BAC">
      <w:pPr>
        <w:pStyle w:val="Zkladntext"/>
        <w:spacing w:after="0" w:line="276" w:lineRule="auto"/>
        <w:ind w:left="2124"/>
        <w:jc w:val="both"/>
        <w:rPr>
          <w:rFonts w:cs="Arial"/>
          <w:szCs w:val="22"/>
        </w:rPr>
      </w:pPr>
    </w:p>
    <w:p w14:paraId="3A8252B9" w14:textId="17019480" w:rsidR="00434BAC" w:rsidRDefault="00D1212B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zastoupený:</w:t>
      </w:r>
      <w:r>
        <w:rPr>
          <w:rFonts w:ascii="Arial" w:eastAsia="Arial" w:hAnsi="Arial" w:cs="Arial"/>
          <w:sz w:val="22"/>
          <w:szCs w:val="22"/>
        </w:rPr>
        <w:tab/>
        <w:t xml:space="preserve"> Ing. David Mišík, </w:t>
      </w:r>
      <w:r>
        <w:rPr>
          <w:rFonts w:ascii="Arial" w:eastAsia="Arial" w:hAnsi="Arial" w:cs="Arial"/>
          <w:snapToGrid w:val="0"/>
          <w:sz w:val="22"/>
          <w:szCs w:val="22"/>
        </w:rPr>
        <w:t>vedoucí pobočky Tábor</w:t>
      </w:r>
    </w:p>
    <w:p w14:paraId="34AC5135" w14:textId="77777777" w:rsidR="00434BAC" w:rsidRDefault="00434BAC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color w:val="FF0000"/>
          <w:sz w:val="22"/>
          <w:szCs w:val="22"/>
        </w:rPr>
      </w:pPr>
    </w:p>
    <w:p w14:paraId="51B43B77" w14:textId="77777777" w:rsidR="00434BAC" w:rsidRDefault="00D1212B">
      <w:pPr>
        <w:pStyle w:val="Bezmezer1"/>
        <w:tabs>
          <w:tab w:val="left" w:pos="4536"/>
        </w:tabs>
        <w:ind w:left="4530" w:hanging="4530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ve smluvních záležitostech oprávněn jednat: Ing. David Mišík, </w:t>
      </w:r>
      <w:r>
        <w:rPr>
          <w:rFonts w:ascii="Arial" w:eastAsia="Arial" w:hAnsi="Arial" w:cs="Arial"/>
          <w:snapToGrid w:val="0"/>
          <w:sz w:val="22"/>
          <w:szCs w:val="22"/>
        </w:rPr>
        <w:t>vedoucí pobočky Tábor</w:t>
      </w:r>
    </w:p>
    <w:p w14:paraId="0A5A1C93" w14:textId="30C675CB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263BE2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3E06ECCC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E-mail:</w:t>
      </w:r>
      <w:r>
        <w:rPr>
          <w:rFonts w:ascii="Arial" w:eastAsia="Arial" w:hAnsi="Arial" w:cs="Arial"/>
          <w:sz w:val="22"/>
          <w:szCs w:val="22"/>
        </w:rPr>
        <w:tab/>
        <w:t>d.misik@spucr.cz</w:t>
      </w:r>
    </w:p>
    <w:p w14:paraId="2AB72D32" w14:textId="77777777" w:rsidR="00434BAC" w:rsidRDefault="00434BAC">
      <w:pPr>
        <w:pStyle w:val="Bezmezer1"/>
        <w:tabs>
          <w:tab w:val="left" w:pos="4536"/>
        </w:tabs>
        <w:ind w:left="4530" w:hanging="4530"/>
        <w:rPr>
          <w:rFonts w:ascii="Arial" w:eastAsia="Arial" w:hAnsi="Arial" w:cs="Arial"/>
          <w:sz w:val="22"/>
          <w:szCs w:val="22"/>
        </w:rPr>
      </w:pPr>
    </w:p>
    <w:p w14:paraId="504D9DE5" w14:textId="77777777" w:rsidR="00434BAC" w:rsidRDefault="00D1212B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v </w:t>
      </w:r>
      <w:r>
        <w:rPr>
          <w:rFonts w:ascii="Arial" w:eastAsia="Arial" w:hAnsi="Arial" w:cs="Arial"/>
          <w:snapToGrid w:val="0"/>
          <w:sz w:val="22"/>
          <w:szCs w:val="22"/>
        </w:rPr>
        <w:t xml:space="preserve">technických záležitostech oprávněn jednat: </w:t>
      </w:r>
      <w:r>
        <w:rPr>
          <w:rFonts w:ascii="Arial" w:eastAsia="Arial" w:hAnsi="Arial" w:cs="Arial"/>
          <w:sz w:val="22"/>
          <w:szCs w:val="22"/>
        </w:rPr>
        <w:t>Ing. Dana Šílená</w:t>
      </w:r>
    </w:p>
    <w:p w14:paraId="4CAF4603" w14:textId="710AE2B6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263BE2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7B1DC989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E-mail:</w:t>
      </w:r>
      <w:r>
        <w:rPr>
          <w:rFonts w:ascii="Arial" w:eastAsia="Arial" w:hAnsi="Arial" w:cs="Arial"/>
          <w:sz w:val="22"/>
          <w:szCs w:val="22"/>
        </w:rPr>
        <w:tab/>
      </w:r>
      <w:hyperlink r:id="rId9" w:history="1">
        <w:r>
          <w:rPr>
            <w:rStyle w:val="Hypertextovodkaz"/>
            <w:rFonts w:ascii="Arial" w:eastAsia="Arial" w:hAnsi="Arial" w:cs="Arial"/>
            <w:sz w:val="22"/>
            <w:szCs w:val="22"/>
          </w:rPr>
          <w:t>d.silena@spucr.cz</w:t>
        </w:r>
      </w:hyperlink>
    </w:p>
    <w:p w14:paraId="40C994EA" w14:textId="77777777" w:rsidR="00434BAC" w:rsidRDefault="00434BAC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</w:p>
    <w:p w14:paraId="1062B080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Adresa:</w:t>
      </w:r>
      <w:r>
        <w:rPr>
          <w:rFonts w:ascii="Arial" w:eastAsia="Arial" w:hAnsi="Arial" w:cs="Arial"/>
          <w:sz w:val="22"/>
          <w:szCs w:val="22"/>
        </w:rPr>
        <w:tab/>
        <w:t>Husovo nám. 2938, 390 02 Tábor</w:t>
      </w:r>
    </w:p>
    <w:p w14:paraId="3519C9A9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ID DS:</w:t>
      </w:r>
      <w:r>
        <w:rPr>
          <w:rFonts w:ascii="Arial" w:eastAsia="Arial" w:hAnsi="Arial" w:cs="Arial"/>
          <w:sz w:val="22"/>
          <w:szCs w:val="22"/>
        </w:rPr>
        <w:tab/>
        <w:t>z49per3</w:t>
      </w:r>
    </w:p>
    <w:p w14:paraId="395A23D9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Bankovní spojení:</w:t>
      </w:r>
      <w:r>
        <w:rPr>
          <w:rFonts w:ascii="Arial" w:eastAsia="Arial" w:hAnsi="Arial" w:cs="Arial"/>
          <w:sz w:val="22"/>
          <w:szCs w:val="22"/>
        </w:rPr>
        <w:tab/>
        <w:t>ČNB</w:t>
      </w:r>
    </w:p>
    <w:p w14:paraId="521E124C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Číslo účtu:</w:t>
      </w:r>
      <w:r>
        <w:rPr>
          <w:rFonts w:ascii="Arial" w:eastAsia="Arial" w:hAnsi="Arial" w:cs="Arial"/>
          <w:bCs/>
          <w:sz w:val="22"/>
          <w:szCs w:val="22"/>
        </w:rPr>
        <w:tab/>
        <w:t>3723001/0710</w:t>
      </w:r>
    </w:p>
    <w:p w14:paraId="66B0DEF9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IČ:</w:t>
      </w:r>
      <w:r>
        <w:rPr>
          <w:rFonts w:ascii="Arial" w:eastAsia="Arial" w:hAnsi="Arial" w:cs="Arial"/>
          <w:bCs/>
          <w:sz w:val="22"/>
          <w:szCs w:val="22"/>
        </w:rPr>
        <w:tab/>
        <w:t>01312774</w:t>
      </w:r>
    </w:p>
    <w:p w14:paraId="2A66EFD8" w14:textId="77777777" w:rsidR="00434BAC" w:rsidRDefault="00D1212B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DIČ:</w:t>
      </w:r>
      <w:r>
        <w:rPr>
          <w:rFonts w:ascii="Arial" w:eastAsia="Arial" w:hAnsi="Arial" w:cs="Arial"/>
          <w:bCs/>
          <w:sz w:val="22"/>
          <w:szCs w:val="22"/>
        </w:rPr>
        <w:tab/>
        <w:t>není plátcem DPH</w:t>
      </w:r>
    </w:p>
    <w:p w14:paraId="4A0BEED6" w14:textId="77777777" w:rsidR="00434BAC" w:rsidRDefault="00434BAC">
      <w:pPr>
        <w:tabs>
          <w:tab w:val="left" w:pos="0"/>
        </w:tabs>
        <w:rPr>
          <w:rFonts w:ascii="Arial" w:eastAsia="Arial" w:hAnsi="Arial" w:cs="Arial"/>
          <w:sz w:val="22"/>
          <w:szCs w:val="22"/>
        </w:rPr>
      </w:pPr>
    </w:p>
    <w:p w14:paraId="46D65884" w14:textId="77777777" w:rsidR="00434BAC" w:rsidRDefault="00D1212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příkazce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280E9273" w14:textId="77777777" w:rsidR="00434BAC" w:rsidRDefault="00D1212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</w:p>
    <w:p w14:paraId="52151F17" w14:textId="77777777" w:rsidR="00434BAC" w:rsidRDefault="00D1212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Příkazník: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F56A2FB" w14:textId="77777777" w:rsidR="00434BAC" w:rsidRDefault="00D121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TAREKA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4765"/>
        <w:gridCol w:w="4475"/>
      </w:tblGrid>
      <w:tr w:rsidR="00434BAC" w14:paraId="07A5CD1C" w14:textId="77777777">
        <w:trPr>
          <w:trHeight w:val="311"/>
        </w:trPr>
        <w:tc>
          <w:tcPr>
            <w:tcW w:w="4765" w:type="dxa"/>
          </w:tcPr>
          <w:p w14:paraId="09B720B3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475" w:type="dxa"/>
          </w:tcPr>
          <w:p w14:paraId="516E1844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Palackého 351/6, 390 01 Tábor</w:t>
            </w:r>
          </w:p>
        </w:tc>
      </w:tr>
      <w:tr w:rsidR="00434BAC" w14:paraId="29FFCD0E" w14:textId="77777777">
        <w:trPr>
          <w:trHeight w:val="311"/>
        </w:trPr>
        <w:tc>
          <w:tcPr>
            <w:tcW w:w="4765" w:type="dxa"/>
          </w:tcPr>
          <w:p w14:paraId="7EBA6DEE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Zápis v obchodním (živnostenském) rejstříku:</w:t>
            </w:r>
          </w:p>
        </w:tc>
        <w:tc>
          <w:tcPr>
            <w:tcW w:w="4475" w:type="dxa"/>
          </w:tcPr>
          <w:p w14:paraId="51183D98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 červen 1992</w:t>
            </w:r>
          </w:p>
        </w:tc>
      </w:tr>
      <w:tr w:rsidR="00434BAC" w14:paraId="40516E01" w14:textId="77777777">
        <w:trPr>
          <w:trHeight w:val="311"/>
        </w:trPr>
        <w:tc>
          <w:tcPr>
            <w:tcW w:w="4765" w:type="dxa"/>
          </w:tcPr>
          <w:p w14:paraId="556A6DF2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smluvních:</w:t>
            </w:r>
          </w:p>
        </w:tc>
        <w:tc>
          <w:tcPr>
            <w:tcW w:w="4475" w:type="dxa"/>
          </w:tcPr>
          <w:p w14:paraId="6F08D146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Ing.Václav Pivokonský </w:t>
            </w:r>
          </w:p>
        </w:tc>
      </w:tr>
      <w:tr w:rsidR="00434BAC" w14:paraId="4302F9E4" w14:textId="77777777">
        <w:trPr>
          <w:trHeight w:val="311"/>
        </w:trPr>
        <w:tc>
          <w:tcPr>
            <w:tcW w:w="4765" w:type="dxa"/>
          </w:tcPr>
          <w:p w14:paraId="0EF5F4B5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technických:</w:t>
            </w:r>
          </w:p>
        </w:tc>
        <w:tc>
          <w:tcPr>
            <w:tcW w:w="4475" w:type="dxa"/>
          </w:tcPr>
          <w:p w14:paraId="0CB97D27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Ing.Václav Pivokonský</w:t>
            </w:r>
          </w:p>
        </w:tc>
      </w:tr>
      <w:tr w:rsidR="00434BAC" w14:paraId="3B39D904" w14:textId="77777777">
        <w:trPr>
          <w:trHeight w:val="311"/>
        </w:trPr>
        <w:tc>
          <w:tcPr>
            <w:tcW w:w="4765" w:type="dxa"/>
          </w:tcPr>
          <w:p w14:paraId="6439668F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Bankovní spojení:</w:t>
            </w:r>
          </w:p>
        </w:tc>
        <w:tc>
          <w:tcPr>
            <w:tcW w:w="4475" w:type="dxa"/>
          </w:tcPr>
          <w:p w14:paraId="092067C6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ČSOB a.s., pobočka Tábor</w:t>
            </w:r>
          </w:p>
        </w:tc>
      </w:tr>
      <w:tr w:rsidR="00434BAC" w14:paraId="5B48872B" w14:textId="77777777">
        <w:trPr>
          <w:trHeight w:val="311"/>
        </w:trPr>
        <w:tc>
          <w:tcPr>
            <w:tcW w:w="4765" w:type="dxa"/>
          </w:tcPr>
          <w:p w14:paraId="3547503C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4475" w:type="dxa"/>
          </w:tcPr>
          <w:p w14:paraId="0BDDE937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1533992/0300</w:t>
            </w:r>
          </w:p>
        </w:tc>
      </w:tr>
      <w:tr w:rsidR="00434BAC" w14:paraId="31C2AA86" w14:textId="77777777">
        <w:trPr>
          <w:trHeight w:val="311"/>
        </w:trPr>
        <w:tc>
          <w:tcPr>
            <w:tcW w:w="4765" w:type="dxa"/>
          </w:tcPr>
          <w:p w14:paraId="08767290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IČO / DIČ:</w:t>
            </w:r>
          </w:p>
        </w:tc>
        <w:tc>
          <w:tcPr>
            <w:tcW w:w="4475" w:type="dxa"/>
          </w:tcPr>
          <w:p w14:paraId="4315AE0B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46679006 / CZ46679006</w:t>
            </w:r>
          </w:p>
        </w:tc>
      </w:tr>
      <w:tr w:rsidR="00434BAC" w14:paraId="6268AA29" w14:textId="77777777">
        <w:trPr>
          <w:trHeight w:val="311"/>
        </w:trPr>
        <w:tc>
          <w:tcPr>
            <w:tcW w:w="4765" w:type="dxa"/>
          </w:tcPr>
          <w:p w14:paraId="141497F2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Tel / Fax:</w:t>
            </w:r>
          </w:p>
        </w:tc>
        <w:tc>
          <w:tcPr>
            <w:tcW w:w="4475" w:type="dxa"/>
          </w:tcPr>
          <w:p w14:paraId="7515DA67" w14:textId="6582574B" w:rsidR="00434BAC" w:rsidRDefault="003565F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434BAC" w14:paraId="10CBBCB7" w14:textId="77777777">
        <w:trPr>
          <w:trHeight w:val="311"/>
        </w:trPr>
        <w:tc>
          <w:tcPr>
            <w:tcW w:w="4765" w:type="dxa"/>
          </w:tcPr>
          <w:p w14:paraId="6454D3C3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4475" w:type="dxa"/>
          </w:tcPr>
          <w:p w14:paraId="254CDD1F" w14:textId="5CA76832" w:rsidR="00434BAC" w:rsidRDefault="003565F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434BAC" w14:paraId="0E9AD55E" w14:textId="77777777">
        <w:trPr>
          <w:trHeight w:val="311"/>
        </w:trPr>
        <w:tc>
          <w:tcPr>
            <w:tcW w:w="4765" w:type="dxa"/>
          </w:tcPr>
          <w:p w14:paraId="731372C6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ID DS:</w:t>
            </w:r>
          </w:p>
        </w:tc>
        <w:tc>
          <w:tcPr>
            <w:tcW w:w="4475" w:type="dxa"/>
          </w:tcPr>
          <w:p w14:paraId="4C26FBE8" w14:textId="77777777" w:rsidR="00434BAC" w:rsidRDefault="00D121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9236bn2</w:t>
            </w:r>
          </w:p>
        </w:tc>
      </w:tr>
    </w:tbl>
    <w:p w14:paraId="64F821B5" w14:textId="77777777" w:rsidR="00434BAC" w:rsidRDefault="00D1212B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Společnost je zapsaná v obchodním rejstříku vedeném u Krajského soudu v Českých Budějovicích, oddíl C, vložka 1475.</w:t>
      </w:r>
    </w:p>
    <w:p w14:paraId="1E31FD30" w14:textId="77777777" w:rsidR="00434BAC" w:rsidRDefault="00434BAC">
      <w:pPr>
        <w:rPr>
          <w:rFonts w:ascii="Arial" w:eastAsia="Arial" w:hAnsi="Arial" w:cs="Arial"/>
          <w:sz w:val="22"/>
          <w:szCs w:val="22"/>
        </w:rPr>
      </w:pPr>
    </w:p>
    <w:p w14:paraId="7ECAEB82" w14:textId="77777777" w:rsidR="00434BAC" w:rsidRDefault="00D1212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příkazník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49B9C898" w14:textId="77777777" w:rsidR="00434BAC" w:rsidRDefault="00434BAC">
      <w:pPr>
        <w:rPr>
          <w:rFonts w:ascii="Arial" w:eastAsia="Arial" w:hAnsi="Arial" w:cs="Arial"/>
          <w:sz w:val="22"/>
          <w:szCs w:val="22"/>
        </w:rPr>
      </w:pPr>
    </w:p>
    <w:p w14:paraId="77515E7C" w14:textId="77777777" w:rsidR="00434BAC" w:rsidRDefault="00D1212B" w:rsidP="00D1212B">
      <w:pPr>
        <w:tabs>
          <w:tab w:val="left" w:pos="4536"/>
          <w:tab w:val="left" w:pos="822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07A2B123" w14:textId="77777777" w:rsidR="00434BAC" w:rsidRDefault="00D1212B">
      <w:pPr>
        <w:tabs>
          <w:tab w:val="left" w:pos="4536"/>
        </w:tabs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</w:rPr>
        <w:t>Čl. I</w:t>
      </w:r>
      <w:r>
        <w:br/>
      </w:r>
      <w:r>
        <w:rPr>
          <w:rFonts w:ascii="Arial" w:eastAsia="Arial" w:hAnsi="Arial" w:cs="Arial"/>
          <w:b/>
          <w:sz w:val="22"/>
          <w:szCs w:val="22"/>
          <w:u w:val="single"/>
        </w:rPr>
        <w:t>Účel a předmět smlouvy</w:t>
      </w:r>
    </w:p>
    <w:p w14:paraId="07724962" w14:textId="77777777" w:rsidR="00434BAC" w:rsidRDefault="00434BAC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675FAE2" w14:textId="4F660C49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bookmarkStart w:id="0" w:name="_Ref376451281"/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se zavazuje, že v rozsahu a za podmínek dohodnutých v této smlouvě pro příkazce, na jeho účet a jeho </w:t>
      </w:r>
      <w:proofErr w:type="gramStart"/>
      <w:r>
        <w:rPr>
          <w:rFonts w:cs="Arial"/>
          <w:szCs w:val="22"/>
        </w:rPr>
        <w:t>jménem  obstará</w:t>
      </w:r>
      <w:proofErr w:type="gramEnd"/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technický dozor stavebníka</w:t>
      </w:r>
      <w:r>
        <w:rPr>
          <w:rFonts w:cs="Arial"/>
          <w:szCs w:val="22"/>
        </w:rPr>
        <w:t xml:space="preserve"> a další investorsko–inženýrské činnosti ve výstavbě v rozsahu dle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_Ref376500168 \r \h  \* MERGEFORMAT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B5048D">
        <w:rPr>
          <w:rFonts w:cs="Arial"/>
          <w:szCs w:val="22"/>
        </w:rPr>
        <w:t>Čl. II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této smlouvy (dále jen „investorsko-inženýrské činnosti“) pro stavbu:</w:t>
      </w:r>
      <w:bookmarkEnd w:id="0"/>
      <w:r>
        <w:rPr>
          <w:rFonts w:cs="Arial"/>
          <w:szCs w:val="22"/>
        </w:rPr>
        <w:t xml:space="preserve"> </w:t>
      </w:r>
    </w:p>
    <w:p w14:paraId="3726987A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EB45B22" w14:textId="77777777" w:rsidR="00434BAC" w:rsidRDefault="00D1212B">
      <w:pPr>
        <w:spacing w:before="60" w:line="280" w:lineRule="atLeast"/>
        <w:ind w:left="426" w:firstLine="283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>Název stavby: Účelové komunikace 18, 19, 20 a 22</w:t>
      </w:r>
    </w:p>
    <w:p w14:paraId="481906E3" w14:textId="77777777" w:rsidR="00434BAC" w:rsidRDefault="00D1212B">
      <w:pPr>
        <w:spacing w:before="60" w:line="280" w:lineRule="atLeast"/>
        <w:ind w:left="426" w:firstLine="283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Místo stavby: k.ú. Skalice nad Lužnicí</w:t>
      </w:r>
    </w:p>
    <w:p w14:paraId="0329FCA6" w14:textId="77777777" w:rsidR="00434BAC" w:rsidRDefault="00D1212B">
      <w:pPr>
        <w:spacing w:before="60" w:line="280" w:lineRule="atLeast"/>
        <w:ind w:left="709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Popis stavby: Jedná se o liniové stavby účelových komunikací. Navžené cesty budou sloužit pro obsluhu přilehlých zemědělských pozemků. Všechny stávající napojení a sjezdy budou vybudovány dle závěrů jednání s jejich uživateli a vlastníky. </w:t>
      </w:r>
    </w:p>
    <w:p w14:paraId="7CCE1909" w14:textId="77777777" w:rsidR="00434BAC" w:rsidRDefault="00D1212B">
      <w:pPr>
        <w:spacing w:before="60" w:line="280" w:lineRule="atLeast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(dále jen </w:t>
      </w:r>
      <w:r>
        <w:rPr>
          <w:rFonts w:ascii="Arial" w:eastAsia="Arial" w:hAnsi="Arial" w:cs="Arial"/>
          <w:sz w:val="22"/>
          <w:szCs w:val="22"/>
        </w:rPr>
        <w:t>„stavba“)</w:t>
      </w:r>
    </w:p>
    <w:p w14:paraId="09A358F9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A9905D2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za </w:t>
      </w:r>
      <w:r>
        <w:rPr>
          <w:rFonts w:cs="Arial"/>
          <w:bCs/>
          <w:szCs w:val="22"/>
        </w:rPr>
        <w:t>provedení investorsko-inženýrských</w:t>
      </w:r>
      <w:r>
        <w:rPr>
          <w:rFonts w:cs="Arial"/>
          <w:szCs w:val="22"/>
        </w:rPr>
        <w:t xml:space="preserve"> činností zaplatí </w:t>
      </w:r>
      <w:r>
        <w:rPr>
          <w:rFonts w:cs="Arial"/>
          <w:bCs/>
          <w:szCs w:val="22"/>
        </w:rPr>
        <w:t>příkazníkovi odměnu</w:t>
      </w:r>
      <w:r>
        <w:rPr>
          <w:rFonts w:cs="Arial"/>
          <w:szCs w:val="22"/>
        </w:rPr>
        <w:t xml:space="preserve"> ve výši ujednané v této smlouvě</w:t>
      </w:r>
      <w:r>
        <w:rPr>
          <w:rFonts w:cs="Arial"/>
          <w:bCs/>
          <w:szCs w:val="22"/>
        </w:rPr>
        <w:t>, přičemž</w:t>
      </w:r>
      <w:r>
        <w:rPr>
          <w:rFonts w:cs="Arial"/>
          <w:szCs w:val="22"/>
        </w:rPr>
        <w:t xml:space="preserve"> náklady účelně vynaložené při plnění předmětu této smlouvy</w:t>
      </w:r>
      <w:r>
        <w:rPr>
          <w:rFonts w:cs="Arial"/>
          <w:bCs/>
          <w:szCs w:val="22"/>
        </w:rPr>
        <w:t xml:space="preserve"> jsou v této odměně zahrnuty</w:t>
      </w:r>
      <w:r>
        <w:rPr>
          <w:rFonts w:cs="Arial"/>
          <w:szCs w:val="22"/>
        </w:rPr>
        <w:t>.</w:t>
      </w:r>
    </w:p>
    <w:p w14:paraId="3B81406D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bookmarkStart w:id="1" w:name="_Ref376502893"/>
      <w:r>
        <w:rPr>
          <w:rFonts w:cs="Arial"/>
          <w:bCs/>
          <w:szCs w:val="22"/>
        </w:rPr>
        <w:t xml:space="preserve">Účelem této smlouvy je řádné zajištění investorsko-inženýrských činností ve vztahu </w:t>
      </w:r>
      <w:r>
        <w:br/>
      </w:r>
      <w:r>
        <w:rPr>
          <w:rFonts w:cs="Arial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>
        <w:rPr>
          <w:rFonts w:cs="Arial"/>
          <w:bCs/>
          <w:szCs w:val="22"/>
        </w:rPr>
        <w:t xml:space="preserve"> </w:t>
      </w:r>
    </w:p>
    <w:p w14:paraId="68916817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</w:rPr>
      </w:pPr>
    </w:p>
    <w:p w14:paraId="2D533A09" w14:textId="77777777" w:rsidR="00434BAC" w:rsidRDefault="00434BAC">
      <w:pPr>
        <w:rPr>
          <w:rFonts w:ascii="Arial" w:eastAsia="Arial" w:hAnsi="Arial" w:cs="Arial"/>
          <w:vanish/>
          <w:sz w:val="22"/>
          <w:szCs w:val="22"/>
        </w:rPr>
      </w:pPr>
      <w:bookmarkStart w:id="2" w:name="_Ref376453636"/>
    </w:p>
    <w:p w14:paraId="6CE63286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bCs/>
          <w:szCs w:val="22"/>
        </w:rPr>
      </w:pPr>
      <w:r>
        <w:br/>
      </w:r>
      <w:bookmarkStart w:id="3" w:name="_Ref376517531"/>
      <w:bookmarkStart w:id="4" w:name="_Ref376500168"/>
      <w:bookmarkEnd w:id="2"/>
      <w:r>
        <w:rPr>
          <w:rFonts w:cs="Arial"/>
          <w:b/>
          <w:bCs/>
          <w:szCs w:val="22"/>
          <w:u w:val="single"/>
        </w:rPr>
        <w:t>Rozsah a obsah předmětu plnění</w:t>
      </w:r>
      <w:bookmarkEnd w:id="3"/>
    </w:p>
    <w:p w14:paraId="562D34EA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14:paraId="1F53E720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se zavazuje zajišťovat a vykonávat na stavbě investorsko-inženýrské činnosti, přičemž zejména je povinen:</w:t>
      </w:r>
      <w:bookmarkEnd w:id="4"/>
    </w:p>
    <w:p w14:paraId="70D6829A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protokolárně odevzdat staveniště zhotoviteli a zabezpečit zápis do stavebního deníku;</w:t>
      </w:r>
    </w:p>
    <w:p w14:paraId="705D2ED3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41DA4F9C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 zapsat výsledky kontroly do stavebního deníku a na základě kontroly vydá/nevydá souhlas s pokračováním stavebních prací;</w:t>
      </w:r>
    </w:p>
    <w:p w14:paraId="6F2CF05B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2A0DC759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6DA57792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hlásit archeologické nálezy;</w:t>
      </w:r>
    </w:p>
    <w:p w14:paraId="7FE91EDC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2D51E3D2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399DB98B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</w:p>
    <w:p w14:paraId="72E3E38F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jakékoliv zpoždění prací, které má za následek nedodržení  harmonogramu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 o </w:t>
      </w:r>
      <w:r>
        <w:rPr>
          <w:rFonts w:ascii="Arial" w:eastAsia="Arial" w:hAnsi="Arial" w:cs="Arial"/>
          <w:color w:val="000000"/>
          <w:sz w:val="22"/>
          <w:szCs w:val="22"/>
        </w:rPr>
        <w:t>více jak 2 dny,</w:t>
      </w:r>
      <w:r>
        <w:rPr>
          <w:rFonts w:ascii="Arial" w:eastAsia="Arial" w:hAnsi="Arial" w:cs="Arial"/>
          <w:sz w:val="22"/>
          <w:szCs w:val="22"/>
        </w:rPr>
        <w:t xml:space="preserve"> je povinen zaznamenat do SD;</w:t>
      </w:r>
    </w:p>
    <w:p w14:paraId="2B9DCB87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připravovat a vyžadovat si v průběhu stavby od zhotovitele podklady </w:t>
      </w:r>
      <w:r>
        <w:br/>
      </w:r>
      <w:r>
        <w:rPr>
          <w:rFonts w:ascii="Arial" w:eastAsia="Arial" w:hAnsi="Arial" w:cs="Arial"/>
          <w:sz w:val="22"/>
          <w:szCs w:val="22"/>
        </w:rPr>
        <w:t>pro kolaudační řízení, předání a převzetí stavby;</w:t>
      </w:r>
    </w:p>
    <w:p w14:paraId="5F95C725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doklady, které doloží zhotovitel stavby;</w:t>
      </w:r>
    </w:p>
    <w:p w14:paraId="1005ACC3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odstraňení případných závad a nedodělků stavby, o tomto písemně informovat příkazce a o tomto provézt zápis;</w:t>
      </w:r>
    </w:p>
    <w:p w14:paraId="44C171E8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předání a převzetí dokončené stavby včetně  kolaudačního řízení;</w:t>
      </w:r>
    </w:p>
    <w:p w14:paraId="4C3BAC8B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vyklizení staveniště;</w:t>
      </w:r>
    </w:p>
    <w:p w14:paraId="2857337A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345EA723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kontroluje zajištění povinné publicity dle pravidel pro publicitu Programu rozvoje venkova (dále jen </w:t>
      </w:r>
      <w:r>
        <w:rPr>
          <w:rFonts w:ascii="Arial" w:eastAsia="Arial" w:hAnsi="Arial" w:cs="Arial"/>
          <w:b/>
          <w:sz w:val="22"/>
          <w:szCs w:val="22"/>
        </w:rPr>
        <w:t>„PRV“</w:t>
      </w:r>
      <w:r>
        <w:rPr>
          <w:rFonts w:ascii="Arial" w:eastAsia="Arial" w:hAnsi="Arial" w:cs="Arial"/>
          <w:sz w:val="22"/>
          <w:szCs w:val="22"/>
        </w:rPr>
        <w:t>) 2014-2020;</w:t>
      </w:r>
    </w:p>
    <w:p w14:paraId="2E3EBF0F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prověřit dodavatelské faktury, zkontrolovat věcnou a cenovou správnost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úplnost podkladů k fakturování, jejich soulad s podmínkami uvedenými </w:t>
      </w:r>
      <w:r>
        <w:br/>
      </w:r>
      <w:r>
        <w:rPr>
          <w:rFonts w:ascii="Arial" w:eastAsia="Arial" w:hAnsi="Arial" w:cs="Arial"/>
          <w:sz w:val="22"/>
          <w:szCs w:val="22"/>
        </w:rPr>
        <w:t>ve smlouvách, kontrolovat faktury v návaznosti na skutečně provedené práce, potvrdit souhlas s provedením úhrady;</w:t>
      </w:r>
    </w:p>
    <w:p w14:paraId="38347805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4FED1BED" w14:textId="77777777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14:paraId="56553135" w14:textId="22F8394C" w:rsidR="00434BAC" w:rsidRDefault="00D1212B" w:rsidP="00D1212B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provést jakékoli další činnosti, pokud jsou nezbytné pro naplnění účelu této smlouvy dle čl. I. odst. </w:t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REF _Ref376502893 \r \h  \* MERGEFORMAT 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00B5048D"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>.</w:t>
      </w:r>
    </w:p>
    <w:p w14:paraId="1D4D9D7D" w14:textId="77777777" w:rsidR="00434BAC" w:rsidRDefault="00434BAC">
      <w:pPr>
        <w:jc w:val="both"/>
        <w:rPr>
          <w:rFonts w:cs="Arial"/>
          <w:szCs w:val="22"/>
        </w:rPr>
      </w:pPr>
    </w:p>
    <w:p w14:paraId="459F9914" w14:textId="54201FF9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Předpokládaná</w:t>
      </w:r>
      <w:r>
        <w:rPr>
          <w:rFonts w:cs="Arial"/>
          <w:szCs w:val="22"/>
        </w:rPr>
        <w:t xml:space="preserve"> doba realizace stavby je do 30. 7. 2020. Změna termínu, která může nastat z objektivních důvodů (např. nezískání dotace z EU) bude řešena v souladu s 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_Ref376500584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B5048D">
        <w:rPr>
          <w:rFonts w:cs="Arial"/>
          <w:bCs/>
          <w:szCs w:val="22"/>
        </w:rPr>
        <w:t>Čl. IX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 xml:space="preserve">. a 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_Ref376452732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B5048D">
        <w:rPr>
          <w:rFonts w:cs="Arial"/>
          <w:bCs/>
          <w:szCs w:val="22"/>
        </w:rPr>
        <w:t>Čl. XI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>., popřípadě čl. X.</w:t>
      </w:r>
      <w:r>
        <w:rPr>
          <w:rFonts w:cs="Arial"/>
          <w:szCs w:val="22"/>
        </w:rPr>
        <w:t xml:space="preserve"> této smlouvy.</w:t>
      </w:r>
    </w:p>
    <w:p w14:paraId="16C077D9" w14:textId="77777777" w:rsidR="00434BAC" w:rsidRDefault="00434BAC">
      <w:pPr>
        <w:rPr>
          <w:rFonts w:cs="Arial"/>
          <w:szCs w:val="22"/>
        </w:rPr>
      </w:pPr>
    </w:p>
    <w:p w14:paraId="70C282AA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  <w:u w:val="single"/>
        </w:rPr>
      </w:pPr>
      <w:r>
        <w:rPr>
          <w:rFonts w:cs="Arial"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Způsob plnění</w:t>
      </w:r>
    </w:p>
    <w:p w14:paraId="711BB4DB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14:paraId="4EF63490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Při </w:t>
      </w:r>
      <w:r>
        <w:rPr>
          <w:rFonts w:cs="Arial"/>
          <w:bCs/>
          <w:szCs w:val="22"/>
        </w:rPr>
        <w:t>provádění investorsko-inženýrských činností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zavazuje dodržovat všeobecně závazné právní předpisy</w:t>
      </w:r>
      <w:r>
        <w:rPr>
          <w:rFonts w:cs="Arial"/>
          <w:bCs/>
          <w:szCs w:val="22"/>
        </w:rPr>
        <w:t xml:space="preserve"> a</w:t>
      </w:r>
      <w:r>
        <w:rPr>
          <w:rFonts w:cs="Arial"/>
          <w:szCs w:val="22"/>
        </w:rPr>
        <w:t xml:space="preserve"> ujednání této smlouvy.</w:t>
      </w:r>
      <w:r>
        <w:rPr>
          <w:rFonts w:cs="Arial"/>
          <w:bCs/>
          <w:szCs w:val="22"/>
        </w:rPr>
        <w:t xml:space="preserve"> Příkazník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 xml:space="preserve">dále zavazuje </w:t>
      </w:r>
      <w:r>
        <w:rPr>
          <w:rFonts w:cs="Arial"/>
          <w:szCs w:val="22"/>
        </w:rPr>
        <w:t xml:space="preserve">řídit </w:t>
      </w:r>
      <w:r>
        <w:rPr>
          <w:rFonts w:cs="Arial"/>
          <w:bCs/>
          <w:szCs w:val="22"/>
        </w:rPr>
        <w:t xml:space="preserve">se </w:t>
      </w:r>
      <w:r>
        <w:rPr>
          <w:rFonts w:cs="Arial"/>
          <w:szCs w:val="22"/>
        </w:rPr>
        <w:t xml:space="preserve">výchozími podklady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, které mu byly předány ke dni uzavření smlouvy, pokyny </w:t>
      </w:r>
      <w:r>
        <w:rPr>
          <w:rFonts w:cs="Arial"/>
          <w:bCs/>
          <w:szCs w:val="22"/>
        </w:rPr>
        <w:t xml:space="preserve">příkazce </w:t>
      </w:r>
      <w:r>
        <w:rPr>
          <w:rFonts w:cs="Arial"/>
          <w:szCs w:val="22"/>
        </w:rPr>
        <w:t xml:space="preserve">a vyjádřeními veřejnoprávních orgánů a organizací </w:t>
      </w:r>
      <w:r>
        <w:rPr>
          <w:rFonts w:cs="Arial"/>
          <w:bCs/>
          <w:szCs w:val="22"/>
        </w:rPr>
        <w:t xml:space="preserve">jednajících </w:t>
      </w:r>
      <w:r>
        <w:rPr>
          <w:rFonts w:cs="Arial"/>
          <w:szCs w:val="22"/>
        </w:rPr>
        <w:t xml:space="preserve">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. V případě pochybnosti o obsahu pokynu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si vyžádat stanovisko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.</w:t>
      </w:r>
    </w:p>
    <w:p w14:paraId="564B4DA8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příkazník svěří, byť i jen zčásti, provedení investorsko-inženýrských činností třetí osobě, odpovídá vždy jako by plnil sám, a to i v případech, bylo-li toto svěření investorsko-inženýrských činností třetí osobě provedeno s písemným svolením příkazce či nezbytně nutné. Smluvní strany se výslovně dohodly na vyloučení aplikace § 2434 věty druhé za středníkem občanského zákoníku. </w:t>
      </w:r>
    </w:p>
    <w:p w14:paraId="21EEFB9A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 pokynu </w:t>
      </w:r>
      <w:r>
        <w:rPr>
          <w:rFonts w:cs="Arial"/>
          <w:bCs/>
          <w:szCs w:val="22"/>
        </w:rPr>
        <w:t>příkazce se příkazník</w:t>
      </w:r>
      <w:r>
        <w:rPr>
          <w:rFonts w:cs="Arial"/>
          <w:szCs w:val="22"/>
        </w:rPr>
        <w:t xml:space="preserve"> může odchýlit jenom tehdy, je-li to naléhavě nezbytné v zájmu </w:t>
      </w:r>
      <w:r>
        <w:rPr>
          <w:rFonts w:cs="Arial"/>
          <w:bCs/>
          <w:szCs w:val="22"/>
        </w:rPr>
        <w:t>příkazce a v případě, že by pokyny příkazce odporovaly  platným zákonůmči dobrým mravům</w:t>
      </w:r>
      <w:r>
        <w:rPr>
          <w:rFonts w:cs="Arial"/>
          <w:szCs w:val="22"/>
        </w:rPr>
        <w:t xml:space="preserve"> a nemůže-li včas obdržet jeho souhlas, jinak jde o podstatné porušení smlouvy a je odpovědný  za škodu odchýlením se od pokynu příkazce způsobenou. </w:t>
      </w:r>
    </w:p>
    <w:p w14:paraId="6837070E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Investorsko-</w:t>
      </w:r>
      <w:r>
        <w:rPr>
          <w:rFonts w:cs="Arial"/>
          <w:szCs w:val="22"/>
        </w:rPr>
        <w:t xml:space="preserve">inženýrské činnosti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zabezpečovat s náležitou odbornou péčí a 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které jsou mu známy nebo mu musí být známy.</w:t>
      </w:r>
    </w:p>
    <w:p w14:paraId="22168233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Pokud v průběhu </w:t>
      </w:r>
      <w:r>
        <w:rPr>
          <w:rFonts w:cs="Arial"/>
          <w:bCs/>
          <w:szCs w:val="22"/>
        </w:rPr>
        <w:t>poskytování investorsko-inženýrských činností</w:t>
      </w:r>
      <w:r>
        <w:rPr>
          <w:rFonts w:cs="Arial"/>
          <w:szCs w:val="22"/>
        </w:rPr>
        <w:t xml:space="preserve"> nastanou skutečnosti, které budou mít vliv na cenu a termín plnění, zavazuje se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upravit </w:t>
      </w:r>
      <w:r>
        <w:rPr>
          <w:rFonts w:cs="Arial"/>
          <w:bCs/>
          <w:szCs w:val="22"/>
        </w:rPr>
        <w:t xml:space="preserve">cenu a termín plnění </w:t>
      </w:r>
      <w:r>
        <w:rPr>
          <w:rFonts w:cs="Arial"/>
          <w:szCs w:val="22"/>
        </w:rPr>
        <w:t>dodatkem k této smlouvě ve vazbě na změnu předmětu plnění.</w:t>
      </w:r>
      <w:r>
        <w:rPr>
          <w:rFonts w:cs="Arial"/>
          <w:bCs/>
          <w:szCs w:val="22"/>
        </w:rPr>
        <w:t xml:space="preserve"> </w:t>
      </w:r>
    </w:p>
    <w:p w14:paraId="548D9766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 plnění sjednaný v této smlouvě je splněný řádným vykonáním </w:t>
      </w:r>
      <w:r>
        <w:rPr>
          <w:rFonts w:cs="Arial"/>
          <w:bCs/>
          <w:szCs w:val="22"/>
        </w:rPr>
        <w:t>investorsko-inženýrských činnosti dle</w:t>
      </w:r>
      <w:r>
        <w:rPr>
          <w:rFonts w:cs="Arial"/>
          <w:szCs w:val="22"/>
        </w:rPr>
        <w:t xml:space="preserve"> stranami odsouhlaseného zápisu o vykonání </w:t>
      </w:r>
      <w:r>
        <w:rPr>
          <w:rFonts w:cs="Arial"/>
          <w:bCs/>
          <w:szCs w:val="22"/>
        </w:rPr>
        <w:t>investorsko-inženýrských činnosti.</w:t>
      </w:r>
      <w:r>
        <w:rPr>
          <w:rFonts w:cs="Arial"/>
          <w:szCs w:val="22"/>
        </w:rPr>
        <w:t xml:space="preserve"> </w:t>
      </w:r>
    </w:p>
    <w:p w14:paraId="56F5F8B9" w14:textId="77777777" w:rsidR="00434BAC" w:rsidRDefault="00434BAC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3553B4CA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 xml:space="preserve">Doba trvání smlouvy  </w:t>
      </w:r>
    </w:p>
    <w:p w14:paraId="674B6C37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3837B15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Smlouva se uzavírá na dobu určitou, a to </w:t>
      </w:r>
      <w:r>
        <w:rPr>
          <w:rFonts w:cs="Arial"/>
          <w:szCs w:val="22"/>
        </w:rPr>
        <w:t xml:space="preserve"> do vydání kolaudačního souhlasu na stavbu, popřípadě do doby odstranění vad a nedodělků, pokud byly  při předání nebo kolaudaci stavby zjištěny. </w:t>
      </w:r>
    </w:p>
    <w:p w14:paraId="7615AD31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38A22577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Součinnost příkazce a kontaktní osoby</w:t>
      </w:r>
    </w:p>
    <w:p w14:paraId="3F841907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49C0F05E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 se zavazuje provádět investorsko-inženýrské činnosti především</w:t>
      </w:r>
      <w:r>
        <w:rPr>
          <w:rFonts w:cs="Arial"/>
          <w:szCs w:val="22"/>
        </w:rPr>
        <w:t xml:space="preserve"> dle následujících podkladů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: </w:t>
      </w:r>
    </w:p>
    <w:p w14:paraId="09D2234A" w14:textId="77777777" w:rsidR="00434BAC" w:rsidRDefault="00D1212B" w:rsidP="00D1212B">
      <w:pPr>
        <w:pStyle w:val="TSTextlnkuslovan"/>
        <w:numPr>
          <w:ilvl w:val="0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stavebního povolení a smlouvy o dílo na zhotovení stavby </w:t>
      </w:r>
      <w:bookmarkStart w:id="5" w:name="_Ref376501855"/>
    </w:p>
    <w:p w14:paraId="5DA078E4" w14:textId="77777777" w:rsidR="00434BAC" w:rsidRDefault="00D1212B" w:rsidP="00D1212B">
      <w:pPr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projektové dokumentace (ověřené ve stavebním řízení);</w:t>
      </w:r>
    </w:p>
    <w:p w14:paraId="704AA6B4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Příkazce se</w:t>
      </w:r>
      <w:r>
        <w:rPr>
          <w:rFonts w:cs="Arial"/>
          <w:szCs w:val="22"/>
        </w:rPr>
        <w:t xml:space="preserve"> zavazuje, že v rozsahu nevyhnutelně nutném</w:t>
      </w:r>
      <w:r>
        <w:rPr>
          <w:rFonts w:cs="Arial"/>
          <w:bCs/>
          <w:szCs w:val="22"/>
        </w:rPr>
        <w:t xml:space="preserve"> poskytne příkazníkovi</w:t>
      </w:r>
      <w:r>
        <w:rPr>
          <w:rFonts w:cs="Arial"/>
          <w:szCs w:val="22"/>
        </w:rPr>
        <w:t xml:space="preserve"> na vyzvání</w:t>
      </w:r>
      <w:r>
        <w:rPr>
          <w:rFonts w:cs="Arial"/>
          <w:bCs/>
          <w:szCs w:val="22"/>
        </w:rPr>
        <w:t xml:space="preserve"> součinnost nezbytnou pro</w:t>
      </w:r>
      <w:r>
        <w:rPr>
          <w:rFonts w:cs="Arial"/>
          <w:szCs w:val="22"/>
        </w:rPr>
        <w:t xml:space="preserve"> zajištění podkladů, doplňujících údajů, upřesnění, vyjádření a stanovisek, </w:t>
      </w:r>
      <w:r>
        <w:rPr>
          <w:rFonts w:cs="Arial"/>
          <w:bCs/>
          <w:szCs w:val="22"/>
        </w:rPr>
        <w:t>jejichž</w:t>
      </w:r>
      <w:r>
        <w:rPr>
          <w:rFonts w:cs="Arial"/>
          <w:szCs w:val="22"/>
        </w:rPr>
        <w:t xml:space="preserve"> potřeba vznikne v průběhu plnění této smlouvy. </w:t>
      </w:r>
      <w:r>
        <w:rPr>
          <w:rFonts w:cs="Arial"/>
          <w:bCs/>
          <w:szCs w:val="22"/>
        </w:rPr>
        <w:t>Tuto součinnost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nejpozději do 1 týdne od jeho požádání. Zvláštní lhůtu</w:t>
      </w:r>
      <w:r>
        <w:rPr>
          <w:rFonts w:cs="Arial"/>
          <w:bCs/>
          <w:szCs w:val="22"/>
        </w:rPr>
        <w:t>, jež nebude kratší než 10 pracovních dní,</w:t>
      </w:r>
      <w:r>
        <w:rPr>
          <w:rFonts w:cs="Arial"/>
          <w:szCs w:val="22"/>
        </w:rPr>
        <w:t xml:space="preserve"> ujednají smluvní strany v případě, kdy se bude jednat o </w:t>
      </w:r>
      <w:r>
        <w:rPr>
          <w:rFonts w:cs="Arial"/>
          <w:bCs/>
          <w:szCs w:val="22"/>
        </w:rPr>
        <w:t>součinnost, kterou</w:t>
      </w:r>
      <w:r>
        <w:rPr>
          <w:rFonts w:cs="Arial"/>
          <w:szCs w:val="22"/>
        </w:rPr>
        <w:t xml:space="preserve"> nemůže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zabezpečit vlastními silami. </w:t>
      </w:r>
      <w:bookmarkStart w:id="6" w:name="_Ref376503882"/>
      <w:bookmarkEnd w:id="5"/>
    </w:p>
    <w:p w14:paraId="7AEA4C76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příkazce neposkytne příkazníkovi součinnost dle odst. 5.2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6"/>
    </w:p>
    <w:p w14:paraId="09843B7D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příkazníkovi</w:t>
      </w:r>
      <w:r>
        <w:rPr>
          <w:rFonts w:cs="Arial"/>
          <w:szCs w:val="22"/>
        </w:rPr>
        <w:t xml:space="preserve"> pro </w:t>
      </w:r>
      <w:r>
        <w:rPr>
          <w:rFonts w:cs="Arial"/>
          <w:bCs/>
          <w:szCs w:val="22"/>
        </w:rPr>
        <w:t>provedení investorsko-inženýrských činností</w:t>
      </w:r>
      <w:r>
        <w:rPr>
          <w:rFonts w:cs="Arial"/>
          <w:szCs w:val="22"/>
        </w:rPr>
        <w:t xml:space="preserve"> a pro výpočet ceny </w:t>
      </w:r>
      <w:r>
        <w:rPr>
          <w:rFonts w:cs="Arial"/>
          <w:bCs/>
          <w:szCs w:val="22"/>
        </w:rPr>
        <w:t>údaje</w:t>
      </w:r>
      <w:r>
        <w:rPr>
          <w:rFonts w:cs="Arial"/>
          <w:szCs w:val="22"/>
        </w:rPr>
        <w:t xml:space="preserve"> o nákladech stavby.</w:t>
      </w:r>
    </w:p>
    <w:p w14:paraId="30EADE30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Smluvní strany si veškeré pokyny a informace předávají písemnou formou a poskytují si je zpravidla prostřednictvím kontaktních osob. </w:t>
      </w:r>
    </w:p>
    <w:p w14:paraId="3D5A9E9F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 osobou příkazce, jež je současně pracovníkem příkazce určeným pro poskytování součinnosti v běžném rozsahu, je: </w:t>
      </w:r>
    </w:p>
    <w:p w14:paraId="588402AA" w14:textId="77777777" w:rsidR="00434BAC" w:rsidRDefault="00434BAC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</w:p>
    <w:p w14:paraId="5B6729D8" w14:textId="77777777" w:rsidR="00434BAC" w:rsidRDefault="00D1212B">
      <w:pPr>
        <w:pStyle w:val="Bezmezer1"/>
        <w:tabs>
          <w:tab w:val="left" w:pos="4536"/>
        </w:tabs>
        <w:ind w:left="5239" w:hanging="4530"/>
        <w:rPr>
          <w:rFonts w:ascii="Arial" w:eastAsia="Arial" w:hAnsi="Arial" w:cs="Arial"/>
          <w:sz w:val="22"/>
          <w:szCs w:val="22"/>
        </w:rPr>
      </w:pPr>
      <w:bookmarkStart w:id="7" w:name="_Hlk13653826"/>
      <w:r>
        <w:rPr>
          <w:rFonts w:ascii="Arial" w:eastAsia="Arial" w:hAnsi="Arial" w:cs="Arial"/>
          <w:sz w:val="22"/>
          <w:szCs w:val="22"/>
        </w:rPr>
        <w:t>Jméno:……………………. Ing. David Mišík, vedoucí pobočky Tábor</w:t>
      </w:r>
    </w:p>
    <w:p w14:paraId="1FBD2780" w14:textId="3D15AADB" w:rsidR="00434BAC" w:rsidRDefault="00D1212B">
      <w:pPr>
        <w:pStyle w:val="Bezmezer1"/>
        <w:tabs>
          <w:tab w:val="left" w:pos="4536"/>
        </w:tabs>
        <w:ind w:left="7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Telefon:…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</w:t>
      </w:r>
      <w:r w:rsidR="003565FC" w:rsidRPr="003565F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565FC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36A11FC9" w14:textId="77777777" w:rsidR="00434BAC" w:rsidRDefault="00D1212B">
      <w:pPr>
        <w:pStyle w:val="Bezmezer1"/>
        <w:tabs>
          <w:tab w:val="left" w:pos="4536"/>
        </w:tabs>
        <w:ind w:left="7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E-mail:…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…………………. d.misik@spucr.cz</w:t>
      </w:r>
      <w:bookmarkEnd w:id="7"/>
    </w:p>
    <w:p w14:paraId="5E4D2408" w14:textId="77777777" w:rsidR="00434BAC" w:rsidRDefault="00434BAC">
      <w:pPr>
        <w:pStyle w:val="TSTextlnkuslovan"/>
        <w:spacing w:after="0" w:line="240" w:lineRule="auto"/>
        <w:jc w:val="both"/>
        <w:rPr>
          <w:rFonts w:cs="Arial"/>
          <w:bCs/>
          <w:szCs w:val="22"/>
        </w:rPr>
      </w:pPr>
    </w:p>
    <w:p w14:paraId="506C21B8" w14:textId="77777777" w:rsidR="00434BAC" w:rsidRDefault="00D1212B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Kontaktními osobami příkazníka jsou: </w:t>
      </w:r>
    </w:p>
    <w:p w14:paraId="5F566F60" w14:textId="77777777" w:rsidR="00434BAC" w:rsidRDefault="00D1212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>
        <w:rPr>
          <w:rFonts w:cs="Arial"/>
          <w:szCs w:val="22"/>
        </w:rPr>
        <w:t>Jméno:……………………. Ing.Václav Pivokonský</w:t>
      </w:r>
    </w:p>
    <w:p w14:paraId="11FBA66C" w14:textId="0BB511E3" w:rsidR="00434BAC" w:rsidRDefault="00D1212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Telefon:…</w:t>
      </w:r>
      <w:proofErr w:type="gramEnd"/>
      <w:r>
        <w:rPr>
          <w:rFonts w:cs="Arial"/>
          <w:szCs w:val="22"/>
        </w:rPr>
        <w:t xml:space="preserve">………………… </w:t>
      </w:r>
      <w:proofErr w:type="spellStart"/>
      <w:r w:rsidR="003565FC">
        <w:rPr>
          <w:rFonts w:cs="Arial"/>
          <w:szCs w:val="22"/>
        </w:rPr>
        <w:t>xxxxxxx</w:t>
      </w:r>
      <w:proofErr w:type="spellEnd"/>
    </w:p>
    <w:p w14:paraId="7F52D36D" w14:textId="16F40390" w:rsidR="00434BAC" w:rsidRDefault="00D1212B">
      <w:pPr>
        <w:pStyle w:val="TSTextlnkuslovan"/>
        <w:spacing w:after="0" w:line="240" w:lineRule="auto"/>
        <w:ind w:left="792"/>
        <w:jc w:val="both"/>
        <w:rPr>
          <w:rFonts w:cs="Arial"/>
        </w:rPr>
      </w:pPr>
      <w:proofErr w:type="gramStart"/>
      <w:r>
        <w:rPr>
          <w:rFonts w:cs="Arial"/>
          <w:szCs w:val="22"/>
        </w:rPr>
        <w:t>E-mail:…</w:t>
      </w:r>
      <w:proofErr w:type="gramEnd"/>
      <w:r>
        <w:rPr>
          <w:rFonts w:cs="Arial"/>
          <w:szCs w:val="22"/>
        </w:rPr>
        <w:t>………………….</w:t>
      </w:r>
      <w:r w:rsidR="003565F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proofErr w:type="spellStart"/>
      <w:r w:rsidR="003565FC">
        <w:rPr>
          <w:rFonts w:cs="Arial"/>
          <w:szCs w:val="22"/>
        </w:rPr>
        <w:t>xxxxxxx</w:t>
      </w:r>
      <w:proofErr w:type="spellEnd"/>
    </w:p>
    <w:p w14:paraId="2785EF9D" w14:textId="77777777" w:rsidR="00434BAC" w:rsidRDefault="00434BAC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bookmarkStart w:id="8" w:name="_GoBack"/>
      <w:bookmarkEnd w:id="8"/>
    </w:p>
    <w:p w14:paraId="58462CFB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Odměna příkazníka a platební podmínky</w:t>
      </w:r>
    </w:p>
    <w:p w14:paraId="173875F3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6C1199CE" w14:textId="77777777" w:rsidR="00434BAC" w:rsidRDefault="00D1212B" w:rsidP="00D1212B">
      <w:pPr>
        <w:pStyle w:val="Odstavecseseznamem1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Odměna za provedení investorsko-inženýrských činností činí 98 000 Kč bez DP</w:t>
      </w:r>
      <w:r>
        <w:rPr>
          <w:rFonts w:cs="Arial"/>
          <w:szCs w:val="22"/>
          <w:lang w:val="en-US"/>
        </w:rPr>
        <w:t>H</w:t>
      </w:r>
      <w:r>
        <w:rPr>
          <w:rFonts w:cs="Arial"/>
          <w:szCs w:val="22"/>
        </w:rPr>
        <w:t xml:space="preserve"> (slovy:</w:t>
      </w:r>
      <w:r>
        <w:rPr>
          <w:rFonts w:cs="Arial"/>
          <w:b/>
          <w:szCs w:val="22"/>
          <w:highlight w:val="yellow"/>
          <w:lang w:val="en-US"/>
        </w:rPr>
        <w:t xml:space="preserve"> </w:t>
      </w:r>
      <w:r>
        <w:rPr>
          <w:rFonts w:cs="Arial"/>
          <w:szCs w:val="22"/>
        </w:rPr>
        <w:t xml:space="preserve">devadesát osm tisíc korun českých). </w:t>
      </w:r>
    </w:p>
    <w:p w14:paraId="7A466C51" w14:textId="77777777" w:rsidR="00434BAC" w:rsidRDefault="00D1212B">
      <w:pPr>
        <w:pStyle w:val="Odstavecseseznamem1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Výše odměny byla stanovena dohodou smluvních stran na základě nabídky zhotovitele ze dne 3. 7. 2019. Tato odměna je nejvýše přípustná a nepřekročitelná. </w:t>
      </w:r>
    </w:p>
    <w:p w14:paraId="7AB6629F" w14:textId="77777777" w:rsidR="00434BAC" w:rsidRDefault="00D1212B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Příkazník je plátcem DPH, která bude účtována podle předpisů platných v době účtování. </w:t>
      </w:r>
    </w:p>
    <w:p w14:paraId="41F27010" w14:textId="77777777" w:rsidR="00434BAC" w:rsidRDefault="00D1212B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14:paraId="0CC1EADC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Podkladem pro úhradu </w:t>
      </w:r>
      <w:r>
        <w:rPr>
          <w:rFonts w:cs="Arial"/>
          <w:bCs/>
          <w:szCs w:val="22"/>
        </w:rPr>
        <w:t>odměny za provedení</w:t>
      </w:r>
      <w:r>
        <w:rPr>
          <w:rFonts w:cs="Arial"/>
          <w:szCs w:val="22"/>
        </w:rPr>
        <w:t xml:space="preserve"> investorsko</w:t>
      </w:r>
      <w:r>
        <w:rPr>
          <w:rFonts w:cs="Arial"/>
          <w:bCs/>
          <w:szCs w:val="22"/>
        </w:rPr>
        <w:t>-inženýrských činností</w:t>
      </w:r>
      <w:r>
        <w:rPr>
          <w:rFonts w:cs="Arial"/>
          <w:szCs w:val="22"/>
        </w:rPr>
        <w:t xml:space="preserve"> bude faktura vyhotovená </w:t>
      </w:r>
      <w:r>
        <w:rPr>
          <w:rFonts w:cs="Arial"/>
          <w:bCs/>
          <w:szCs w:val="22"/>
        </w:rPr>
        <w:t>příkazníkem</w:t>
      </w:r>
      <w:r>
        <w:rPr>
          <w:rFonts w:cs="Arial"/>
          <w:szCs w:val="22"/>
        </w:rPr>
        <w:t xml:space="preserve"> po splnění předmětu smlouvy. Splatnost faktury </w:t>
      </w:r>
      <w:r>
        <w:br/>
      </w:r>
      <w:r>
        <w:rPr>
          <w:rFonts w:cs="Arial"/>
          <w:szCs w:val="22"/>
        </w:rPr>
        <w:t>je dohodnuta na 30 kalendářních dní od jejího doručení.</w:t>
      </w:r>
    </w:p>
    <w:p w14:paraId="065BB39F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Na faktuře pro příkazce bude příkazník uvádět:</w:t>
      </w:r>
    </w:p>
    <w:p w14:paraId="070688FF" w14:textId="77777777" w:rsidR="00434BAC" w:rsidRDefault="00D1212B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  <w:r>
        <w:rPr>
          <w:rFonts w:cs="Arial"/>
          <w:szCs w:val="22"/>
        </w:rPr>
        <w:t>Odběratel: Státní pozemkový úřad, Praha 3, Husinecká 1024/11a, PSČ 130 00</w:t>
      </w:r>
    </w:p>
    <w:p w14:paraId="20C254E3" w14:textId="77777777" w:rsidR="00434BAC" w:rsidRDefault="00D1212B">
      <w:pPr>
        <w:pStyle w:val="TSTextlnkuslovan"/>
        <w:spacing w:after="0" w:line="240" w:lineRule="auto"/>
        <w:ind w:left="792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Konečný příjemce: Státní pozemkový úřad, Pobočka Tábor, </w:t>
      </w:r>
      <w:r>
        <w:rPr>
          <w:rFonts w:cs="Arial"/>
          <w:szCs w:val="22"/>
          <w:lang w:val="en-US"/>
        </w:rPr>
        <w:t>Husovo nám. 2938, 390 02 Tábor</w:t>
      </w:r>
    </w:p>
    <w:p w14:paraId="5A3F4F6C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 prodlení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 úhradou faktury dohodly smluvní strany úrok z prodlení </w:t>
      </w:r>
      <w:r>
        <w:br/>
      </w:r>
      <w:r>
        <w:rPr>
          <w:rFonts w:cs="Arial"/>
          <w:szCs w:val="22"/>
        </w:rPr>
        <w:t>ve výši 0,</w:t>
      </w:r>
      <w:r>
        <w:rPr>
          <w:rFonts w:cs="Arial"/>
          <w:bCs/>
          <w:szCs w:val="22"/>
        </w:rPr>
        <w:t xml:space="preserve">015 % </w:t>
      </w:r>
      <w:r>
        <w:rPr>
          <w:rFonts w:cs="Arial"/>
          <w:szCs w:val="22"/>
        </w:rPr>
        <w:t>z fakturované částky za každý den prodlení.</w:t>
      </w:r>
    </w:p>
    <w:p w14:paraId="49D6BC99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tímto bere na vědomí</w:t>
      </w:r>
      <w:r>
        <w:rPr>
          <w:rFonts w:cs="Arial"/>
          <w:szCs w:val="22"/>
        </w:rPr>
        <w:t xml:space="preserve">, 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organizační složkou státu</w:t>
      </w:r>
      <w:r>
        <w:rPr>
          <w:rFonts w:cs="Arial"/>
          <w:szCs w:val="22"/>
        </w:rPr>
        <w:t xml:space="preserve"> a </w:t>
      </w:r>
      <w:r>
        <w:rPr>
          <w:rFonts w:cs="Arial"/>
          <w:bCs/>
          <w:szCs w:val="22"/>
        </w:rPr>
        <w:t xml:space="preserve">jeho </w:t>
      </w:r>
      <w:r>
        <w:rPr>
          <w:rFonts w:cs="Arial"/>
          <w:szCs w:val="22"/>
        </w:rPr>
        <w:t xml:space="preserve">stav účtu závisí na převodu finančních </w:t>
      </w:r>
      <w:r>
        <w:rPr>
          <w:rFonts w:cs="Arial"/>
          <w:bCs/>
          <w:szCs w:val="22"/>
        </w:rPr>
        <w:t>prostředků</w:t>
      </w:r>
      <w:r>
        <w:rPr>
          <w:rFonts w:cs="Arial"/>
          <w:szCs w:val="22"/>
        </w:rPr>
        <w:t xml:space="preserve"> ze státního rozpočtu. </w:t>
      </w:r>
      <w:r>
        <w:rPr>
          <w:rFonts w:cs="Arial"/>
          <w:bCs/>
          <w:szCs w:val="22"/>
        </w:rPr>
        <w:t xml:space="preserve">Příkazník souhlasí s tím, že v případě </w:t>
      </w:r>
      <w:r>
        <w:rPr>
          <w:rFonts w:cs="Arial"/>
          <w:szCs w:val="22"/>
        </w:rPr>
        <w:t xml:space="preserve">nedostatku finančních </w:t>
      </w:r>
      <w:r>
        <w:rPr>
          <w:rFonts w:cs="Arial"/>
          <w:bCs/>
          <w:szCs w:val="22"/>
        </w:rPr>
        <w:t>prostředků na účtu příkazce, dojde s ohledem na povahu závazku k prodloužení doby</w:t>
      </w:r>
      <w:r>
        <w:rPr>
          <w:rFonts w:cs="Arial"/>
          <w:szCs w:val="22"/>
        </w:rPr>
        <w:t xml:space="preserve"> splatnosti </w:t>
      </w:r>
      <w:r>
        <w:rPr>
          <w:rFonts w:cs="Arial"/>
          <w:bCs/>
          <w:szCs w:val="22"/>
        </w:rPr>
        <w:t xml:space="preserve">faktury na dobu 60 dnů. Příkazce se zavazuje, že v případě, že tato skutečnost nastane, oznámí ji neprodleně písemně příkazníkovi nejpozději do </w:t>
      </w:r>
      <w:r>
        <w:rPr>
          <w:rFonts w:cs="Arial"/>
          <w:szCs w:val="22"/>
        </w:rPr>
        <w:t>5</w:t>
      </w:r>
      <w:r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4E0E15AB" w14:textId="56D369CF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případě, že </w:t>
      </w:r>
      <w:r>
        <w:rPr>
          <w:rFonts w:cs="Arial"/>
          <w:bCs/>
          <w:szCs w:val="22"/>
        </w:rPr>
        <w:t>účinnost</w:t>
      </w:r>
      <w:r>
        <w:rPr>
          <w:rFonts w:cs="Arial"/>
          <w:szCs w:val="22"/>
        </w:rPr>
        <w:t xml:space="preserve"> této smlouvy </w:t>
      </w:r>
      <w:r>
        <w:rPr>
          <w:rFonts w:cs="Arial"/>
          <w:bCs/>
          <w:szCs w:val="22"/>
        </w:rPr>
        <w:t xml:space="preserve">zanikne odstoupením a smluvní strany se nedohodnou jinak, zavazuje se příkazce nahradit příkazníkovi pouze náklady, které do té doby měl, jakož i část odměny dle odst. </w:t>
      </w:r>
      <w:r w:rsidR="00CB5166">
        <w:rPr>
          <w:rFonts w:cs="Arial"/>
          <w:bCs/>
          <w:szCs w:val="22"/>
        </w:rPr>
        <w:t xml:space="preserve">6.1. </w:t>
      </w:r>
      <w:r>
        <w:rPr>
          <w:rFonts w:cs="Arial"/>
          <w:bCs/>
          <w:szCs w:val="22"/>
        </w:rPr>
        <w:t>tohoto článku přiměřenou vynaložené námaze příkazníka</w:t>
      </w:r>
      <w:r>
        <w:rPr>
          <w:rFonts w:cs="Arial"/>
          <w:szCs w:val="22"/>
        </w:rPr>
        <w:t xml:space="preserve"> pro jednotlivé práce uvedené v 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_Ref376517531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B5048D">
        <w:rPr>
          <w:rFonts w:cs="Arial"/>
          <w:bCs/>
          <w:szCs w:val="22"/>
        </w:rPr>
        <w:t>Čl. II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szCs w:val="22"/>
        </w:rPr>
        <w:t xml:space="preserve"> této smlouvy. </w:t>
      </w:r>
    </w:p>
    <w:p w14:paraId="0D622408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Příkezník bere na vědomí, že na financování díla bude objednatelem požádáno o přiznání dotace z PRV 2014-2020. Zhotovitel souhlasí s následujícími specifickými podmínkami, které z této skutečnosti vycházejí: </w:t>
      </w:r>
    </w:p>
    <w:p w14:paraId="090CF165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09562CB" w14:textId="77777777" w:rsidR="00434BAC" w:rsidRDefault="00D1212B" w:rsidP="00D1212B">
      <w:pPr>
        <w:pStyle w:val="TSTextlnkuslovan"/>
        <w:numPr>
          <w:ilvl w:val="0"/>
          <w:numId w:val="4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Příkazník se zavazuje poskytovat informace, dokladovat svoji činnost, poskytovat veškerou dokumentaci vztahující se k realizaci projektu a umožnit vstup kontrolou pověřeným osobám (zejména kontrolám ze strany Státního pozemkového úřadu, Ministerstva zemědělství ČR, Státního zemědělského intervenčního fondu, útvaru pro winding-up, Centrální harmonizační jednotky pro finanční kontrolu ve veřejné správě, Platebního orgánu, Nejvyššího kontrolního úřadu, Evropské komise a Evropského účetního dvora, popř. jimi určených zmocněnců a dalších kontrolních orgánů dle zákona č. 320/2001 Sb., o finanční kontrole ve veřejné správě a změně některých zákonů, ve znění pozdějších předpisů o finanční kontrole, do svých objektů a na pozemky k ověřování plnění podmínek Pravidel Programu rozvoje venkova 2014 -2020.</w:t>
      </w:r>
    </w:p>
    <w:p w14:paraId="0DFBDAF1" w14:textId="77777777" w:rsidR="00434BAC" w:rsidRDefault="00D1212B" w:rsidP="00D1212B">
      <w:pPr>
        <w:pStyle w:val="TSTextlnkuslovan"/>
        <w:numPr>
          <w:ilvl w:val="0"/>
          <w:numId w:val="4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se zavazuje uchovávat příslušné smlouvy a ostatní doklady týkající se realizace projektu ve smyslu zákona č. 563/1991 Sb., o účetnictví, ve znění pozdějších předpisů, po dobu stanovenou v tomto zákoně, nejméně však 10 let od proplacení dotace.</w:t>
      </w:r>
    </w:p>
    <w:p w14:paraId="120B172F" w14:textId="77777777" w:rsidR="00434BAC" w:rsidRDefault="00434BAC">
      <w:pPr>
        <w:pStyle w:val="TSTextlnkuslovan"/>
        <w:spacing w:after="0" w:line="240" w:lineRule="auto"/>
        <w:ind w:left="1787"/>
        <w:jc w:val="both"/>
        <w:rPr>
          <w:rFonts w:cs="Arial"/>
          <w:szCs w:val="22"/>
        </w:rPr>
      </w:pPr>
    </w:p>
    <w:p w14:paraId="4E85326D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Práva z vadného plnění a záruka, smluvní pokuta</w:t>
      </w:r>
    </w:p>
    <w:p w14:paraId="66EC5CF5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4B70949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odpovídá za </w:t>
      </w:r>
      <w:r>
        <w:rPr>
          <w:rFonts w:cs="Arial"/>
          <w:bCs/>
          <w:szCs w:val="22"/>
        </w:rPr>
        <w:t>řádné provedení investorsko-inženýrských činností v rozsahu</w:t>
      </w:r>
      <w:r>
        <w:rPr>
          <w:rFonts w:cs="Arial"/>
          <w:szCs w:val="22"/>
        </w:rPr>
        <w:t xml:space="preserve"> dle této smlouvy.</w:t>
      </w:r>
    </w:p>
    <w:p w14:paraId="4CEBE6AC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neodpovídá za vady, které byly způsobené použitím podkladů </w:t>
      </w:r>
      <w:r>
        <w:rPr>
          <w:rFonts w:cs="Arial"/>
          <w:bCs/>
          <w:szCs w:val="22"/>
        </w:rPr>
        <w:t xml:space="preserve">či informací </w:t>
      </w:r>
      <w:r>
        <w:rPr>
          <w:rFonts w:cs="Arial"/>
          <w:szCs w:val="22"/>
        </w:rPr>
        <w:t xml:space="preserve">převzatých od </w:t>
      </w:r>
      <w:r>
        <w:rPr>
          <w:rFonts w:cs="Arial"/>
          <w:bCs/>
          <w:szCs w:val="22"/>
        </w:rPr>
        <w:t>příkazce nebo nesprávnými pokyny příkazce, pokud příkazník</w:t>
      </w:r>
      <w:r>
        <w:rPr>
          <w:rFonts w:cs="Arial"/>
          <w:szCs w:val="22"/>
        </w:rPr>
        <w:t xml:space="preserve"> ani při vynaložení veškeré péče nemohl zjistit jejich nevhodnost, popř. na ni upozornil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ale ten na jejich použití trval.</w:t>
      </w:r>
    </w:p>
    <w:p w14:paraId="10FD3452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Příkazník je povinen bezodkladně upozornit příkazce na vady či nedostatky předaných podkladů a dokladů nebo nesprávně vydaných pokynů příkazce.</w:t>
      </w:r>
    </w:p>
    <w:p w14:paraId="5CCCED7A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oprávněný reklamovat nedostatky či vady poskytnuté činnosti nejpozději </w:t>
      </w:r>
      <w:r>
        <w:br/>
      </w:r>
      <w:r>
        <w:rPr>
          <w:rFonts w:cs="Arial"/>
          <w:szCs w:val="22"/>
        </w:rPr>
        <w:t xml:space="preserve">do doby skončení záruční lhůty stavby. Reklamace musí být uplatněna písemně do rukou </w:t>
      </w:r>
      <w:r>
        <w:rPr>
          <w:rFonts w:cs="Arial"/>
          <w:bCs/>
          <w:szCs w:val="22"/>
        </w:rPr>
        <w:t>příkazníka, a to vždy bez zbytečného odkladu poté, co vadu zjistil</w:t>
      </w:r>
      <w:r>
        <w:rPr>
          <w:rFonts w:cs="Arial"/>
          <w:szCs w:val="22"/>
        </w:rPr>
        <w:t>.</w:t>
      </w:r>
    </w:p>
    <w:p w14:paraId="3CBF4A4C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lastRenderedPageBreak/>
        <w:t>Příkazce</w:t>
      </w:r>
      <w:r>
        <w:rPr>
          <w:rFonts w:cs="Arial"/>
          <w:szCs w:val="22"/>
        </w:rPr>
        <w:t xml:space="preserve"> má právo na neodkladné a bezplatné odstranění opodstatněně reklamovaného nedostatku či vady plnění.</w:t>
      </w:r>
    </w:p>
    <w:p w14:paraId="11920B72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Strany této smlouvy si sjednávají pro případ, že příkazník poruší některou povinnost, uvedenou v této smlouvě, povinnost příkazníka zaplatit příkazci smluvní pokutu ve výši 0,2% z ceny dílaza každý jednotlivý případ porušení povinnosti.</w:t>
      </w:r>
    </w:p>
    <w:p w14:paraId="2ACDD2FB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Smluvní pokuta je splatná do 14dní poté, co bude písemná výzva jedné strany v tomto směru druhé straně doručena.</w:t>
      </w:r>
    </w:p>
    <w:p w14:paraId="3523B45C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může vzniknout i opakovaně, její celková výše není omezena.</w:t>
      </w:r>
    </w:p>
    <w:p w14:paraId="35CB0AB5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Povinností zaplatit smluvní pokutu není dotčeno právo na náhradu škody v celém rozsahu. Výše smluvních pokut se do výše náhrady škody nezapočítává. </w:t>
      </w:r>
    </w:p>
    <w:p w14:paraId="4966A110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trvá i po skončení účinnosti této smlouvy (taktéž i po té, co dojde k odstoupení, či výpovědi).</w:t>
      </w:r>
    </w:p>
    <w:p w14:paraId="013DBE74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38C0213D" w14:textId="77777777" w:rsidR="00434BAC" w:rsidRDefault="00434BAC" w:rsidP="00D1212B">
      <w:pPr>
        <w:pStyle w:val="TSTextlnkuslovan"/>
        <w:numPr>
          <w:ilvl w:val="0"/>
          <w:numId w:val="1"/>
        </w:numPr>
        <w:spacing w:after="0" w:line="240" w:lineRule="auto"/>
        <w:jc w:val="both"/>
        <w:rPr>
          <w:rFonts w:cs="Arial"/>
          <w:szCs w:val="22"/>
        </w:rPr>
      </w:pPr>
    </w:p>
    <w:p w14:paraId="3DC7E45F" w14:textId="77777777" w:rsidR="00434BAC" w:rsidRDefault="00D1212B">
      <w:pPr>
        <w:pStyle w:val="TSTextlnkuslovan"/>
        <w:spacing w:after="0" w:line="240" w:lineRule="auto"/>
        <w:ind w:left="737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Pojištění příkazníka</w:t>
      </w:r>
    </w:p>
    <w:p w14:paraId="3890F331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2BCE811C" w14:textId="77777777" w:rsidR="00434BAC" w:rsidRDefault="00D1212B" w:rsidP="00D1212B">
      <w:pPr>
        <w:pStyle w:val="Odstavecseseznamem1"/>
        <w:numPr>
          <w:ilvl w:val="1"/>
          <w:numId w:val="1"/>
        </w:numPr>
        <w:spacing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  <w:lang w:eastAsia="en-US"/>
        </w:rPr>
        <w:t xml:space="preserve">Příkazník prohlašuje, že ke dni podpisu této Smlouvy má uzavřenou pojistnou smlouvu, jejímž předmětem je pojištění odpovědnosti za škodu způsobenou příkazníkem třetí osobě v souvislosti s výkonem jeho činnosti, ve výši nejméně 10 000 000 Příkazník se zavazuje, že po celou dobu trvání této smlouvy bude pojištěn ve smyslu tohoto ustanovení a že nedojde ke snížení pojistné částky pod částku uvedenou v předchozí větě. </w:t>
      </w:r>
    </w:p>
    <w:p w14:paraId="2C3BCEA3" w14:textId="77777777" w:rsidR="00434BAC" w:rsidRDefault="00434BAC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0D73174A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bookmarkStart w:id="9" w:name="_Ref376500584"/>
      <w:r>
        <w:rPr>
          <w:rFonts w:cs="Arial"/>
          <w:b/>
          <w:szCs w:val="22"/>
          <w:u w:val="single"/>
        </w:rPr>
        <w:t>Změna závazku</w:t>
      </w:r>
      <w:bookmarkEnd w:id="9"/>
    </w:p>
    <w:p w14:paraId="13511DB8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29EDD949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přistoupí na změnu závazku v případech, kdy se po uzavření smlouvy změní výchozí podklady rozhodné pro uzavření této smlouvy, nebo uplatní </w:t>
      </w:r>
      <w:r>
        <w:br/>
      </w:r>
      <w:r>
        <w:rPr>
          <w:rFonts w:cs="Arial"/>
          <w:bCs/>
          <w:szCs w:val="22"/>
        </w:rPr>
        <w:t xml:space="preserve">na příkazníka nové požadavky. </w:t>
      </w:r>
    </w:p>
    <w:p w14:paraId="24B59D43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 návrhům dodatků k této smlouvě se strany zavazují vyjádřit písemně ve lhůtě 5 dnů </w:t>
      </w:r>
      <w:r>
        <w:br/>
      </w:r>
      <w:r>
        <w:rPr>
          <w:rFonts w:cs="Arial"/>
          <w:szCs w:val="22"/>
        </w:rPr>
        <w:t xml:space="preserve">od obdržení návrhu dodatku druhé strany. Po tuto dobu je tímto návrhem vázána strana, která ho podala.  </w:t>
      </w:r>
    </w:p>
    <w:p w14:paraId="665EE1B6" w14:textId="77777777" w:rsidR="00434BAC" w:rsidRDefault="00D1212B" w:rsidP="00D1212B">
      <w:pPr>
        <w:pStyle w:val="Odstavecseseznamem1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 příslušnými ustanoveními zákona č. 134/2016 Sb., o zadávání veřejných zakázek.                            </w:t>
      </w:r>
    </w:p>
    <w:p w14:paraId="6106032B" w14:textId="77777777" w:rsidR="00434BAC" w:rsidRDefault="00434BAC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3EB472B8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Odstoupení od smlouvy</w:t>
      </w:r>
    </w:p>
    <w:p w14:paraId="2BA1DE7A" w14:textId="77777777" w:rsidR="00434BAC" w:rsidRDefault="00434BAC">
      <w:pPr>
        <w:pStyle w:val="Odstavecseseznamem1"/>
        <w:spacing w:after="0" w:line="240" w:lineRule="auto"/>
        <w:ind w:left="0"/>
        <w:rPr>
          <w:rStyle w:val="l-L2Char"/>
          <w:rFonts w:cs="Arial"/>
          <w:szCs w:val="22"/>
        </w:rPr>
      </w:pPr>
    </w:p>
    <w:p w14:paraId="7BE0BBCB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Příkazce si vyhrazuje právo na odstoupení od smlouvy v případě, že příkazník bude plnění poskytovat v rozporu s touto smlouvou nebo platnými předpisy ,i  Příkazce však nejprve na tento rozpor příkazníka písemně upozorní a poskytne mu lhůtu ke zjednání nápravy; teprve jejím marným uplynutím pak je příkazce oprávněn od smlouvy odstoupit. V případě podstatného porušení smlouvy příkazníkem je však příkazce oprávněn od smlouvy odstoupit okamžitě.</w:t>
      </w:r>
    </w:p>
    <w:p w14:paraId="779153E7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>Příkazce je oprávněn odstoupit od smlouvy odstoupit bez jakýchkoli sankcí, pokud nebude schválena částka ze státního rozpočtu následujícího roku, která je potřebná k úhradě za Plnění poskytované podle této smlouvy v následujícím roce. Příkazník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1D4CBA2F" w14:textId="77777777" w:rsidR="00434BAC" w:rsidRDefault="00D1212B" w:rsidP="00D1212B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Style w:val="l-L2Char"/>
          <w:b/>
          <w:szCs w:val="22"/>
        </w:rPr>
      </w:pPr>
      <w:r>
        <w:rPr>
          <w:rStyle w:val="l-L2Char"/>
          <w:rFonts w:cs="Arial"/>
          <w:szCs w:val="22"/>
        </w:rPr>
        <w:lastRenderedPageBreak/>
        <w:t xml:space="preserve">Příkazce si vyhrazuje právo na odstoupení od smlouvy ve vztahu k plnění v případě, že příkazce obdrží ze státního rozpočtu snížené množství finančních prostředků oproti množství požadovanému v období před započetím poskytování plnění, a dále v případě, pokud nedojde k zahájení  stavby do </w:t>
      </w:r>
      <w:r>
        <w:rPr>
          <w:rStyle w:val="l-L2Char"/>
          <w:szCs w:val="22"/>
        </w:rPr>
        <w:t>12 měsíců od předpokládaného termínu zahájení stavby.</w:t>
      </w:r>
    </w:p>
    <w:p w14:paraId="238F5AE4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Style w:val="l-L2Char"/>
          <w:rFonts w:cs="Arial"/>
          <w:szCs w:val="22"/>
        </w:rPr>
        <w:t>Ve vztahu k plnění  je příkazce oprávněn tuto</w:t>
      </w:r>
      <w:r>
        <w:rPr>
          <w:rFonts w:cs="Arial"/>
          <w:szCs w:val="22"/>
        </w:rPr>
        <w:t xml:space="preserve"> </w:t>
      </w:r>
      <w:r>
        <w:rPr>
          <w:rStyle w:val="l-L2Char"/>
          <w:rFonts w:cs="Arial"/>
          <w:szCs w:val="22"/>
          <w:lang w:eastAsia="en-US"/>
        </w:rPr>
        <w:t>smlouvu vypovědět písemnou výpovědí doručenou příkazníkovi. Výpovědní doba činí tři (3) měsíce a počne běžet prvního dne měsíce následujícího po měsíci, ve kterém byla výpověď doručena příkazníkovi.</w:t>
      </w:r>
    </w:p>
    <w:p w14:paraId="4D9EB10C" w14:textId="77777777" w:rsidR="00434BAC" w:rsidRDefault="00434BAC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5BFAF97E" w14:textId="77777777" w:rsidR="00434BAC" w:rsidRDefault="00D1212B" w:rsidP="00D1212B">
      <w:pPr>
        <w:pStyle w:val="Odstavecseseznamem1"/>
        <w:numPr>
          <w:ilvl w:val="0"/>
          <w:numId w:val="1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bookmarkStart w:id="10" w:name="_Ref376452732"/>
      <w:r>
        <w:rPr>
          <w:rFonts w:cs="Arial"/>
          <w:b/>
          <w:szCs w:val="22"/>
          <w:u w:val="single"/>
        </w:rPr>
        <w:t>Ujednání všeobecná a závěrečná</w:t>
      </w:r>
      <w:bookmarkEnd w:id="10"/>
    </w:p>
    <w:p w14:paraId="46423256" w14:textId="77777777" w:rsidR="00434BAC" w:rsidRDefault="00434BAC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7491E5BB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 mezích této smlouvy</w:t>
      </w:r>
      <w:r>
        <w:rPr>
          <w:rFonts w:cs="Arial"/>
          <w:szCs w:val="22"/>
        </w:rPr>
        <w:t xml:space="preserve"> uděluje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plnou moc (Příloha č. 1) ke všem právním úkonům, které bude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jménem a na účet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vykonávat na základě této smlouvy.</w:t>
      </w:r>
      <w:r>
        <w:rPr>
          <w:rFonts w:cs="Arial"/>
          <w:bCs/>
          <w:szCs w:val="22"/>
        </w:rPr>
        <w:t xml:space="preserve"> </w:t>
      </w:r>
    </w:p>
    <w:p w14:paraId="1C2724A2" w14:textId="77777777" w:rsidR="00434BAC" w:rsidRDefault="00D1212B" w:rsidP="00D1212B">
      <w:pPr>
        <w:pStyle w:val="Odstavecseseznamem1"/>
        <w:numPr>
          <w:ilvl w:val="1"/>
          <w:numId w:val="1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24B50B55" w14:textId="77777777" w:rsidR="00434BAC" w:rsidRDefault="00D1212B" w:rsidP="00D1212B">
      <w:pPr>
        <w:pStyle w:val="Odstavecseseznamem1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Smlouva nabývá platnosti dnem podpisu smluvních stran a účinnosti dnem zaregistrování Žádosti o dotaci z Programu rozvoje venkova 2014 - 2020 poté, co smlouva byla uveřejněna v registru smluv.  </w:t>
      </w:r>
    </w:p>
    <w:p w14:paraId="5080835C" w14:textId="77777777" w:rsidR="00434BAC" w:rsidRDefault="00D1212B" w:rsidP="00D1212B">
      <w:pPr>
        <w:pStyle w:val="Odstavecseseznamem1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</w:t>
      </w:r>
      <w:r>
        <w:br/>
      </w:r>
      <w:r>
        <w:rPr>
          <w:rFonts w:cs="Arial"/>
          <w:bCs/>
          <w:szCs w:val="22"/>
        </w:rPr>
        <w:t xml:space="preserve"> i po ukončení účinnosti této smlouvy. </w:t>
      </w:r>
    </w:p>
    <w:p w14:paraId="6D3C4533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14:paraId="3C379B21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Výchozí podklady zůstávají uloženy u </w:t>
      </w:r>
      <w:r>
        <w:rPr>
          <w:rFonts w:cs="Arial"/>
          <w:bCs/>
          <w:szCs w:val="22"/>
        </w:rPr>
        <w:t>příkazníka</w:t>
      </w:r>
      <w:r>
        <w:rPr>
          <w:rFonts w:cs="Arial"/>
          <w:szCs w:val="22"/>
        </w:rPr>
        <w:t>.</w:t>
      </w:r>
    </w:p>
    <w:p w14:paraId="3C472684" w14:textId="77777777" w:rsidR="00434BAC" w:rsidRDefault="00D1212B" w:rsidP="00D1212B">
      <w:pPr>
        <w:pStyle w:val="Odstavecseseznamem1"/>
        <w:numPr>
          <w:ilvl w:val="1"/>
          <w:numId w:val="1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Ustanovení smlouvy je možno měnit nebo zrušit pouze písemnou formou – dodatku podepsaným oprávněnými zástupci obou smluvních stran.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smlouvy.</w:t>
      </w:r>
    </w:p>
    <w:p w14:paraId="109D7484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vztahy neupravené touto smlouvou se řídí příslušnými ustanoveními </w:t>
      </w:r>
      <w:r>
        <w:rPr>
          <w:rFonts w:cs="Arial"/>
          <w:bCs/>
          <w:szCs w:val="22"/>
        </w:rPr>
        <w:t>občanského</w:t>
      </w:r>
      <w:r>
        <w:rPr>
          <w:rFonts w:cs="Arial"/>
          <w:szCs w:val="22"/>
        </w:rPr>
        <w:t xml:space="preserve"> zákoníku.</w:t>
      </w:r>
    </w:p>
    <w:p w14:paraId="038BA846" w14:textId="77777777" w:rsidR="00434BAC" w:rsidRDefault="00D1212B" w:rsidP="00D1212B">
      <w:pPr>
        <w:pStyle w:val="TSTextlnkuslovan"/>
        <w:numPr>
          <w:ilvl w:val="1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Smlouva může být ukončena dohodou smluvních stran.</w:t>
      </w:r>
    </w:p>
    <w:p w14:paraId="1FC34160" w14:textId="77777777" w:rsidR="00434BAC" w:rsidRDefault="00D1212B" w:rsidP="00D1212B">
      <w:pPr>
        <w:numPr>
          <w:ilvl w:val="1"/>
          <w:numId w:val="1"/>
        </w:numPr>
        <w:spacing w:after="120" w:line="280" w:lineRule="exac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 prohlašují, že smlouva byla sjednána na základě jejich pravé a svobodné vůle, že si její obsah přečetly a bezvýhradně s ním souhlasí, což stvrzují svými vlastnoručními podpisy.</w:t>
      </w:r>
    </w:p>
    <w:p w14:paraId="20AFBF57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114C40AE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3559FF0C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89A2CCD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2DB58C37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28D0E85B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716EC4BF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417EBD7C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36381FAE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222423B0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F79E9BB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6308A01F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CF3A265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09A9F46E" w14:textId="34E86318" w:rsidR="00434BAC" w:rsidRDefault="00D1212B">
      <w:pPr>
        <w:pStyle w:val="TSTextlnkuslovan"/>
        <w:spacing w:after="0" w:line="240" w:lineRule="auto"/>
        <w:jc w:val="both"/>
        <w:rPr>
          <w:rFonts w:cs="Arial"/>
          <w:b/>
          <w:szCs w:val="22"/>
          <w:lang w:val="en-US"/>
        </w:rPr>
      </w:pPr>
      <w:r>
        <w:rPr>
          <w:rFonts w:cs="Arial"/>
          <w:i/>
          <w:szCs w:val="22"/>
        </w:rPr>
        <w:t xml:space="preserve">Příloha č.1 – Plná moc ze dne </w:t>
      </w:r>
      <w:r w:rsidR="00737B35">
        <w:rPr>
          <w:rFonts w:cs="Arial"/>
          <w:i/>
          <w:szCs w:val="22"/>
        </w:rPr>
        <w:t>2.8.2019</w:t>
      </w:r>
    </w:p>
    <w:p w14:paraId="5812DD7A" w14:textId="77777777" w:rsidR="00434BAC" w:rsidRDefault="00434BAC">
      <w:pPr>
        <w:pStyle w:val="TSTextlnkuslovan"/>
        <w:spacing w:after="0" w:line="240" w:lineRule="auto"/>
        <w:ind w:left="737"/>
        <w:jc w:val="both"/>
        <w:rPr>
          <w:rFonts w:cs="Arial"/>
          <w:i/>
          <w:szCs w:val="22"/>
        </w:rPr>
      </w:pPr>
    </w:p>
    <w:p w14:paraId="66C77007" w14:textId="77777777" w:rsidR="00434BAC" w:rsidRDefault="00434BAC">
      <w:pPr>
        <w:jc w:val="both"/>
        <w:rPr>
          <w:rFonts w:cs="Arial"/>
          <w:szCs w:val="22"/>
        </w:rPr>
      </w:pPr>
    </w:p>
    <w:p w14:paraId="0C21AD2A" w14:textId="77777777" w:rsidR="00434BAC" w:rsidRDefault="00434BAC">
      <w:pPr>
        <w:jc w:val="both"/>
        <w:rPr>
          <w:rFonts w:cs="Arial"/>
          <w:szCs w:val="22"/>
        </w:rPr>
      </w:pPr>
    </w:p>
    <w:p w14:paraId="02FCD7F6" w14:textId="11E14EF6" w:rsidR="00434BAC" w:rsidRDefault="00D1212B">
      <w:pPr>
        <w:jc w:val="both"/>
        <w:rPr>
          <w:rStyle w:val="l-L2Char"/>
          <w:rFonts w:eastAsia="Cambria" w:cs="Arial"/>
        </w:rPr>
      </w:pPr>
      <w:r>
        <w:rPr>
          <w:rStyle w:val="l-L2Char"/>
          <w:rFonts w:eastAsia="Cambria" w:cs="Arial"/>
        </w:rPr>
        <w:t>V </w:t>
      </w:r>
      <w:r w:rsidR="00737B35">
        <w:rPr>
          <w:rStyle w:val="l-L2Char"/>
          <w:rFonts w:eastAsia="Cambria" w:cs="Arial"/>
        </w:rPr>
        <w:t>Táboře</w:t>
      </w:r>
      <w:r>
        <w:rPr>
          <w:rStyle w:val="l-L2Char"/>
          <w:rFonts w:eastAsia="Cambria" w:cs="Arial"/>
        </w:rPr>
        <w:t xml:space="preserve"> </w:t>
      </w:r>
      <w:proofErr w:type="gramStart"/>
      <w:r>
        <w:rPr>
          <w:rStyle w:val="l-L2Char"/>
          <w:rFonts w:eastAsia="Cambria" w:cs="Arial"/>
        </w:rPr>
        <w:t xml:space="preserve">dne  </w:t>
      </w:r>
      <w:r w:rsidR="00737B35">
        <w:rPr>
          <w:rStyle w:val="l-L2Char"/>
          <w:rFonts w:eastAsia="Cambria" w:cs="Arial"/>
        </w:rPr>
        <w:t>2.8.2019</w:t>
      </w:r>
      <w:proofErr w:type="gramEnd"/>
    </w:p>
    <w:p w14:paraId="38F5B895" w14:textId="77777777" w:rsidR="00434BAC" w:rsidRDefault="00434BAC">
      <w:pPr>
        <w:ind w:firstLine="708"/>
        <w:jc w:val="both"/>
        <w:rPr>
          <w:rFonts w:cs="Arial"/>
          <w:szCs w:val="22"/>
        </w:rPr>
      </w:pPr>
    </w:p>
    <w:p w14:paraId="45B6F928" w14:textId="77777777" w:rsidR="00434BAC" w:rsidRDefault="00434BAC">
      <w:pPr>
        <w:jc w:val="both"/>
        <w:rPr>
          <w:rFonts w:cs="Arial"/>
          <w:szCs w:val="22"/>
        </w:rPr>
      </w:pPr>
    </w:p>
    <w:p w14:paraId="178159E3" w14:textId="77777777" w:rsidR="00434BAC" w:rsidRDefault="00434BAC">
      <w:pPr>
        <w:ind w:firstLine="708"/>
        <w:jc w:val="both"/>
        <w:rPr>
          <w:rFonts w:cs="Arial"/>
          <w:szCs w:val="22"/>
        </w:rPr>
      </w:pPr>
    </w:p>
    <w:p w14:paraId="58621196" w14:textId="77777777" w:rsidR="00434BAC" w:rsidRDefault="00434BAC">
      <w:pPr>
        <w:ind w:firstLine="708"/>
        <w:jc w:val="both"/>
        <w:rPr>
          <w:rFonts w:cs="Arial"/>
          <w:szCs w:val="22"/>
        </w:rPr>
      </w:pPr>
    </w:p>
    <w:p w14:paraId="45498334" w14:textId="77777777" w:rsidR="00434BAC" w:rsidRDefault="00434BAC">
      <w:pPr>
        <w:ind w:firstLine="708"/>
        <w:jc w:val="both"/>
        <w:rPr>
          <w:rFonts w:cs="Arial"/>
          <w:szCs w:val="22"/>
        </w:rPr>
      </w:pPr>
    </w:p>
    <w:p w14:paraId="303B4852" w14:textId="77777777" w:rsidR="00434BAC" w:rsidRDefault="001F1262">
      <w:pPr>
        <w:pStyle w:val="Zkladntext"/>
        <w:rPr>
          <w:rFonts w:cs="Arial"/>
          <w:b/>
          <w:szCs w:val="22"/>
        </w:rPr>
      </w:pPr>
      <w:r>
        <w:pict w14:anchorId="5D4AA43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7.75pt;margin-top:26.45pt;width:138.75pt;height:110.6pt;z-index:251669504;visibility:visible;mso-wrap-style:square;mso-width-percent:0;mso-height-percent:200;mso-wrap-distance-left:.00025mm;mso-wrap-distance-top:1e-4mm;mso-wrap-distance-right:.00025mm;mso-wrap-distance-bottom:1e-4mm;mso-position-horizontal-relative:margin;mso-width-percent:0;mso-height-percent:200;mso-width-relative:margin;mso-height-relative:margin;v-text-anchor:top" stroked="f">
            <v:textbox style="mso-fit-shape-to-text:t">
              <w:txbxContent>
                <w:p w14:paraId="7B9C89B6" w14:textId="77777777" w:rsidR="00434BAC" w:rsidRDefault="00D1212B">
                  <w:pPr>
                    <w:pStyle w:val="Zkladntext"/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Ing.Václav Pivokonský </w:t>
                  </w:r>
                  <w:r>
                    <w:rPr>
                      <w:rFonts w:eastAsia="Arial" w:cs="Arial"/>
                      <w:szCs w:val="22"/>
                    </w:rPr>
                    <w:t>jednatel</w:t>
                  </w:r>
                </w:p>
              </w:txbxContent>
            </v:textbox>
            <w10:wrap type="square" anchorx="margin"/>
          </v:shape>
        </w:pict>
      </w:r>
      <w:r>
        <w:pict w14:anchorId="138B510A">
          <v:shape id="_x0000_s1028" type="#_x0000_t202" style="position:absolute;margin-left:31.5pt;margin-top:21.2pt;width:128.25pt;height:110.6pt;z-index:251668480;visibility:visible;mso-wrap-style:square;mso-width-percent:0;mso-height-percent:200;mso-wrap-distance-left:.00025mm;mso-wrap-distance-top:1e-4mm;mso-wrap-distance-right:.00025mm;mso-wrap-distance-bottom:1e-4mm;mso-position-horizontal-relative:margin;mso-width-percent:0;mso-height-percent:200;mso-width-relative:margin;mso-height-relative:margin;v-text-anchor:top" stroked="f">
            <v:textbox style="mso-fit-shape-to-text:t">
              <w:txbxContent>
                <w:p w14:paraId="48EEBD54" w14:textId="77777777" w:rsidR="00434BAC" w:rsidRDefault="00D1212B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Ing. David Mišík</w:t>
                  </w:r>
                </w:p>
                <w:p w14:paraId="09E20A4C" w14:textId="77777777" w:rsidR="00434BAC" w:rsidRDefault="00D1212B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Vedoucí Pobočky</w:t>
                  </w:r>
                </w:p>
                <w:p w14:paraId="3FB1C3BA" w14:textId="77777777" w:rsidR="00434BAC" w:rsidRDefault="00D1212B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Státní pozemkový úřad</w:t>
                  </w:r>
                </w:p>
              </w:txbxContent>
            </v:textbox>
            <w10:wrap type="square" anchorx="margin"/>
          </v:shape>
        </w:pict>
      </w:r>
      <w:r w:rsidR="00D1212B">
        <w:rPr>
          <w:rFonts w:cs="Arial"/>
          <w:bCs/>
          <w:szCs w:val="22"/>
        </w:rPr>
        <w:t xml:space="preserve">       </w:t>
      </w:r>
      <w:r w:rsidR="00D1212B">
        <w:rPr>
          <w:rFonts w:cs="Arial"/>
          <w:szCs w:val="22"/>
        </w:rPr>
        <w:t>..................................................</w:t>
      </w:r>
      <w:r w:rsidR="00D1212B">
        <w:rPr>
          <w:rFonts w:cs="Arial"/>
          <w:szCs w:val="22"/>
        </w:rPr>
        <w:tab/>
      </w:r>
      <w:r w:rsidR="00D1212B">
        <w:rPr>
          <w:rFonts w:cs="Arial"/>
          <w:szCs w:val="22"/>
        </w:rPr>
        <w:tab/>
      </w:r>
      <w:r w:rsidR="00D1212B">
        <w:rPr>
          <w:rFonts w:cs="Arial"/>
          <w:szCs w:val="22"/>
        </w:rPr>
        <w:tab/>
        <w:t xml:space="preserve"> ..…………….......................................</w:t>
      </w:r>
    </w:p>
    <w:p w14:paraId="6D5230E0" w14:textId="77777777" w:rsidR="00434BAC" w:rsidRDefault="00434BAC">
      <w:pPr>
        <w:suppressAutoHyphens/>
        <w:rPr>
          <w:rFonts w:cs="Arial"/>
          <w:szCs w:val="22"/>
        </w:rPr>
      </w:pPr>
    </w:p>
    <w:p w14:paraId="0529FF55" w14:textId="77777777" w:rsidR="00434BAC" w:rsidRDefault="001F1262">
      <w:pPr>
        <w:rPr>
          <w:rFonts w:ascii="Arial" w:eastAsia="Arial" w:hAnsi="Arial" w:cs="Arial"/>
          <w:sz w:val="18"/>
          <w:szCs w:val="18"/>
        </w:rPr>
      </w:pPr>
      <w:r>
        <w:pict w14:anchorId="62B0ABCC">
          <v:shape id="_x0000_s1027" type="#_x0000_t202" style="position:absolute;margin-left:0;margin-top:0;width:0;height:0;z-index:251662336;mso-position-horizontal-relative:margin;v-text-anchor:top">
            <v:textbox inset="2.50014mm,1.3mm,2.50014mm,1.3mm">
              <w:txbxContent>
                <w:p w14:paraId="3E7CD99F" w14:textId="77777777" w:rsidR="00434BAC" w:rsidRDefault="00434BAC"/>
              </w:txbxContent>
            </v:textbox>
            <w10:wrap anchorx="margin"/>
          </v:shape>
        </w:pict>
      </w:r>
    </w:p>
    <w:p w14:paraId="37352065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0C28853B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098BE74D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573537A8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2FA51B33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6C112DF8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6A1D7701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076B6192" w14:textId="77777777" w:rsidR="00434BAC" w:rsidRDefault="00434BAC">
      <w:pPr>
        <w:rPr>
          <w:rFonts w:ascii="Arial" w:eastAsia="Arial" w:hAnsi="Arial" w:cs="Arial"/>
          <w:sz w:val="18"/>
          <w:szCs w:val="18"/>
        </w:rPr>
      </w:pPr>
    </w:p>
    <w:p w14:paraId="3D8AC959" w14:textId="77777777" w:rsidR="00434BAC" w:rsidRDefault="00434BAC">
      <w:pPr>
        <w:rPr>
          <w:rFonts w:ascii="Arial" w:eastAsia="Arial" w:hAnsi="Arial" w:cs="Arial"/>
          <w:b/>
          <w:sz w:val="22"/>
          <w:szCs w:val="22"/>
        </w:rPr>
      </w:pPr>
    </w:p>
    <w:p w14:paraId="105B34BA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6026B6F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75E04D13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8F9C43E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60EA5F8E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A60AD0B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09DB4C67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D0EB0E2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77A4A10B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01C32620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69A484E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57D4B865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6B2E64B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6839786D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7FCDDBBD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773E251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53BDEC41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81D679C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5B1C9806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7300FB8A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07BEC36A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C5B6ABC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A1A951A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08D6C204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1DDD671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26786F5D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7555131B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5BCAE838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23B9E76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143AE0D9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p w14:paraId="31D09F5A" w14:textId="77777777" w:rsidR="00CE6395" w:rsidRPr="007B3D14" w:rsidRDefault="00CE6395" w:rsidP="00CE6395">
      <w:pPr>
        <w:rPr>
          <w:rFonts w:ascii="Arial" w:hAnsi="Arial" w:cs="Arial"/>
          <w:b/>
          <w:sz w:val="22"/>
          <w:szCs w:val="22"/>
        </w:rPr>
      </w:pPr>
      <w:r w:rsidRPr="007B3D14">
        <w:rPr>
          <w:rFonts w:ascii="Arial" w:hAnsi="Arial" w:cs="Arial"/>
          <w:b/>
          <w:sz w:val="22"/>
          <w:szCs w:val="22"/>
        </w:rPr>
        <w:t xml:space="preserve">STÁTNÍ   </w:t>
      </w:r>
      <w:proofErr w:type="gramStart"/>
      <w:r w:rsidRPr="007B3D14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2B7E1437" w14:textId="77777777" w:rsidR="00CE6395" w:rsidRPr="007B3D14" w:rsidRDefault="00CE6395" w:rsidP="00CE6395">
      <w:pPr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B3D14">
        <w:rPr>
          <w:rFonts w:ascii="Arial" w:hAnsi="Arial" w:cs="Arial"/>
          <w:sz w:val="22"/>
          <w:szCs w:val="22"/>
        </w:rPr>
        <w:t>11a</w:t>
      </w:r>
      <w:proofErr w:type="gramEnd"/>
      <w:r w:rsidRPr="007B3D14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1EDA57A0" w14:textId="77777777" w:rsidR="00CE6395" w:rsidRPr="007B3D14" w:rsidRDefault="00CE6395" w:rsidP="00CE6395">
      <w:pPr>
        <w:rPr>
          <w:rFonts w:ascii="Arial" w:hAnsi="Arial" w:cs="Arial"/>
          <w:b/>
          <w:sz w:val="22"/>
          <w:szCs w:val="22"/>
        </w:rPr>
      </w:pPr>
      <w:r w:rsidRPr="007B3D14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14:paraId="39606034" w14:textId="77777777" w:rsidR="00CE6395" w:rsidRPr="007B3D14" w:rsidRDefault="00CE6395" w:rsidP="00CE6395">
      <w:pPr>
        <w:rPr>
          <w:rFonts w:ascii="Arial" w:hAnsi="Arial" w:cs="Arial"/>
          <w:b/>
          <w:sz w:val="22"/>
          <w:szCs w:val="22"/>
        </w:rPr>
      </w:pPr>
    </w:p>
    <w:p w14:paraId="415784E1" w14:textId="77777777" w:rsidR="00CE6395" w:rsidRPr="007B3D14" w:rsidRDefault="00CE6395" w:rsidP="00CE6395">
      <w:pPr>
        <w:jc w:val="center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 L N Á    M O C</w:t>
      </w:r>
    </w:p>
    <w:p w14:paraId="55918B59" w14:textId="77777777" w:rsidR="00CE6395" w:rsidRPr="007B3D14" w:rsidRDefault="00CE6395" w:rsidP="00CE6395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E6395" w:rsidRPr="007B3D14" w14:paraId="2D4E8BA9" w14:textId="77777777" w:rsidTr="00D80BB9">
        <w:trPr>
          <w:trHeight w:val="247"/>
        </w:trPr>
        <w:tc>
          <w:tcPr>
            <w:tcW w:w="9606" w:type="dxa"/>
          </w:tcPr>
          <w:p w14:paraId="4B9BA67B" w14:textId="77777777" w:rsidR="00CE6395" w:rsidRPr="007B3D14" w:rsidRDefault="00CE6395" w:rsidP="00D80BB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50971B" w14:textId="77777777" w:rsidR="00CE6395" w:rsidRPr="007B3D14" w:rsidRDefault="00CE6395" w:rsidP="00CE63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B3D14">
        <w:rPr>
          <w:rFonts w:ascii="Arial" w:hAnsi="Arial" w:cs="Arial"/>
          <w:sz w:val="22"/>
          <w:szCs w:val="22"/>
        </w:rPr>
        <w:t>republika - Státní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pozemkový úřad, 130 00 Praha 3, Husinecká 1024/11a </w:t>
      </w:r>
    </w:p>
    <w:p w14:paraId="63C1AFF0" w14:textId="77777777" w:rsidR="00CE6395" w:rsidRPr="007B3D14" w:rsidRDefault="00CE6395" w:rsidP="00CE63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Krajský pozemkový úřad pro </w:t>
      </w:r>
      <w:r w:rsidRPr="007B3D14">
        <w:rPr>
          <w:rFonts w:ascii="Arial" w:hAnsi="Arial" w:cs="Arial"/>
          <w:sz w:val="22"/>
          <w:szCs w:val="22"/>
          <w:lang w:val="en-US"/>
        </w:rPr>
        <w:t>Jihočeský kraj</w:t>
      </w:r>
      <w:r w:rsidRPr="007B3D14">
        <w:rPr>
          <w:rFonts w:ascii="Arial" w:hAnsi="Arial" w:cs="Arial"/>
          <w:sz w:val="22"/>
          <w:szCs w:val="22"/>
        </w:rPr>
        <w:t xml:space="preserve">, Pobočka </w:t>
      </w:r>
      <w:r w:rsidRPr="007B3D14">
        <w:rPr>
          <w:rFonts w:ascii="Arial" w:hAnsi="Arial" w:cs="Arial"/>
          <w:sz w:val="22"/>
          <w:szCs w:val="22"/>
          <w:lang w:val="en-US"/>
        </w:rPr>
        <w:t>Tábor</w:t>
      </w:r>
    </w:p>
    <w:p w14:paraId="18876ED2" w14:textId="77777777" w:rsidR="00CE6395" w:rsidRPr="007B3D14" w:rsidRDefault="00CE6395" w:rsidP="00CE6395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IČO</w:t>
      </w:r>
      <w:r w:rsidRPr="007B3D14">
        <w:rPr>
          <w:rFonts w:ascii="Arial" w:hAnsi="Arial" w:cs="Arial"/>
          <w:sz w:val="22"/>
          <w:szCs w:val="22"/>
        </w:rPr>
        <w:tab/>
      </w:r>
      <w:proofErr w:type="gramStart"/>
      <w:r w:rsidRPr="007B3D14">
        <w:rPr>
          <w:rFonts w:ascii="Arial" w:hAnsi="Arial" w:cs="Arial"/>
          <w:sz w:val="22"/>
          <w:szCs w:val="22"/>
        </w:rPr>
        <w:tab/>
        <w:t>:  01312774</w:t>
      </w:r>
      <w:proofErr w:type="gramEnd"/>
      <w:r w:rsidRPr="007B3D14">
        <w:rPr>
          <w:rFonts w:ascii="Arial" w:hAnsi="Arial" w:cs="Arial"/>
          <w:sz w:val="22"/>
          <w:szCs w:val="22"/>
        </w:rPr>
        <w:t>, DIČ: CZ01312774</w:t>
      </w:r>
    </w:p>
    <w:p w14:paraId="1EB31F98" w14:textId="77777777" w:rsidR="00CE6395" w:rsidRPr="007B3D14" w:rsidRDefault="00CE6395" w:rsidP="00CE6395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Adresa</w:t>
      </w:r>
      <w:r w:rsidRPr="007B3D14">
        <w:rPr>
          <w:rFonts w:ascii="Arial" w:hAnsi="Arial" w:cs="Arial"/>
          <w:sz w:val="22"/>
          <w:szCs w:val="22"/>
        </w:rPr>
        <w:tab/>
      </w:r>
      <w:proofErr w:type="gramStart"/>
      <w:r w:rsidRPr="007B3D14">
        <w:rPr>
          <w:rFonts w:ascii="Arial" w:hAnsi="Arial" w:cs="Arial"/>
          <w:sz w:val="22"/>
          <w:szCs w:val="22"/>
        </w:rPr>
        <w:tab/>
        <w:t xml:space="preserve">:  </w:t>
      </w:r>
      <w:r w:rsidRPr="007B3D14">
        <w:rPr>
          <w:rFonts w:ascii="Arial" w:hAnsi="Arial" w:cs="Arial"/>
          <w:sz w:val="22"/>
          <w:szCs w:val="22"/>
          <w:lang w:val="en-US"/>
        </w:rPr>
        <w:t>Husovo</w:t>
      </w:r>
      <w:proofErr w:type="gramEnd"/>
      <w:r w:rsidRPr="007B3D14">
        <w:rPr>
          <w:rFonts w:ascii="Arial" w:hAnsi="Arial" w:cs="Arial"/>
          <w:sz w:val="22"/>
          <w:szCs w:val="22"/>
          <w:lang w:val="en-US"/>
        </w:rPr>
        <w:t xml:space="preserve"> náměstí 2938, 390 02 Tábor</w:t>
      </w:r>
    </w:p>
    <w:p w14:paraId="58CFD1A0" w14:textId="77777777" w:rsidR="00CE6395" w:rsidRPr="007B3D14" w:rsidRDefault="00CE6395" w:rsidP="00CE6395">
      <w:pPr>
        <w:ind w:right="566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Zastoupený</w:t>
      </w:r>
      <w:proofErr w:type="gramStart"/>
      <w:r w:rsidRPr="007B3D14">
        <w:rPr>
          <w:rFonts w:ascii="Arial" w:hAnsi="Arial" w:cs="Arial"/>
          <w:sz w:val="22"/>
          <w:szCs w:val="22"/>
        </w:rPr>
        <w:tab/>
        <w:t>:  Ing.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Davidem Mišíkem</w:t>
      </w:r>
    </w:p>
    <w:p w14:paraId="37A9C4F0" w14:textId="77777777" w:rsidR="00CE6395" w:rsidRPr="007B3D14" w:rsidRDefault="00CE6395" w:rsidP="00CE6395">
      <w:pPr>
        <w:ind w:right="566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  <w:t xml:space="preserve">   </w:t>
      </w:r>
    </w:p>
    <w:p w14:paraId="06F4EE8D" w14:textId="77777777" w:rsidR="00CE6395" w:rsidRPr="007B3D14" w:rsidRDefault="00CE6395" w:rsidP="00CE6395">
      <w:pPr>
        <w:ind w:right="70"/>
        <w:jc w:val="center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z m o c ň u j e </w:t>
      </w:r>
      <w:proofErr w:type="gramStart"/>
      <w:r w:rsidRPr="007B3D14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7B3D14">
        <w:rPr>
          <w:rFonts w:ascii="Arial" w:hAnsi="Arial" w:cs="Arial"/>
          <w:sz w:val="22"/>
          <w:szCs w:val="22"/>
        </w:rPr>
        <w:t>pověřuje)</w:t>
      </w:r>
    </w:p>
    <w:p w14:paraId="7D705602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9A0932B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03ACFFC" w14:textId="77777777" w:rsidR="00CE6395" w:rsidRPr="007B3D14" w:rsidRDefault="00CE6395" w:rsidP="00CE6395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společnost </w:t>
      </w:r>
      <w:proofErr w:type="gramStart"/>
      <w:r w:rsidRPr="007B3D1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 </w:t>
      </w:r>
      <w:r w:rsidRPr="007B3D14">
        <w:rPr>
          <w:rFonts w:ascii="Arial" w:hAnsi="Arial" w:cs="Arial"/>
          <w:sz w:val="22"/>
          <w:szCs w:val="22"/>
          <w:lang w:val="en-US"/>
        </w:rPr>
        <w:t xml:space="preserve">TAREKA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s.r.o.</w:t>
      </w:r>
      <w:proofErr w:type="spellEnd"/>
    </w:p>
    <w:p w14:paraId="6B49B795" w14:textId="77777777" w:rsidR="00CE6395" w:rsidRPr="007B3D14" w:rsidRDefault="00CE6395" w:rsidP="00CE6395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se sídlem   </w:t>
      </w:r>
      <w:proofErr w:type="gramStart"/>
      <w:r w:rsidRPr="007B3D1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Palackého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351/6, 390 01 Tábor</w:t>
      </w:r>
    </w:p>
    <w:p w14:paraId="0614C273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IČO           </w:t>
      </w:r>
      <w:proofErr w:type="gramStart"/>
      <w:r w:rsidRPr="007B3D1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 </w:t>
      </w:r>
      <w:r w:rsidRPr="007B3D14">
        <w:rPr>
          <w:rFonts w:ascii="Arial" w:hAnsi="Arial" w:cs="Arial"/>
          <w:sz w:val="22"/>
          <w:szCs w:val="22"/>
          <w:lang w:val="en-US"/>
        </w:rPr>
        <w:t>46679006</w:t>
      </w:r>
    </w:p>
    <w:p w14:paraId="65746641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7B3D14">
        <w:rPr>
          <w:rFonts w:ascii="Arial" w:hAnsi="Arial" w:cs="Arial"/>
          <w:sz w:val="22"/>
          <w:szCs w:val="22"/>
        </w:rPr>
        <w:t>Zastoupená  :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 </w:t>
      </w:r>
      <w:r w:rsidRPr="007B3D14">
        <w:rPr>
          <w:rFonts w:ascii="Arial" w:hAnsi="Arial" w:cs="Arial"/>
          <w:sz w:val="22"/>
          <w:szCs w:val="22"/>
          <w:lang w:val="en-US"/>
        </w:rPr>
        <w:t xml:space="preserve">Ing.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Václavem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Pivokonským</w:t>
      </w:r>
      <w:proofErr w:type="spellEnd"/>
    </w:p>
    <w:p w14:paraId="3D83B975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16EA249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  </w:t>
      </w:r>
    </w:p>
    <w:p w14:paraId="0C5489C3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235BD02" w14:textId="656D86F1" w:rsidR="00CE6395" w:rsidRPr="007B3D14" w:rsidRDefault="00CE6395" w:rsidP="00CE6395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 zastupování ČR - Státního pozemkového úřadu ve věci </w:t>
      </w:r>
      <w:proofErr w:type="gramStart"/>
      <w:r w:rsidRPr="007B3D14">
        <w:rPr>
          <w:rFonts w:ascii="Arial" w:hAnsi="Arial" w:cs="Arial"/>
          <w:sz w:val="22"/>
          <w:szCs w:val="22"/>
        </w:rPr>
        <w:t xml:space="preserve">zajišťování  </w:t>
      </w:r>
      <w:r w:rsidRPr="007B3D14">
        <w:rPr>
          <w:rFonts w:ascii="Arial" w:hAnsi="Arial" w:cs="Arial"/>
          <w:bCs/>
          <w:sz w:val="22"/>
          <w:szCs w:val="22"/>
        </w:rPr>
        <w:t>investorsko</w:t>
      </w:r>
      <w:proofErr w:type="gramEnd"/>
      <w:r w:rsidRPr="007B3D14">
        <w:rPr>
          <w:rFonts w:ascii="Arial" w:hAnsi="Arial" w:cs="Arial"/>
          <w:bCs/>
          <w:sz w:val="22"/>
          <w:szCs w:val="22"/>
        </w:rPr>
        <w:t xml:space="preserve">-inženýrských činností dle </w:t>
      </w:r>
      <w:r w:rsidRPr="007B3D14">
        <w:rPr>
          <w:rFonts w:ascii="Arial" w:hAnsi="Arial" w:cs="Arial"/>
          <w:sz w:val="22"/>
          <w:szCs w:val="22"/>
        </w:rPr>
        <w:t xml:space="preserve">příkazní smlouvy uzavřené dne </w:t>
      </w:r>
      <w:r w:rsidR="00737B35">
        <w:rPr>
          <w:rFonts w:ascii="Arial" w:hAnsi="Arial" w:cs="Arial"/>
          <w:sz w:val="22"/>
          <w:szCs w:val="22"/>
        </w:rPr>
        <w:t>2.8.2019</w:t>
      </w:r>
      <w:r w:rsidRPr="007B3D14">
        <w:rPr>
          <w:rFonts w:ascii="Arial" w:hAnsi="Arial" w:cs="Arial"/>
          <w:sz w:val="22"/>
          <w:szCs w:val="22"/>
        </w:rPr>
        <w:t xml:space="preserve"> mezi Státním pozemkovým úřadem jako příkazcem a společností </w:t>
      </w:r>
      <w:r w:rsidRPr="007B3D14">
        <w:rPr>
          <w:rFonts w:ascii="Arial" w:hAnsi="Arial" w:cs="Arial"/>
          <w:sz w:val="22"/>
          <w:szCs w:val="22"/>
          <w:lang w:val="en-US"/>
        </w:rPr>
        <w:t xml:space="preserve">TAREKA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s.r.o.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</w:t>
      </w:r>
      <w:r w:rsidRPr="007B3D14">
        <w:rPr>
          <w:rFonts w:ascii="Arial" w:hAnsi="Arial" w:cs="Arial"/>
          <w:sz w:val="22"/>
          <w:szCs w:val="22"/>
        </w:rPr>
        <w:t>jako příkazníkem v rozsahu čl. I a čl. II této smlouvy.</w:t>
      </w:r>
    </w:p>
    <w:p w14:paraId="02A0B96E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AF65590" w14:textId="77777777" w:rsidR="00CE6395" w:rsidRPr="007B3D14" w:rsidRDefault="00CE6395" w:rsidP="00CE6395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V rámci této plné moci je </w:t>
      </w:r>
      <w:proofErr w:type="gramStart"/>
      <w:r w:rsidRPr="007B3D14">
        <w:rPr>
          <w:rFonts w:ascii="Arial" w:hAnsi="Arial" w:cs="Arial"/>
          <w:sz w:val="22"/>
          <w:szCs w:val="22"/>
        </w:rPr>
        <w:t>zmocněnec  oprávněn</w:t>
      </w:r>
      <w:proofErr w:type="gramEnd"/>
      <w:r w:rsidRPr="007B3D14">
        <w:rPr>
          <w:rFonts w:ascii="Arial" w:hAnsi="Arial" w:cs="Arial"/>
          <w:sz w:val="22"/>
          <w:szCs w:val="22"/>
        </w:rPr>
        <w:t>:</w:t>
      </w:r>
    </w:p>
    <w:p w14:paraId="073D5809" w14:textId="77777777" w:rsidR="00CE6395" w:rsidRPr="007B3D14" w:rsidRDefault="00CE6395" w:rsidP="00CE6395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576714A1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88F49A5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protokolárně odevzdat staveniště zhotoviteli a zabezpečit zápis do deníku;</w:t>
      </w:r>
    </w:p>
    <w:p w14:paraId="1C08FAA9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1F84F652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kontrolovat práce a dodávky zhotovitele stavby, zejména pak práce a dodávky, které budou v dalším postupu zakryté nebo se stanou </w:t>
      </w:r>
      <w:proofErr w:type="gramStart"/>
      <w:r w:rsidRPr="007B3D14">
        <w:rPr>
          <w:rFonts w:ascii="Arial" w:hAnsi="Arial" w:cs="Arial"/>
          <w:sz w:val="22"/>
          <w:szCs w:val="22"/>
        </w:rPr>
        <w:t>nepřístupnými,  zapsat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výsledky kontroly do stavebního deníku a na základě kontroly vydá/nevydá souhlas s pokračováním stavebních prací;</w:t>
      </w:r>
    </w:p>
    <w:p w14:paraId="4AEA61DC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1CB905FF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0127CFA6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hlásit archeologické nálezy;</w:t>
      </w:r>
    </w:p>
    <w:p w14:paraId="6F55B5C5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462B35B0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organizovat kontrolní dny stavby. Jejich četnost je závislá na složitosti stavby, časovém harmonogramu, na postupu provádění prací, na potřebě zajistit koordinaci prováděných prací se zhotovitelem a podzhotovitel</w:t>
      </w:r>
      <w:r>
        <w:rPr>
          <w:rFonts w:ascii="Arial" w:hAnsi="Arial" w:cs="Arial"/>
          <w:sz w:val="22"/>
          <w:szCs w:val="22"/>
        </w:rPr>
        <w:t>i</w:t>
      </w:r>
      <w:r w:rsidRPr="007B3D14">
        <w:rPr>
          <w:rFonts w:ascii="Arial" w:hAnsi="Arial" w:cs="Arial"/>
          <w:sz w:val="22"/>
          <w:szCs w:val="22"/>
        </w:rPr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02B76E58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lastRenderedPageBreak/>
        <w:t>účastnit se jednání se stavebním úřadem a ostatními dotčenými orgány, účastnit se na kontrolních prohlídkách stavby vyvolaných těmito orgány</w:t>
      </w:r>
    </w:p>
    <w:p w14:paraId="5210CB6F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jakékoliv zpoždění prací, které má za následek nedodržení harmonogramu </w:t>
      </w:r>
      <w:r w:rsidRPr="007B3D14">
        <w:rPr>
          <w:rFonts w:ascii="Arial" w:hAnsi="Arial" w:cs="Arial"/>
          <w:sz w:val="22"/>
          <w:szCs w:val="22"/>
        </w:rPr>
        <w:br/>
        <w:t xml:space="preserve"> o </w:t>
      </w:r>
      <w:r w:rsidRPr="007B3D14">
        <w:rPr>
          <w:rFonts w:ascii="Arial" w:hAnsi="Arial" w:cs="Arial"/>
          <w:color w:val="000000"/>
          <w:sz w:val="22"/>
          <w:szCs w:val="22"/>
        </w:rPr>
        <w:t>více jak 2 dny,</w:t>
      </w:r>
      <w:r w:rsidRPr="007B3D14">
        <w:rPr>
          <w:rFonts w:ascii="Arial" w:hAnsi="Arial" w:cs="Arial"/>
          <w:sz w:val="22"/>
          <w:szCs w:val="22"/>
        </w:rPr>
        <w:t xml:space="preserve"> je povinen zaznamenat do SD;</w:t>
      </w:r>
    </w:p>
    <w:p w14:paraId="69593445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7B3D14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14:paraId="1E372ED5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doklady, které doloží zhotovitel stavby;</w:t>
      </w:r>
    </w:p>
    <w:p w14:paraId="460C6D35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odstranění případných závad a nedodělků stavby, o tomto písemně informovat příkazce a o tomto provézt zápis;</w:t>
      </w:r>
    </w:p>
    <w:p w14:paraId="65C65D33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14:paraId="05F24A4B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vyklizení staveniště;</w:t>
      </w:r>
    </w:p>
    <w:p w14:paraId="3B18CDC7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419B1D6A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7B3D14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7B3D14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14:paraId="76C44857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631833D4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14:paraId="32894088" w14:textId="77777777" w:rsidR="00CE6395" w:rsidRPr="007B3D14" w:rsidRDefault="00CE6395" w:rsidP="00CE6395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provést jakékoli další činnosti, pokud jsou nezbytné pro naplnění účelu příkazní </w:t>
      </w:r>
      <w:proofErr w:type="gramStart"/>
      <w:r w:rsidRPr="007B3D14">
        <w:rPr>
          <w:rFonts w:ascii="Arial" w:hAnsi="Arial" w:cs="Arial"/>
          <w:sz w:val="22"/>
          <w:szCs w:val="22"/>
        </w:rPr>
        <w:t>smlouvy</w:t>
      </w:r>
      <w:proofErr w:type="gramEnd"/>
      <w:r w:rsidRPr="007B3D14">
        <w:rPr>
          <w:rFonts w:ascii="Arial" w:hAnsi="Arial" w:cs="Arial"/>
          <w:sz w:val="22"/>
          <w:szCs w:val="22"/>
        </w:rPr>
        <w:t xml:space="preserve"> tj. řádné zajištění investorsko-inženýrských činností ve vztahu ke stavbě tak, aby stavba byla provedena zhotovitelem stavby řádně a včas, a to v souladu s požadavky příkazce a veškerými právními předpisy.</w:t>
      </w:r>
    </w:p>
    <w:p w14:paraId="567D6630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3C635E7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60E9911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Tato plná moc je platná ode dne jejího udělení a končí splněním předmětu výše uvedené příkazní smlouvy; je vyhotovena ve třech stejnopisech, z nichž jeden je založen u zmocnitele.</w:t>
      </w:r>
    </w:p>
    <w:p w14:paraId="7912D2DA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22FDF71" w14:textId="77777777" w:rsidR="00CE6395" w:rsidRPr="004870D8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9BE1C4" w14:textId="745094E8" w:rsidR="00CE6395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V </w:t>
      </w:r>
      <w:r w:rsidR="00737B35">
        <w:rPr>
          <w:rFonts w:ascii="Arial" w:hAnsi="Arial" w:cs="Arial"/>
          <w:sz w:val="22"/>
          <w:szCs w:val="22"/>
        </w:rPr>
        <w:t>Táboře</w:t>
      </w:r>
      <w:r>
        <w:rPr>
          <w:rFonts w:ascii="Arial" w:hAnsi="Arial" w:cs="Arial"/>
          <w:sz w:val="22"/>
          <w:szCs w:val="22"/>
        </w:rPr>
        <w:t xml:space="preserve"> </w:t>
      </w:r>
      <w:r w:rsidRPr="004870D8">
        <w:rPr>
          <w:rFonts w:ascii="Arial" w:hAnsi="Arial" w:cs="Arial"/>
          <w:sz w:val="22"/>
          <w:szCs w:val="22"/>
        </w:rPr>
        <w:t>dne</w:t>
      </w:r>
      <w:r w:rsidR="00737B35">
        <w:rPr>
          <w:rFonts w:ascii="Arial" w:hAnsi="Arial" w:cs="Arial"/>
          <w:sz w:val="22"/>
          <w:szCs w:val="22"/>
        </w:rPr>
        <w:t xml:space="preserve"> 2.8.2019</w:t>
      </w:r>
    </w:p>
    <w:p w14:paraId="343115BD" w14:textId="77777777" w:rsidR="00CE6395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A1BBEF6" w14:textId="77777777" w:rsidR="00CE6395" w:rsidRPr="004870D8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579D242" w14:textId="77777777" w:rsidR="00CE6395" w:rsidRPr="004870D8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D842795" w14:textId="77777777" w:rsidR="00CE6395" w:rsidRPr="004870D8" w:rsidRDefault="00CE6395" w:rsidP="00CE6395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1EF77D7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" distB="4" distL="9" distR="9" simplePos="0" relativeHeight="251672576" behindDoc="0" locked="0" layoutInCell="1" allowOverlap="1" wp14:anchorId="752FD069" wp14:editId="465B3831">
                <wp:simplePos x="0" y="0"/>
                <wp:positionH relativeFrom="margin">
                  <wp:posOffset>2676525</wp:posOffset>
                </wp:positionH>
                <wp:positionV relativeFrom="paragraph">
                  <wp:posOffset>9525</wp:posOffset>
                </wp:positionV>
                <wp:extent cx="1628775" cy="1404620"/>
                <wp:effectExtent l="0" t="2540" r="0" b="254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BBA0F" w14:textId="77777777" w:rsidR="00CE6395" w:rsidRPr="00442048" w:rsidRDefault="00CE6395" w:rsidP="00CE6395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Ing. David Mišík</w:t>
                            </w:r>
                          </w:p>
                          <w:p w14:paraId="647D9316" w14:textId="77777777" w:rsidR="00CE6395" w:rsidRPr="00442048" w:rsidRDefault="00CE6395" w:rsidP="00CE6395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Vedoucí Pobočky</w:t>
                            </w:r>
                          </w:p>
                          <w:p w14:paraId="40809154" w14:textId="77777777" w:rsidR="00CE6395" w:rsidRPr="00442048" w:rsidRDefault="00CE6395" w:rsidP="00CE6395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Státní pozemkový úřad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D069" id="Textové pole 9" o:spid="_x0000_s1026" type="#_x0000_t202" style="position:absolute;left:0;text-align:left;margin-left:210.75pt;margin-top:.75pt;width:128.25pt;height:110.6pt;z-index:251672576;visibility:visible;mso-wrap-style:square;mso-width-percent:0;mso-height-percent:0;mso-wrap-distance-left:.00025mm;mso-wrap-distance-top:1e-4mm;mso-wrap-distance-right:.00025mm;mso-wrap-distance-bottom:1e-4mm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DNjgIAABwFAAAOAAAAZHJzL2Uyb0RvYy54bWysVNuO0zAQfUfiHyy/d3MhvSTadLUXgpCW&#10;i7TLB7iJ01g4HmO7TZcVH8R38GOMnbaUBSSEyENiZ8ZnLueMzy92vSRbbqwAVdLkLKaEqxoaodYl&#10;/XBfTRaUWMdUwyQoXtIHbunF8vmz80EXPIUOZMMNQRBli0GXtHNOF1Fk6473zJ6B5gqNLZieOdya&#10;ddQYNiB6L6M0jmfRAKbRBmpuLf69GY10GfDbltfuXdta7ogsKebmwtuE98q/o+U5K9aG6U7U+zTY&#10;P2TRM6Ew6BHqhjlGNkb8AtWL2oCF1p3V0EfQtqLmoQasJomfVHPXMc1DLdgcq49tsv8Ptn67fW+I&#10;aEqaU6JYjxTd852D7bevRIPkJPctGrQt0PNOo6/bXcEOqQ7lWn0L9UdLFFx3TK35pTEwdJw1mGLi&#10;T0YnR0cc60FWwxtoMBbbOAhAu9b0vn/YEYLoSNXDkR7Mh9Q+5CxdzOdTSmq0JVmczdJAYMSKw3Ft&#10;rHvFoSd+UVKD/Ad4tr21zqfDioOLj2ZBiqYSUoaNWa+upSFbhlqpwhMqeOImlXdW4I+NiOMfzBJj&#10;eJvPN3D/mCdpFl+l+aSaLeaTrMqmk3weLyZxkl/lszjLs5vqi08wyYpONA1Xt0Lxgw6T7O943k/E&#10;qKCgRDIgn9N0OnL0xyLj8PyuyF44HEsp+pIujk6s8My+VA2WzQrHhBzX0c/phy5jDw7f0JWgA0/9&#10;KAK3W+2C6l4c5LWC5gGFYQBpQ/bxSsFFB+YzJQOOZ0ntpw0znBL5WqG48iTL/DyHTTadoxKIObWs&#10;Ti1M1QhVUkfJuLx24x2w0UasO4x0kPMlCrISQSpeuWNWexnjCIaa9teFn/HTffD6caktvwMAAP//&#10;AwBQSwMEFAAGAAgAAAAhAM2AQvHdAAAACQEAAA8AAABkcnMvZG93bnJldi54bWxMjz1PwzAQhnck&#10;/oN1ldiok4imVYhTISQW1IG2DIzX+IjTxHaInTb8e44JptPpefV+lNvZ9uJCY2i9U5AuExDkaq9b&#10;1yh4P77cb0CEiE5j7x0p+KYA2+r2psRC+6vb0+UQG8EmLhSowMQ4FFKG2pDFsPQDOWaffrQY+R0b&#10;qUe8srntZZYkubTYOk4wONCzobo7TJZDdqGe9v7rnO46+WG6HFdv5lWpu8X89Agi0hz/xPBbn6tD&#10;xZ1OfnI6iF7BQ5auWMqAD/N8veFtJwVZlq1BVqX8v6D6AQAA//8DAFBLAQItABQABgAIAAAAIQC2&#10;gziS/gAAAOEBAAATAAAAAAAAAAAAAAAAAAAAAABbQ29udGVudF9UeXBlc10ueG1sUEsBAi0AFAAG&#10;AAgAAAAhADj9If/WAAAAlAEAAAsAAAAAAAAAAAAAAAAALwEAAF9yZWxzLy5yZWxzUEsBAi0AFAAG&#10;AAgAAAAhABPZcM2OAgAAHAUAAA4AAAAAAAAAAAAAAAAALgIAAGRycy9lMm9Eb2MueG1sUEsBAi0A&#10;FAAGAAgAAAAhAM2AQvHdAAAACQEAAA8AAAAAAAAAAAAAAAAA6AQAAGRycy9kb3ducmV2LnhtbFBL&#10;BQYAAAAABAAEAPMAAADyBQAAAAA=&#10;" stroked="f">
                <v:textbox style="mso-fit-shape-to-text:t">
                  <w:txbxContent>
                    <w:p w14:paraId="0CDBBA0F" w14:textId="77777777" w:rsidR="00CE6395" w:rsidRPr="00442048" w:rsidRDefault="00CE6395" w:rsidP="00CE6395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Ing. David Mišík</w:t>
                      </w:r>
                    </w:p>
                    <w:p w14:paraId="647D9316" w14:textId="77777777" w:rsidR="00CE6395" w:rsidRPr="00442048" w:rsidRDefault="00CE6395" w:rsidP="00CE6395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Vedoucí Pobočky</w:t>
                      </w:r>
                    </w:p>
                    <w:p w14:paraId="40809154" w14:textId="77777777" w:rsidR="00CE6395" w:rsidRPr="00442048" w:rsidRDefault="00CE6395" w:rsidP="00CE6395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Státní pozemkový úřad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D53E7C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71CAEA8B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1094CBFD" w14:textId="77777777" w:rsidR="00CE6395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37625532" w14:textId="77777777" w:rsidR="00CE6395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526B200D" w14:textId="77777777" w:rsidR="00CE6395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72B97819" w14:textId="77777777" w:rsidR="00CE6395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50414E11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745CCD18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Plnou moc přijímá: </w:t>
      </w:r>
    </w:p>
    <w:p w14:paraId="273519A4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</w:p>
    <w:p w14:paraId="3B256F3C" w14:textId="77777777" w:rsidR="00CE6395" w:rsidRPr="004870D8" w:rsidRDefault="00CE6395" w:rsidP="00CE6395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" distB="4" distL="9" distR="9" simplePos="0" relativeHeight="251671552" behindDoc="0" locked="0" layoutInCell="1" allowOverlap="1" wp14:anchorId="348786F2" wp14:editId="4E50AEE8">
                <wp:simplePos x="0" y="0"/>
                <wp:positionH relativeFrom="margin">
                  <wp:posOffset>2686050</wp:posOffset>
                </wp:positionH>
                <wp:positionV relativeFrom="paragraph">
                  <wp:posOffset>273685</wp:posOffset>
                </wp:positionV>
                <wp:extent cx="1628775" cy="1404620"/>
                <wp:effectExtent l="0" t="2540" r="0" b="254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328D" w14:textId="77777777" w:rsidR="00CE6395" w:rsidRPr="00442048" w:rsidRDefault="00CE6395" w:rsidP="00CE6395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x-none" w:eastAsia="en-US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x-none" w:eastAsia="en-US"/>
                              </w:rPr>
                              <w:t>Ing. Václav Pivokonský</w:t>
                            </w:r>
                          </w:p>
                          <w:p w14:paraId="5C282FED" w14:textId="77777777" w:rsidR="00CE6395" w:rsidRPr="00442048" w:rsidRDefault="00CE6395" w:rsidP="00CE6395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eastAsia="en-US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86F2" id="Textové pole 10" o:spid="_x0000_s1027" type="#_x0000_t202" style="position:absolute;left:0;text-align:left;margin-left:211.5pt;margin-top:21.55pt;width:128.25pt;height:110.6pt;z-index:251671552;visibility:visible;mso-wrap-style:square;mso-width-percent:0;mso-height-percent:0;mso-wrap-distance-left:.00025mm;mso-wrap-distance-top:1e-4mm;mso-wrap-distance-right:.00025mm;mso-wrap-distance-bottom:1e-4mm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ndjgIAAB4FAAAOAAAAZHJzL2Uyb0RvYy54bWysVNuO0zAQfUfiHyy/d3NReknUdLUXgpCW&#10;i7TLB7iJ01g4HmO7TRfEB/Ed/Bhjpy1lAQkh8uD4Mj5zZuaMl5f7XpIdN1aAKmlyEVPCVQ2NUJuS&#10;vn+oJgtKrGOqYRIUL+kjt/Ry9fzZctAFT6ED2XBDEETZYtAl7ZzTRRTZuuM9sxegucLDFkzPHC7N&#10;JmoMGxC9l1Eax7NoANNoAzW3Fndvx0O6Cvhty2v3tm0td0SWFLm5MJowrv0YrZas2BimO1EfaLB/&#10;YNEzodDpCeqWOUa2RvwC1YvagIXWXdTQR9C2ouYhBowmiZ9Ec98xzUMsmByrT2my/w+2frN7Z4ho&#10;sHaYHsV6rNED3zvYfftKNEhOcB+TNGhboO29Rmu3v4Y9XggBW30H9QdLFNx0TG34lTEwdJw1SDLx&#10;N6OzqyOO9SDr4TU06IxtHQSgfWt6n0HMCUF0ZPN4KhASIrV3OUsX8/mUkhrPkizOZmlgF7HieF0b&#10;615y6ImflNSgAgI8291Z5+mw4mjivVmQoqmElGFhNusbaciOoVqq8IUInphJ5Y0V+Gsj4riDLNGH&#10;P/N8Q/U/50maxddpPqlmi/kkq7LpJJ/Hi0mc5Nf5LM7y7Lb64gkmWdGJpuHqTih+VGKS/V2lDz0x&#10;aihokQwlzafpdKzRH4OMw/e7IHvhsDGl6Eu6OBmxwlf2hWowbFY4JuQ4j36mH7KMOTj+Q1aCDnzp&#10;RxG4/XofdJcd5bWG5hGFYQDLhtXHRwUnHZhPlAzYoCW1H7fMcErkK4XiypMs8x0dFtl0jkog5vxk&#10;fX7CVI1QJXWUjNMbN74CW23EpkNPRzlfoSArEaTilTuyOsgYmzDEdHgwfJefr4PVj2dt9R0AAP//&#10;AwBQSwMEFAAGAAgAAAAhABDgkkDgAAAACgEAAA8AAABkcnMvZG93bnJldi54bWxMj81OwzAQhO9I&#10;vIO1SNyo89OGEuJUCIkL6oEWDj1uExOHxOsQO214e5ZTue1oRzPfFJvZ9uKkR986UhAvIhCaKle3&#10;1Cj4eH+5W4PwAanG3pFW8KM9bMrrqwLz2p1pp0/70AgOIZ+jAhPCkEvpK6Mt+oUbNPHv040WA8ux&#10;kfWIZw63vUyiKJMWW+IGg4N+Nrrq9pPlkq2vpp37/oq3nTyYLsPVm3lV6vZmfnoEEfQcLmb4w2d0&#10;KJnp6CaqvegVLJOUtwQ+0hgEG7L7hxWIo4IkW6Ygy0L+n1D+AgAA//8DAFBLAQItABQABgAIAAAA&#10;IQC2gziS/gAAAOEBAAATAAAAAAAAAAAAAAAAAAAAAABbQ29udGVudF9UeXBlc10ueG1sUEsBAi0A&#10;FAAGAAgAAAAhADj9If/WAAAAlAEAAAsAAAAAAAAAAAAAAAAALwEAAF9yZWxzLy5yZWxzUEsBAi0A&#10;FAAGAAgAAAAhAG4Wqd2OAgAAHgUAAA4AAAAAAAAAAAAAAAAALgIAAGRycy9lMm9Eb2MueG1sUEsB&#10;Ai0AFAAGAAgAAAAhABDgkkDgAAAACgEAAA8AAAAAAAAAAAAAAAAA6AQAAGRycy9kb3ducmV2Lnht&#10;bFBLBQYAAAAABAAEAPMAAAD1BQAAAAA=&#10;" stroked="f">
                <v:textbox style="mso-fit-shape-to-text:t">
                  <w:txbxContent>
                    <w:p w14:paraId="7728328D" w14:textId="77777777" w:rsidR="00CE6395" w:rsidRPr="00442048" w:rsidRDefault="00CE6395" w:rsidP="00CE6395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x-none" w:eastAsia="en-US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x-none" w:eastAsia="en-US"/>
                        </w:rPr>
                        <w:t>Ing. Václav Pivokonský</w:t>
                      </w:r>
                    </w:p>
                    <w:p w14:paraId="5C282FED" w14:textId="77777777" w:rsidR="00CE6395" w:rsidRPr="00442048" w:rsidRDefault="00CE6395" w:rsidP="00CE6395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eastAsia="en-US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eastAsia="en-US"/>
                        </w:rPr>
                        <w:t>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  <w:t>…….…………….……………………………….</w:t>
      </w:r>
    </w:p>
    <w:p w14:paraId="262935A7" w14:textId="77777777" w:rsidR="00CE6395" w:rsidRPr="007B3D14" w:rsidRDefault="00CE6395" w:rsidP="00CE639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5FC0DE1" w14:textId="77777777" w:rsidR="00CE6395" w:rsidRDefault="00CE6395">
      <w:pPr>
        <w:rPr>
          <w:rFonts w:ascii="Arial" w:eastAsia="Arial" w:hAnsi="Arial" w:cs="Arial"/>
          <w:b/>
          <w:sz w:val="22"/>
          <w:szCs w:val="22"/>
        </w:rPr>
      </w:pPr>
    </w:p>
    <w:sectPr w:rsidR="00CE639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7C72" w14:textId="77777777" w:rsidR="00E86A42" w:rsidRDefault="00E86A42">
      <w:r>
        <w:separator/>
      </w:r>
    </w:p>
  </w:endnote>
  <w:endnote w:type="continuationSeparator" w:id="0">
    <w:p w14:paraId="31A476BB" w14:textId="77777777" w:rsidR="00E86A42" w:rsidRDefault="00E8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3392" w14:textId="77777777" w:rsidR="00434BAC" w:rsidRPr="00CB5166" w:rsidRDefault="00D1212B">
    <w:pPr>
      <w:pStyle w:val="Zpat"/>
      <w:rPr>
        <w:rFonts w:ascii="Arial" w:eastAsia="Arial" w:hAnsi="Arial" w:cs="Arial"/>
        <w:sz w:val="18"/>
        <w:szCs w:val="18"/>
      </w:rPr>
    </w:pPr>
    <w:r w:rsidRPr="00CB5166">
      <w:rPr>
        <w:rFonts w:ascii="Arial" w:eastAsia="Arial" w:hAnsi="Arial" w:cs="Arial"/>
        <w:sz w:val="18"/>
        <w:szCs w:val="18"/>
      </w:rPr>
      <w:t>SPU 280092/2019/</w:t>
    </w:r>
    <w:proofErr w:type="spellStart"/>
    <w:r w:rsidRPr="00CB5166">
      <w:rPr>
        <w:rFonts w:ascii="Arial" w:eastAsia="Arial" w:hAnsi="Arial" w:cs="Arial"/>
        <w:sz w:val="18"/>
        <w:szCs w:val="18"/>
      </w:rPr>
      <w:t>Hui</w:t>
    </w:r>
    <w:proofErr w:type="spellEnd"/>
    <w:r w:rsidRPr="00CB5166">
      <w:rPr>
        <w:rFonts w:ascii="Arial" w:eastAsia="Arial" w:hAnsi="Arial" w:cs="Arial"/>
        <w:sz w:val="18"/>
        <w:szCs w:val="18"/>
      </w:rPr>
      <w:t xml:space="preserve"> </w:t>
    </w:r>
    <w:r w:rsidRPr="00CB5166">
      <w:rPr>
        <w:rFonts w:ascii="Arial" w:eastAsia="Arial" w:hAnsi="Arial" w:cs="Arial"/>
        <w:sz w:val="18"/>
        <w:szCs w:val="18"/>
      </w:rPr>
      <w:tab/>
    </w:r>
    <w:sdt>
      <w:sdtPr>
        <w:rPr>
          <w:rFonts w:ascii="Arial" w:eastAsia="Arial" w:hAnsi="Arial" w:cs="Arial"/>
          <w:sz w:val="18"/>
          <w:szCs w:val="18"/>
        </w:rPr>
        <w:id w:val="1563140729"/>
        <w:docPartObj>
          <w:docPartGallery w:val="Page Numbers (Bottom of Page)"/>
        </w:docPartObj>
      </w:sdtPr>
      <w:sdtEndPr/>
      <w:sdtContent>
        <w:r w:rsidR="00CB5166">
          <w:rPr>
            <w:rFonts w:ascii="Arial" w:eastAsia="Arial" w:hAnsi="Arial" w:cs="Arial"/>
            <w:sz w:val="18"/>
            <w:szCs w:val="18"/>
          </w:rPr>
          <w:t xml:space="preserve">                  </w:t>
        </w:r>
        <w:r w:rsidRPr="00CB5166">
          <w:rPr>
            <w:rFonts w:ascii="Arial" w:eastAsia="Arial" w:hAnsi="Arial" w:cs="Arial"/>
            <w:sz w:val="18"/>
            <w:szCs w:val="18"/>
          </w:rPr>
          <w:fldChar w:fldCharType="begin"/>
        </w:r>
        <w:r w:rsidRPr="00CB5166">
          <w:rPr>
            <w:rFonts w:ascii="Arial" w:eastAsia="Arial" w:hAnsi="Arial" w:cs="Arial"/>
            <w:sz w:val="18"/>
            <w:szCs w:val="18"/>
          </w:rPr>
          <w:instrText>PAGE   \* MERGEFORMAT</w:instrText>
        </w:r>
        <w:r w:rsidRPr="00CB5166">
          <w:rPr>
            <w:rFonts w:ascii="Arial" w:eastAsia="Arial" w:hAnsi="Arial" w:cs="Arial"/>
            <w:sz w:val="18"/>
            <w:szCs w:val="18"/>
          </w:rPr>
          <w:fldChar w:fldCharType="separate"/>
        </w:r>
        <w:r w:rsidRPr="00CB5166">
          <w:rPr>
            <w:rFonts w:ascii="Arial" w:hAnsi="Arial" w:cs="Arial"/>
            <w:sz w:val="18"/>
            <w:szCs w:val="18"/>
          </w:rPr>
          <w:t>1</w:t>
        </w:r>
        <w:r w:rsidRPr="00CB5166">
          <w:rPr>
            <w:rFonts w:ascii="Arial" w:eastAsia="Arial" w:hAnsi="Arial" w:cs="Arial"/>
            <w:sz w:val="18"/>
            <w:szCs w:val="18"/>
          </w:rPr>
          <w:fldChar w:fldCharType="end"/>
        </w:r>
        <w:r w:rsidRPr="00CB5166">
          <w:rPr>
            <w:rFonts w:ascii="Arial" w:eastAsia="Arial" w:hAnsi="Arial" w:cs="Arial"/>
            <w:sz w:val="18"/>
            <w:szCs w:val="18"/>
          </w:rPr>
          <w:tab/>
        </w:r>
        <w:r w:rsidR="00CB5166">
          <w:rPr>
            <w:rFonts w:ascii="Arial" w:eastAsia="Arial" w:hAnsi="Arial" w:cs="Arial"/>
            <w:sz w:val="18"/>
            <w:szCs w:val="18"/>
          </w:rPr>
          <w:t xml:space="preserve">            </w:t>
        </w:r>
        <w:proofErr w:type="spellStart"/>
        <w:r w:rsidRPr="00CB5166">
          <w:rPr>
            <w:rFonts w:ascii="Arial" w:eastAsia="Arial" w:hAnsi="Arial" w:cs="Arial"/>
            <w:sz w:val="18"/>
            <w:szCs w:val="18"/>
          </w:rPr>
          <w:t>Poř</w:t>
        </w:r>
        <w:proofErr w:type="spellEnd"/>
        <w:r w:rsidRPr="00CB5166">
          <w:rPr>
            <w:rFonts w:ascii="Arial" w:eastAsia="Arial" w:hAnsi="Arial" w:cs="Arial"/>
            <w:sz w:val="18"/>
            <w:szCs w:val="18"/>
          </w:rPr>
          <w:t>. č. 13/2019</w:t>
        </w:r>
        <w:r w:rsidR="00CB5166">
          <w:rPr>
            <w:rFonts w:ascii="Arial" w:eastAsia="Arial" w:hAnsi="Arial" w:cs="Arial"/>
            <w:sz w:val="18"/>
            <w:szCs w:val="18"/>
          </w:rPr>
          <w:t xml:space="preserve">                                                                  TDI – Cesty Skalice</w:t>
        </w:r>
      </w:sdtContent>
    </w:sdt>
  </w:p>
  <w:p w14:paraId="3A9B4FBE" w14:textId="77777777" w:rsidR="00434BAC" w:rsidRDefault="00CB5166">
    <w:pPr>
      <w:pStyle w:val="Zpat"/>
    </w:pPr>
    <w:r>
      <w:rPr>
        <w:rFonts w:ascii="Arial" w:eastAsia="Arial" w:hAnsi="Arial" w:cs="Arial"/>
        <w:noProof/>
        <w:sz w:val="22"/>
        <w:szCs w:val="22"/>
      </w:rPr>
      <w:drawing>
        <wp:anchor distT="0" distB="0" distL="0" distR="0" simplePos="0" relativeHeight="251657728" behindDoc="1" locked="0" layoutInCell="1" allowOverlap="1" wp14:anchorId="383E3982" wp14:editId="463102F3">
          <wp:simplePos x="0" y="0"/>
          <wp:positionH relativeFrom="margin">
            <wp:posOffset>4300220</wp:posOffset>
          </wp:positionH>
          <wp:positionV relativeFrom="paragraph">
            <wp:posOffset>147320</wp:posOffset>
          </wp:positionV>
          <wp:extent cx="1590675" cy="504825"/>
          <wp:effectExtent l="0" t="0" r="9525" b="9525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sz w:val="22"/>
        <w:szCs w:val="22"/>
      </w:rPr>
      <w:drawing>
        <wp:anchor distT="0" distB="0" distL="0" distR="0" simplePos="0" relativeHeight="251658752" behindDoc="1" locked="0" layoutInCell="1" allowOverlap="1" wp14:anchorId="614B0323" wp14:editId="15C42DE9">
          <wp:simplePos x="0" y="0"/>
          <wp:positionH relativeFrom="margin">
            <wp:align>left</wp:align>
          </wp:positionH>
          <wp:positionV relativeFrom="paragraph">
            <wp:posOffset>59054</wp:posOffset>
          </wp:positionV>
          <wp:extent cx="2124075" cy="626745"/>
          <wp:effectExtent l="0" t="0" r="9525" b="1905"/>
          <wp:wrapNone/>
          <wp:docPr id="8" name="Obrázek 8" descr="CZ_RO_B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EEE7B" w14:textId="77777777" w:rsidR="00434BAC" w:rsidRDefault="00434BAC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5BC8" w14:textId="77777777" w:rsidR="00434BAC" w:rsidRDefault="00D1212B">
    <w:pPr>
      <w:pStyle w:val="Zpa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0" distR="0" simplePos="0" relativeHeight="251652608" behindDoc="1" locked="0" layoutInCell="1" allowOverlap="1" wp14:anchorId="0ADE9FC6" wp14:editId="19A434EA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590675" cy="657225"/>
          <wp:effectExtent l="0" t="0" r="9525" b="9525"/>
          <wp:wrapNone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sz w:val="22"/>
        <w:szCs w:val="22"/>
      </w:rPr>
      <w:drawing>
        <wp:anchor distT="0" distB="0" distL="0" distR="0" simplePos="0" relativeHeight="251653632" behindDoc="1" locked="0" layoutInCell="1" allowOverlap="1" wp14:anchorId="4B8EC182" wp14:editId="3EA28386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3133090" cy="826770"/>
          <wp:effectExtent l="0" t="0" r="0" b="0"/>
          <wp:wrapNone/>
          <wp:docPr id="6" name="Obrázek 6" descr="CZ_RO_B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  <w:szCs w:val="22"/>
      </w:rPr>
      <w:t xml:space="preserve">SPU 280092/2019/Hui </w:t>
    </w:r>
    <w:r>
      <w:rPr>
        <w:rFonts w:ascii="Arial" w:eastAsia="Arial" w:hAnsi="Arial" w:cs="Arial"/>
        <w:sz w:val="22"/>
        <w:szCs w:val="22"/>
      </w:rPr>
      <w:tab/>
    </w:r>
    <w:sdt>
      <w:sdtPr>
        <w:rPr>
          <w:rFonts w:ascii="Arial" w:eastAsia="Arial" w:hAnsi="Arial" w:cs="Arial"/>
          <w:sz w:val="22"/>
          <w:szCs w:val="22"/>
        </w:rPr>
        <w:id w:val="-1700078684"/>
        <w:docPartObj>
          <w:docPartGallery w:val="Page Numbers (Bottom of Page)"/>
        </w:docPartObj>
      </w:sdtPr>
      <w:sdtEndPr/>
      <w:sdtContent>
        <w:r>
          <w:rPr>
            <w:rFonts w:ascii="Arial" w:eastAsia="Arial" w:hAnsi="Arial" w:cs="Arial"/>
            <w:sz w:val="22"/>
            <w:szCs w:val="22"/>
          </w:rPr>
          <w:fldChar w:fldCharType="begin"/>
        </w:r>
        <w:r>
          <w:rPr>
            <w:rFonts w:ascii="Arial" w:eastAsia="Arial" w:hAnsi="Arial" w:cs="Arial"/>
            <w:sz w:val="22"/>
            <w:szCs w:val="22"/>
          </w:rPr>
          <w:instrText>PAGE   \* MERGEFORMAT</w:instrText>
        </w:r>
        <w:r>
          <w:rPr>
            <w:rFonts w:ascii="Arial" w:eastAsia="Arial" w:hAnsi="Arial" w:cs="Arial"/>
            <w:sz w:val="22"/>
            <w:szCs w:val="22"/>
          </w:rPr>
          <w:fldChar w:fldCharType="separate"/>
        </w:r>
        <w:r>
          <w:rPr>
            <w:rFonts w:ascii="Arial" w:eastAsia="Arial" w:hAnsi="Arial" w:cs="Arial"/>
            <w:sz w:val="22"/>
            <w:szCs w:val="22"/>
          </w:rPr>
          <w:t>2</w:t>
        </w:r>
        <w:r>
          <w:rPr>
            <w:rFonts w:ascii="Arial" w:eastAsia="Arial" w:hAnsi="Arial" w:cs="Arial"/>
            <w:sz w:val="22"/>
            <w:szCs w:val="22"/>
          </w:rPr>
          <w:fldChar w:fldCharType="end"/>
        </w:r>
        <w:r>
          <w:rPr>
            <w:rFonts w:ascii="Arial" w:eastAsia="Arial" w:hAnsi="Arial" w:cs="Arial"/>
            <w:sz w:val="22"/>
            <w:szCs w:val="22"/>
          </w:rPr>
          <w:tab/>
          <w:t>Poř. č. 13/2019</w:t>
        </w:r>
      </w:sdtContent>
    </w:sdt>
  </w:p>
  <w:p w14:paraId="08FFCFD1" w14:textId="77777777" w:rsidR="00434BAC" w:rsidRDefault="00434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29ED" w14:textId="77777777" w:rsidR="00E86A42" w:rsidRDefault="00E86A42">
      <w:r>
        <w:separator/>
      </w:r>
    </w:p>
  </w:footnote>
  <w:footnote w:type="continuationSeparator" w:id="0">
    <w:p w14:paraId="3BC00A4E" w14:textId="77777777" w:rsidR="00E86A42" w:rsidRDefault="00E8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462C" w14:textId="77777777" w:rsidR="00434BAC" w:rsidRDefault="001F1262">
    <w:pPr>
      <w:pStyle w:val="Zhlav"/>
    </w:pPr>
    <w:r>
      <w:pict w14:anchorId="30AAE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d1046e-0c85-4e7e-9a6e-e399c4bd6f51" o:spid="_x0000_s2051" type="#_x0000_t136" style="position:absolute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D1212B">
      <w:rPr>
        <w:noProof/>
      </w:rPr>
      <w:drawing>
        <wp:anchor distT="0" distB="0" distL="0" distR="0" simplePos="0" relativeHeight="251654656" behindDoc="1" locked="0" layoutInCell="1" allowOverlap="1" wp14:anchorId="280EF54D" wp14:editId="60E54D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2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212B">
      <w:rPr>
        <w:noProof/>
      </w:rPr>
      <w:drawing>
        <wp:anchor distT="0" distB="0" distL="0" distR="0" simplePos="0" relativeHeight="251655680" behindDoc="1" locked="0" layoutInCell="1" allowOverlap="1" wp14:anchorId="57E11932" wp14:editId="719073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3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212B">
      <w:rPr>
        <w:noProof/>
      </w:rPr>
      <w:drawing>
        <wp:anchor distT="0" distB="0" distL="0" distR="0" simplePos="0" relativeHeight="251656704" behindDoc="1" locked="0" layoutInCell="1" allowOverlap="1" wp14:anchorId="4DBDE502" wp14:editId="090757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4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1E61" w14:textId="77777777" w:rsidR="00434BAC" w:rsidRDefault="001F1262">
    <w:pPr>
      <w:pStyle w:val="Zhlav"/>
    </w:pPr>
    <w:r>
      <w:pict w14:anchorId="79B727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15f354-3bd8-430f-bf13-1c4e786bfd25" o:spid="_x0000_s2050" type="#_x0000_t136" style="position:absolute;margin-left:0;margin-top:0;width:0;height:0;rotation:315;z-index:25166182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026D5A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2848;visibility:visible;mso-wrap-style:square;mso-width-percent:0;mso-height-percent:0;mso-wrap-distance-left:.00025mm;mso-wrap-distance-top:0;mso-wrap-distance-right:.00025mm;mso-wrap-distance-bottom:0;mso-position-horizontal-relative:margin;mso-width-percent:0;mso-height-percent:0;mso-width-relative:page;mso-height-relative:page;v-text-anchor:top" filled="f" stroked="f">
          <v:textbox inset="0,0,2.50014mm,1.3mm">
            <w:txbxContent>
              <w:p w14:paraId="2A53E251" w14:textId="77777777" w:rsidR="00434BAC" w:rsidRDefault="00434BAC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42A9" w14:textId="77777777" w:rsidR="00434BAC" w:rsidRDefault="001F1262">
    <w:pPr>
      <w:pStyle w:val="Zhlav"/>
      <w:tabs>
        <w:tab w:val="left" w:pos="7290"/>
      </w:tabs>
      <w:ind w:left="-1350"/>
    </w:pPr>
    <w:r>
      <w:pict w14:anchorId="2221EF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a4284ca-6e13-43ae-9de6-a0056359c933" o:spid="_x0000_s2052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1F05"/>
    <w:multiLevelType w:val="multilevel"/>
    <w:tmpl w:val="63B45AD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E300B7"/>
    <w:multiLevelType w:val="multilevel"/>
    <w:tmpl w:val="1652B114"/>
    <w:lvl w:ilvl="0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7E28B7"/>
    <w:multiLevelType w:val="multilevel"/>
    <w:tmpl w:val="62108A98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8CA7DE8"/>
    <w:multiLevelType w:val="multilevel"/>
    <w:tmpl w:val="0A360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D7E"/>
    <w:multiLevelType w:val="multilevel"/>
    <w:tmpl w:val="4AF64EC8"/>
    <w:lvl w:ilvl="0">
      <w:start w:val="1"/>
      <w:numFmt w:val="lowerLetter"/>
      <w:lvlText w:val="%1."/>
      <w:lvlJc w:val="left"/>
      <w:pPr>
        <w:ind w:left="1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7" w:hanging="360"/>
      </w:pPr>
    </w:lvl>
    <w:lvl w:ilvl="2">
      <w:start w:val="1"/>
      <w:numFmt w:val="lowerRoman"/>
      <w:lvlText w:val="%3."/>
      <w:lvlJc w:val="right"/>
      <w:pPr>
        <w:ind w:left="3227" w:hanging="180"/>
      </w:pPr>
    </w:lvl>
    <w:lvl w:ilvl="3">
      <w:start w:val="1"/>
      <w:numFmt w:val="decimal"/>
      <w:lvlText w:val="%4."/>
      <w:lvlJc w:val="left"/>
      <w:pPr>
        <w:ind w:left="3947" w:hanging="360"/>
      </w:pPr>
    </w:lvl>
    <w:lvl w:ilvl="4">
      <w:start w:val="1"/>
      <w:numFmt w:val="lowerLetter"/>
      <w:lvlText w:val="%5."/>
      <w:lvlJc w:val="left"/>
      <w:pPr>
        <w:ind w:left="4667" w:hanging="360"/>
      </w:pPr>
    </w:lvl>
    <w:lvl w:ilvl="5">
      <w:start w:val="1"/>
      <w:numFmt w:val="lowerRoman"/>
      <w:lvlText w:val="%6."/>
      <w:lvlJc w:val="right"/>
      <w:pPr>
        <w:ind w:left="5387" w:hanging="180"/>
      </w:pPr>
    </w:lvl>
    <w:lvl w:ilvl="6">
      <w:start w:val="1"/>
      <w:numFmt w:val="decimal"/>
      <w:lvlText w:val="%7."/>
      <w:lvlJc w:val="left"/>
      <w:pPr>
        <w:ind w:left="6107" w:hanging="360"/>
      </w:pPr>
    </w:lvl>
    <w:lvl w:ilvl="7">
      <w:start w:val="1"/>
      <w:numFmt w:val="lowerLetter"/>
      <w:lvlText w:val="%8."/>
      <w:lvlJc w:val="left"/>
      <w:pPr>
        <w:ind w:left="6827" w:hanging="360"/>
      </w:pPr>
    </w:lvl>
    <w:lvl w:ilvl="8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22583254SPU 280092/2019/Hui"/>
    <w:docVar w:name="dms_cj" w:val="SPU 280092/2019/Hui"/>
    <w:docVar w:name="dms_datum" w:val="12. 7. 2019"/>
    <w:docVar w:name="dms_datum_textem" w:val="pátek 12. července 2019"/>
    <w:docVar w:name="dms_datum_vzniku" w:val="11. 7. 2019 14:26:40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1. Technický dozor_Cesty_Skalice_ Plná moc k Příkazní smlouvě č. 524-2019-505207.pdf"/>
    <w:docVar w:name="dms_pripojene_dokumenty" w:val=" "/>
    <w:docVar w:name="dms_spisova_znacka" w:val="SP12919/2019-505207"/>
    <w:docVar w:name="dms_spravce_jmeno" w:val="Petra Huislová"/>
    <w:docVar w:name="dms_spravce_mail" w:val="p.huislova@spucr.cz"/>
    <w:docVar w:name="dms_spravce_telefon" w:val=" 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 TD"/>
    <w:docVar w:name="dms_VNVSpravce" w:val=" "/>
    <w:docVar w:name="dms_zpracoval_jmeno" w:val="Petra Huislová"/>
    <w:docVar w:name="dms_zpracoval_mail" w:val="p.huislova@spucr.cz"/>
    <w:docVar w:name="dms_zpracoval_telefon" w:val=" "/>
  </w:docVars>
  <w:rsids>
    <w:rsidRoot w:val="00434BAC"/>
    <w:rsid w:val="00231CC4"/>
    <w:rsid w:val="00263BE2"/>
    <w:rsid w:val="003565FC"/>
    <w:rsid w:val="00434BAC"/>
    <w:rsid w:val="00737B35"/>
    <w:rsid w:val="00A25ABA"/>
    <w:rsid w:val="00B5048D"/>
    <w:rsid w:val="00CB5166"/>
    <w:rsid w:val="00CE6395"/>
    <w:rsid w:val="00D1212B"/>
    <w:rsid w:val="00E86A42"/>
    <w:rsid w:val="00E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  <o:rules v:ext="edit">
        <o:r id="V:Rule2" type="connector" idref="#Přímá spojnice se šipkou 8"/>
      </o:rules>
    </o:shapelayout>
  </w:shapeDefaults>
  <w:decimalSymbol w:val=","/>
  <w:listSeparator w:val=";"/>
  <w14:docId w14:val="2AC1C530"/>
  <w15:docId w15:val="{5FB0B510-59F2-442C-98EB-36FB85A0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STextlnkuslovan">
    <w:name w:val="TS Text článku číslovaný"/>
    <w:basedOn w:val="Normln"/>
    <w:pPr>
      <w:spacing w:after="120" w:line="280" w:lineRule="exact"/>
    </w:pPr>
    <w:rPr>
      <w:rFonts w:ascii="Arial" w:eastAsia="Times New Roman" w:hAnsi="Arial" w:cs="Times New Roman"/>
      <w:sz w:val="22"/>
    </w:rPr>
  </w:style>
  <w:style w:type="character" w:customStyle="1" w:styleId="TSTextlnkuslovanChar">
    <w:name w:val="TS Text článku číslovaný Char"/>
    <w:rPr>
      <w:rFonts w:ascii="Arial" w:eastAsia="Times New Roman" w:hAnsi="Arial" w:cs="Times New Roman"/>
      <w:sz w:val="22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</w:pPr>
    <w:rPr>
      <w:rFonts w:ascii="Arial" w:eastAsia="Times New Roman" w:hAnsi="Arial" w:cs="Times New Roman"/>
      <w:sz w:val="22"/>
      <w:lang w:eastAsia="cs-CZ"/>
    </w:rPr>
  </w:style>
  <w:style w:type="paragraph" w:customStyle="1" w:styleId="l-L2">
    <w:name w:val="Čl - L2"/>
    <w:basedOn w:val="TSTextlnkuslovan"/>
    <w:qFormat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rPr>
      <w:rFonts w:ascii="Arial" w:eastAsia="Times New Roman" w:hAnsi="Arial" w:cs="Times New Roman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 w:line="280" w:lineRule="exact"/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sz w:val="22"/>
      <w:lang w:eastAsia="cs-CZ"/>
    </w:rPr>
  </w:style>
  <w:style w:type="paragraph" w:customStyle="1" w:styleId="Bezmezer1">
    <w:name w:val="Bez mezer1"/>
    <w:qFormat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customStyle="1" w:styleId="Zkladntext31">
    <w:name w:val="Základní text 31"/>
    <w:basedOn w:val="Normln"/>
    <w:uiPriority w:val="99"/>
    <w:rsid w:val="00CE6395"/>
    <w:pPr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CE639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silena@spucr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9AC87-3DAA-4060-B91C-EA5B01A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3673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3</cp:revision>
  <cp:lastPrinted>2019-07-31T13:39:00Z</cp:lastPrinted>
  <dcterms:created xsi:type="dcterms:W3CDTF">2019-08-07T13:15:00Z</dcterms:created>
  <dcterms:modified xsi:type="dcterms:W3CDTF">2019-08-07T13:27:00Z</dcterms:modified>
</cp:coreProperties>
</file>