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56" w:rsidRPr="00F65556" w:rsidRDefault="00F65556" w:rsidP="00F65556">
      <w:pPr>
        <w:jc w:val="center"/>
        <w:rPr>
          <w:rFonts w:asciiTheme="minorHAnsi" w:hAnsiTheme="minorHAnsi"/>
          <w:b/>
          <w:sz w:val="20"/>
          <w:szCs w:val="20"/>
        </w:rPr>
      </w:pPr>
      <w:r w:rsidRPr="00F65556">
        <w:rPr>
          <w:rFonts w:asciiTheme="minorHAnsi" w:hAnsiTheme="minorHAnsi"/>
          <w:b/>
          <w:sz w:val="20"/>
          <w:szCs w:val="20"/>
        </w:rPr>
        <w:t>Smlouva o spolupráci</w:t>
      </w:r>
    </w:p>
    <w:p w:rsidR="00F65556" w:rsidRPr="00F65556" w:rsidRDefault="00F65556" w:rsidP="00F65556">
      <w:pPr>
        <w:jc w:val="center"/>
        <w:rPr>
          <w:rFonts w:asciiTheme="minorHAnsi" w:hAnsiTheme="minorHAnsi"/>
        </w:rPr>
      </w:pPr>
      <w:r w:rsidRPr="00F65556">
        <w:rPr>
          <w:rFonts w:asciiTheme="minorHAnsi" w:hAnsiTheme="minorHAnsi"/>
        </w:rPr>
        <w:t>číslo 7/2019/NM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F65556" w:rsidRPr="00F65556" w:rsidTr="00621200">
        <w:trPr>
          <w:trHeight w:val="340"/>
        </w:trPr>
        <w:tc>
          <w:tcPr>
            <w:tcW w:w="8138" w:type="dxa"/>
          </w:tcPr>
          <w:p w:rsidR="00F65556" w:rsidRPr="00F65556" w:rsidRDefault="00F65556" w:rsidP="002622AB">
            <w:pPr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  <w:b/>
              </w:rPr>
              <w:t>ŠKODA AUTO a.s.</w:t>
            </w:r>
            <w:r w:rsidRPr="00F65556">
              <w:rPr>
                <w:rFonts w:asciiTheme="minorHAnsi" w:hAnsiTheme="minorHAnsi"/>
              </w:rPr>
              <w:br/>
              <w:t>se sídlem: tř. Václava Klementa 869, Mladá Boleslav II, 293 01 Mladá Boleslav</w:t>
            </w:r>
            <w:r w:rsidRPr="00F65556">
              <w:rPr>
                <w:rFonts w:asciiTheme="minorHAnsi" w:hAnsiTheme="minorHAnsi"/>
              </w:rPr>
              <w:br/>
              <w:t>IČ: 00177041</w:t>
            </w:r>
            <w:r w:rsidRPr="00F65556">
              <w:rPr>
                <w:rFonts w:asciiTheme="minorHAnsi" w:hAnsiTheme="minorHAnsi"/>
              </w:rPr>
              <w:br/>
              <w:t>DIČ: CZ00177041</w:t>
            </w:r>
            <w:r w:rsidRPr="00F65556">
              <w:rPr>
                <w:rFonts w:asciiTheme="minorHAnsi" w:hAnsiTheme="minorHAnsi"/>
              </w:rPr>
              <w:br/>
              <w:t xml:space="preserve">účet č.: </w:t>
            </w:r>
            <w:proofErr w:type="spellStart"/>
            <w:r w:rsidR="002622AB">
              <w:rPr>
                <w:rFonts w:asciiTheme="minorHAnsi" w:hAnsiTheme="minorHAnsi"/>
              </w:rPr>
              <w:t>xxxxxxxxxxxxxxxxxxxx</w:t>
            </w:r>
            <w:proofErr w:type="spellEnd"/>
            <w:r w:rsidRPr="00F65556">
              <w:rPr>
                <w:rFonts w:asciiTheme="minorHAnsi" w:hAnsiTheme="minorHAnsi"/>
              </w:rPr>
              <w:br/>
              <w:t xml:space="preserve">zapsaná v obchodním rejstříku u Městského soudu v Praze, odd. B, </w:t>
            </w:r>
            <w:proofErr w:type="spellStart"/>
            <w:r w:rsidRPr="00F65556">
              <w:rPr>
                <w:rFonts w:asciiTheme="minorHAnsi" w:hAnsiTheme="minorHAnsi"/>
              </w:rPr>
              <w:t>vl</w:t>
            </w:r>
            <w:proofErr w:type="spellEnd"/>
            <w:r w:rsidRPr="00F65556">
              <w:rPr>
                <w:rFonts w:asciiTheme="minorHAnsi" w:hAnsiTheme="minorHAnsi"/>
              </w:rPr>
              <w:t xml:space="preserve">. 332, pod spisovou značkou </w:t>
            </w:r>
            <w:proofErr w:type="spellStart"/>
            <w:r w:rsidRPr="00F65556">
              <w:rPr>
                <w:rFonts w:asciiTheme="minorHAnsi" w:hAnsiTheme="minorHAnsi"/>
              </w:rPr>
              <w:t>Rg</w:t>
            </w:r>
            <w:proofErr w:type="spellEnd"/>
            <w:r w:rsidRPr="00F65556">
              <w:rPr>
                <w:rFonts w:asciiTheme="minorHAnsi" w:hAnsiTheme="minorHAnsi"/>
              </w:rPr>
              <w:t>. B 332</w:t>
            </w:r>
            <w:r w:rsidRPr="00F65556">
              <w:rPr>
                <w:rFonts w:asciiTheme="minorHAnsi" w:hAnsiTheme="minorHAnsi"/>
              </w:rPr>
              <w:br/>
              <w:t xml:space="preserve">zastoupená: </w:t>
            </w:r>
            <w:proofErr w:type="spellStart"/>
            <w:r w:rsidRPr="00F65556">
              <w:rPr>
                <w:rFonts w:asciiTheme="minorHAnsi" w:hAnsiTheme="minorHAnsi"/>
              </w:rPr>
              <w:t>Jensem</w:t>
            </w:r>
            <w:proofErr w:type="spellEnd"/>
            <w:r w:rsidRPr="00F65556">
              <w:rPr>
                <w:rFonts w:asciiTheme="minorHAnsi" w:hAnsiTheme="minorHAnsi"/>
              </w:rPr>
              <w:t xml:space="preserve"> </w:t>
            </w:r>
            <w:proofErr w:type="spellStart"/>
            <w:r w:rsidRPr="00F65556">
              <w:rPr>
                <w:rFonts w:asciiTheme="minorHAnsi" w:hAnsiTheme="minorHAnsi"/>
              </w:rPr>
              <w:t>Katemannem</w:t>
            </w:r>
            <w:proofErr w:type="spellEnd"/>
            <w:r w:rsidRPr="00F65556">
              <w:rPr>
                <w:rFonts w:asciiTheme="minorHAnsi" w:hAnsiTheme="minorHAnsi"/>
              </w:rPr>
              <w:t>, vedoucím Komunikace a Ing. Pavlem Hlaváčem, vedoucím Plánování lidských zdrojů</w:t>
            </w:r>
            <w:r w:rsidRPr="00F65556">
              <w:rPr>
                <w:rFonts w:asciiTheme="minorHAnsi" w:hAnsiTheme="minorHAnsi"/>
              </w:rPr>
              <w:br/>
              <w:t>(dále jen „</w:t>
            </w:r>
            <w:r w:rsidRPr="00F65556">
              <w:rPr>
                <w:rFonts w:asciiTheme="minorHAnsi" w:hAnsiTheme="minorHAnsi"/>
                <w:b/>
              </w:rPr>
              <w:t>společnost</w:t>
            </w:r>
            <w:r w:rsidRPr="00F65556">
              <w:rPr>
                <w:rFonts w:asciiTheme="minorHAnsi" w:hAnsiTheme="minorHAnsi"/>
              </w:rPr>
              <w:t>“)</w:t>
            </w:r>
          </w:p>
        </w:tc>
      </w:tr>
    </w:tbl>
    <w:p w:rsidR="00F65556" w:rsidRPr="00F65556" w:rsidRDefault="00F65556" w:rsidP="00F65556">
      <w:pPr>
        <w:rPr>
          <w:rFonts w:asciiTheme="minorHAnsi" w:hAnsiTheme="minorHAnsi"/>
        </w:rPr>
      </w:pPr>
      <w:r w:rsidRPr="00F65556">
        <w:rPr>
          <w:rFonts w:asciiTheme="minorHAnsi" w:hAnsiTheme="minorHAnsi"/>
        </w:rPr>
        <w:t>a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F65556" w:rsidRPr="00F65556" w:rsidTr="00621200">
        <w:trPr>
          <w:trHeight w:val="340"/>
        </w:trPr>
        <w:tc>
          <w:tcPr>
            <w:tcW w:w="8191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  <w:b/>
              </w:rPr>
              <w:t>NÁRODNÍ MUZEUM</w:t>
            </w:r>
            <w:r w:rsidRPr="00F65556">
              <w:rPr>
                <w:rFonts w:asciiTheme="minorHAnsi" w:hAnsiTheme="minorHAnsi"/>
              </w:rPr>
              <w:br/>
              <w:t>se sídlem: Václavské nám., 68, 115 79, Praha 1</w:t>
            </w:r>
            <w:r w:rsidRPr="00F65556">
              <w:rPr>
                <w:rFonts w:asciiTheme="minorHAnsi" w:hAnsiTheme="minorHAnsi"/>
              </w:rPr>
              <w:br/>
              <w:t>IČ: 00023272</w:t>
            </w:r>
            <w:r w:rsidRPr="00F65556">
              <w:rPr>
                <w:rFonts w:asciiTheme="minorHAnsi" w:hAnsiTheme="minorHAnsi"/>
              </w:rPr>
              <w:br/>
              <w:t>DIČ: CZ00023272</w:t>
            </w:r>
            <w:r w:rsidRPr="00F65556">
              <w:rPr>
                <w:rFonts w:asciiTheme="minorHAnsi" w:hAnsiTheme="minorHAnsi"/>
              </w:rPr>
              <w:br/>
              <w:t xml:space="preserve">Příspěvková organizace zřízená MK zřizovací listinou </w:t>
            </w:r>
            <w:proofErr w:type="gramStart"/>
            <w:r w:rsidRPr="00F65556">
              <w:rPr>
                <w:rFonts w:asciiTheme="minorHAnsi" w:hAnsiTheme="minorHAnsi"/>
              </w:rPr>
              <w:t>č.j.</w:t>
            </w:r>
            <w:proofErr w:type="gramEnd"/>
            <w:r w:rsidRPr="00F65556">
              <w:rPr>
                <w:rFonts w:asciiTheme="minorHAnsi" w:hAnsiTheme="minorHAnsi"/>
              </w:rPr>
              <w:t xml:space="preserve"> 17461/2000                    </w:t>
            </w:r>
            <w:r>
              <w:rPr>
                <w:rFonts w:asciiTheme="minorHAnsi" w:hAnsiTheme="minorHAnsi"/>
              </w:rPr>
              <w:t xml:space="preserve">                                        </w:t>
            </w:r>
            <w:r w:rsidRPr="00F65556">
              <w:rPr>
                <w:rFonts w:asciiTheme="minorHAnsi" w:hAnsiTheme="minorHAnsi"/>
              </w:rPr>
              <w:t xml:space="preserve">  účet č.: </w:t>
            </w:r>
            <w:proofErr w:type="spellStart"/>
            <w:proofErr w:type="gramStart"/>
            <w:r w:rsidR="002622AB">
              <w:rPr>
                <w:rFonts w:asciiTheme="minorHAnsi" w:hAnsiTheme="minorHAnsi"/>
              </w:rPr>
              <w:t>xxxxxxxxxxxxxxxxxx</w:t>
            </w:r>
            <w:proofErr w:type="spellEnd"/>
            <w:r w:rsidRPr="00F65556">
              <w:rPr>
                <w:rFonts w:asciiTheme="minorHAnsi" w:hAnsiTheme="minorHAnsi"/>
              </w:rPr>
              <w:t xml:space="preserve">                                                                                     zastupuje</w:t>
            </w:r>
            <w:proofErr w:type="gramEnd"/>
            <w:r w:rsidRPr="00F65556">
              <w:rPr>
                <w:rFonts w:asciiTheme="minorHAnsi" w:hAnsiTheme="minorHAnsi"/>
              </w:rPr>
              <w:t>: PhDr. Michal Lukeš, Ph.D., generální ředitel</w:t>
            </w:r>
            <w:r w:rsidRPr="00F65556">
              <w:rPr>
                <w:rFonts w:asciiTheme="minorHAnsi" w:hAnsiTheme="minorHAnsi"/>
              </w:rPr>
              <w:br/>
              <w:t>(dále jen „</w:t>
            </w:r>
            <w:r w:rsidRPr="00F65556">
              <w:rPr>
                <w:rFonts w:asciiTheme="minorHAnsi" w:hAnsiTheme="minorHAnsi"/>
                <w:b/>
              </w:rPr>
              <w:t>partner</w:t>
            </w:r>
            <w:r w:rsidRPr="00F65556">
              <w:rPr>
                <w:rFonts w:asciiTheme="minorHAnsi" w:hAnsiTheme="minorHAnsi"/>
              </w:rPr>
              <w:t>“)</w:t>
            </w:r>
          </w:p>
        </w:tc>
      </w:tr>
    </w:tbl>
    <w:p w:rsidR="00F65556" w:rsidRPr="00F65556" w:rsidRDefault="00F65556" w:rsidP="00F65556">
      <w:pPr>
        <w:rPr>
          <w:rFonts w:asciiTheme="minorHAnsi" w:hAnsiTheme="minorHAnsi"/>
        </w:rPr>
      </w:pPr>
      <w:r w:rsidRPr="00F65556">
        <w:rPr>
          <w:rFonts w:asciiTheme="minorHAnsi" w:hAnsiTheme="minorHAnsi"/>
        </w:rPr>
        <w:br w:type="textWrapping" w:clear="all"/>
        <w:t>uzavírají níže uvedeného dne, měsíce a roku smlouvu:</w:t>
      </w:r>
    </w:p>
    <w:p w:rsidR="00F65556" w:rsidRPr="00F65556" w:rsidRDefault="00F65556" w:rsidP="00F65556">
      <w:pPr>
        <w:jc w:val="center"/>
        <w:rPr>
          <w:rFonts w:asciiTheme="minorHAnsi" w:hAnsiTheme="minorHAnsi"/>
          <w:b/>
        </w:rPr>
      </w:pPr>
      <w:r w:rsidRPr="00F65556">
        <w:rPr>
          <w:rFonts w:asciiTheme="minorHAnsi" w:hAnsiTheme="minorHAnsi"/>
          <w:b/>
        </w:rPr>
        <w:t>I. Předmět smlouvy</w:t>
      </w:r>
    </w:p>
    <w:p w:rsidR="00F65556" w:rsidRPr="00F65556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Předmětem této smlouvy je stanovení práv a vzájemných závazků smluvních stran v rámci veřejné prezentace společnosti partnerem.</w:t>
      </w:r>
    </w:p>
    <w:p w:rsidR="00F65556" w:rsidRPr="00F65556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Partner se zavazuje, že bude veřejně prezentovat společnost jak dále uvedeno v této smlouvě. Společnost se zavazuje jako protiplnění (odměnu) ve vztahu k této prezentaci poskytnout partnerovi k užívání jedno vozidlo značky ŠKODA.</w:t>
      </w:r>
    </w:p>
    <w:p w:rsidR="00F65556" w:rsidRPr="00F65556" w:rsidRDefault="00F65556" w:rsidP="00F65556">
      <w:pPr>
        <w:jc w:val="center"/>
        <w:rPr>
          <w:rFonts w:asciiTheme="minorHAnsi" w:hAnsiTheme="minorHAnsi"/>
          <w:b/>
        </w:rPr>
      </w:pPr>
      <w:r w:rsidRPr="00F65556">
        <w:rPr>
          <w:rFonts w:asciiTheme="minorHAnsi" w:hAnsiTheme="minorHAnsi"/>
          <w:b/>
        </w:rPr>
        <w:t>II. Závazky a práva smluvních stran</w:t>
      </w:r>
    </w:p>
    <w:p w:rsidR="00F65556" w:rsidRPr="00F65556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Smluvní strany se zavazují, že kdykoliv budou v souladu s touto smlouvou nakládat s označeními, značkami, ochrannými známkami, či názvy reprezentujícími goodwill jedné ze smluvních stran (dále jen „označení“), budou tak činit způsobem, který odpovídá </w:t>
      </w:r>
      <w:r w:rsidRPr="00F65556">
        <w:rPr>
          <w:rFonts w:asciiTheme="minorHAnsi" w:hAnsiTheme="minorHAnsi"/>
        </w:rPr>
        <w:lastRenderedPageBreak/>
        <w:t>významu a hodnotě označení, a vyvarují se tedy jakýchkoli jednání, která by označení a hodnoty, jež představují, mohla poškodit či znevážit.</w:t>
      </w:r>
    </w:p>
    <w:p w:rsidR="00F65556" w:rsidRPr="00F65556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Společnost se zavazuje:</w:t>
      </w:r>
    </w:p>
    <w:p w:rsidR="00F65556" w:rsidRPr="00F65556" w:rsidRDefault="00F65556" w:rsidP="00F65556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Poskytnout k užívání partnerovi, jakožto odměnu za svou prezentaci, jedno osobní vozidlo, které bude využito při činnosti partnera, a to po dobu trvání této smlouvy, tj. na období od 1. 1. 2019 do 31. 12. 2019. Partner není oprávněn vozidlo poskytnout dále třetí osobě.</w:t>
      </w:r>
    </w:p>
    <w:p w:rsidR="00F65556" w:rsidRPr="00F65556" w:rsidRDefault="00F65556" w:rsidP="00F65556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:rsidR="00F65556" w:rsidRPr="00F65556" w:rsidRDefault="00F65556" w:rsidP="00F65556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Vozidlo bude opatřeno reklamní prezentací společnosti dle instrukcí kontaktní osoby společnosti; žádná další označení nejsou povolena.</w:t>
      </w:r>
    </w:p>
    <w:p w:rsidR="00F65556" w:rsidRPr="00F65556" w:rsidRDefault="00F65556" w:rsidP="00F65556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Náklady na pohonné hmoty a ostatní provozní náklady hradí partner.</w:t>
      </w:r>
    </w:p>
    <w:p w:rsidR="00F65556" w:rsidRPr="00F65556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Partner se zavazuje: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Udržovat poskytnuté vozidlo včetně reklamní prezentace na něm umístěné v čistém a bezvadném optickém stavu. 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Přednostně informovat společnost o všech svých plánovaných aktivitách s dopadem na společnost.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Umístit logo společnosti po dobu trvání této smlouvy na webových stránkách partnera umístěných na adrese </w:t>
      </w:r>
      <w:hyperlink r:id="rId8" w:history="1">
        <w:r w:rsidRPr="00F65556">
          <w:rPr>
            <w:rStyle w:val="Hypertextovodkaz"/>
            <w:rFonts w:asciiTheme="minorHAnsi" w:hAnsiTheme="minorHAnsi"/>
          </w:rPr>
          <w:t>www.nm.cz</w:t>
        </w:r>
      </w:hyperlink>
      <w:r w:rsidRPr="00F65556">
        <w:rPr>
          <w:rFonts w:asciiTheme="minorHAnsi" w:hAnsiTheme="minorHAnsi"/>
        </w:rPr>
        <w:t>. Tato prezentace bude technicky řešena tak, že logo společnosti umožní uživateli přímé napojení na internetovou stránku společnosti (www.skoda-auto.cz)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Umístit logo společnosti jako partnera Národního muzea na veškerých tiskových a propagačních materiálech partnera</w:t>
      </w:r>
      <w:r w:rsidR="0088042E">
        <w:rPr>
          <w:rFonts w:asciiTheme="minorHAnsi" w:hAnsiTheme="minorHAnsi"/>
        </w:rPr>
        <w:t xml:space="preserve">. </w:t>
      </w:r>
    </w:p>
    <w:p w:rsidR="00F65556" w:rsidRPr="00F65556" w:rsidRDefault="00F65556" w:rsidP="005F4C50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Pozvat zástupce společnosti (po dobu trvání platnosti smlouvy) na všechny společenské akce v dostatečném časovém předstihu, které pořádá či spolupořádá, a zajistit v případě zájmu jejich vystoupení v rámci akce.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Nabídnout společnosti v dostatečném časovém předstihu a přednostně před třetími osobami možnost sponzorství jakýchkoliv mimořádných akcí pořádaných partnerem. V době platnosti této smlouvy.</w:t>
      </w:r>
    </w:p>
    <w:p w:rsidR="000E0B88" w:rsidRPr="00FC4C17" w:rsidRDefault="001C70E2" w:rsidP="00FC4C17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C4C17">
        <w:rPr>
          <w:rFonts w:asciiTheme="minorHAnsi" w:hAnsiTheme="minorHAnsi"/>
        </w:rPr>
        <w:t xml:space="preserve">Uspořádat ve dvou termínech komentované prohlídky výstav vždy pro 60–80 zaměstnanců společnosti. Partner zajistí 2 lektory pro každý </w:t>
      </w:r>
      <w:r w:rsidR="00FC4C17">
        <w:rPr>
          <w:rFonts w:asciiTheme="minorHAnsi" w:hAnsiTheme="minorHAnsi"/>
        </w:rPr>
        <w:t xml:space="preserve">předem domluvený </w:t>
      </w:r>
      <w:proofErr w:type="gramStart"/>
      <w:r w:rsidRPr="00FC4C17">
        <w:rPr>
          <w:rFonts w:asciiTheme="minorHAnsi" w:hAnsiTheme="minorHAnsi"/>
        </w:rPr>
        <w:t>termín.</w:t>
      </w:r>
      <w:r w:rsidR="00FC4C17">
        <w:rPr>
          <w:rFonts w:asciiTheme="minorHAnsi" w:hAnsiTheme="minorHAnsi"/>
        </w:rPr>
        <w:t>.</w:t>
      </w:r>
      <w:proofErr w:type="gramEnd"/>
      <w:r w:rsidR="00FC4C17">
        <w:rPr>
          <w:rFonts w:asciiTheme="minorHAnsi" w:hAnsiTheme="minorHAnsi"/>
        </w:rPr>
        <w:t xml:space="preserve"> 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Partner zajistí dodání 100 ks volných vstupenek do všech prostor Národního muzea v roce 2019 v hodnotě </w:t>
      </w:r>
      <w:r w:rsidR="0088042E">
        <w:rPr>
          <w:rFonts w:asciiTheme="minorHAnsi" w:hAnsiTheme="minorHAnsi"/>
        </w:rPr>
        <w:t>5</w:t>
      </w:r>
      <w:r w:rsidRPr="00F65556">
        <w:rPr>
          <w:rFonts w:asciiTheme="minorHAnsi" w:hAnsiTheme="minorHAnsi"/>
        </w:rPr>
        <w:t xml:space="preserve">0.000,- Kč. Vstupenky jsou osvobozeny od DPH a nepodléhají DPH v zákonné výši. </w:t>
      </w:r>
    </w:p>
    <w:p w:rsidR="005F4C50" w:rsidRDefault="00F65556" w:rsidP="005F4C50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Na vyžádání partnera společnost dodá CI-manuál s pravidly používání loga společnosti; partner vždy požádá o vyjádření a souhlas kontaktní osobu společnosti s každým užitím loga společnosti.</w:t>
      </w:r>
    </w:p>
    <w:p w:rsidR="00F65556" w:rsidRPr="005F4C50" w:rsidRDefault="00F65556" w:rsidP="005F4C50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Theme="minorHAnsi" w:hAnsiTheme="minorHAnsi"/>
        </w:rPr>
      </w:pPr>
      <w:r w:rsidRPr="005F4C50">
        <w:rPr>
          <w:rFonts w:asciiTheme="minorHAnsi" w:hAnsiTheme="minorHAnsi"/>
        </w:rPr>
        <w:lastRenderedPageBreak/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Předat společnosti do 31. 12. 2019 dokumentaci uskutečněné veřejné prezentace.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Partner se zavazuje, že neuhradí, nepřislíbí úhradu, nepovolí uhrazení jakékoliv částky, a to přímo nebo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:rsidR="00F65556" w:rsidRPr="00F65556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="Arial"/>
        </w:rPr>
      </w:pPr>
      <w:r w:rsidRPr="00F65556">
        <w:rPr>
          <w:rFonts w:asciiTheme="minorHAnsi" w:hAnsiTheme="minorHAnsi" w:cs="Arial"/>
        </w:rPr>
        <w:t xml:space="preserve">Partner prohlašuje, že se seznámil s Etickým kodexem skupiny ŠKODA AUTO dostupným na adrese </w:t>
      </w:r>
      <w:proofErr w:type="spellStart"/>
      <w:r w:rsidR="002622AB">
        <w:rPr>
          <w:rFonts w:asciiTheme="minorHAnsi" w:hAnsiTheme="minorHAnsi" w:cs="Arial"/>
        </w:rPr>
        <w:t>xxxxxxxxxxxxxxxxxxxxxxxx</w:t>
      </w:r>
      <w:proofErr w:type="spellEnd"/>
      <w:r w:rsidR="002622AB">
        <w:rPr>
          <w:rFonts w:asciiTheme="minorHAnsi" w:hAnsiTheme="minorHAnsi" w:cs="Arial"/>
        </w:rPr>
        <w:t xml:space="preserve"> </w:t>
      </w:r>
      <w:r w:rsidRPr="00F65556">
        <w:rPr>
          <w:rFonts w:asciiTheme="minorHAnsi" w:hAnsiTheme="minorHAnsi" w:cs="Arial"/>
        </w:rPr>
        <w:t>(dále jen "Etický kodex") a</w:t>
      </w:r>
      <w:r w:rsidRPr="00F65556">
        <w:rPr>
          <w:rFonts w:asciiTheme="minorHAnsi" w:hAnsiTheme="minorHAnsi"/>
        </w:rPr>
        <w:t xml:space="preserve"> že v posledních třech letech před uzavřením této smlouvy nedošlo z jeho strany k jednání, které by znamenalo porušení Etického kodexu.</w:t>
      </w:r>
      <w:r w:rsidRPr="00F65556">
        <w:rPr>
          <w:rFonts w:asciiTheme="minorHAnsi" w:hAnsiTheme="minorHAnsi" w:cs="Arial"/>
        </w:rPr>
        <w:t xml:space="preserve"> Partner se zavazuje prostřednictvím svých zaměstnanců a zástupců Etický kodex dodržovat v rozsahu, jako by partner byl v 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 w:cs="Arial"/>
        </w:rPr>
      </w:pPr>
      <w:r w:rsidRPr="00F65556">
        <w:rPr>
          <w:rFonts w:asciiTheme="minorHAnsi" w:hAnsiTheme="minorHAnsi" w:cs="Arial"/>
        </w:rPr>
        <w:t>ochrany lidských práv,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 w:cs="Arial"/>
        </w:rPr>
      </w:pPr>
      <w:r w:rsidRPr="00F65556">
        <w:rPr>
          <w:rFonts w:asciiTheme="minorHAnsi" w:hAnsiTheme="minorHAnsi" w:cs="Arial"/>
        </w:rPr>
        <w:t>střetu zájmů partnera se zájmy společnosti,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 w:cs="Arial"/>
        </w:rPr>
      </w:pPr>
      <w:r w:rsidRPr="00F65556">
        <w:rPr>
          <w:rFonts w:asciiTheme="minorHAnsi" w:hAnsiTheme="minorHAnsi" w:cs="Arial"/>
        </w:rPr>
        <w:t>zákazu korupce a korupčního jednání,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 w:cs="Arial"/>
        </w:rPr>
      </w:pPr>
      <w:r w:rsidRPr="00F65556">
        <w:rPr>
          <w:rFonts w:asciiTheme="minorHAnsi" w:hAnsiTheme="minorHAnsi" w:cs="Arial"/>
        </w:rPr>
        <w:t>zákazu legalizace výnosů z trestné činnosti,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 w:cs="Arial"/>
        </w:rPr>
      </w:pPr>
      <w:r w:rsidRPr="00F65556">
        <w:rPr>
          <w:rFonts w:asciiTheme="minorHAnsi" w:hAnsiTheme="minorHAnsi" w:cs="Arial"/>
        </w:rPr>
        <w:t>zákazu financování terorismu.</w:t>
      </w:r>
    </w:p>
    <w:p w:rsidR="00F65556" w:rsidRPr="00F65556" w:rsidRDefault="00F65556" w:rsidP="00F65556">
      <w:pPr>
        <w:jc w:val="center"/>
        <w:rPr>
          <w:rFonts w:asciiTheme="minorHAnsi" w:hAnsiTheme="minorHAnsi"/>
          <w:b/>
        </w:rPr>
      </w:pPr>
      <w:r w:rsidRPr="00F65556">
        <w:rPr>
          <w:rFonts w:asciiTheme="minorHAnsi" w:hAnsiTheme="minorHAnsi"/>
          <w:b/>
        </w:rPr>
        <w:t>III. Kontaktní osoby</w:t>
      </w:r>
    </w:p>
    <w:p w:rsidR="00F65556" w:rsidRPr="00F65556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:rsidR="00F65556" w:rsidRPr="00F65556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Kontaktní osobou za společnost je:</w:t>
      </w:r>
    </w:p>
    <w:p w:rsidR="00F65556" w:rsidRPr="00F65556" w:rsidRDefault="002622AB" w:rsidP="00F65556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Jméno a příjmení: </w:t>
      </w:r>
      <w:proofErr w:type="spellStart"/>
      <w:r>
        <w:rPr>
          <w:rFonts w:asciiTheme="minorHAnsi" w:hAnsiTheme="minorHAnsi"/>
        </w:rPr>
        <w:t>xxxxxxxx</w:t>
      </w:r>
      <w:proofErr w:type="spellEnd"/>
    </w:p>
    <w:p w:rsidR="00F65556" w:rsidRPr="00F65556" w:rsidRDefault="002622AB" w:rsidP="00F65556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Tel.: </w:t>
      </w:r>
      <w:proofErr w:type="spellStart"/>
      <w:r>
        <w:rPr>
          <w:rFonts w:asciiTheme="minorHAnsi" w:hAnsiTheme="minorHAnsi"/>
        </w:rPr>
        <w:t>xxxxxxx</w:t>
      </w:r>
      <w:proofErr w:type="spellEnd"/>
    </w:p>
    <w:p w:rsidR="00F65556" w:rsidRPr="00F65556" w:rsidRDefault="00F65556" w:rsidP="00F65556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E-m</w:t>
      </w:r>
      <w:r w:rsidR="002622AB">
        <w:rPr>
          <w:rFonts w:asciiTheme="minorHAnsi" w:hAnsiTheme="minorHAnsi"/>
        </w:rPr>
        <w:t xml:space="preserve">ail: </w:t>
      </w:r>
      <w:proofErr w:type="spellStart"/>
      <w:r w:rsidR="002622AB">
        <w:rPr>
          <w:rFonts w:asciiTheme="minorHAnsi" w:hAnsiTheme="minorHAnsi"/>
        </w:rPr>
        <w:t>xxxxxxx</w:t>
      </w:r>
      <w:proofErr w:type="spellEnd"/>
    </w:p>
    <w:p w:rsidR="00F65556" w:rsidRPr="00F65556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Kontaktní osobou za partnera je:</w:t>
      </w:r>
    </w:p>
    <w:p w:rsidR="00F65556" w:rsidRPr="00F65556" w:rsidRDefault="002622AB" w:rsidP="00F6555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Jméno a příjmení: </w:t>
      </w:r>
      <w:proofErr w:type="spellStart"/>
      <w:r>
        <w:rPr>
          <w:rFonts w:asciiTheme="minorHAnsi" w:hAnsiTheme="minorHAnsi"/>
        </w:rPr>
        <w:t>xxxxxxx</w:t>
      </w:r>
      <w:proofErr w:type="spellEnd"/>
      <w:r w:rsidR="00F65556" w:rsidRPr="00F65556">
        <w:rPr>
          <w:rFonts w:asciiTheme="minorHAnsi" w:hAnsiTheme="minorHAnsi"/>
        </w:rPr>
        <w:t xml:space="preserve"> (přejímá a vrací rovněž vozidlo poskytnuté podle článku II. bod 2. této smlouvy)</w:t>
      </w:r>
    </w:p>
    <w:p w:rsidR="00F65556" w:rsidRPr="00F65556" w:rsidRDefault="002622AB" w:rsidP="00F6555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Tel: </w:t>
      </w:r>
      <w:proofErr w:type="spellStart"/>
      <w:r>
        <w:rPr>
          <w:rFonts w:asciiTheme="minorHAnsi" w:hAnsiTheme="minorHAnsi"/>
        </w:rPr>
        <w:t>xxxxxx</w:t>
      </w:r>
      <w:proofErr w:type="spellEnd"/>
    </w:p>
    <w:p w:rsidR="00F65556" w:rsidRPr="00F65556" w:rsidRDefault="002622AB" w:rsidP="00F6555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E-mail: xxxxxx</w:t>
      </w:r>
      <w:bookmarkStart w:id="0" w:name="_GoBack"/>
      <w:bookmarkEnd w:id="0"/>
    </w:p>
    <w:p w:rsidR="00F65556" w:rsidRPr="00F65556" w:rsidRDefault="00F65556" w:rsidP="00F65556">
      <w:pPr>
        <w:tabs>
          <w:tab w:val="center" w:pos="4762"/>
          <w:tab w:val="right" w:pos="9524"/>
        </w:tabs>
        <w:rPr>
          <w:rFonts w:asciiTheme="minorHAnsi" w:hAnsiTheme="minorHAnsi"/>
          <w:b/>
        </w:rPr>
      </w:pPr>
      <w:r w:rsidRPr="00F65556">
        <w:rPr>
          <w:rFonts w:asciiTheme="minorHAnsi" w:hAnsiTheme="minorHAnsi"/>
          <w:b/>
        </w:rPr>
        <w:tab/>
        <w:t>IV. Konkurenční subjekt</w:t>
      </w:r>
      <w:r w:rsidRPr="00F65556">
        <w:rPr>
          <w:rFonts w:asciiTheme="minorHAnsi" w:hAnsiTheme="minorHAnsi"/>
          <w:b/>
        </w:rPr>
        <w:tab/>
      </w:r>
    </w:p>
    <w:p w:rsidR="00F65556" w:rsidRPr="00F65556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:rsidR="00F65556" w:rsidRPr="00F65556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Tento závazek platí po dobu účinnosti této smlouvy.</w:t>
      </w:r>
    </w:p>
    <w:p w:rsidR="00F65556" w:rsidRPr="00F65556" w:rsidRDefault="00F65556" w:rsidP="00F65556">
      <w:pPr>
        <w:jc w:val="center"/>
        <w:rPr>
          <w:rFonts w:asciiTheme="minorHAnsi" w:hAnsiTheme="minorHAnsi"/>
          <w:b/>
        </w:rPr>
      </w:pPr>
      <w:r w:rsidRPr="00F65556">
        <w:rPr>
          <w:rFonts w:asciiTheme="minorHAnsi" w:hAnsiTheme="minorHAnsi"/>
          <w:b/>
        </w:rPr>
        <w:t>V. Finanční záležitosti – zaúčtování</w:t>
      </w:r>
    </w:p>
    <w:p w:rsidR="00F65556" w:rsidRPr="00F65556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Smluvní strany se dohodly, že poskytnutí partnerovi vozidla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smluvní strany datum 15. 11. 2019. Hodnota poskytnutého vozidla ze strany společnosti do užívání partnera v roce 2019 činí </w:t>
      </w:r>
      <w:proofErr w:type="gramStart"/>
      <w:r w:rsidRPr="00F65556">
        <w:rPr>
          <w:rFonts w:asciiTheme="minorHAnsi" w:hAnsiTheme="minorHAnsi"/>
        </w:rPr>
        <w:t>304.045,– Kč</w:t>
      </w:r>
      <w:proofErr w:type="gramEnd"/>
      <w:r w:rsidRPr="00F65556">
        <w:rPr>
          <w:rFonts w:asciiTheme="minorHAnsi" w:hAnsiTheme="minorHAnsi"/>
        </w:rPr>
        <w:t xml:space="preserve"> bez DPH. Tato částka bude navýšena o zákonnou sazbu DPH. </w:t>
      </w:r>
    </w:p>
    <w:p w:rsidR="00F65556" w:rsidRPr="00F65556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Partner bude za poskytnutá reklamní plnění fakturovat společnosti částku 304.045,- Kč bez DPH, která bude navýšena o zákonnou sazbu DPH. Partner bude fakturovat běžným daňovým dokladem do 30. 11. 2019 následovně:</w:t>
      </w:r>
    </w:p>
    <w:p w:rsidR="00F65556" w:rsidRPr="00F65556" w:rsidRDefault="00D43AA3" w:rsidP="00F65556">
      <w:pPr>
        <w:pStyle w:val="Odstavecseseznamem"/>
        <w:numPr>
          <w:ilvl w:val="1"/>
          <w:numId w:val="1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F65556" w:rsidRPr="00F65556">
        <w:rPr>
          <w:rFonts w:asciiTheme="minorHAnsi" w:hAnsiTheme="minorHAnsi"/>
        </w:rPr>
        <w:t>0.000,- Kč (slovy: deset tisíc korun českých) za cenu vstupenek uvedených v čl. II., odst. 3, bod 3.</w:t>
      </w:r>
      <w:r>
        <w:rPr>
          <w:rFonts w:asciiTheme="minorHAnsi" w:hAnsiTheme="minorHAnsi"/>
        </w:rPr>
        <w:t>8</w:t>
      </w:r>
      <w:r w:rsidR="00F65556" w:rsidRPr="00F65556">
        <w:rPr>
          <w:rFonts w:asciiTheme="minorHAnsi" w:hAnsiTheme="minorHAnsi"/>
        </w:rPr>
        <w:t>) této smlouvy. Vstupenky jsou osvobozeny od DPH; nepodléhají DPH v zákonné výši.</w:t>
      </w:r>
    </w:p>
    <w:p w:rsidR="00F65556" w:rsidRPr="00F65556" w:rsidRDefault="00F65556" w:rsidP="00F65556">
      <w:pPr>
        <w:pStyle w:val="Odstavecseseznamem"/>
        <w:numPr>
          <w:ilvl w:val="1"/>
          <w:numId w:val="1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2</w:t>
      </w:r>
      <w:r w:rsidR="00D43AA3">
        <w:rPr>
          <w:rFonts w:asciiTheme="minorHAnsi" w:hAnsiTheme="minorHAnsi"/>
        </w:rPr>
        <w:t>5</w:t>
      </w:r>
      <w:r w:rsidRPr="00F65556">
        <w:rPr>
          <w:rFonts w:asciiTheme="minorHAnsi" w:hAnsiTheme="minorHAnsi"/>
        </w:rPr>
        <w:t>4.045,- Kč (slovy: dvě stě devadesát čtyři tisíce čtyřicet pět korun českých) za reklamní plnění, poskytnutí práv a ostatní plnění této smlouvy. K této částce bude připočteno DPH v zákonné sazbě.</w:t>
      </w:r>
    </w:p>
    <w:p w:rsidR="00F65556" w:rsidRPr="00F65556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Faktura bude splatná do 14 dnů od data jejího vystavení. Na faktuře bude uvedeno: „Neproplácet, pouze k zúčtování“.</w:t>
      </w:r>
    </w:p>
    <w:p w:rsidR="00F65556" w:rsidRPr="00F65556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lastRenderedPageBreak/>
        <w:t xml:space="preserve">Ve stejném termínu bude společnost fakturovat běžným daňovým dokladem partnerovi stejnou stanovenou částku se shodnou splatností. Na faktuře bude uvedeno: „ K proplacení pouze </w:t>
      </w:r>
      <w:r w:rsidR="000226AC">
        <w:rPr>
          <w:rFonts w:asciiTheme="minorHAnsi" w:hAnsiTheme="minorHAnsi"/>
        </w:rPr>
        <w:t>10.5</w:t>
      </w:r>
      <w:r w:rsidRPr="00F65556">
        <w:rPr>
          <w:rFonts w:asciiTheme="minorHAnsi" w:hAnsiTheme="minorHAnsi"/>
        </w:rPr>
        <w:t>00,- Kč.</w:t>
      </w:r>
    </w:p>
    <w:p w:rsidR="00F65556" w:rsidRPr="00F65556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Tyto částky budou vzájemně započteny nejdříve dnem splatnosti uvedeným na faktuře.</w:t>
      </w:r>
    </w:p>
    <w:p w:rsidR="00F65556" w:rsidRPr="00F65556" w:rsidRDefault="00F65556" w:rsidP="00F65556">
      <w:pPr>
        <w:jc w:val="center"/>
        <w:rPr>
          <w:rFonts w:asciiTheme="minorHAnsi" w:hAnsiTheme="minorHAnsi"/>
          <w:b/>
        </w:rPr>
      </w:pPr>
      <w:r w:rsidRPr="00F65556">
        <w:rPr>
          <w:rFonts w:asciiTheme="minorHAnsi" w:hAnsiTheme="minorHAnsi"/>
          <w:b/>
        </w:rPr>
        <w:t>VI. Závěrečná ustanovení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Případné odstoupení od smlouvy musí být učiněno písemně a je účinné doručením druhé smluvní straně.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rPr>
          <w:rFonts w:asciiTheme="minorHAnsi" w:hAnsiTheme="minorHAnsi"/>
        </w:rPr>
      </w:pPr>
      <w:r w:rsidRPr="00F65556">
        <w:rPr>
          <w:rFonts w:asciiTheme="minorHAnsi" w:hAnsiTheme="minorHAnsi"/>
        </w:rPr>
        <w:t>Od této smlouvy je možné odstoupit také z těchto důvodů: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 w:rsidRPr="00F65556">
        <w:rPr>
          <w:rFonts w:asciiTheme="minorHAnsi" w:hAnsiTheme="minorHAnsi"/>
        </w:rPr>
        <w:t>jedna ze smluvních stran poruší ustanovení této smlouvy a toto neodstraní ani po písemném vyzvání do 30 dnů;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 w:rsidRPr="00F65556">
        <w:rPr>
          <w:rFonts w:asciiTheme="minorHAnsi" w:hAnsiTheme="minorHAnsi"/>
        </w:rPr>
        <w:t>partner poruší ustanovení uvedené v „Zásady chování skupiny ŠKODA – součást koncernu Volkswagen“;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 w:rsidRPr="00F65556">
        <w:rPr>
          <w:rFonts w:asciiTheme="minorHAnsi" w:hAnsiTheme="minorHAnsi"/>
        </w:rPr>
        <w:t>dojde k likvidaci jedné ze smluvních stran;</w:t>
      </w:r>
    </w:p>
    <w:p w:rsidR="00F65556" w:rsidRPr="00F65556" w:rsidRDefault="00F65556" w:rsidP="00F65556">
      <w:pPr>
        <w:pStyle w:val="Odstavecseseznamem"/>
        <w:numPr>
          <w:ilvl w:val="0"/>
          <w:numId w:val="23"/>
        </w:numPr>
        <w:rPr>
          <w:rFonts w:asciiTheme="minorHAnsi" w:hAnsiTheme="minorHAnsi"/>
        </w:rPr>
      </w:pPr>
      <w:r w:rsidRPr="00F65556">
        <w:rPr>
          <w:rFonts w:asciiTheme="minorHAnsi" w:hAnsiTheme="minorHAnsi"/>
        </w:rPr>
        <w:t>u jedné ze smluvních stran dojde k zastavení její činnosti, bez níž není naplnění této smlouvy možné.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  <w:r w:rsidR="005F296A">
        <w:rPr>
          <w:rFonts w:asciiTheme="minorHAnsi" w:hAnsiTheme="minorHAnsi"/>
        </w:rPr>
        <w:t xml:space="preserve"> Odstoupí-li partner od smlouvy pro neplnění povinností společností, je tato povinna neprodleně vrátit partnerovi poměrnou část z již poskytnutých plnění odpovídajících době platnosti smlouvy.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Jakékoliv změny nebo doplňky jsou možné pouze formou písemného dodatku ke smlouvě, podepsaného oprávněnými zástupci smluvních stran.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Partner je povinen na žádost společnosti sdělit aktuální stav otevřených účetních položek vzniklých ze vzájemného obchodního styku, které jsou obsaženy v účetnictví partnera </w:t>
      </w:r>
      <w:r w:rsidRPr="00F65556">
        <w:rPr>
          <w:rFonts w:asciiTheme="minorHAnsi" w:hAnsiTheme="minorHAnsi"/>
        </w:rPr>
        <w:lastRenderedPageBreak/>
        <w:t xml:space="preserve">k rozhodnému dni, a bude-li to třeba vyjasnit a odsouhlasit rozpory se stavem obsaženým v účetnictví společnosti. 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Partner není oprávněn postoupit nebo zastavit pohledávky z této smlouvy. Smluvní strany dále ujednávají, že </w:t>
      </w:r>
    </w:p>
    <w:p w:rsidR="00F65556" w:rsidRPr="00F65556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obchodní zvyklost nemá přednost před ustanovením zákona, jež nemá donucující účinky;</w:t>
      </w:r>
    </w:p>
    <w:p w:rsidR="00F65556" w:rsidRPr="00F65556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 xml:space="preserve">partner na sebe přebírá nebezpečí změny okolností; </w:t>
      </w:r>
    </w:p>
    <w:p w:rsidR="00F65556" w:rsidRPr="00F65556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proofErr w:type="gramStart"/>
      <w:r w:rsidRPr="00F65556">
        <w:rPr>
          <w:rFonts w:asciiTheme="minorHAnsi" w:hAnsiTheme="minorHAnsi"/>
        </w:rPr>
        <w:t>se vylučuje</w:t>
      </w:r>
      <w:proofErr w:type="gramEnd"/>
      <w:r w:rsidRPr="00F65556">
        <w:rPr>
          <w:rFonts w:asciiTheme="minorHAnsi" w:hAnsiTheme="minorHAnsi"/>
        </w:rPr>
        <w:t xml:space="preserve">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:rsidR="00F65556" w:rsidRPr="00F65556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proofErr w:type="gramStart"/>
      <w:r w:rsidRPr="00F65556">
        <w:rPr>
          <w:rFonts w:asciiTheme="minorHAnsi" w:hAnsiTheme="minorHAnsi"/>
        </w:rPr>
        <w:t>se</w:t>
      </w:r>
      <w:proofErr w:type="gramEnd"/>
      <w:r w:rsidRPr="00F65556">
        <w:rPr>
          <w:rFonts w:asciiTheme="minorHAnsi" w:hAnsiTheme="minorHAnsi"/>
        </w:rPr>
        <w:t xml:space="preserve"> pro tuto smlouvu nepoužije úprava dle § 1799, § 1800 občanského zákoníku týkající se smluv uzavíraných adhezním způsobem. Totéž platí pro jakékoliv smlouvy a dokumenty na tuto smlouvu navazující.</w:t>
      </w:r>
    </w:p>
    <w:p w:rsidR="00F65556" w:rsidRPr="00F65556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:rsidR="00F65556" w:rsidRPr="00F65556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Partner výslovně prohlašuje, že je oprávněn poskytovat smluvní plnění podle této smlouvy</w:t>
      </w:r>
      <w:r w:rsidR="005F296A">
        <w:rPr>
          <w:rFonts w:asciiTheme="minorHAnsi" w:hAnsiTheme="minorHAnsi"/>
        </w:rPr>
        <w:t>.</w:t>
      </w:r>
      <w:r w:rsidRPr="00F65556">
        <w:rPr>
          <w:rFonts w:asciiTheme="minorHAnsi" w:hAnsiTheme="minorHAnsi"/>
        </w:rPr>
        <w:t xml:space="preserve"> 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:rsidR="00F65556" w:rsidRP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t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:rsidR="00F65556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</w:rPr>
      </w:pPr>
      <w:r w:rsidRPr="00F65556">
        <w:rPr>
          <w:rFonts w:asciiTheme="minorHAnsi" w:hAnsiTheme="minorHAnsi"/>
        </w:rPr>
        <w:lastRenderedPageBreak/>
        <w:t xml:space="preserve">Tato smlouva je sepsána ve </w:t>
      </w:r>
      <w:r w:rsidR="005F296A">
        <w:rPr>
          <w:rFonts w:asciiTheme="minorHAnsi" w:hAnsiTheme="minorHAnsi"/>
        </w:rPr>
        <w:t>třech</w:t>
      </w:r>
      <w:r w:rsidRPr="00F65556">
        <w:rPr>
          <w:rFonts w:asciiTheme="minorHAnsi" w:hAnsiTheme="minorHAnsi"/>
        </w:rPr>
        <w:t xml:space="preserve"> vyhotoveních, z nichž každé má platnost originálu. </w:t>
      </w:r>
      <w:r w:rsidR="005F296A">
        <w:rPr>
          <w:rFonts w:asciiTheme="minorHAnsi" w:hAnsiTheme="minorHAnsi"/>
        </w:rPr>
        <w:t xml:space="preserve">Společnost </w:t>
      </w:r>
      <w:r w:rsidRPr="00F65556">
        <w:rPr>
          <w:rFonts w:asciiTheme="minorHAnsi" w:hAnsiTheme="minorHAnsi"/>
        </w:rPr>
        <w:t>obdrží jedno vyhotovení této smlouvy</w:t>
      </w:r>
      <w:r w:rsidR="005F296A">
        <w:rPr>
          <w:rFonts w:asciiTheme="minorHAnsi" w:hAnsiTheme="minorHAnsi"/>
        </w:rPr>
        <w:t xml:space="preserve"> a partner dvě.</w:t>
      </w:r>
    </w:p>
    <w:p w:rsidR="00F65556" w:rsidRDefault="00F65556" w:rsidP="00F65556">
      <w:pPr>
        <w:jc w:val="both"/>
        <w:rPr>
          <w:rFonts w:asciiTheme="minorHAnsi" w:hAnsiTheme="minorHAnsi"/>
        </w:rPr>
      </w:pPr>
    </w:p>
    <w:p w:rsidR="00F65556" w:rsidRDefault="00F65556" w:rsidP="00F65556">
      <w:pPr>
        <w:jc w:val="both"/>
        <w:rPr>
          <w:rFonts w:asciiTheme="minorHAnsi" w:hAnsiTheme="minorHAnsi"/>
        </w:rPr>
      </w:pPr>
    </w:p>
    <w:p w:rsidR="00F65556" w:rsidRDefault="00F65556" w:rsidP="00F65556">
      <w:pPr>
        <w:jc w:val="both"/>
        <w:rPr>
          <w:rFonts w:asciiTheme="minorHAnsi" w:hAnsiTheme="minorHAnsi"/>
        </w:rPr>
      </w:pPr>
    </w:p>
    <w:p w:rsidR="00F65556" w:rsidRDefault="00F65556" w:rsidP="00F65556">
      <w:pPr>
        <w:jc w:val="both"/>
        <w:rPr>
          <w:rFonts w:asciiTheme="minorHAnsi" w:hAnsiTheme="minorHAnsi"/>
        </w:rPr>
      </w:pPr>
    </w:p>
    <w:p w:rsidR="00F65556" w:rsidRPr="00F65556" w:rsidRDefault="00F65556" w:rsidP="00F65556">
      <w:pPr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F65556" w:rsidRPr="00F65556" w:rsidTr="00621200">
        <w:trPr>
          <w:trHeight w:val="170"/>
        </w:trPr>
        <w:tc>
          <w:tcPr>
            <w:tcW w:w="3969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</w:rPr>
              <w:t>V Mladé Boleslavi dne: ……………………………</w:t>
            </w:r>
          </w:p>
        </w:tc>
        <w:tc>
          <w:tcPr>
            <w:tcW w:w="675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</w:rPr>
              <w:t>V Praze dne: ……………………………</w:t>
            </w:r>
          </w:p>
        </w:tc>
      </w:tr>
      <w:tr w:rsidR="00F65556" w:rsidRPr="00F65556" w:rsidTr="00621200">
        <w:tc>
          <w:tcPr>
            <w:tcW w:w="3969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  <w:b/>
              </w:rPr>
              <w:t>Společnost:</w:t>
            </w:r>
            <w:r w:rsidRPr="00F65556">
              <w:rPr>
                <w:rFonts w:asciiTheme="minorHAnsi" w:hAnsiTheme="minorHAnsi"/>
              </w:rPr>
              <w:t xml:space="preserve"> ŠKODA AUTO a.s.</w:t>
            </w:r>
          </w:p>
        </w:tc>
        <w:tc>
          <w:tcPr>
            <w:tcW w:w="675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  <w:b/>
              </w:rPr>
              <w:t>Partner:</w:t>
            </w:r>
            <w:r w:rsidRPr="00F65556">
              <w:rPr>
                <w:rFonts w:asciiTheme="minorHAnsi" w:hAnsiTheme="minorHAnsi"/>
              </w:rPr>
              <w:t xml:space="preserve"> Národní muzeum</w:t>
            </w:r>
          </w:p>
        </w:tc>
      </w:tr>
      <w:tr w:rsidR="00F65556" w:rsidRPr="00F65556" w:rsidTr="00621200">
        <w:tc>
          <w:tcPr>
            <w:tcW w:w="3969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</w:tr>
      <w:tr w:rsidR="00F65556" w:rsidRPr="00F65556" w:rsidTr="00621200">
        <w:tc>
          <w:tcPr>
            <w:tcW w:w="3969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F65556">
              <w:rPr>
                <w:rFonts w:asciiTheme="minorHAnsi" w:hAnsiTheme="minorHAnsi"/>
              </w:rPr>
              <w:t>Jens</w:t>
            </w:r>
            <w:proofErr w:type="spellEnd"/>
            <w:r w:rsidRPr="00F65556">
              <w:rPr>
                <w:rFonts w:asciiTheme="minorHAnsi" w:hAnsiTheme="minorHAnsi"/>
              </w:rPr>
              <w:t xml:space="preserve"> </w:t>
            </w:r>
            <w:proofErr w:type="spellStart"/>
            <w:r w:rsidRPr="00F65556">
              <w:rPr>
                <w:rFonts w:asciiTheme="minorHAnsi" w:hAnsiTheme="minorHAnsi"/>
              </w:rPr>
              <w:t>Katemann</w:t>
            </w:r>
            <w:proofErr w:type="spellEnd"/>
            <w:r w:rsidRPr="00F65556">
              <w:rPr>
                <w:rFonts w:asciiTheme="minorHAnsi" w:hAnsiTheme="minorHAnsi"/>
              </w:rPr>
              <w:br/>
              <w:t>vedoucí Komunikace</w:t>
            </w:r>
          </w:p>
        </w:tc>
        <w:tc>
          <w:tcPr>
            <w:tcW w:w="675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</w:rPr>
              <w:t>PhDr. Michal Lukeš, PH.D.</w:t>
            </w:r>
            <w:r w:rsidRPr="00F65556">
              <w:rPr>
                <w:rFonts w:asciiTheme="minorHAnsi" w:hAnsiTheme="minorHAnsi"/>
                <w:highlight w:val="yellow"/>
              </w:rPr>
              <w:br/>
            </w:r>
            <w:r w:rsidRPr="00F65556">
              <w:rPr>
                <w:rFonts w:asciiTheme="minorHAnsi" w:hAnsiTheme="minorHAnsi"/>
              </w:rPr>
              <w:t>generální ředitel</w:t>
            </w:r>
          </w:p>
        </w:tc>
      </w:tr>
      <w:tr w:rsidR="00F65556" w:rsidRPr="00F65556" w:rsidTr="00621200">
        <w:tc>
          <w:tcPr>
            <w:tcW w:w="3969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</w:p>
        </w:tc>
      </w:tr>
      <w:tr w:rsidR="00F65556" w:rsidRPr="00F65556" w:rsidTr="00621200">
        <w:tc>
          <w:tcPr>
            <w:tcW w:w="3969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  <w:r w:rsidRPr="00F65556">
              <w:rPr>
                <w:rFonts w:asciiTheme="minorHAnsi" w:hAnsiTheme="minorHAnsi"/>
              </w:rPr>
              <w:t>Ing. Pavel Hlaváč</w:t>
            </w:r>
            <w:r w:rsidRPr="00F65556">
              <w:rPr>
                <w:rFonts w:asciiTheme="minorHAnsi" w:hAnsiTheme="minorHAnsi"/>
              </w:rPr>
              <w:br/>
              <w:t>vedoucí Plánování lidských zdrojů</w:t>
            </w:r>
          </w:p>
        </w:tc>
        <w:tc>
          <w:tcPr>
            <w:tcW w:w="675" w:type="dxa"/>
          </w:tcPr>
          <w:p w:rsidR="00F65556" w:rsidRPr="00F65556" w:rsidRDefault="00F65556" w:rsidP="00621200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F65556" w:rsidRPr="00F65556" w:rsidRDefault="00F65556" w:rsidP="00621200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65556" w:rsidRPr="00F65556" w:rsidRDefault="00F65556" w:rsidP="00F65556">
      <w:pPr>
        <w:rPr>
          <w:rFonts w:asciiTheme="minorHAnsi" w:hAnsiTheme="minorHAnsi"/>
        </w:rPr>
      </w:pPr>
    </w:p>
    <w:p w:rsidR="00F331BD" w:rsidRPr="00F65556" w:rsidRDefault="00F331BD" w:rsidP="003D414D">
      <w:pPr>
        <w:rPr>
          <w:rFonts w:asciiTheme="minorHAnsi" w:hAnsiTheme="minorHAnsi" w:cs="Arial"/>
        </w:rPr>
      </w:pPr>
    </w:p>
    <w:sectPr w:rsidR="00F331BD" w:rsidRPr="00F65556" w:rsidSect="009B7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1A" w:rsidRDefault="00336D1A" w:rsidP="00A55E5D">
      <w:pPr>
        <w:spacing w:line="240" w:lineRule="auto"/>
      </w:pPr>
      <w:r>
        <w:separator/>
      </w:r>
    </w:p>
  </w:endnote>
  <w:endnote w:type="continuationSeparator" w:id="0">
    <w:p w:rsidR="00336D1A" w:rsidRDefault="00336D1A" w:rsidP="00A55E5D">
      <w:pPr>
        <w:spacing w:line="240" w:lineRule="auto"/>
      </w:pPr>
      <w:r>
        <w:continuationSeparator/>
      </w:r>
    </w:p>
  </w:endnote>
  <w:endnote w:type="continuationNotice" w:id="1">
    <w:p w:rsidR="00336D1A" w:rsidRDefault="00336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Segoe Script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45695">
      <w:rPr>
        <w:noProof/>
      </w:rPr>
      <w:t>8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9C" w:rsidRPr="00730802" w:rsidRDefault="00744659" w:rsidP="00730802">
    <w:pPr>
      <w:pStyle w:val="Zpat"/>
    </w:pPr>
    <w:r w:rsidRPr="00744659">
      <w:t xml:space="preserve">Smlouva o </w:t>
    </w:r>
    <w:r>
      <w:t xml:space="preserve">spolupráci </w:t>
    </w:r>
    <w:r w:rsidR="00697645">
      <w:t>–</w:t>
    </w:r>
    <w:r>
      <w:t xml:space="preserve"> zaúčtování</w:t>
    </w:r>
    <w:r w:rsidR="00697645">
      <w:t xml:space="preserve"> vůz</w:t>
    </w:r>
    <w:r w:rsidR="004478D1">
      <w:t xml:space="preserve">, </w:t>
    </w:r>
    <w:r w:rsidR="00FA3C42">
      <w:t>12</w:t>
    </w:r>
    <w:r>
      <w:t>/201</w:t>
    </w:r>
    <w:r w:rsidR="004478D1">
      <w:t>8</w: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2622AB">
      <w:rPr>
        <w:noProof/>
      </w:rPr>
      <w:t>6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2622AB">
      <w:rPr>
        <w:noProof/>
      </w:rPr>
      <w:t>7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45695">
      <w:rPr>
        <w:noProof/>
      </w:rPr>
      <w:t>8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1A" w:rsidRDefault="00336D1A" w:rsidP="00A55E5D">
      <w:pPr>
        <w:spacing w:line="240" w:lineRule="auto"/>
      </w:pPr>
      <w:r>
        <w:separator/>
      </w:r>
    </w:p>
  </w:footnote>
  <w:footnote w:type="continuationSeparator" w:id="0">
    <w:p w:rsidR="00336D1A" w:rsidRDefault="00336D1A" w:rsidP="00A55E5D">
      <w:pPr>
        <w:spacing w:line="240" w:lineRule="auto"/>
      </w:pPr>
      <w:r>
        <w:continuationSeparator/>
      </w:r>
    </w:p>
  </w:footnote>
  <w:footnote w:type="continuationNotice" w:id="1">
    <w:p w:rsidR="00336D1A" w:rsidRDefault="00336D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3973214E" wp14:editId="10D18DEC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523E4F61" wp14:editId="3B78225E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5D" w:rsidRDefault="00336D1A" w:rsidP="00763F38">
    <w:pPr>
      <w:pStyle w:val="Zpat"/>
    </w:pPr>
    <w:r>
      <w:rPr>
        <w:noProof/>
        <w:lang w:val="en-US"/>
      </w:rPr>
      <w:pict w14:anchorId="0ACB3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5.5pt;height:356.25pt" o:bullet="t">
        <v:imagedata r:id="rId1" o:title="image1"/>
      </v:shape>
    </w:pict>
  </w:numPicBullet>
  <w:abstractNum w:abstractNumId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3E37"/>
    <w:multiLevelType w:val="multilevel"/>
    <w:tmpl w:val="E408A86A"/>
    <w:numStyleLink w:val="Seznamodrek"/>
  </w:abstractNum>
  <w:abstractNum w:abstractNumId="4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E41FBF"/>
    <w:multiLevelType w:val="multilevel"/>
    <w:tmpl w:val="E408A86A"/>
    <w:numStyleLink w:val="Seznamodrek"/>
  </w:abstractNum>
  <w:abstractNum w:abstractNumId="6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4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6">
    <w:nsid w:val="3E7F4762"/>
    <w:multiLevelType w:val="multilevel"/>
    <w:tmpl w:val="CBCE1EFE"/>
    <w:numStyleLink w:val="Stylodrky"/>
  </w:abstractNum>
  <w:abstractNum w:abstractNumId="17">
    <w:nsid w:val="3F4A3850"/>
    <w:multiLevelType w:val="multilevel"/>
    <w:tmpl w:val="E408A86A"/>
    <w:numStyleLink w:val="Seznamodrek"/>
  </w:abstractNum>
  <w:abstractNum w:abstractNumId="18">
    <w:nsid w:val="43D4695E"/>
    <w:multiLevelType w:val="multilevel"/>
    <w:tmpl w:val="E408A86A"/>
    <w:numStyleLink w:val="Seznamodrek"/>
  </w:abstractNum>
  <w:abstractNum w:abstractNumId="19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993C34"/>
    <w:multiLevelType w:val="multilevel"/>
    <w:tmpl w:val="CBCE1EFE"/>
    <w:numStyleLink w:val="Stylodrky"/>
  </w:abstractNum>
  <w:abstractNum w:abstractNumId="21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3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70A93"/>
    <w:multiLevelType w:val="multilevel"/>
    <w:tmpl w:val="E408A86A"/>
    <w:numStyleLink w:val="Seznamodrek"/>
  </w:abstractNum>
  <w:abstractNum w:abstractNumId="25">
    <w:nsid w:val="66D42783"/>
    <w:multiLevelType w:val="multilevel"/>
    <w:tmpl w:val="F11C7AB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9"/>
  </w:num>
  <w:num w:numId="5">
    <w:abstractNumId w:val="24"/>
  </w:num>
  <w:num w:numId="6">
    <w:abstractNumId w:val="3"/>
  </w:num>
  <w:num w:numId="7">
    <w:abstractNumId w:val="13"/>
  </w:num>
  <w:num w:numId="8">
    <w:abstractNumId w:val="16"/>
  </w:num>
  <w:num w:numId="9">
    <w:abstractNumId w:val="20"/>
  </w:num>
  <w:num w:numId="10">
    <w:abstractNumId w:val="18"/>
  </w:num>
  <w:num w:numId="11">
    <w:abstractNumId w:val="5"/>
  </w:num>
  <w:num w:numId="12">
    <w:abstractNumId w:val="17"/>
  </w:num>
  <w:num w:numId="13">
    <w:abstractNumId w:val="15"/>
  </w:num>
  <w:num w:numId="14">
    <w:abstractNumId w:val="4"/>
  </w:num>
  <w:num w:numId="15">
    <w:abstractNumId w:val="2"/>
  </w:num>
  <w:num w:numId="16">
    <w:abstractNumId w:val="23"/>
  </w:num>
  <w:num w:numId="17">
    <w:abstractNumId w:val="12"/>
  </w:num>
  <w:num w:numId="18">
    <w:abstractNumId w:val="8"/>
  </w:num>
  <w:num w:numId="19">
    <w:abstractNumId w:val="19"/>
  </w:num>
  <w:num w:numId="20">
    <w:abstractNumId w:val="6"/>
  </w:num>
  <w:num w:numId="21">
    <w:abstractNumId w:val="14"/>
  </w:num>
  <w:num w:numId="22">
    <w:abstractNumId w:val="26"/>
  </w:num>
  <w:num w:numId="23">
    <w:abstractNumId w:val="11"/>
  </w:num>
  <w:num w:numId="24">
    <w:abstractNumId w:val="10"/>
  </w:num>
  <w:num w:numId="25">
    <w:abstractNumId w:val="21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021C86"/>
    <w:rsid w:val="000226AC"/>
    <w:rsid w:val="000373D8"/>
    <w:rsid w:val="00081EE2"/>
    <w:rsid w:val="000A16D8"/>
    <w:rsid w:val="000B3578"/>
    <w:rsid w:val="000D4350"/>
    <w:rsid w:val="000E0B88"/>
    <w:rsid w:val="000F14D7"/>
    <w:rsid w:val="000F645E"/>
    <w:rsid w:val="00100577"/>
    <w:rsid w:val="00123E90"/>
    <w:rsid w:val="00154BED"/>
    <w:rsid w:val="00166F13"/>
    <w:rsid w:val="00184DA5"/>
    <w:rsid w:val="001C70E2"/>
    <w:rsid w:val="00203A4E"/>
    <w:rsid w:val="0020765D"/>
    <w:rsid w:val="00221A70"/>
    <w:rsid w:val="00233237"/>
    <w:rsid w:val="0024138C"/>
    <w:rsid w:val="002622AB"/>
    <w:rsid w:val="002772E0"/>
    <w:rsid w:val="002A0816"/>
    <w:rsid w:val="002B178E"/>
    <w:rsid w:val="002C716E"/>
    <w:rsid w:val="002E0F79"/>
    <w:rsid w:val="00300AAC"/>
    <w:rsid w:val="00302F5F"/>
    <w:rsid w:val="0030454B"/>
    <w:rsid w:val="0030761C"/>
    <w:rsid w:val="0032748A"/>
    <w:rsid w:val="00336D1A"/>
    <w:rsid w:val="00342827"/>
    <w:rsid w:val="003715A4"/>
    <w:rsid w:val="00381D04"/>
    <w:rsid w:val="003949C4"/>
    <w:rsid w:val="003A428C"/>
    <w:rsid w:val="003A4708"/>
    <w:rsid w:val="003B6A53"/>
    <w:rsid w:val="003D414D"/>
    <w:rsid w:val="003E092E"/>
    <w:rsid w:val="00417F7C"/>
    <w:rsid w:val="004478D1"/>
    <w:rsid w:val="00470EE1"/>
    <w:rsid w:val="004C53F8"/>
    <w:rsid w:val="004D2096"/>
    <w:rsid w:val="004E3C98"/>
    <w:rsid w:val="004F7A7A"/>
    <w:rsid w:val="00533E27"/>
    <w:rsid w:val="0054639D"/>
    <w:rsid w:val="005618E6"/>
    <w:rsid w:val="0056410B"/>
    <w:rsid w:val="00580BF1"/>
    <w:rsid w:val="00580FA0"/>
    <w:rsid w:val="005A477A"/>
    <w:rsid w:val="005C238C"/>
    <w:rsid w:val="005C318A"/>
    <w:rsid w:val="005F296A"/>
    <w:rsid w:val="005F4C50"/>
    <w:rsid w:val="00605D90"/>
    <w:rsid w:val="00607896"/>
    <w:rsid w:val="00615BD7"/>
    <w:rsid w:val="00637BD3"/>
    <w:rsid w:val="00672403"/>
    <w:rsid w:val="006775AE"/>
    <w:rsid w:val="00686C12"/>
    <w:rsid w:val="00697645"/>
    <w:rsid w:val="006D53D2"/>
    <w:rsid w:val="006E0EB8"/>
    <w:rsid w:val="006E64C3"/>
    <w:rsid w:val="006F0465"/>
    <w:rsid w:val="00706FC5"/>
    <w:rsid w:val="00707018"/>
    <w:rsid w:val="00730802"/>
    <w:rsid w:val="00731541"/>
    <w:rsid w:val="00736BD3"/>
    <w:rsid w:val="007404C8"/>
    <w:rsid w:val="00740F43"/>
    <w:rsid w:val="00742E6B"/>
    <w:rsid w:val="00744659"/>
    <w:rsid w:val="00752E86"/>
    <w:rsid w:val="00763F38"/>
    <w:rsid w:val="00790A94"/>
    <w:rsid w:val="007D24FF"/>
    <w:rsid w:val="007F28A4"/>
    <w:rsid w:val="008068A1"/>
    <w:rsid w:val="00854F2A"/>
    <w:rsid w:val="0088042E"/>
    <w:rsid w:val="0089098D"/>
    <w:rsid w:val="00893AFD"/>
    <w:rsid w:val="008B0E9E"/>
    <w:rsid w:val="008B3519"/>
    <w:rsid w:val="008B59EF"/>
    <w:rsid w:val="008C1A67"/>
    <w:rsid w:val="008C3489"/>
    <w:rsid w:val="008C4E32"/>
    <w:rsid w:val="008E02CB"/>
    <w:rsid w:val="008E1C57"/>
    <w:rsid w:val="008E5048"/>
    <w:rsid w:val="008E7147"/>
    <w:rsid w:val="009002F7"/>
    <w:rsid w:val="00906730"/>
    <w:rsid w:val="00912FB4"/>
    <w:rsid w:val="0097636D"/>
    <w:rsid w:val="00981ABF"/>
    <w:rsid w:val="0099793C"/>
    <w:rsid w:val="009B7CF8"/>
    <w:rsid w:val="009B7D11"/>
    <w:rsid w:val="009C279F"/>
    <w:rsid w:val="009E6D10"/>
    <w:rsid w:val="00A0707A"/>
    <w:rsid w:val="00A11F08"/>
    <w:rsid w:val="00A218DD"/>
    <w:rsid w:val="00A27450"/>
    <w:rsid w:val="00A46918"/>
    <w:rsid w:val="00A55E5D"/>
    <w:rsid w:val="00A6738E"/>
    <w:rsid w:val="00A84B35"/>
    <w:rsid w:val="00A858AF"/>
    <w:rsid w:val="00AA03D0"/>
    <w:rsid w:val="00AA3325"/>
    <w:rsid w:val="00AB14CA"/>
    <w:rsid w:val="00AB168A"/>
    <w:rsid w:val="00AE34C8"/>
    <w:rsid w:val="00AE3EAE"/>
    <w:rsid w:val="00AF437E"/>
    <w:rsid w:val="00B1239C"/>
    <w:rsid w:val="00B630B5"/>
    <w:rsid w:val="00BA0407"/>
    <w:rsid w:val="00BC51DC"/>
    <w:rsid w:val="00BC70FE"/>
    <w:rsid w:val="00BD7DEF"/>
    <w:rsid w:val="00BF38ED"/>
    <w:rsid w:val="00BF651A"/>
    <w:rsid w:val="00C0262A"/>
    <w:rsid w:val="00C251D2"/>
    <w:rsid w:val="00C2554A"/>
    <w:rsid w:val="00C27A6E"/>
    <w:rsid w:val="00C30C60"/>
    <w:rsid w:val="00C31675"/>
    <w:rsid w:val="00C34450"/>
    <w:rsid w:val="00C34871"/>
    <w:rsid w:val="00C51FEA"/>
    <w:rsid w:val="00C559A4"/>
    <w:rsid w:val="00C62171"/>
    <w:rsid w:val="00C85A23"/>
    <w:rsid w:val="00CB4ECE"/>
    <w:rsid w:val="00CC517F"/>
    <w:rsid w:val="00CD645F"/>
    <w:rsid w:val="00CE3C97"/>
    <w:rsid w:val="00CE59BF"/>
    <w:rsid w:val="00D03E9C"/>
    <w:rsid w:val="00D06DEA"/>
    <w:rsid w:val="00D24973"/>
    <w:rsid w:val="00D372AB"/>
    <w:rsid w:val="00D43AA3"/>
    <w:rsid w:val="00D443A0"/>
    <w:rsid w:val="00D45BC0"/>
    <w:rsid w:val="00D537A6"/>
    <w:rsid w:val="00D87F6A"/>
    <w:rsid w:val="00D959E2"/>
    <w:rsid w:val="00DB6046"/>
    <w:rsid w:val="00DB6AED"/>
    <w:rsid w:val="00DB7473"/>
    <w:rsid w:val="00DC7043"/>
    <w:rsid w:val="00DD2D2C"/>
    <w:rsid w:val="00DE4B01"/>
    <w:rsid w:val="00DE5B29"/>
    <w:rsid w:val="00E14A19"/>
    <w:rsid w:val="00E27ADC"/>
    <w:rsid w:val="00E34633"/>
    <w:rsid w:val="00E4560B"/>
    <w:rsid w:val="00E46112"/>
    <w:rsid w:val="00E470D6"/>
    <w:rsid w:val="00E474B2"/>
    <w:rsid w:val="00E729FD"/>
    <w:rsid w:val="00ED7762"/>
    <w:rsid w:val="00EE457D"/>
    <w:rsid w:val="00EF621E"/>
    <w:rsid w:val="00F000DE"/>
    <w:rsid w:val="00F170D7"/>
    <w:rsid w:val="00F31E6F"/>
    <w:rsid w:val="00F331BD"/>
    <w:rsid w:val="00F37A21"/>
    <w:rsid w:val="00F45695"/>
    <w:rsid w:val="00F45938"/>
    <w:rsid w:val="00F65556"/>
    <w:rsid w:val="00F708D3"/>
    <w:rsid w:val="00FA3C42"/>
    <w:rsid w:val="00FA6BB0"/>
    <w:rsid w:val="00FB1E95"/>
    <w:rsid w:val="00FC4C17"/>
    <w:rsid w:val="00FD4DDB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A89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36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960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2138</Words>
  <Characters>12621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2019-08-07T13:12:00Z</dcterms:created>
  <dcterms:modified xsi:type="dcterms:W3CDTF">2019-08-07T13:15:00Z</dcterms:modified>
</cp:coreProperties>
</file>