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D2E" w:rsidRDefault="00381D2E">
      <w:pPr>
        <w:spacing w:line="9" w:lineRule="exact"/>
        <w:rPr>
          <w:sz w:val="24"/>
          <w:szCs w:val="24"/>
        </w:rPr>
      </w:pPr>
      <w:bookmarkStart w:id="0" w:name="_GoBack"/>
      <w:bookmarkEnd w:id="0"/>
    </w:p>
    <w:p w:rsidR="00381D2E" w:rsidRDefault="00605A09">
      <w:pPr>
        <w:ind w:right="20"/>
        <w:jc w:val="center"/>
        <w:rPr>
          <w:sz w:val="20"/>
          <w:szCs w:val="20"/>
        </w:rPr>
      </w:pPr>
      <w:r>
        <w:rPr>
          <w:rFonts w:eastAsia="Times New Roman"/>
          <w:b/>
          <w:bCs/>
          <w:sz w:val="27"/>
          <w:szCs w:val="27"/>
        </w:rPr>
        <w:t>Smlouva</w:t>
      </w:r>
    </w:p>
    <w:p w:rsidR="00381D2E" w:rsidRDefault="00381D2E">
      <w:pPr>
        <w:spacing w:line="2" w:lineRule="exact"/>
        <w:rPr>
          <w:sz w:val="24"/>
          <w:szCs w:val="24"/>
        </w:rPr>
      </w:pPr>
    </w:p>
    <w:p w:rsidR="00381D2E" w:rsidRDefault="00605A09">
      <w:pPr>
        <w:ind w:right="40"/>
        <w:jc w:val="center"/>
        <w:rPr>
          <w:sz w:val="20"/>
          <w:szCs w:val="20"/>
        </w:rPr>
      </w:pPr>
      <w:r>
        <w:rPr>
          <w:rFonts w:eastAsia="Times New Roman"/>
          <w:b/>
          <w:bCs/>
          <w:sz w:val="27"/>
          <w:szCs w:val="27"/>
        </w:rPr>
        <w:t>o podpoře při provozu Ekonomického informačního systému Magion</w:t>
      </w:r>
    </w:p>
    <w:p w:rsidR="00381D2E" w:rsidRDefault="00381D2E">
      <w:pPr>
        <w:spacing w:line="249" w:lineRule="exact"/>
        <w:rPr>
          <w:sz w:val="24"/>
          <w:szCs w:val="24"/>
        </w:rPr>
      </w:pPr>
    </w:p>
    <w:p w:rsidR="00381D2E" w:rsidRDefault="00605A09">
      <w:pPr>
        <w:ind w:right="20"/>
        <w:jc w:val="center"/>
        <w:rPr>
          <w:sz w:val="20"/>
          <w:szCs w:val="20"/>
        </w:rPr>
      </w:pPr>
      <w:r>
        <w:rPr>
          <w:rFonts w:eastAsia="Times New Roman"/>
        </w:rPr>
        <w:t>uzavřená mezi</w:t>
      </w:r>
    </w:p>
    <w:p w:rsidR="00381D2E" w:rsidRDefault="00381D2E">
      <w:pPr>
        <w:sectPr w:rsidR="00381D2E">
          <w:pgSz w:w="11920" w:h="16853"/>
          <w:pgMar w:top="1440" w:right="1318" w:bottom="1440" w:left="1400" w:header="0" w:footer="0" w:gutter="0"/>
          <w:cols w:space="708" w:equalWidth="0">
            <w:col w:w="9200"/>
          </w:cols>
        </w:sectPr>
      </w:pPr>
    </w:p>
    <w:p w:rsidR="00381D2E" w:rsidRDefault="00381D2E">
      <w:pPr>
        <w:spacing w:line="289" w:lineRule="exact"/>
        <w:rPr>
          <w:sz w:val="24"/>
          <w:szCs w:val="24"/>
        </w:rPr>
      </w:pPr>
    </w:p>
    <w:p w:rsidR="00381D2E" w:rsidRDefault="00605A09">
      <w:pPr>
        <w:rPr>
          <w:sz w:val="20"/>
          <w:szCs w:val="20"/>
        </w:rPr>
      </w:pPr>
      <w:r>
        <w:rPr>
          <w:rFonts w:eastAsia="Times New Roman"/>
          <w:b/>
          <w:bCs/>
        </w:rPr>
        <w:t>Dodavatelem:</w:t>
      </w:r>
    </w:p>
    <w:p w:rsidR="00381D2E" w:rsidRDefault="00381D2E">
      <w:pPr>
        <w:spacing w:line="1" w:lineRule="exact"/>
        <w:rPr>
          <w:sz w:val="24"/>
          <w:szCs w:val="24"/>
        </w:rPr>
      </w:pPr>
    </w:p>
    <w:p w:rsidR="00381D2E" w:rsidRDefault="00605A09">
      <w:pPr>
        <w:rPr>
          <w:sz w:val="20"/>
          <w:szCs w:val="20"/>
        </w:rPr>
      </w:pPr>
      <w:r>
        <w:rPr>
          <w:rFonts w:eastAsia="Times New Roman"/>
          <w:sz w:val="20"/>
          <w:szCs w:val="20"/>
        </w:rPr>
        <w:t>Obchodní firma:</w:t>
      </w:r>
    </w:p>
    <w:p w:rsidR="00381D2E" w:rsidRDefault="00605A09">
      <w:pPr>
        <w:rPr>
          <w:sz w:val="20"/>
          <w:szCs w:val="20"/>
        </w:rPr>
      </w:pPr>
      <w:r>
        <w:rPr>
          <w:rFonts w:eastAsia="Times New Roman"/>
        </w:rPr>
        <w:t>Se sídlem:</w:t>
      </w:r>
    </w:p>
    <w:p w:rsidR="00381D2E" w:rsidRDefault="00605A09">
      <w:pPr>
        <w:spacing w:line="221" w:lineRule="auto"/>
        <w:rPr>
          <w:sz w:val="20"/>
          <w:szCs w:val="20"/>
        </w:rPr>
      </w:pPr>
      <w:r>
        <w:rPr>
          <w:rFonts w:eastAsia="Times New Roman"/>
        </w:rPr>
        <w:t>IČ:</w:t>
      </w:r>
    </w:p>
    <w:p w:rsidR="00381D2E" w:rsidRDefault="00605A09">
      <w:pPr>
        <w:spacing w:line="20" w:lineRule="exact"/>
        <w:rPr>
          <w:sz w:val="24"/>
          <w:szCs w:val="24"/>
        </w:rPr>
      </w:pPr>
      <w:r>
        <w:rPr>
          <w:sz w:val="24"/>
          <w:szCs w:val="24"/>
        </w:rPr>
        <w:br w:type="column"/>
      </w:r>
    </w:p>
    <w:p w:rsidR="00381D2E" w:rsidRDefault="00381D2E">
      <w:pPr>
        <w:spacing w:line="200" w:lineRule="exact"/>
        <w:rPr>
          <w:sz w:val="24"/>
          <w:szCs w:val="24"/>
        </w:rPr>
      </w:pPr>
    </w:p>
    <w:p w:rsidR="00381D2E" w:rsidRDefault="00381D2E">
      <w:pPr>
        <w:spacing w:line="312" w:lineRule="exact"/>
        <w:rPr>
          <w:sz w:val="24"/>
          <w:szCs w:val="24"/>
        </w:rPr>
      </w:pPr>
    </w:p>
    <w:p w:rsidR="00381D2E" w:rsidRDefault="00605A09">
      <w:pPr>
        <w:rPr>
          <w:sz w:val="20"/>
          <w:szCs w:val="20"/>
        </w:rPr>
      </w:pPr>
      <w:r>
        <w:rPr>
          <w:rFonts w:eastAsia="Times New Roman"/>
        </w:rPr>
        <w:t>MAGION system, a.s.</w:t>
      </w:r>
    </w:p>
    <w:p w:rsidR="00381D2E" w:rsidRDefault="00605A09">
      <w:pPr>
        <w:spacing w:line="229" w:lineRule="auto"/>
        <w:rPr>
          <w:sz w:val="20"/>
          <w:szCs w:val="20"/>
        </w:rPr>
      </w:pPr>
      <w:r>
        <w:rPr>
          <w:rFonts w:eastAsia="Times New Roman"/>
        </w:rPr>
        <w:t>Jiráskova 1252, 755 01 Vsetín</w:t>
      </w:r>
    </w:p>
    <w:p w:rsidR="00381D2E" w:rsidRDefault="00605A09">
      <w:pPr>
        <w:spacing w:line="221" w:lineRule="auto"/>
        <w:rPr>
          <w:sz w:val="20"/>
          <w:szCs w:val="20"/>
        </w:rPr>
      </w:pPr>
      <w:r>
        <w:rPr>
          <w:rFonts w:eastAsia="Times New Roman"/>
        </w:rPr>
        <w:t>25872818</w:t>
      </w:r>
    </w:p>
    <w:p w:rsidR="00381D2E" w:rsidRDefault="00381D2E">
      <w:pPr>
        <w:spacing w:line="38" w:lineRule="exact"/>
        <w:rPr>
          <w:sz w:val="24"/>
          <w:szCs w:val="24"/>
        </w:rPr>
      </w:pPr>
    </w:p>
    <w:p w:rsidR="00381D2E" w:rsidRDefault="00381D2E">
      <w:pPr>
        <w:sectPr w:rsidR="00381D2E">
          <w:type w:val="continuous"/>
          <w:pgSz w:w="11920" w:h="16853"/>
          <w:pgMar w:top="1440" w:right="1318" w:bottom="1440" w:left="1400" w:header="0" w:footer="0" w:gutter="0"/>
          <w:cols w:num="2" w:space="708" w:equalWidth="0">
            <w:col w:w="1400" w:space="720"/>
            <w:col w:w="7080"/>
          </w:cols>
        </w:sectPr>
      </w:pPr>
    </w:p>
    <w:p w:rsidR="00381D2E" w:rsidRDefault="00605A09">
      <w:pPr>
        <w:rPr>
          <w:sz w:val="20"/>
          <w:szCs w:val="20"/>
        </w:rPr>
      </w:pPr>
      <w:r>
        <w:rPr>
          <w:rFonts w:eastAsia="Times New Roman"/>
        </w:rPr>
        <w:lastRenderedPageBreak/>
        <w:t>DI:</w:t>
      </w:r>
    </w:p>
    <w:p w:rsidR="00381D2E" w:rsidRDefault="00381D2E">
      <w:pPr>
        <w:spacing w:line="3" w:lineRule="exact"/>
        <w:rPr>
          <w:sz w:val="24"/>
          <w:szCs w:val="24"/>
        </w:rPr>
      </w:pPr>
    </w:p>
    <w:p w:rsidR="00381D2E" w:rsidRDefault="00605A09">
      <w:pPr>
        <w:rPr>
          <w:sz w:val="20"/>
          <w:szCs w:val="20"/>
        </w:rPr>
      </w:pPr>
      <w:r>
        <w:rPr>
          <w:rFonts w:eastAsia="Times New Roman"/>
          <w:sz w:val="19"/>
          <w:szCs w:val="19"/>
        </w:rPr>
        <w:t>Bankovní spojení:</w:t>
      </w:r>
    </w:p>
    <w:p w:rsidR="00381D2E" w:rsidRDefault="00605A09">
      <w:pPr>
        <w:spacing w:line="20" w:lineRule="exact"/>
        <w:rPr>
          <w:sz w:val="24"/>
          <w:szCs w:val="24"/>
        </w:rPr>
      </w:pPr>
      <w:r>
        <w:rPr>
          <w:sz w:val="24"/>
          <w:szCs w:val="24"/>
        </w:rPr>
        <w:br w:type="column"/>
      </w:r>
    </w:p>
    <w:p w:rsidR="00381D2E" w:rsidRDefault="00605A09">
      <w:pPr>
        <w:rPr>
          <w:sz w:val="20"/>
          <w:szCs w:val="20"/>
        </w:rPr>
      </w:pPr>
      <w:r>
        <w:rPr>
          <w:rFonts w:eastAsia="Times New Roman"/>
        </w:rPr>
        <w:t>CZ25872818</w:t>
      </w:r>
    </w:p>
    <w:p w:rsidR="00381D2E" w:rsidRDefault="00381D2E">
      <w:pPr>
        <w:spacing w:line="3" w:lineRule="exact"/>
        <w:rPr>
          <w:sz w:val="24"/>
          <w:szCs w:val="24"/>
        </w:rPr>
      </w:pPr>
    </w:p>
    <w:p w:rsidR="00381D2E" w:rsidRDefault="00164F1E">
      <w:pPr>
        <w:rPr>
          <w:sz w:val="20"/>
          <w:szCs w:val="20"/>
        </w:rPr>
      </w:pPr>
      <w:r>
        <w:rPr>
          <w:rFonts w:eastAsia="Times New Roman"/>
          <w:sz w:val="21"/>
          <w:szCs w:val="21"/>
        </w:rPr>
        <w:t>xxx</w:t>
      </w:r>
    </w:p>
    <w:p w:rsidR="00381D2E" w:rsidRDefault="00381D2E">
      <w:pPr>
        <w:spacing w:line="200" w:lineRule="exact"/>
        <w:rPr>
          <w:sz w:val="24"/>
          <w:szCs w:val="24"/>
        </w:rPr>
      </w:pPr>
    </w:p>
    <w:p w:rsidR="00381D2E" w:rsidRDefault="00381D2E">
      <w:pPr>
        <w:sectPr w:rsidR="00381D2E">
          <w:type w:val="continuous"/>
          <w:pgSz w:w="11920" w:h="16853"/>
          <w:pgMar w:top="1440" w:right="1318" w:bottom="1440" w:left="1400" w:header="0" w:footer="0" w:gutter="0"/>
          <w:cols w:num="2" w:space="708" w:equalWidth="0">
            <w:col w:w="1440" w:space="680"/>
            <w:col w:w="7080"/>
          </w:cols>
        </w:sectPr>
      </w:pPr>
    </w:p>
    <w:p w:rsidR="00381D2E" w:rsidRDefault="00381D2E">
      <w:pPr>
        <w:spacing w:line="53" w:lineRule="exact"/>
        <w:rPr>
          <w:sz w:val="24"/>
          <w:szCs w:val="24"/>
        </w:rPr>
      </w:pPr>
    </w:p>
    <w:p w:rsidR="00381D2E" w:rsidRDefault="00605A09">
      <w:pPr>
        <w:rPr>
          <w:sz w:val="20"/>
          <w:szCs w:val="20"/>
        </w:rPr>
      </w:pPr>
      <w:r>
        <w:rPr>
          <w:rFonts w:eastAsia="Times New Roman"/>
        </w:rPr>
        <w:t>Zapsaná v obchodním rejstříku u Krajského soudu v Ostravě, odd. B, č. vl. 2452.</w:t>
      </w:r>
    </w:p>
    <w:p w:rsidR="00381D2E" w:rsidRDefault="00381D2E">
      <w:pPr>
        <w:spacing w:line="263" w:lineRule="exact"/>
        <w:rPr>
          <w:sz w:val="24"/>
          <w:szCs w:val="24"/>
        </w:rPr>
      </w:pPr>
    </w:p>
    <w:p w:rsidR="00381D2E" w:rsidRDefault="00605A09">
      <w:pPr>
        <w:tabs>
          <w:tab w:val="left" w:pos="2100"/>
        </w:tabs>
        <w:spacing w:line="251" w:lineRule="auto"/>
        <w:ind w:left="2120" w:right="2100" w:hanging="2119"/>
        <w:rPr>
          <w:sz w:val="20"/>
          <w:szCs w:val="20"/>
        </w:rPr>
      </w:pPr>
      <w:r>
        <w:rPr>
          <w:rFonts w:eastAsia="Times New Roman"/>
          <w:sz w:val="21"/>
          <w:szCs w:val="21"/>
        </w:rPr>
        <w:t>Zastoupena:</w:t>
      </w:r>
      <w:r>
        <w:rPr>
          <w:sz w:val="20"/>
          <w:szCs w:val="20"/>
        </w:rPr>
        <w:tab/>
      </w:r>
      <w:r>
        <w:rPr>
          <w:rFonts w:eastAsia="Times New Roman"/>
          <w:sz w:val="21"/>
          <w:szCs w:val="21"/>
        </w:rPr>
        <w:t>Ing. Zdeňkem Vaculínem, předsedou představenstva Ing. Jaroslavem Šolkem, místopředsedou představenstva</w:t>
      </w:r>
    </w:p>
    <w:p w:rsidR="00381D2E" w:rsidRDefault="00381D2E">
      <w:pPr>
        <w:spacing w:line="1" w:lineRule="exact"/>
        <w:rPr>
          <w:sz w:val="24"/>
          <w:szCs w:val="24"/>
        </w:rPr>
      </w:pPr>
    </w:p>
    <w:p w:rsidR="00381D2E" w:rsidRDefault="00605A09" w:rsidP="00164F1E">
      <w:pPr>
        <w:spacing w:line="252" w:lineRule="auto"/>
        <w:ind w:right="680"/>
        <w:rPr>
          <w:sz w:val="24"/>
          <w:szCs w:val="24"/>
        </w:rPr>
      </w:pPr>
      <w:r>
        <w:rPr>
          <w:rFonts w:eastAsia="Times New Roman"/>
          <w:sz w:val="21"/>
          <w:szCs w:val="21"/>
        </w:rPr>
        <w:t>Osoba oprávněná k jednání v</w:t>
      </w:r>
      <w:r w:rsidR="00164F1E">
        <w:rPr>
          <w:rFonts w:eastAsia="Times New Roman"/>
          <w:sz w:val="21"/>
          <w:szCs w:val="21"/>
        </w:rPr>
        <w:t>e věcech provozně-technických: xxx</w:t>
      </w:r>
    </w:p>
    <w:p w:rsidR="00381D2E" w:rsidRDefault="00605A09">
      <w:pPr>
        <w:rPr>
          <w:sz w:val="20"/>
          <w:szCs w:val="20"/>
        </w:rPr>
      </w:pPr>
      <w:r>
        <w:rPr>
          <w:rFonts w:eastAsia="Times New Roman"/>
        </w:rPr>
        <w:t>(dále jen dodavatel)</w:t>
      </w:r>
    </w:p>
    <w:p w:rsidR="00381D2E" w:rsidRDefault="00381D2E">
      <w:pPr>
        <w:spacing w:line="258" w:lineRule="exact"/>
        <w:rPr>
          <w:sz w:val="24"/>
          <w:szCs w:val="24"/>
        </w:rPr>
      </w:pPr>
    </w:p>
    <w:p w:rsidR="00381D2E" w:rsidRDefault="00605A09">
      <w:pPr>
        <w:rPr>
          <w:sz w:val="20"/>
          <w:szCs w:val="20"/>
        </w:rPr>
      </w:pPr>
      <w:r>
        <w:rPr>
          <w:rFonts w:eastAsia="Times New Roman"/>
          <w:b/>
          <w:bCs/>
        </w:rPr>
        <w:t>Objednatelem:</w:t>
      </w:r>
    </w:p>
    <w:p w:rsidR="00381D2E" w:rsidRDefault="00381D2E">
      <w:pPr>
        <w:spacing w:line="373" w:lineRule="exact"/>
        <w:rPr>
          <w:sz w:val="24"/>
          <w:szCs w:val="24"/>
        </w:rPr>
      </w:pPr>
    </w:p>
    <w:p w:rsidR="00381D2E" w:rsidRDefault="00605A09">
      <w:pPr>
        <w:rPr>
          <w:sz w:val="20"/>
          <w:szCs w:val="20"/>
        </w:rPr>
      </w:pPr>
      <w:r>
        <w:rPr>
          <w:rFonts w:eastAsia="Times New Roman"/>
          <w:b/>
          <w:bCs/>
        </w:rPr>
        <w:t>Západočeská univerzita</w:t>
      </w:r>
    </w:p>
    <w:p w:rsidR="00381D2E" w:rsidRDefault="00605A09">
      <w:pPr>
        <w:spacing w:line="234" w:lineRule="auto"/>
        <w:rPr>
          <w:sz w:val="20"/>
          <w:szCs w:val="20"/>
        </w:rPr>
      </w:pPr>
      <w:r>
        <w:rPr>
          <w:rFonts w:eastAsia="Times New Roman"/>
        </w:rPr>
        <w:t>veřejná vysoká škola podle zákona č. 111/1998 Sb., nezapsaná v obchodním rejstříku</w:t>
      </w:r>
    </w:p>
    <w:p w:rsidR="00381D2E" w:rsidRDefault="00381D2E">
      <w:pPr>
        <w:sectPr w:rsidR="00381D2E">
          <w:type w:val="continuous"/>
          <w:pgSz w:w="11920" w:h="16853"/>
          <w:pgMar w:top="1440" w:right="1318" w:bottom="1440" w:left="1400" w:header="0" w:footer="0" w:gutter="0"/>
          <w:cols w:space="708" w:equalWidth="0">
            <w:col w:w="9200"/>
          </w:cols>
        </w:sectPr>
      </w:pPr>
    </w:p>
    <w:p w:rsidR="00381D2E" w:rsidRDefault="00381D2E">
      <w:pPr>
        <w:spacing w:line="266" w:lineRule="exact"/>
        <w:rPr>
          <w:sz w:val="24"/>
          <w:szCs w:val="24"/>
        </w:rPr>
      </w:pPr>
    </w:p>
    <w:p w:rsidR="00381D2E" w:rsidRDefault="00605A09">
      <w:pPr>
        <w:rPr>
          <w:sz w:val="20"/>
          <w:szCs w:val="20"/>
        </w:rPr>
      </w:pPr>
      <w:r>
        <w:rPr>
          <w:rFonts w:eastAsia="Times New Roman"/>
          <w:sz w:val="21"/>
          <w:szCs w:val="21"/>
        </w:rPr>
        <w:t>Se sídlem:</w:t>
      </w:r>
    </w:p>
    <w:p w:rsidR="00381D2E" w:rsidRDefault="00605A09">
      <w:pPr>
        <w:rPr>
          <w:sz w:val="20"/>
          <w:szCs w:val="20"/>
        </w:rPr>
      </w:pPr>
      <w:r>
        <w:rPr>
          <w:rFonts w:eastAsia="Times New Roman"/>
        </w:rPr>
        <w:t>IČ:</w:t>
      </w:r>
    </w:p>
    <w:p w:rsidR="00381D2E" w:rsidRDefault="00605A09">
      <w:pPr>
        <w:rPr>
          <w:sz w:val="20"/>
          <w:szCs w:val="20"/>
        </w:rPr>
      </w:pPr>
      <w:r>
        <w:rPr>
          <w:rFonts w:eastAsia="Times New Roman"/>
        </w:rPr>
        <w:t>DIČ:</w:t>
      </w:r>
    </w:p>
    <w:p w:rsidR="00381D2E" w:rsidRDefault="00605A09">
      <w:pPr>
        <w:rPr>
          <w:sz w:val="20"/>
          <w:szCs w:val="20"/>
        </w:rPr>
      </w:pPr>
      <w:r>
        <w:rPr>
          <w:rFonts w:eastAsia="Times New Roman"/>
        </w:rPr>
        <w:t>Jednající:</w:t>
      </w:r>
    </w:p>
    <w:p w:rsidR="00381D2E" w:rsidRDefault="00605A09">
      <w:pPr>
        <w:spacing w:line="237" w:lineRule="auto"/>
        <w:rPr>
          <w:sz w:val="20"/>
          <w:szCs w:val="20"/>
        </w:rPr>
      </w:pPr>
      <w:r>
        <w:rPr>
          <w:rFonts w:eastAsia="Times New Roman"/>
        </w:rPr>
        <w:t>Kontakt:</w:t>
      </w:r>
    </w:p>
    <w:p w:rsidR="00381D2E" w:rsidRDefault="00605A09">
      <w:pPr>
        <w:spacing w:line="222" w:lineRule="auto"/>
        <w:rPr>
          <w:sz w:val="20"/>
          <w:szCs w:val="20"/>
        </w:rPr>
      </w:pPr>
      <w:r>
        <w:rPr>
          <w:rFonts w:eastAsia="Times New Roman"/>
        </w:rPr>
        <w:t>č. účtu:</w:t>
      </w:r>
    </w:p>
    <w:p w:rsidR="00381D2E" w:rsidRDefault="00605A09">
      <w:pPr>
        <w:spacing w:line="20" w:lineRule="exact"/>
        <w:rPr>
          <w:sz w:val="24"/>
          <w:szCs w:val="24"/>
        </w:rPr>
      </w:pPr>
      <w:r>
        <w:rPr>
          <w:sz w:val="24"/>
          <w:szCs w:val="24"/>
        </w:rPr>
        <w:br w:type="column"/>
      </w:r>
    </w:p>
    <w:p w:rsidR="00381D2E" w:rsidRDefault="00381D2E">
      <w:pPr>
        <w:spacing w:line="234" w:lineRule="exact"/>
        <w:rPr>
          <w:sz w:val="24"/>
          <w:szCs w:val="24"/>
        </w:rPr>
      </w:pPr>
    </w:p>
    <w:p w:rsidR="00381D2E" w:rsidRDefault="00605A09">
      <w:pPr>
        <w:rPr>
          <w:sz w:val="20"/>
          <w:szCs w:val="20"/>
        </w:rPr>
      </w:pPr>
      <w:r>
        <w:rPr>
          <w:rFonts w:eastAsia="Times New Roman"/>
        </w:rPr>
        <w:t>Univerzitní 8 306 14 Plzeň</w:t>
      </w:r>
    </w:p>
    <w:p w:rsidR="00381D2E" w:rsidRDefault="00605A09">
      <w:pPr>
        <w:rPr>
          <w:sz w:val="20"/>
          <w:szCs w:val="20"/>
        </w:rPr>
      </w:pPr>
      <w:r>
        <w:rPr>
          <w:rFonts w:eastAsia="Times New Roman"/>
        </w:rPr>
        <w:t>49777513</w:t>
      </w:r>
    </w:p>
    <w:p w:rsidR="00381D2E" w:rsidRDefault="00605A09">
      <w:pPr>
        <w:rPr>
          <w:sz w:val="20"/>
          <w:szCs w:val="20"/>
        </w:rPr>
      </w:pPr>
      <w:r>
        <w:rPr>
          <w:rFonts w:eastAsia="Times New Roman"/>
        </w:rPr>
        <w:t>CZ49777513</w:t>
      </w:r>
    </w:p>
    <w:p w:rsidR="00381D2E" w:rsidRDefault="00605A09">
      <w:pPr>
        <w:rPr>
          <w:sz w:val="20"/>
          <w:szCs w:val="20"/>
        </w:rPr>
      </w:pPr>
      <w:r>
        <w:rPr>
          <w:rFonts w:eastAsia="Times New Roman"/>
        </w:rPr>
        <w:t>doc. Dr. RNDr. Miroslav Holeček, rektor</w:t>
      </w:r>
    </w:p>
    <w:p w:rsidR="00381D2E" w:rsidRDefault="00381D2E">
      <w:pPr>
        <w:spacing w:line="9" w:lineRule="exact"/>
        <w:rPr>
          <w:sz w:val="24"/>
          <w:szCs w:val="24"/>
        </w:rPr>
      </w:pPr>
    </w:p>
    <w:p w:rsidR="00381D2E" w:rsidRDefault="00164F1E">
      <w:pPr>
        <w:rPr>
          <w:sz w:val="20"/>
          <w:szCs w:val="20"/>
        </w:rPr>
      </w:pPr>
      <w:r>
        <w:rPr>
          <w:rFonts w:eastAsia="Times New Roman"/>
          <w:sz w:val="21"/>
          <w:szCs w:val="21"/>
        </w:rPr>
        <w:t>xxx</w:t>
      </w:r>
    </w:p>
    <w:p w:rsidR="00381D2E" w:rsidRDefault="00605A09">
      <w:pPr>
        <w:spacing w:line="221" w:lineRule="auto"/>
        <w:rPr>
          <w:sz w:val="20"/>
          <w:szCs w:val="20"/>
        </w:rPr>
      </w:pPr>
      <w:r>
        <w:rPr>
          <w:rFonts w:eastAsia="Times New Roman"/>
        </w:rPr>
        <w:t>4811530257 / 0100</w:t>
      </w:r>
    </w:p>
    <w:p w:rsidR="00381D2E" w:rsidRDefault="00381D2E">
      <w:pPr>
        <w:spacing w:line="200" w:lineRule="exact"/>
        <w:rPr>
          <w:sz w:val="24"/>
          <w:szCs w:val="24"/>
        </w:rPr>
      </w:pPr>
    </w:p>
    <w:p w:rsidR="00381D2E" w:rsidRDefault="00381D2E">
      <w:pPr>
        <w:sectPr w:rsidR="00381D2E">
          <w:type w:val="continuous"/>
          <w:pgSz w:w="11920" w:h="16853"/>
          <w:pgMar w:top="1440" w:right="1318" w:bottom="1440" w:left="1400" w:header="0" w:footer="0" w:gutter="0"/>
          <w:cols w:num="2" w:space="708" w:equalWidth="0">
            <w:col w:w="900" w:space="520"/>
            <w:col w:w="7780"/>
          </w:cols>
        </w:sectPr>
      </w:pPr>
    </w:p>
    <w:p w:rsidR="00381D2E" w:rsidRDefault="00381D2E">
      <w:pPr>
        <w:spacing w:line="121" w:lineRule="exact"/>
        <w:rPr>
          <w:sz w:val="24"/>
          <w:szCs w:val="24"/>
        </w:rPr>
      </w:pPr>
    </w:p>
    <w:p w:rsidR="00381D2E" w:rsidRDefault="00605A09">
      <w:pPr>
        <w:rPr>
          <w:sz w:val="20"/>
          <w:szCs w:val="20"/>
        </w:rPr>
      </w:pPr>
      <w:r>
        <w:rPr>
          <w:rFonts w:eastAsia="Times New Roman"/>
        </w:rPr>
        <w:t>(dále jen objednatel)</w:t>
      </w:r>
    </w:p>
    <w:p w:rsidR="00381D2E" w:rsidRDefault="00381D2E">
      <w:pPr>
        <w:spacing w:line="200" w:lineRule="exact"/>
        <w:rPr>
          <w:sz w:val="24"/>
          <w:szCs w:val="24"/>
        </w:rPr>
      </w:pPr>
    </w:p>
    <w:p w:rsidR="00381D2E" w:rsidRDefault="00381D2E">
      <w:pPr>
        <w:spacing w:line="200" w:lineRule="exact"/>
        <w:rPr>
          <w:sz w:val="24"/>
          <w:szCs w:val="24"/>
        </w:rPr>
      </w:pPr>
    </w:p>
    <w:p w:rsidR="00381D2E" w:rsidRDefault="00381D2E">
      <w:pPr>
        <w:spacing w:line="218" w:lineRule="exact"/>
        <w:rPr>
          <w:sz w:val="24"/>
          <w:szCs w:val="24"/>
        </w:rPr>
      </w:pPr>
    </w:p>
    <w:p w:rsidR="00381D2E" w:rsidRDefault="00605A09">
      <w:pPr>
        <w:ind w:right="-279"/>
        <w:jc w:val="center"/>
        <w:rPr>
          <w:sz w:val="20"/>
          <w:szCs w:val="20"/>
        </w:rPr>
      </w:pPr>
      <w:r>
        <w:rPr>
          <w:rFonts w:eastAsia="Times New Roman"/>
          <w:b/>
          <w:bCs/>
        </w:rPr>
        <w:t>I. Předmět a účel smlouvy</w:t>
      </w:r>
    </w:p>
    <w:p w:rsidR="00381D2E" w:rsidRDefault="00381D2E">
      <w:pPr>
        <w:spacing w:line="200" w:lineRule="exact"/>
        <w:rPr>
          <w:sz w:val="24"/>
          <w:szCs w:val="24"/>
        </w:rPr>
      </w:pPr>
    </w:p>
    <w:p w:rsidR="00381D2E" w:rsidRDefault="00381D2E">
      <w:pPr>
        <w:spacing w:line="202" w:lineRule="exact"/>
        <w:rPr>
          <w:sz w:val="24"/>
          <w:szCs w:val="24"/>
        </w:rPr>
      </w:pPr>
    </w:p>
    <w:p w:rsidR="00381D2E" w:rsidRDefault="00605A09">
      <w:pPr>
        <w:tabs>
          <w:tab w:val="left" w:pos="480"/>
        </w:tabs>
        <w:ind w:left="500" w:hanging="503"/>
        <w:rPr>
          <w:sz w:val="20"/>
          <w:szCs w:val="20"/>
        </w:rPr>
      </w:pPr>
      <w:r>
        <w:rPr>
          <w:rFonts w:eastAsia="Times New Roman"/>
        </w:rPr>
        <w:t>1.1</w:t>
      </w:r>
      <w:r>
        <w:rPr>
          <w:sz w:val="20"/>
          <w:szCs w:val="20"/>
        </w:rPr>
        <w:tab/>
      </w:r>
      <w:r>
        <w:rPr>
          <w:rFonts w:eastAsia="Times New Roman"/>
        </w:rPr>
        <w:t xml:space="preserve">Předmětem smlouvy je řádné a včasné poskytování podpory spočívající v provádění prací, výkonů a činností za účelem zabezpečení řádného provozu počítačových programů Ekonomického informačního systému Magion (dále </w:t>
      </w:r>
      <w:r>
        <w:rPr>
          <w:rFonts w:eastAsia="Times New Roman"/>
          <w:i/>
          <w:iCs/>
        </w:rPr>
        <w:t>„EIS Magion"</w:t>
      </w:r>
      <w:r>
        <w:rPr>
          <w:rFonts w:eastAsia="Times New Roman"/>
        </w:rPr>
        <w:t xml:space="preserve"> nebo </w:t>
      </w:r>
      <w:r>
        <w:rPr>
          <w:rFonts w:eastAsia="Times New Roman"/>
          <w:i/>
          <w:iCs/>
        </w:rPr>
        <w:t>„systém")</w:t>
      </w:r>
      <w:r>
        <w:rPr>
          <w:rFonts w:eastAsia="Times New Roman"/>
        </w:rPr>
        <w:t xml:space="preserve"> dodaných objednateli dodavatelem. Přehled subsystémů a modulů EIS Magion, pro něž se sjednává podpora v rámci této smlouvy, je obsažen v Příloze 1, která je nedílnou součástí smlouvy. Podpora při provozu EIS Magion spočívá především v pravidelných aktualizacích (zejména v souladu s platnou právní úpravou) a pravidelné údržbě systému u objednate</w:t>
      </w:r>
      <w:r>
        <w:rPr>
          <w:rFonts w:eastAsia="Times New Roman"/>
          <w:sz w:val="21"/>
          <w:szCs w:val="21"/>
        </w:rPr>
        <w:t>l</w:t>
      </w:r>
      <w:r>
        <w:rPr>
          <w:rFonts w:eastAsia="Times New Roman"/>
        </w:rPr>
        <w:t>e, podpoře při řešení věcných, organizačních, technických a provozních záležitostí spojených s užíváním systému, a podpoře při jakýchkoliv provozně-technických potížích objednatele s obsluhou systému bez ohledu na jejich původ včetně případných chyb způsobených obsluh ujícím personálem objednatele.</w:t>
      </w:r>
    </w:p>
    <w:p w:rsidR="00381D2E" w:rsidRDefault="00381D2E">
      <w:pPr>
        <w:sectPr w:rsidR="00381D2E">
          <w:type w:val="continuous"/>
          <w:pgSz w:w="11920" w:h="16853"/>
          <w:pgMar w:top="1440" w:right="1318" w:bottom="1440" w:left="1400" w:header="0" w:footer="0" w:gutter="0"/>
          <w:cols w:space="708" w:equalWidth="0">
            <w:col w:w="9200"/>
          </w:cols>
        </w:sectPr>
      </w:pPr>
    </w:p>
    <w:p w:rsidR="00381D2E" w:rsidRDefault="00381D2E">
      <w:pPr>
        <w:spacing w:line="13" w:lineRule="exact"/>
        <w:rPr>
          <w:sz w:val="20"/>
          <w:szCs w:val="20"/>
        </w:rPr>
      </w:pPr>
    </w:p>
    <w:p w:rsidR="00381D2E" w:rsidRDefault="00605A09">
      <w:pPr>
        <w:tabs>
          <w:tab w:val="left" w:pos="480"/>
        </w:tabs>
        <w:spacing w:line="238" w:lineRule="auto"/>
        <w:ind w:left="500" w:hanging="503"/>
        <w:jc w:val="both"/>
        <w:rPr>
          <w:sz w:val="20"/>
          <w:szCs w:val="20"/>
        </w:rPr>
      </w:pPr>
      <w:r>
        <w:rPr>
          <w:rFonts w:eastAsia="Times New Roman"/>
          <w:sz w:val="21"/>
          <w:szCs w:val="21"/>
        </w:rPr>
        <w:t>1.2</w:t>
      </w:r>
      <w:r>
        <w:rPr>
          <w:sz w:val="20"/>
          <w:szCs w:val="20"/>
        </w:rPr>
        <w:tab/>
      </w:r>
      <w:r>
        <w:rPr>
          <w:rFonts w:eastAsia="Times New Roman"/>
        </w:rPr>
        <w:t xml:space="preserve">Podpora sjednaná v rámci této smlouvy sestává z tzv. </w:t>
      </w:r>
      <w:r>
        <w:rPr>
          <w:rFonts w:eastAsia="Times New Roman"/>
          <w:i/>
          <w:iCs/>
        </w:rPr>
        <w:t>paušální podpory,</w:t>
      </w:r>
      <w:r>
        <w:rPr>
          <w:rFonts w:eastAsia="Times New Roman"/>
        </w:rPr>
        <w:t xml:space="preserve"> zahrnující práce, výkony a činnosti prováděné dodavatelem pravidelně a opakovaně, zejména aktualizace v souladu s platnou právní úpravou, zpravidla bez výslovného zadání objednatelem, a dále z </w:t>
      </w:r>
      <w:r>
        <w:rPr>
          <w:rFonts w:eastAsia="Times New Roman"/>
          <w:i/>
          <w:iCs/>
        </w:rPr>
        <w:t xml:space="preserve">tzv. specifické podpory, </w:t>
      </w:r>
      <w:r>
        <w:rPr>
          <w:rFonts w:eastAsia="Times New Roman"/>
        </w:rPr>
        <w:t>zahrnující práce, výkony a činnosti prováděné dodavatelem</w:t>
      </w:r>
      <w:r>
        <w:rPr>
          <w:rFonts w:eastAsia="Times New Roman"/>
          <w:i/>
          <w:iCs/>
        </w:rPr>
        <w:t xml:space="preserve"> </w:t>
      </w:r>
      <w:r>
        <w:rPr>
          <w:rFonts w:eastAsia="Times New Roman"/>
        </w:rPr>
        <w:t>nepravidelně, na písemnou objednávku objednatele.</w:t>
      </w:r>
    </w:p>
    <w:p w:rsidR="00381D2E" w:rsidRDefault="00381D2E">
      <w:pPr>
        <w:spacing w:line="83" w:lineRule="exact"/>
        <w:rPr>
          <w:sz w:val="20"/>
          <w:szCs w:val="20"/>
        </w:rPr>
      </w:pPr>
    </w:p>
    <w:p w:rsidR="00381D2E" w:rsidRDefault="00605A09">
      <w:pPr>
        <w:tabs>
          <w:tab w:val="left" w:pos="480"/>
        </w:tabs>
        <w:spacing w:line="237" w:lineRule="auto"/>
        <w:ind w:left="500" w:hanging="503"/>
        <w:jc w:val="both"/>
        <w:rPr>
          <w:sz w:val="20"/>
          <w:szCs w:val="20"/>
        </w:rPr>
      </w:pPr>
      <w:r>
        <w:rPr>
          <w:rFonts w:eastAsia="Times New Roman"/>
        </w:rPr>
        <w:t>1.3</w:t>
      </w:r>
      <w:r>
        <w:rPr>
          <w:sz w:val="20"/>
          <w:szCs w:val="20"/>
        </w:rPr>
        <w:tab/>
      </w:r>
      <w:r>
        <w:rPr>
          <w:rFonts w:eastAsia="Times New Roman"/>
        </w:rPr>
        <w:t xml:space="preserve">Podpora musí být poskytnuta ve lhůtách níže sjednaných a lze ji poskytnout telefonicky, písemně, elektronickou cestou nebo osobní asistencí dle uvážení dodavatele po předchozí dohodě s objednatelem. Zadání prací v rozsahu bodů 10 </w:t>
      </w:r>
      <w:r>
        <w:rPr>
          <w:rFonts w:eastAsia="Times New Roman"/>
          <w:sz w:val="21"/>
          <w:szCs w:val="21"/>
        </w:rPr>
        <w:t>a 11</w:t>
      </w:r>
      <w:r>
        <w:rPr>
          <w:rFonts w:eastAsia="Times New Roman"/>
        </w:rPr>
        <w:t xml:space="preserve"> odst. 1.4 a bodů 1 a 2 odst. 1.5 tohoto článku smlouvy bude prováděno písemnou formou, tedy objednávkou vystavenou objednatelem a vymezující věcný </w:t>
      </w:r>
      <w:r>
        <w:rPr>
          <w:rFonts w:eastAsia="Times New Roman"/>
          <w:sz w:val="21"/>
          <w:szCs w:val="21"/>
        </w:rPr>
        <w:t>a</w:t>
      </w:r>
      <w:r>
        <w:rPr>
          <w:rFonts w:eastAsia="Times New Roman"/>
        </w:rPr>
        <w:t xml:space="preserve"> časový rozsah prací.</w:t>
      </w:r>
    </w:p>
    <w:p w:rsidR="00381D2E" w:rsidRDefault="00381D2E">
      <w:pPr>
        <w:spacing w:line="76" w:lineRule="exact"/>
        <w:rPr>
          <w:sz w:val="20"/>
          <w:szCs w:val="20"/>
        </w:rPr>
      </w:pPr>
    </w:p>
    <w:p w:rsidR="00381D2E" w:rsidRDefault="00605A09">
      <w:pPr>
        <w:tabs>
          <w:tab w:val="left" w:pos="480"/>
        </w:tabs>
        <w:rPr>
          <w:sz w:val="20"/>
          <w:szCs w:val="20"/>
        </w:rPr>
      </w:pPr>
      <w:r>
        <w:rPr>
          <w:rFonts w:eastAsia="Times New Roman"/>
        </w:rPr>
        <w:t>1.4</w:t>
      </w:r>
      <w:r>
        <w:rPr>
          <w:rFonts w:eastAsia="Times New Roman"/>
        </w:rPr>
        <w:tab/>
        <w:t>Paušální podporou dle této smlouvy se rozumí:</w:t>
      </w:r>
    </w:p>
    <w:p w:rsidR="00381D2E" w:rsidRDefault="00381D2E">
      <w:pPr>
        <w:spacing w:line="73" w:lineRule="exact"/>
        <w:rPr>
          <w:sz w:val="20"/>
          <w:szCs w:val="20"/>
        </w:rPr>
      </w:pPr>
    </w:p>
    <w:p w:rsidR="00381D2E" w:rsidRDefault="00605A09">
      <w:pPr>
        <w:numPr>
          <w:ilvl w:val="0"/>
          <w:numId w:val="1"/>
        </w:numPr>
        <w:tabs>
          <w:tab w:val="left" w:pos="1080"/>
        </w:tabs>
        <w:ind w:left="1080" w:hanging="365"/>
        <w:rPr>
          <w:rFonts w:eastAsia="Times New Roman"/>
        </w:rPr>
      </w:pPr>
      <w:r>
        <w:rPr>
          <w:rFonts w:eastAsia="Times New Roman"/>
        </w:rPr>
        <w:t>Pravidelná komplexní měsíční kontrola technického stavu provozu systému.</w:t>
      </w:r>
    </w:p>
    <w:p w:rsidR="00381D2E" w:rsidRDefault="00381D2E">
      <w:pPr>
        <w:spacing w:line="71" w:lineRule="exact"/>
        <w:rPr>
          <w:rFonts w:eastAsia="Times New Roman"/>
        </w:rPr>
      </w:pPr>
    </w:p>
    <w:p w:rsidR="00381D2E" w:rsidRDefault="00605A09">
      <w:pPr>
        <w:numPr>
          <w:ilvl w:val="0"/>
          <w:numId w:val="1"/>
        </w:numPr>
        <w:tabs>
          <w:tab w:val="left" w:pos="1080"/>
        </w:tabs>
        <w:ind w:left="1080" w:hanging="365"/>
        <w:rPr>
          <w:rFonts w:eastAsia="Times New Roman"/>
        </w:rPr>
      </w:pPr>
      <w:r>
        <w:rPr>
          <w:rFonts w:eastAsia="Times New Roman"/>
        </w:rPr>
        <w:t>Pravidelná komplexní měsíční kontrola konzistence dat v datové základně systému.</w:t>
      </w:r>
    </w:p>
    <w:p w:rsidR="00381D2E" w:rsidRDefault="00381D2E">
      <w:pPr>
        <w:spacing w:line="71" w:lineRule="exact"/>
        <w:rPr>
          <w:rFonts w:eastAsia="Times New Roman"/>
        </w:rPr>
      </w:pPr>
    </w:p>
    <w:p w:rsidR="00381D2E" w:rsidRDefault="00605A09">
      <w:pPr>
        <w:numPr>
          <w:ilvl w:val="0"/>
          <w:numId w:val="1"/>
        </w:numPr>
        <w:tabs>
          <w:tab w:val="left" w:pos="1080"/>
        </w:tabs>
        <w:ind w:left="1080" w:hanging="365"/>
        <w:rPr>
          <w:rFonts w:eastAsia="Times New Roman"/>
        </w:rPr>
      </w:pPr>
      <w:r>
        <w:rPr>
          <w:rFonts w:eastAsia="Times New Roman"/>
        </w:rPr>
        <w:t>Opravy následků hardwarových, softwarových nebo datových chyb systému.</w:t>
      </w:r>
    </w:p>
    <w:p w:rsidR="00381D2E" w:rsidRDefault="00381D2E">
      <w:pPr>
        <w:spacing w:line="84" w:lineRule="exact"/>
        <w:rPr>
          <w:rFonts w:eastAsia="Times New Roman"/>
        </w:rPr>
      </w:pPr>
    </w:p>
    <w:p w:rsidR="00381D2E" w:rsidRDefault="00605A09">
      <w:pPr>
        <w:numPr>
          <w:ilvl w:val="0"/>
          <w:numId w:val="1"/>
        </w:numPr>
        <w:tabs>
          <w:tab w:val="left" w:pos="1080"/>
        </w:tabs>
        <w:spacing w:line="234" w:lineRule="auto"/>
        <w:ind w:left="1080" w:hanging="365"/>
        <w:rPr>
          <w:rFonts w:eastAsia="Times New Roman"/>
        </w:rPr>
      </w:pPr>
      <w:r>
        <w:rPr>
          <w:rFonts w:eastAsia="Times New Roman"/>
        </w:rPr>
        <w:t>Poradní a konzultační služby po telefonu, faxu, e-mailu nebo osobní asistencí poskytované pracovníky dodavatele.</w:t>
      </w:r>
    </w:p>
    <w:p w:rsidR="00381D2E" w:rsidRDefault="00381D2E">
      <w:pPr>
        <w:spacing w:line="85" w:lineRule="exact"/>
        <w:rPr>
          <w:rFonts w:eastAsia="Times New Roman"/>
        </w:rPr>
      </w:pPr>
    </w:p>
    <w:p w:rsidR="00381D2E" w:rsidRDefault="00605A09">
      <w:pPr>
        <w:numPr>
          <w:ilvl w:val="0"/>
          <w:numId w:val="1"/>
        </w:numPr>
        <w:tabs>
          <w:tab w:val="left" w:pos="1080"/>
        </w:tabs>
        <w:ind w:left="1080" w:hanging="365"/>
        <w:jc w:val="both"/>
        <w:rPr>
          <w:rFonts w:eastAsia="Times New Roman"/>
        </w:rPr>
      </w:pPr>
      <w:r>
        <w:rPr>
          <w:rFonts w:eastAsia="Times New Roman"/>
        </w:rPr>
        <w:t>Průběžná aktualizace modulů a funkcí systému obsahující realizaci všech změn právních předpisů relevantních pro funkčnost systému. Za průběžnou aktualizaci modulů a funkcí systému obsahující realizaci všech změn právních předpisů relevantních pro funkčnost systému se považuje taková aktualizace, která upravuje funkčnost systému a pokud by systém nebyl aktualizován, byly by data, funkce a výstupy systému chybné. Aktualizace systému budou poskytovány vždy, kdykoliv taková situace nastane, a to za součinnosti objednatele především při výkladu právních předpisů, přičemž rozsah činnosti dodavatele při aktualizaci nepřesáhne 16 hodin jednoho pracovníka dodavatele pro jednoho účastníka Sdružení zadavatelů pro zakázku EIS Magion (objednatele), tj. celkem 112 hodin jednoho pracovníka dodavatele pro všechny účastníky Sdružení zadavatelů pro zakázku EIS Magion (objednatele). Aktualizace systému reagující na legislativní změny budou dodavatelem dodávány objednateli v takových termínech, aby byla zajištěna trvalá použitelnost a trvale správná funkčnost systému v souladu s aktuálně platnou legislativou ČR. O provedené aktualizaci a veškerých změnách ze strany dodavatele bude dodavatel vhodnou formou vždy informovat kontaktní osobu objednatele uvedenou v záhlaví této smlouvy.</w:t>
      </w:r>
    </w:p>
    <w:p w:rsidR="00381D2E" w:rsidRDefault="00381D2E">
      <w:pPr>
        <w:spacing w:line="324" w:lineRule="exact"/>
        <w:rPr>
          <w:rFonts w:eastAsia="Times New Roman"/>
        </w:rPr>
      </w:pPr>
    </w:p>
    <w:p w:rsidR="00381D2E" w:rsidRDefault="00605A09">
      <w:pPr>
        <w:numPr>
          <w:ilvl w:val="0"/>
          <w:numId w:val="1"/>
        </w:numPr>
        <w:tabs>
          <w:tab w:val="left" w:pos="1080"/>
        </w:tabs>
        <w:spacing w:line="252" w:lineRule="auto"/>
        <w:ind w:left="1080" w:right="360" w:hanging="365"/>
        <w:rPr>
          <w:rFonts w:eastAsia="Times New Roman"/>
          <w:sz w:val="21"/>
          <w:szCs w:val="21"/>
        </w:rPr>
      </w:pPr>
      <w:r>
        <w:rPr>
          <w:rFonts w:eastAsia="Times New Roman"/>
          <w:sz w:val="21"/>
          <w:szCs w:val="21"/>
        </w:rPr>
        <w:t>Průběžné aktualizace datové základny a programových modulů systému podle změn a vývoje databázových a aplikačních technologií, a technologii ochrany a bezpečnosti dat.</w:t>
      </w:r>
    </w:p>
    <w:p w:rsidR="00381D2E" w:rsidRDefault="00381D2E">
      <w:pPr>
        <w:spacing w:line="71" w:lineRule="exact"/>
        <w:rPr>
          <w:rFonts w:eastAsia="Times New Roman"/>
          <w:sz w:val="21"/>
          <w:szCs w:val="21"/>
        </w:rPr>
      </w:pPr>
    </w:p>
    <w:p w:rsidR="00381D2E" w:rsidRDefault="00605A09">
      <w:pPr>
        <w:numPr>
          <w:ilvl w:val="0"/>
          <w:numId w:val="1"/>
        </w:numPr>
        <w:tabs>
          <w:tab w:val="left" w:pos="1080"/>
        </w:tabs>
        <w:spacing w:line="236" w:lineRule="auto"/>
        <w:ind w:left="1080" w:hanging="365"/>
        <w:jc w:val="both"/>
        <w:rPr>
          <w:rFonts w:eastAsia="Times New Roman"/>
        </w:rPr>
      </w:pPr>
      <w:r>
        <w:rPr>
          <w:rFonts w:eastAsia="Times New Roman"/>
        </w:rPr>
        <w:t>Průběžné aktualizace systémové a uživatelské dokumentace k jednotlivým modulům systému, a on-line nápovědy k používání funkcí systému, dodávané spolu s aktualizacemi modulů a funkcí dle bodu 5 tohoto odstavce smlouvy.</w:t>
      </w:r>
    </w:p>
    <w:p w:rsidR="00381D2E" w:rsidRDefault="00381D2E">
      <w:pPr>
        <w:spacing w:line="84" w:lineRule="exact"/>
        <w:rPr>
          <w:rFonts w:eastAsia="Times New Roman"/>
        </w:rPr>
      </w:pPr>
    </w:p>
    <w:p w:rsidR="00381D2E" w:rsidRDefault="00605A09">
      <w:pPr>
        <w:numPr>
          <w:ilvl w:val="0"/>
          <w:numId w:val="1"/>
        </w:numPr>
        <w:tabs>
          <w:tab w:val="left" w:pos="1080"/>
        </w:tabs>
        <w:spacing w:line="235" w:lineRule="auto"/>
        <w:ind w:left="1080" w:right="380" w:hanging="365"/>
        <w:rPr>
          <w:rFonts w:eastAsia="Times New Roman"/>
        </w:rPr>
      </w:pPr>
      <w:r>
        <w:rPr>
          <w:rFonts w:eastAsia="Times New Roman"/>
        </w:rPr>
        <w:t>Archivace a údržba zdrojových programů a datových struktur, jejich verzování, a věcná i časová dokumentace změn a rozšíření charakteristických pro jednotlivé verze.</w:t>
      </w:r>
    </w:p>
    <w:p w:rsidR="00381D2E" w:rsidRDefault="00381D2E">
      <w:pPr>
        <w:spacing w:line="83" w:lineRule="exact"/>
        <w:rPr>
          <w:rFonts w:eastAsia="Times New Roman"/>
        </w:rPr>
      </w:pPr>
    </w:p>
    <w:p w:rsidR="00381D2E" w:rsidRDefault="00605A09">
      <w:pPr>
        <w:numPr>
          <w:ilvl w:val="0"/>
          <w:numId w:val="1"/>
        </w:numPr>
        <w:tabs>
          <w:tab w:val="left" w:pos="1080"/>
        </w:tabs>
        <w:spacing w:line="238" w:lineRule="auto"/>
        <w:ind w:left="1080" w:hanging="365"/>
        <w:jc w:val="both"/>
        <w:rPr>
          <w:rFonts w:eastAsia="Times New Roman"/>
        </w:rPr>
      </w:pPr>
      <w:r>
        <w:rPr>
          <w:rFonts w:eastAsia="Times New Roman"/>
        </w:rPr>
        <w:t>Školení uživatelů EIS Magion zajišťované dodavatelem společně pro účastníky Sdružení zadavatelů pro zakázku EIS Magion 2 x ročně, přičemž každé školení bude trvat 8,5 hodiny a bude se konat pro každý modul zvlášť čili pro subsystém Ekonomika a subsystém Personalistika a mzdy. Školení bude sloužit jako platforma pro vzájemnou výměnu znalostí, zkušeností, osvědčených a doporučených postupů, připomínek a námětů účastníků Sdružení zadavatelů pro zakázku EIS Magion.</w:t>
      </w:r>
    </w:p>
    <w:p w:rsidR="00381D2E" w:rsidRDefault="00381D2E">
      <w:pPr>
        <w:spacing w:line="85" w:lineRule="exact"/>
        <w:rPr>
          <w:rFonts w:eastAsia="Times New Roman"/>
        </w:rPr>
      </w:pPr>
    </w:p>
    <w:p w:rsidR="00381D2E" w:rsidRDefault="00605A09">
      <w:pPr>
        <w:numPr>
          <w:ilvl w:val="0"/>
          <w:numId w:val="1"/>
        </w:numPr>
        <w:tabs>
          <w:tab w:val="left" w:pos="1080"/>
        </w:tabs>
        <w:spacing w:line="237" w:lineRule="auto"/>
        <w:ind w:left="1080" w:hanging="365"/>
        <w:jc w:val="both"/>
        <w:rPr>
          <w:rFonts w:eastAsia="Times New Roman"/>
        </w:rPr>
      </w:pPr>
      <w:r>
        <w:rPr>
          <w:rFonts w:eastAsia="Times New Roman"/>
        </w:rPr>
        <w:t>Školení uživatelů EIS Magion zajišt'ované dodavatelem 1 x ročně pro každý subjekt objednatele v jeho sídle, se zaměřením na věcnou i technickou správnost a optimálnost využívání funkcí a možností systému v jeho prostředí, se zřetelem na jeho specifické požadavky a potřeby.</w:t>
      </w:r>
    </w:p>
    <w:p w:rsidR="00381D2E" w:rsidRDefault="00381D2E">
      <w:pPr>
        <w:spacing w:line="83" w:lineRule="exact"/>
        <w:rPr>
          <w:rFonts w:eastAsia="Times New Roman"/>
        </w:rPr>
      </w:pPr>
    </w:p>
    <w:p w:rsidR="00381D2E" w:rsidRDefault="00605A09">
      <w:pPr>
        <w:numPr>
          <w:ilvl w:val="0"/>
          <w:numId w:val="1"/>
        </w:numPr>
        <w:tabs>
          <w:tab w:val="left" w:pos="1080"/>
        </w:tabs>
        <w:spacing w:line="236" w:lineRule="auto"/>
        <w:ind w:left="1080" w:hanging="365"/>
        <w:jc w:val="both"/>
        <w:rPr>
          <w:rFonts w:eastAsia="Times New Roman"/>
        </w:rPr>
      </w:pPr>
      <w:r>
        <w:rPr>
          <w:rFonts w:eastAsia="Times New Roman"/>
        </w:rPr>
        <w:t>Poskytování programátorského servisu k odstranění případných technických, systémových, či programových problémů, které by mohly ovlivnit využití systému a které nejsou způsobeny chybou systému, a to v rozsahu činností paušální podpory, která je</w:t>
      </w:r>
    </w:p>
    <w:p w:rsidR="00381D2E" w:rsidRDefault="00381D2E">
      <w:pPr>
        <w:sectPr w:rsidR="00381D2E">
          <w:pgSz w:w="11920" w:h="16853"/>
          <w:pgMar w:top="1440" w:right="1318" w:bottom="755" w:left="1400" w:header="0" w:footer="0" w:gutter="0"/>
          <w:cols w:space="708" w:equalWidth="0">
            <w:col w:w="9200"/>
          </w:cols>
        </w:sectPr>
      </w:pPr>
    </w:p>
    <w:p w:rsidR="00381D2E" w:rsidRDefault="00381D2E">
      <w:pPr>
        <w:spacing w:line="13" w:lineRule="exact"/>
        <w:rPr>
          <w:sz w:val="20"/>
          <w:szCs w:val="20"/>
        </w:rPr>
      </w:pPr>
    </w:p>
    <w:p w:rsidR="00381D2E" w:rsidRDefault="00605A09">
      <w:pPr>
        <w:spacing w:line="235" w:lineRule="auto"/>
        <w:ind w:left="1085" w:right="20"/>
        <w:rPr>
          <w:sz w:val="20"/>
          <w:szCs w:val="20"/>
        </w:rPr>
      </w:pPr>
      <w:r>
        <w:rPr>
          <w:rFonts w:eastAsia="Times New Roman"/>
        </w:rPr>
        <w:t>specifikována v tomto odstavci, za spolupráce se systémovými pracovníky jednotlivých účastníků Sdružení zadavatelů pro zakázku EIS Magion (objednatele).</w:t>
      </w:r>
    </w:p>
    <w:p w:rsidR="00381D2E" w:rsidRDefault="00381D2E">
      <w:pPr>
        <w:spacing w:line="83" w:lineRule="exact"/>
        <w:rPr>
          <w:sz w:val="20"/>
          <w:szCs w:val="20"/>
        </w:rPr>
      </w:pPr>
    </w:p>
    <w:p w:rsidR="00381D2E" w:rsidRDefault="00605A09">
      <w:pPr>
        <w:numPr>
          <w:ilvl w:val="0"/>
          <w:numId w:val="2"/>
        </w:numPr>
        <w:tabs>
          <w:tab w:val="left" w:pos="1197"/>
        </w:tabs>
        <w:spacing w:line="236" w:lineRule="auto"/>
        <w:ind w:left="1125" w:hanging="417"/>
        <w:jc w:val="both"/>
        <w:rPr>
          <w:rFonts w:eastAsia="Times New Roman"/>
        </w:rPr>
      </w:pPr>
      <w:r>
        <w:rPr>
          <w:rFonts w:eastAsia="Times New Roman"/>
        </w:rPr>
        <w:t>Ostatní práce, výkony a činnosti výslovně tímto odstavcem neuvedené, u nichž však dodavatel s ohledem na svoje odborné znalosti a zkušenosti věděl, nebo mohl vědět či předpokládat, že jejich provedení je nutné pro řádné plnění této smlouvy.</w:t>
      </w:r>
    </w:p>
    <w:p w:rsidR="00381D2E" w:rsidRDefault="00381D2E">
      <w:pPr>
        <w:spacing w:line="73" w:lineRule="exact"/>
        <w:rPr>
          <w:sz w:val="20"/>
          <w:szCs w:val="20"/>
        </w:rPr>
      </w:pPr>
    </w:p>
    <w:p w:rsidR="00381D2E" w:rsidRDefault="00605A09">
      <w:pPr>
        <w:tabs>
          <w:tab w:val="left" w:pos="685"/>
        </w:tabs>
        <w:ind w:left="5"/>
        <w:rPr>
          <w:sz w:val="20"/>
          <w:szCs w:val="20"/>
        </w:rPr>
      </w:pPr>
      <w:r>
        <w:rPr>
          <w:rFonts w:eastAsia="Times New Roman"/>
        </w:rPr>
        <w:t>1.5</w:t>
      </w:r>
      <w:r>
        <w:rPr>
          <w:sz w:val="20"/>
          <w:szCs w:val="20"/>
        </w:rPr>
        <w:tab/>
      </w:r>
      <w:r>
        <w:rPr>
          <w:rFonts w:eastAsia="Times New Roman"/>
        </w:rPr>
        <w:t>Specifickou podporou dle této smlouvy se rozumí zejména:</w:t>
      </w:r>
    </w:p>
    <w:p w:rsidR="00381D2E" w:rsidRDefault="00381D2E">
      <w:pPr>
        <w:spacing w:line="85" w:lineRule="exact"/>
        <w:rPr>
          <w:sz w:val="20"/>
          <w:szCs w:val="20"/>
        </w:rPr>
      </w:pPr>
    </w:p>
    <w:p w:rsidR="00381D2E" w:rsidRDefault="00605A09">
      <w:pPr>
        <w:numPr>
          <w:ilvl w:val="0"/>
          <w:numId w:val="3"/>
        </w:numPr>
        <w:tabs>
          <w:tab w:val="left" w:pos="1125"/>
        </w:tabs>
        <w:spacing w:line="237" w:lineRule="auto"/>
        <w:ind w:left="1125" w:right="40" w:hanging="348"/>
        <w:jc w:val="both"/>
        <w:rPr>
          <w:rFonts w:eastAsia="Times New Roman"/>
        </w:rPr>
      </w:pPr>
      <w:r>
        <w:rPr>
          <w:rFonts w:eastAsia="Times New Roman"/>
        </w:rPr>
        <w:t>Realizace objednatelem požadovaných úprav programů systému, na jejichž provedení se smluvní strany shodly, provedená dodavatelem v sídle objednatele nebo v sídle dodavatele nad rámec paušální podpory dle odst. 1.4 tohoto článku smlouvy při zachování funkčnosti systému.</w:t>
      </w:r>
    </w:p>
    <w:p w:rsidR="00381D2E" w:rsidRDefault="00381D2E">
      <w:pPr>
        <w:spacing w:line="83" w:lineRule="exact"/>
        <w:rPr>
          <w:rFonts w:eastAsia="Times New Roman"/>
        </w:rPr>
      </w:pPr>
    </w:p>
    <w:p w:rsidR="00381D2E" w:rsidRDefault="00605A09">
      <w:pPr>
        <w:numPr>
          <w:ilvl w:val="0"/>
          <w:numId w:val="3"/>
        </w:numPr>
        <w:tabs>
          <w:tab w:val="left" w:pos="1145"/>
        </w:tabs>
        <w:spacing w:line="236" w:lineRule="auto"/>
        <w:ind w:left="1145" w:right="20" w:hanging="353"/>
        <w:jc w:val="both"/>
        <w:rPr>
          <w:rFonts w:eastAsia="Times New Roman"/>
          <w:sz w:val="21"/>
          <w:szCs w:val="21"/>
        </w:rPr>
      </w:pPr>
      <w:r>
        <w:rPr>
          <w:rFonts w:eastAsia="Times New Roman"/>
        </w:rPr>
        <w:t>Poradní, konzultační a školicí služby vztahující se k provozu EIS Magion, realizované dodavatelem v sídle objednatele nebo v sídle dodavatele, a to dle potřeb a požadavků objednatele nad rámec paušální podpory dle odst. 1.4 tohoto článku smlouvy.</w:t>
      </w:r>
    </w:p>
    <w:p w:rsidR="00381D2E" w:rsidRDefault="00381D2E">
      <w:pPr>
        <w:spacing w:line="48" w:lineRule="exact"/>
        <w:rPr>
          <w:rFonts w:eastAsia="Times New Roman"/>
          <w:sz w:val="21"/>
          <w:szCs w:val="21"/>
        </w:rPr>
      </w:pPr>
    </w:p>
    <w:p w:rsidR="00381D2E" w:rsidRDefault="00605A09">
      <w:pPr>
        <w:numPr>
          <w:ilvl w:val="0"/>
          <w:numId w:val="3"/>
        </w:numPr>
        <w:tabs>
          <w:tab w:val="left" w:pos="1145"/>
        </w:tabs>
        <w:spacing w:line="238" w:lineRule="auto"/>
        <w:ind w:left="1145" w:right="20" w:hanging="353"/>
        <w:jc w:val="both"/>
        <w:rPr>
          <w:rFonts w:eastAsia="Times New Roman"/>
          <w:sz w:val="21"/>
          <w:szCs w:val="21"/>
        </w:rPr>
      </w:pPr>
      <w:r>
        <w:rPr>
          <w:rFonts w:eastAsia="Times New Roman"/>
        </w:rPr>
        <w:t>Dodavatel bude provádět jiné než předchozími body tohoto odstavce výslovně stanovené práce, výkony a činnosti v rámci specifické podpory systému, povedou -li tyto práce, výkony a činnosti k cíli objednatelem vymezenému, nebo zlepší -li celkovou funkci a využitelnost systému. Záměr provádět tyto jiné práce, výkony a činnosti je dodavatel povinen předem oznámit objednateli. Dodavatel realizaci těchto prací, výkonů a činností může zahájit až po písemném objednání objednatelem, jinak se má za to, že jsou zahrnuty v ceně paušální podpory.</w:t>
      </w:r>
    </w:p>
    <w:p w:rsidR="00381D2E" w:rsidRDefault="00381D2E">
      <w:pPr>
        <w:spacing w:line="123" w:lineRule="exact"/>
        <w:rPr>
          <w:rFonts w:eastAsia="Times New Roman"/>
          <w:sz w:val="21"/>
          <w:szCs w:val="21"/>
        </w:rPr>
      </w:pPr>
    </w:p>
    <w:p w:rsidR="00381D2E" w:rsidRDefault="00605A09">
      <w:pPr>
        <w:numPr>
          <w:ilvl w:val="0"/>
          <w:numId w:val="3"/>
        </w:numPr>
        <w:tabs>
          <w:tab w:val="left" w:pos="1145"/>
        </w:tabs>
        <w:spacing w:line="237" w:lineRule="auto"/>
        <w:ind w:left="1145" w:right="40" w:hanging="353"/>
        <w:jc w:val="both"/>
        <w:rPr>
          <w:rFonts w:eastAsia="Times New Roman"/>
          <w:sz w:val="21"/>
          <w:szCs w:val="21"/>
        </w:rPr>
      </w:pPr>
      <w:r>
        <w:rPr>
          <w:rFonts w:eastAsia="Times New Roman"/>
        </w:rPr>
        <w:t>Poskytování pouze na objednávku jednotlivých účastníků Sdružení zadavatelů pro zakázku EIS Magion (objednatele) programátorského servisu k odstranění případných technických, systémových, či programových problémů, které by mohly ovlivnit využití systému a které nejsou způsobeny chybou systému, a to ve spolupráci se systémovými pracovníky jednotlivých účastníků Sdružení zadavatelů pro zakázku</w:t>
      </w:r>
    </w:p>
    <w:p w:rsidR="00381D2E" w:rsidRDefault="00381D2E">
      <w:pPr>
        <w:spacing w:line="5" w:lineRule="exact"/>
        <w:rPr>
          <w:rFonts w:eastAsia="Times New Roman"/>
          <w:sz w:val="21"/>
          <w:szCs w:val="21"/>
        </w:rPr>
      </w:pPr>
    </w:p>
    <w:p w:rsidR="00381D2E" w:rsidRDefault="00605A09">
      <w:pPr>
        <w:ind w:left="1145"/>
        <w:rPr>
          <w:rFonts w:eastAsia="Times New Roman"/>
          <w:sz w:val="21"/>
          <w:szCs w:val="21"/>
        </w:rPr>
      </w:pPr>
      <w:r>
        <w:rPr>
          <w:rFonts w:eastAsia="Times New Roman"/>
        </w:rPr>
        <w:t>EIS Magion (objednatele).</w:t>
      </w:r>
    </w:p>
    <w:p w:rsidR="00381D2E" w:rsidRDefault="00381D2E">
      <w:pPr>
        <w:spacing w:line="200" w:lineRule="exact"/>
        <w:rPr>
          <w:sz w:val="20"/>
          <w:szCs w:val="20"/>
        </w:rPr>
      </w:pPr>
    </w:p>
    <w:p w:rsidR="00381D2E" w:rsidRDefault="00381D2E">
      <w:pPr>
        <w:spacing w:line="200" w:lineRule="exact"/>
        <w:rPr>
          <w:sz w:val="20"/>
          <w:szCs w:val="20"/>
        </w:rPr>
      </w:pPr>
    </w:p>
    <w:p w:rsidR="00381D2E" w:rsidRDefault="00381D2E">
      <w:pPr>
        <w:spacing w:line="290" w:lineRule="exact"/>
        <w:rPr>
          <w:sz w:val="20"/>
          <w:szCs w:val="20"/>
        </w:rPr>
      </w:pPr>
    </w:p>
    <w:p w:rsidR="00381D2E" w:rsidRDefault="00605A09">
      <w:pPr>
        <w:ind w:right="15"/>
        <w:jc w:val="center"/>
        <w:rPr>
          <w:sz w:val="20"/>
          <w:szCs w:val="20"/>
        </w:rPr>
      </w:pPr>
      <w:r>
        <w:rPr>
          <w:rFonts w:eastAsia="Times New Roman"/>
          <w:b/>
          <w:bCs/>
        </w:rPr>
        <w:t>II. Místo plnění</w:t>
      </w:r>
    </w:p>
    <w:p w:rsidR="00381D2E" w:rsidRDefault="00381D2E">
      <w:pPr>
        <w:spacing w:line="200" w:lineRule="exact"/>
        <w:rPr>
          <w:sz w:val="20"/>
          <w:szCs w:val="20"/>
        </w:rPr>
      </w:pPr>
    </w:p>
    <w:p w:rsidR="00381D2E" w:rsidRDefault="00381D2E">
      <w:pPr>
        <w:spacing w:line="202" w:lineRule="exact"/>
        <w:rPr>
          <w:sz w:val="20"/>
          <w:szCs w:val="20"/>
        </w:rPr>
      </w:pPr>
    </w:p>
    <w:p w:rsidR="00381D2E" w:rsidRDefault="00605A09">
      <w:pPr>
        <w:tabs>
          <w:tab w:val="left" w:pos="485"/>
        </w:tabs>
        <w:spacing w:line="235" w:lineRule="auto"/>
        <w:ind w:left="505" w:right="40" w:hanging="503"/>
        <w:jc w:val="both"/>
        <w:rPr>
          <w:sz w:val="20"/>
          <w:szCs w:val="20"/>
        </w:rPr>
      </w:pPr>
      <w:r>
        <w:rPr>
          <w:rFonts w:eastAsia="Times New Roman"/>
        </w:rPr>
        <w:t>2.1</w:t>
      </w:r>
      <w:r>
        <w:rPr>
          <w:sz w:val="20"/>
          <w:szCs w:val="20"/>
        </w:rPr>
        <w:tab/>
      </w:r>
      <w:r>
        <w:rPr>
          <w:rFonts w:eastAsia="Times New Roman"/>
        </w:rPr>
        <w:t>Místem plnění je sídlo objednatele nebo jeho pracoviště, příp. sídlo dodavatele po předchozí dohodě s objednatelem.</w:t>
      </w:r>
    </w:p>
    <w:p w:rsidR="00381D2E" w:rsidRDefault="00381D2E">
      <w:pPr>
        <w:spacing w:line="200" w:lineRule="exact"/>
        <w:rPr>
          <w:sz w:val="20"/>
          <w:szCs w:val="20"/>
        </w:rPr>
      </w:pPr>
    </w:p>
    <w:p w:rsidR="00381D2E" w:rsidRDefault="00381D2E">
      <w:pPr>
        <w:spacing w:line="200" w:lineRule="exact"/>
        <w:rPr>
          <w:sz w:val="20"/>
          <w:szCs w:val="20"/>
        </w:rPr>
      </w:pPr>
    </w:p>
    <w:p w:rsidR="00381D2E" w:rsidRDefault="00381D2E">
      <w:pPr>
        <w:spacing w:line="288" w:lineRule="exact"/>
        <w:rPr>
          <w:sz w:val="20"/>
          <w:szCs w:val="20"/>
        </w:rPr>
      </w:pPr>
    </w:p>
    <w:p w:rsidR="00381D2E" w:rsidRDefault="00605A09">
      <w:pPr>
        <w:ind w:left="3885"/>
        <w:rPr>
          <w:sz w:val="20"/>
          <w:szCs w:val="20"/>
        </w:rPr>
      </w:pPr>
      <w:r>
        <w:rPr>
          <w:rFonts w:eastAsia="Times New Roman"/>
          <w:b/>
          <w:bCs/>
        </w:rPr>
        <w:t>III. Podmínky plnění</w:t>
      </w:r>
    </w:p>
    <w:p w:rsidR="00381D2E" w:rsidRDefault="00381D2E">
      <w:pPr>
        <w:spacing w:line="390" w:lineRule="exact"/>
        <w:rPr>
          <w:sz w:val="20"/>
          <w:szCs w:val="20"/>
        </w:rPr>
      </w:pPr>
    </w:p>
    <w:p w:rsidR="00381D2E" w:rsidRDefault="00605A09">
      <w:pPr>
        <w:tabs>
          <w:tab w:val="left" w:pos="505"/>
        </w:tabs>
        <w:ind w:left="5"/>
        <w:rPr>
          <w:sz w:val="20"/>
          <w:szCs w:val="20"/>
        </w:rPr>
      </w:pPr>
      <w:r>
        <w:rPr>
          <w:rFonts w:eastAsia="Times New Roman"/>
        </w:rPr>
        <w:t>3.1</w:t>
      </w:r>
      <w:r>
        <w:rPr>
          <w:sz w:val="20"/>
          <w:szCs w:val="20"/>
        </w:rPr>
        <w:tab/>
      </w:r>
      <w:r>
        <w:rPr>
          <w:rFonts w:eastAsia="Times New Roman"/>
        </w:rPr>
        <w:t>Objednatel zajistí denní archivaci dat provozovaného systému.</w:t>
      </w:r>
    </w:p>
    <w:p w:rsidR="00381D2E" w:rsidRDefault="00381D2E">
      <w:pPr>
        <w:spacing w:line="86" w:lineRule="exact"/>
        <w:rPr>
          <w:sz w:val="20"/>
          <w:szCs w:val="20"/>
        </w:rPr>
      </w:pPr>
    </w:p>
    <w:p w:rsidR="00381D2E" w:rsidRDefault="00605A09">
      <w:pPr>
        <w:tabs>
          <w:tab w:val="left" w:pos="485"/>
        </w:tabs>
        <w:spacing w:line="234" w:lineRule="auto"/>
        <w:ind w:left="505" w:right="40" w:hanging="503"/>
        <w:jc w:val="both"/>
        <w:rPr>
          <w:sz w:val="20"/>
          <w:szCs w:val="20"/>
        </w:rPr>
      </w:pPr>
      <w:r>
        <w:rPr>
          <w:rFonts w:eastAsia="Times New Roman"/>
        </w:rPr>
        <w:t>3.2</w:t>
      </w:r>
      <w:r>
        <w:rPr>
          <w:sz w:val="20"/>
          <w:szCs w:val="20"/>
        </w:rPr>
        <w:tab/>
      </w:r>
      <w:r>
        <w:rPr>
          <w:rFonts w:eastAsia="Times New Roman"/>
        </w:rPr>
        <w:t>Za účelem umožnění přístupu dodavatele do systému z jeho sídla zajistí objednatel dodavateli elektronický přístup do systému propojením na počítačovou sít' Internet.</w:t>
      </w:r>
    </w:p>
    <w:p w:rsidR="00381D2E" w:rsidRDefault="00381D2E">
      <w:pPr>
        <w:spacing w:line="85" w:lineRule="exact"/>
        <w:rPr>
          <w:sz w:val="20"/>
          <w:szCs w:val="20"/>
        </w:rPr>
      </w:pPr>
    </w:p>
    <w:p w:rsidR="00381D2E" w:rsidRDefault="00605A09">
      <w:pPr>
        <w:tabs>
          <w:tab w:val="left" w:pos="485"/>
        </w:tabs>
        <w:spacing w:line="235" w:lineRule="auto"/>
        <w:ind w:left="505" w:right="40" w:hanging="503"/>
        <w:jc w:val="both"/>
        <w:rPr>
          <w:sz w:val="20"/>
          <w:szCs w:val="20"/>
        </w:rPr>
      </w:pPr>
      <w:r>
        <w:rPr>
          <w:rFonts w:eastAsia="Times New Roman"/>
        </w:rPr>
        <w:t>3.3</w:t>
      </w:r>
      <w:r>
        <w:rPr>
          <w:sz w:val="20"/>
          <w:szCs w:val="20"/>
        </w:rPr>
        <w:tab/>
      </w:r>
      <w:r>
        <w:rPr>
          <w:rFonts w:eastAsia="Times New Roman"/>
        </w:rPr>
        <w:t>Aktualizace programů systému budou zasílány objednateli dohodnutou formou spolu s návodem na instalaci a popisem změn, které aktualizace obsahuje, v souladu s bodem 8 odst. 1.4 čl. I této smlouvy.</w:t>
      </w:r>
    </w:p>
    <w:p w:rsidR="00381D2E" w:rsidRDefault="00381D2E">
      <w:pPr>
        <w:spacing w:line="87" w:lineRule="exact"/>
        <w:rPr>
          <w:sz w:val="20"/>
          <w:szCs w:val="20"/>
        </w:rPr>
      </w:pPr>
    </w:p>
    <w:p w:rsidR="00381D2E" w:rsidRDefault="00605A09">
      <w:pPr>
        <w:numPr>
          <w:ilvl w:val="0"/>
          <w:numId w:val="4"/>
        </w:numPr>
        <w:tabs>
          <w:tab w:val="left" w:pos="191"/>
        </w:tabs>
        <w:spacing w:line="236" w:lineRule="auto"/>
        <w:ind w:left="505" w:right="20" w:hanging="505"/>
        <w:rPr>
          <w:rFonts w:eastAsia="Times New Roman"/>
        </w:rPr>
      </w:pPr>
      <w:r>
        <w:rPr>
          <w:rFonts w:eastAsia="Times New Roman"/>
        </w:rPr>
        <w:t>4 V rámci archivace a údržby bude dodavatelem zajištěno důsledné informování objednatele o vývojových verzích jednotlivých subsystémů a modulů EIS Magion prostřednictvím určených kontaktních osob dodavatele uvedených v záhlaví této smlouvy.</w:t>
      </w:r>
    </w:p>
    <w:p w:rsidR="00381D2E" w:rsidRDefault="00381D2E">
      <w:pPr>
        <w:spacing w:line="84" w:lineRule="exact"/>
        <w:rPr>
          <w:sz w:val="20"/>
          <w:szCs w:val="20"/>
        </w:rPr>
      </w:pPr>
    </w:p>
    <w:p w:rsidR="00381D2E" w:rsidRDefault="00605A09">
      <w:pPr>
        <w:tabs>
          <w:tab w:val="left" w:pos="485"/>
        </w:tabs>
        <w:spacing w:line="236" w:lineRule="auto"/>
        <w:ind w:left="505" w:right="40" w:hanging="496"/>
        <w:jc w:val="both"/>
        <w:rPr>
          <w:sz w:val="20"/>
          <w:szCs w:val="20"/>
        </w:rPr>
      </w:pPr>
      <w:r>
        <w:rPr>
          <w:rFonts w:eastAsia="Times New Roman"/>
        </w:rPr>
        <w:t>3.5</w:t>
      </w:r>
      <w:r>
        <w:rPr>
          <w:sz w:val="20"/>
          <w:szCs w:val="20"/>
        </w:rPr>
        <w:tab/>
      </w:r>
      <w:r>
        <w:rPr>
          <w:rFonts w:eastAsia="Times New Roman"/>
        </w:rPr>
        <w:t>Jestliže nastane právní úprava, u níž doba mezi platností a účinností je kratší než 15 dnů, bude systém aktualizován (viz odst. 1.2 čl. I této smlouvy) nejpozději ve lhůtě 15 dnů ode dne uveřejnění právního předpisu, i když jeho účinnost nastane před 15. dnem, nedohodnou -</w:t>
      </w:r>
    </w:p>
    <w:p w:rsidR="00381D2E" w:rsidRDefault="00381D2E">
      <w:pPr>
        <w:spacing w:line="37" w:lineRule="exact"/>
        <w:rPr>
          <w:sz w:val="20"/>
          <w:szCs w:val="20"/>
        </w:rPr>
      </w:pPr>
    </w:p>
    <w:p w:rsidR="00381D2E" w:rsidRDefault="00605A09">
      <w:pPr>
        <w:ind w:left="485"/>
        <w:rPr>
          <w:sz w:val="20"/>
          <w:szCs w:val="20"/>
        </w:rPr>
      </w:pPr>
      <w:r>
        <w:rPr>
          <w:rFonts w:eastAsia="Times New Roman"/>
        </w:rPr>
        <w:t>li se smluvní strany jinak.</w:t>
      </w:r>
    </w:p>
    <w:p w:rsidR="00381D2E" w:rsidRDefault="00381D2E">
      <w:pPr>
        <w:sectPr w:rsidR="00381D2E">
          <w:pgSz w:w="11920" w:h="16853"/>
          <w:pgMar w:top="1440" w:right="1298" w:bottom="1051" w:left="1395" w:header="0" w:footer="0" w:gutter="0"/>
          <w:cols w:space="708" w:equalWidth="0">
            <w:col w:w="9225"/>
          </w:cols>
        </w:sectPr>
      </w:pPr>
    </w:p>
    <w:p w:rsidR="00381D2E" w:rsidRDefault="00381D2E">
      <w:pPr>
        <w:spacing w:line="7" w:lineRule="exact"/>
        <w:rPr>
          <w:sz w:val="20"/>
          <w:szCs w:val="20"/>
        </w:rPr>
      </w:pPr>
    </w:p>
    <w:p w:rsidR="00381D2E" w:rsidRDefault="00605A09">
      <w:pPr>
        <w:jc w:val="center"/>
        <w:rPr>
          <w:sz w:val="20"/>
          <w:szCs w:val="20"/>
        </w:rPr>
      </w:pPr>
      <w:r>
        <w:rPr>
          <w:rFonts w:eastAsia="Times New Roman"/>
          <w:b/>
          <w:bCs/>
        </w:rPr>
        <w:t>IV. Cena a platební podmínky</w:t>
      </w:r>
    </w:p>
    <w:p w:rsidR="00381D2E" w:rsidRDefault="00381D2E">
      <w:pPr>
        <w:spacing w:line="333" w:lineRule="exact"/>
        <w:rPr>
          <w:sz w:val="20"/>
          <w:szCs w:val="20"/>
        </w:rPr>
      </w:pPr>
    </w:p>
    <w:p w:rsidR="00381D2E" w:rsidRDefault="00605A09">
      <w:pPr>
        <w:tabs>
          <w:tab w:val="left" w:pos="480"/>
        </w:tabs>
        <w:spacing w:line="238" w:lineRule="auto"/>
        <w:ind w:left="500" w:hanging="503"/>
        <w:jc w:val="both"/>
        <w:rPr>
          <w:sz w:val="20"/>
          <w:szCs w:val="20"/>
        </w:rPr>
      </w:pPr>
      <w:r>
        <w:rPr>
          <w:rFonts w:eastAsia="Times New Roman"/>
        </w:rPr>
        <w:t>4.1</w:t>
      </w:r>
      <w:r>
        <w:rPr>
          <w:rFonts w:eastAsia="Times New Roman"/>
        </w:rPr>
        <w:tab/>
        <w:t>Cena za služby paušální podpory v rozsahu odst. 1.4 čl. I. této smlouvy se stanovuje dohodou paušálem 2.599.027,- Kč/ 1 kalendářní rok (12 měsíců). Tato cena je rozepsána pro jednotlivé účastníky Sdružení zadavatelů pro zakázku EIS Magion (objednatele) podle jejich subsystémů a modulů EIS Magion, pro něž se sjednává podpora v rámci této smlouvy, v Příloze 1. Uvedená cena bude postupně hrazena jednotlivými účastníky Sdružení zadavatelů pro zakázku EIS Magion (objednatelem) za každý měsíc poskytování paušální podpory dle následujícího klíče: Polovinu ceny paušální podpory sjednané v rámci plnění veřejné zakázky uhradí účastníci sdružení rovným dílem, tedy každý 1/14 z ceny paušální podpory za 1 kalendářní rok. Druhou polovinu ceny uhradí účastníci sdružení v poměru:</w:t>
      </w:r>
    </w:p>
    <w:p w:rsidR="00381D2E" w:rsidRDefault="00381D2E">
      <w:pPr>
        <w:spacing w:line="114" w:lineRule="exact"/>
        <w:rPr>
          <w:sz w:val="20"/>
          <w:szCs w:val="20"/>
        </w:rPr>
      </w:pPr>
    </w:p>
    <w:tbl>
      <w:tblPr>
        <w:tblW w:w="0" w:type="auto"/>
        <w:tblInd w:w="1220" w:type="dxa"/>
        <w:tblLayout w:type="fixed"/>
        <w:tblCellMar>
          <w:left w:w="0" w:type="dxa"/>
          <w:right w:w="0" w:type="dxa"/>
        </w:tblCellMar>
        <w:tblLook w:val="04A0" w:firstRow="1" w:lastRow="0" w:firstColumn="1" w:lastColumn="0" w:noHBand="0" w:noVBand="1"/>
      </w:tblPr>
      <w:tblGrid>
        <w:gridCol w:w="3060"/>
        <w:gridCol w:w="540"/>
      </w:tblGrid>
      <w:tr w:rsidR="00381D2E">
        <w:trPr>
          <w:trHeight w:val="253"/>
        </w:trPr>
        <w:tc>
          <w:tcPr>
            <w:tcW w:w="3060" w:type="dxa"/>
            <w:vAlign w:val="bottom"/>
          </w:tcPr>
          <w:p w:rsidR="00381D2E" w:rsidRDefault="00605A09">
            <w:pPr>
              <w:rPr>
                <w:sz w:val="20"/>
                <w:szCs w:val="20"/>
              </w:rPr>
            </w:pPr>
            <w:r>
              <w:rPr>
                <w:rFonts w:eastAsia="Times New Roman"/>
              </w:rPr>
              <w:t>Masarykova univerzita ..............</w:t>
            </w:r>
          </w:p>
        </w:tc>
        <w:tc>
          <w:tcPr>
            <w:tcW w:w="540" w:type="dxa"/>
            <w:vAlign w:val="bottom"/>
          </w:tcPr>
          <w:p w:rsidR="00381D2E" w:rsidRDefault="00605A09">
            <w:pPr>
              <w:jc w:val="right"/>
              <w:rPr>
                <w:sz w:val="20"/>
                <w:szCs w:val="20"/>
              </w:rPr>
            </w:pPr>
            <w:r>
              <w:rPr>
                <w:rFonts w:eastAsia="Times New Roman"/>
              </w:rPr>
              <w:t>1,000</w:t>
            </w:r>
          </w:p>
        </w:tc>
      </w:tr>
      <w:tr w:rsidR="00381D2E">
        <w:trPr>
          <w:trHeight w:val="290"/>
        </w:trPr>
        <w:tc>
          <w:tcPr>
            <w:tcW w:w="3060" w:type="dxa"/>
            <w:vAlign w:val="bottom"/>
          </w:tcPr>
          <w:p w:rsidR="00381D2E" w:rsidRDefault="00605A09">
            <w:pPr>
              <w:rPr>
                <w:sz w:val="20"/>
                <w:szCs w:val="20"/>
              </w:rPr>
            </w:pPr>
            <w:r>
              <w:rPr>
                <w:rFonts w:eastAsia="Times New Roman"/>
              </w:rPr>
              <w:t>Ostravská univerzita ...................</w:t>
            </w:r>
          </w:p>
        </w:tc>
        <w:tc>
          <w:tcPr>
            <w:tcW w:w="540" w:type="dxa"/>
            <w:vAlign w:val="bottom"/>
          </w:tcPr>
          <w:p w:rsidR="00381D2E" w:rsidRDefault="00605A09">
            <w:pPr>
              <w:jc w:val="right"/>
              <w:rPr>
                <w:sz w:val="20"/>
                <w:szCs w:val="20"/>
              </w:rPr>
            </w:pPr>
            <w:r>
              <w:rPr>
                <w:rFonts w:eastAsia="Times New Roman"/>
              </w:rPr>
              <w:t>0,222</w:t>
            </w:r>
          </w:p>
        </w:tc>
      </w:tr>
      <w:tr w:rsidR="00381D2E">
        <w:trPr>
          <w:trHeight w:val="252"/>
        </w:trPr>
        <w:tc>
          <w:tcPr>
            <w:tcW w:w="3060" w:type="dxa"/>
            <w:vAlign w:val="bottom"/>
          </w:tcPr>
          <w:p w:rsidR="00381D2E" w:rsidRDefault="00605A09">
            <w:pPr>
              <w:rPr>
                <w:sz w:val="20"/>
                <w:szCs w:val="20"/>
              </w:rPr>
            </w:pPr>
            <w:r>
              <w:rPr>
                <w:rFonts w:eastAsia="Times New Roman"/>
              </w:rPr>
              <w:t>Západočeská univerzita .............</w:t>
            </w:r>
          </w:p>
        </w:tc>
        <w:tc>
          <w:tcPr>
            <w:tcW w:w="540" w:type="dxa"/>
            <w:vAlign w:val="bottom"/>
          </w:tcPr>
          <w:p w:rsidR="00381D2E" w:rsidRDefault="00605A09">
            <w:pPr>
              <w:jc w:val="right"/>
              <w:rPr>
                <w:sz w:val="20"/>
                <w:szCs w:val="20"/>
              </w:rPr>
            </w:pPr>
            <w:r>
              <w:rPr>
                <w:rFonts w:eastAsia="Times New Roman"/>
              </w:rPr>
              <w:t>0,346</w:t>
            </w:r>
          </w:p>
        </w:tc>
      </w:tr>
      <w:tr w:rsidR="00381D2E">
        <w:trPr>
          <w:trHeight w:val="289"/>
        </w:trPr>
        <w:tc>
          <w:tcPr>
            <w:tcW w:w="3060" w:type="dxa"/>
            <w:vAlign w:val="bottom"/>
          </w:tcPr>
          <w:p w:rsidR="00381D2E" w:rsidRDefault="00605A09">
            <w:pPr>
              <w:rPr>
                <w:sz w:val="20"/>
                <w:szCs w:val="20"/>
              </w:rPr>
            </w:pPr>
            <w:r>
              <w:rPr>
                <w:rFonts w:eastAsia="Times New Roman"/>
              </w:rPr>
              <w:t>Univerzita Hradec Králové ........</w:t>
            </w:r>
          </w:p>
        </w:tc>
        <w:tc>
          <w:tcPr>
            <w:tcW w:w="540" w:type="dxa"/>
            <w:vAlign w:val="bottom"/>
          </w:tcPr>
          <w:p w:rsidR="00381D2E" w:rsidRDefault="00605A09">
            <w:pPr>
              <w:jc w:val="right"/>
              <w:rPr>
                <w:sz w:val="20"/>
                <w:szCs w:val="20"/>
              </w:rPr>
            </w:pPr>
            <w:r>
              <w:rPr>
                <w:rFonts w:eastAsia="Times New Roman"/>
              </w:rPr>
              <w:t>0,148</w:t>
            </w:r>
          </w:p>
        </w:tc>
      </w:tr>
      <w:tr w:rsidR="00381D2E">
        <w:trPr>
          <w:trHeight w:val="254"/>
        </w:trPr>
        <w:tc>
          <w:tcPr>
            <w:tcW w:w="3060" w:type="dxa"/>
            <w:vAlign w:val="bottom"/>
          </w:tcPr>
          <w:p w:rsidR="00381D2E" w:rsidRDefault="00605A09">
            <w:pPr>
              <w:rPr>
                <w:sz w:val="20"/>
                <w:szCs w:val="20"/>
              </w:rPr>
            </w:pPr>
            <w:r>
              <w:rPr>
                <w:rFonts w:eastAsia="Times New Roman"/>
              </w:rPr>
              <w:t>Slezská univerzita .........................</w:t>
            </w:r>
          </w:p>
        </w:tc>
        <w:tc>
          <w:tcPr>
            <w:tcW w:w="540" w:type="dxa"/>
            <w:vAlign w:val="bottom"/>
          </w:tcPr>
          <w:p w:rsidR="00381D2E" w:rsidRDefault="00605A09">
            <w:pPr>
              <w:jc w:val="right"/>
              <w:rPr>
                <w:sz w:val="20"/>
                <w:szCs w:val="20"/>
              </w:rPr>
            </w:pPr>
            <w:r>
              <w:rPr>
                <w:rFonts w:eastAsia="Times New Roman"/>
              </w:rPr>
              <w:t>0,112</w:t>
            </w:r>
          </w:p>
        </w:tc>
      </w:tr>
      <w:tr w:rsidR="00381D2E">
        <w:trPr>
          <w:trHeight w:val="252"/>
        </w:trPr>
        <w:tc>
          <w:tcPr>
            <w:tcW w:w="3060" w:type="dxa"/>
            <w:vAlign w:val="bottom"/>
          </w:tcPr>
          <w:p w:rsidR="00381D2E" w:rsidRDefault="00605A09">
            <w:pPr>
              <w:rPr>
                <w:sz w:val="20"/>
                <w:szCs w:val="20"/>
              </w:rPr>
            </w:pPr>
            <w:r>
              <w:rPr>
                <w:rFonts w:eastAsia="Times New Roman"/>
              </w:rPr>
              <w:t>Akademie výtvarných umění .....</w:t>
            </w:r>
          </w:p>
        </w:tc>
        <w:tc>
          <w:tcPr>
            <w:tcW w:w="540" w:type="dxa"/>
            <w:vAlign w:val="bottom"/>
          </w:tcPr>
          <w:p w:rsidR="00381D2E" w:rsidRDefault="00605A09">
            <w:pPr>
              <w:jc w:val="right"/>
              <w:rPr>
                <w:sz w:val="20"/>
                <w:szCs w:val="20"/>
              </w:rPr>
            </w:pPr>
            <w:r>
              <w:rPr>
                <w:rFonts w:eastAsia="Times New Roman"/>
              </w:rPr>
              <w:t>0,021</w:t>
            </w:r>
          </w:p>
        </w:tc>
      </w:tr>
      <w:tr w:rsidR="00381D2E">
        <w:trPr>
          <w:trHeight w:val="290"/>
        </w:trPr>
        <w:tc>
          <w:tcPr>
            <w:tcW w:w="3060" w:type="dxa"/>
            <w:vAlign w:val="bottom"/>
          </w:tcPr>
          <w:p w:rsidR="00381D2E" w:rsidRDefault="00605A09">
            <w:pPr>
              <w:rPr>
                <w:sz w:val="20"/>
                <w:szCs w:val="20"/>
              </w:rPr>
            </w:pPr>
            <w:r>
              <w:rPr>
                <w:rFonts w:eastAsia="Times New Roman"/>
              </w:rPr>
              <w:t>Česká zemědělská univerzita .....</w:t>
            </w:r>
          </w:p>
        </w:tc>
        <w:tc>
          <w:tcPr>
            <w:tcW w:w="540" w:type="dxa"/>
            <w:vAlign w:val="bottom"/>
          </w:tcPr>
          <w:p w:rsidR="00381D2E" w:rsidRDefault="00605A09">
            <w:pPr>
              <w:jc w:val="right"/>
              <w:rPr>
                <w:sz w:val="20"/>
                <w:szCs w:val="20"/>
              </w:rPr>
            </w:pPr>
            <w:r>
              <w:rPr>
                <w:rFonts w:eastAsia="Times New Roman"/>
              </w:rPr>
              <w:t>0,336</w:t>
            </w:r>
          </w:p>
        </w:tc>
      </w:tr>
    </w:tbl>
    <w:p w:rsidR="00381D2E" w:rsidRDefault="00381D2E">
      <w:pPr>
        <w:spacing w:line="83" w:lineRule="exact"/>
        <w:rPr>
          <w:sz w:val="20"/>
          <w:szCs w:val="20"/>
        </w:rPr>
      </w:pPr>
    </w:p>
    <w:p w:rsidR="00381D2E" w:rsidRDefault="00605A09">
      <w:pPr>
        <w:spacing w:line="236" w:lineRule="auto"/>
        <w:ind w:left="500" w:right="20"/>
        <w:jc w:val="both"/>
        <w:rPr>
          <w:sz w:val="20"/>
          <w:szCs w:val="20"/>
        </w:rPr>
      </w:pPr>
      <w:r>
        <w:rPr>
          <w:rFonts w:eastAsia="Times New Roman"/>
        </w:rPr>
        <w:t>Měsíční ceny paušální podpory vypočtené pro jednotlivé účastníky Sdružení zadavatelů pro zakázku EIS Magion (objednatele) budou zaokrouhleny na celé Kč (slovy koruny české) a jsou splatné 15. dne v měsíci následujícím po měsíci poskytnutí paušální podpory.</w:t>
      </w:r>
    </w:p>
    <w:p w:rsidR="00381D2E" w:rsidRDefault="00381D2E">
      <w:pPr>
        <w:spacing w:line="84" w:lineRule="exact"/>
        <w:rPr>
          <w:sz w:val="20"/>
          <w:szCs w:val="20"/>
        </w:rPr>
      </w:pPr>
    </w:p>
    <w:p w:rsidR="00381D2E" w:rsidRDefault="00605A09">
      <w:pPr>
        <w:tabs>
          <w:tab w:val="left" w:pos="480"/>
        </w:tabs>
        <w:spacing w:line="238" w:lineRule="auto"/>
        <w:ind w:left="500" w:right="20" w:hanging="503"/>
        <w:jc w:val="both"/>
        <w:rPr>
          <w:sz w:val="20"/>
          <w:szCs w:val="20"/>
        </w:rPr>
      </w:pPr>
      <w:r>
        <w:rPr>
          <w:rFonts w:eastAsia="Times New Roman"/>
        </w:rPr>
        <w:t>4.2</w:t>
      </w:r>
      <w:r>
        <w:rPr>
          <w:sz w:val="20"/>
          <w:szCs w:val="20"/>
        </w:rPr>
        <w:tab/>
      </w:r>
      <w:r>
        <w:rPr>
          <w:rFonts w:eastAsia="Times New Roman"/>
        </w:rPr>
        <w:t>Cena za služby specifické podpory dle odst. 1.5 čl. I. této smlouvy se stanovuje dohodou podle pracnosti, v cenové relaci 1.635 Kč/ 1 hodinu jednoho pracovníka dodavatele. Předpokládaný počet hodin této podpory je 2400 hodin za kalendářní rok pro všechny účastníky Sdružení zadavatelů pro zakázku EIS Magion (objednatele). Tento počet hodin není objednatel povinen objednat. Objednatel je oprávněn objednat více než 2400 hodin za kalendářní rok, není to však jeho povinnost. Cenu specifické podpory hradí vždy te n účastník sdružení (objednatel), který si ji objednal.</w:t>
      </w:r>
    </w:p>
    <w:p w:rsidR="00381D2E" w:rsidRDefault="00381D2E">
      <w:pPr>
        <w:spacing w:line="88" w:lineRule="exact"/>
        <w:rPr>
          <w:sz w:val="20"/>
          <w:szCs w:val="20"/>
        </w:rPr>
      </w:pPr>
    </w:p>
    <w:p w:rsidR="00381D2E" w:rsidRDefault="00605A09">
      <w:pPr>
        <w:tabs>
          <w:tab w:val="left" w:pos="480"/>
        </w:tabs>
        <w:spacing w:line="236" w:lineRule="auto"/>
        <w:ind w:left="500" w:hanging="503"/>
        <w:jc w:val="both"/>
        <w:rPr>
          <w:sz w:val="20"/>
          <w:szCs w:val="20"/>
        </w:rPr>
      </w:pPr>
      <w:r>
        <w:rPr>
          <w:rFonts w:eastAsia="Times New Roman"/>
        </w:rPr>
        <w:t>4.3</w:t>
      </w:r>
      <w:r>
        <w:rPr>
          <w:sz w:val="20"/>
          <w:szCs w:val="20"/>
        </w:rPr>
        <w:tab/>
      </w:r>
      <w:r>
        <w:rPr>
          <w:rFonts w:eastAsia="Times New Roman"/>
        </w:rPr>
        <w:t>Smluvní ceny se sjednávají bez DPH. K těmto smluvním cenám se připočítává DPH v zákonné aktuální výši platné ke dni uskutečnění zdanitelného plnění; datum uskutečnění zdanitelného plnění je poslední kalendářní den v měsíci pro paušální podporu podle 1.4 čl .</w:t>
      </w:r>
    </w:p>
    <w:p w:rsidR="00381D2E" w:rsidRDefault="00381D2E">
      <w:pPr>
        <w:spacing w:line="1" w:lineRule="exact"/>
        <w:rPr>
          <w:sz w:val="20"/>
          <w:szCs w:val="20"/>
        </w:rPr>
      </w:pPr>
    </w:p>
    <w:p w:rsidR="00381D2E" w:rsidRDefault="00605A09">
      <w:pPr>
        <w:ind w:left="500"/>
        <w:rPr>
          <w:sz w:val="20"/>
          <w:szCs w:val="20"/>
        </w:rPr>
      </w:pPr>
      <w:r>
        <w:rPr>
          <w:rFonts w:eastAsia="Times New Roman"/>
        </w:rPr>
        <w:t>I. této smlouvy, nebo den předání a převzetí specifické podpory podle 1.5 čl. I. této smlouvy.</w:t>
      </w:r>
    </w:p>
    <w:p w:rsidR="00381D2E" w:rsidRDefault="00381D2E">
      <w:pPr>
        <w:spacing w:line="85" w:lineRule="exact"/>
        <w:rPr>
          <w:sz w:val="20"/>
          <w:szCs w:val="20"/>
        </w:rPr>
      </w:pPr>
    </w:p>
    <w:p w:rsidR="00381D2E" w:rsidRDefault="00605A09">
      <w:pPr>
        <w:tabs>
          <w:tab w:val="left" w:pos="480"/>
        </w:tabs>
        <w:spacing w:line="238" w:lineRule="auto"/>
        <w:ind w:left="500" w:hanging="503"/>
        <w:jc w:val="both"/>
        <w:rPr>
          <w:sz w:val="20"/>
          <w:szCs w:val="20"/>
        </w:rPr>
      </w:pPr>
      <w:r>
        <w:rPr>
          <w:rFonts w:eastAsia="Times New Roman"/>
        </w:rPr>
        <w:t>4.4</w:t>
      </w:r>
      <w:r>
        <w:rPr>
          <w:sz w:val="20"/>
          <w:szCs w:val="20"/>
        </w:rPr>
        <w:tab/>
      </w:r>
      <w:r>
        <w:rPr>
          <w:rFonts w:eastAsia="Times New Roman"/>
        </w:rPr>
        <w:t>Sjednané ceny jsou smluvními cenami nejvýše přípustnými a závaznými po dobu trvání smlouvy. Zahrnují veškeré náklady dodavatelem vynaložené, nebo které jsou nutné pro řádné plnění této smlouvy, s výjimkou cestovních nákladů, které dodavatel vynaloží při poskytování služeb specifické podpory podle odst. 1.5 čl. I. této smlouvy cestou do sídla nebo na pracoviště objednatele. Bude-li dodavatel cestovat do sídla nebo na pracoviště objednatele, je povinen předem informovat objednatele o celkové výši cestovních nákladů, příp. o způsobu výpočtu celkových nákladů, jejichž úhradu bude žádat, a vyžádá si souhlas objednatele k uskutečnění cesty.</w:t>
      </w:r>
    </w:p>
    <w:p w:rsidR="00381D2E" w:rsidRDefault="00381D2E">
      <w:pPr>
        <w:spacing w:line="89" w:lineRule="exact"/>
        <w:rPr>
          <w:sz w:val="20"/>
          <w:szCs w:val="20"/>
        </w:rPr>
      </w:pPr>
    </w:p>
    <w:p w:rsidR="00381D2E" w:rsidRDefault="00605A09">
      <w:pPr>
        <w:tabs>
          <w:tab w:val="left" w:pos="480"/>
        </w:tabs>
        <w:spacing w:line="238" w:lineRule="auto"/>
        <w:ind w:left="500" w:right="20" w:hanging="503"/>
        <w:jc w:val="both"/>
        <w:rPr>
          <w:sz w:val="20"/>
          <w:szCs w:val="20"/>
        </w:rPr>
      </w:pPr>
      <w:r>
        <w:rPr>
          <w:rFonts w:eastAsia="Times New Roman"/>
        </w:rPr>
        <w:t>4.5</w:t>
      </w:r>
      <w:r>
        <w:rPr>
          <w:sz w:val="20"/>
          <w:szCs w:val="20"/>
        </w:rPr>
        <w:tab/>
      </w:r>
      <w:r>
        <w:rPr>
          <w:rFonts w:eastAsia="Times New Roman"/>
        </w:rPr>
        <w:t>Práce a výkony specifické podpory dle odst. 1.5 čl. I. této smlouvy budou vyúčtovány podle daňového dokladu (faktury) vystavené na základě oboustranně potvrzeného písemného protokolu (zápisu) o řádném provedení sjednaného plnění a jeho úspěšném předání a převzetí objednatelem, tedy bez zjevných vad a nedodělků. Daňové doklady (faktury) jsou splatné ve lhůtě 14 dnů ode dne jejich doručení jednotlivým účastníkům Sdružení zadavatelů pro zakázku EIS Magion (objednateli).</w:t>
      </w:r>
    </w:p>
    <w:p w:rsidR="00381D2E" w:rsidRDefault="00381D2E">
      <w:pPr>
        <w:spacing w:line="86" w:lineRule="exact"/>
        <w:rPr>
          <w:sz w:val="20"/>
          <w:szCs w:val="20"/>
        </w:rPr>
      </w:pPr>
    </w:p>
    <w:p w:rsidR="00381D2E" w:rsidRDefault="00605A09">
      <w:pPr>
        <w:tabs>
          <w:tab w:val="left" w:pos="480"/>
        </w:tabs>
        <w:spacing w:line="234" w:lineRule="auto"/>
        <w:ind w:left="500" w:right="20" w:hanging="503"/>
        <w:jc w:val="both"/>
        <w:rPr>
          <w:sz w:val="20"/>
          <w:szCs w:val="20"/>
        </w:rPr>
      </w:pPr>
      <w:r>
        <w:rPr>
          <w:rFonts w:eastAsia="Times New Roman"/>
        </w:rPr>
        <w:t>4.6</w:t>
      </w:r>
      <w:r>
        <w:rPr>
          <w:sz w:val="20"/>
          <w:szCs w:val="20"/>
        </w:rPr>
        <w:tab/>
      </w:r>
      <w:r>
        <w:rPr>
          <w:rFonts w:eastAsia="Times New Roman"/>
        </w:rPr>
        <w:t>Ceny za služby se budou měnit každý rok v důsledku inflace (deflace) v České republice, které vyhlašuje Český statistický úřad.</w:t>
      </w:r>
    </w:p>
    <w:p w:rsidR="00381D2E" w:rsidRDefault="00381D2E">
      <w:pPr>
        <w:spacing w:line="83" w:lineRule="exact"/>
        <w:rPr>
          <w:sz w:val="20"/>
          <w:szCs w:val="20"/>
        </w:rPr>
      </w:pPr>
    </w:p>
    <w:p w:rsidR="00381D2E" w:rsidRDefault="00605A09">
      <w:pPr>
        <w:tabs>
          <w:tab w:val="left" w:pos="480"/>
        </w:tabs>
        <w:spacing w:line="237" w:lineRule="auto"/>
        <w:ind w:left="500" w:right="20" w:hanging="503"/>
        <w:jc w:val="both"/>
        <w:rPr>
          <w:sz w:val="20"/>
          <w:szCs w:val="20"/>
        </w:rPr>
      </w:pPr>
      <w:r>
        <w:rPr>
          <w:rFonts w:eastAsia="Times New Roman"/>
        </w:rPr>
        <w:t>4.7</w:t>
      </w:r>
      <w:r>
        <w:rPr>
          <w:rFonts w:eastAsia="Times New Roman"/>
        </w:rPr>
        <w:tab/>
        <w:t>Cena za služby paušální podpory podle odst. 4.1 čl. IV. této smlouvy se bude měnit formou dodatků k této smlouvě nejpozději vždy k 1. lednu každého roku, na základě úprav a rozšíření systému o nové úlohy, moduly či subsystémy v uplynulém roce. Změna ceny za služby paušální podpory pro jednotlivé účastníky Sdružení zadavatelů pro zakázku EIS Magion</w:t>
      </w:r>
    </w:p>
    <w:p w:rsidR="00381D2E" w:rsidRDefault="00381D2E">
      <w:pPr>
        <w:sectPr w:rsidR="00381D2E">
          <w:pgSz w:w="11920" w:h="16853"/>
          <w:pgMar w:top="1440" w:right="1318" w:bottom="900" w:left="1400" w:header="0" w:footer="0" w:gutter="0"/>
          <w:cols w:space="708" w:equalWidth="0">
            <w:col w:w="9200"/>
          </w:cols>
        </w:sectPr>
      </w:pPr>
    </w:p>
    <w:p w:rsidR="00381D2E" w:rsidRDefault="00381D2E">
      <w:pPr>
        <w:spacing w:line="13" w:lineRule="exact"/>
        <w:rPr>
          <w:sz w:val="20"/>
          <w:szCs w:val="20"/>
        </w:rPr>
      </w:pPr>
    </w:p>
    <w:p w:rsidR="00381D2E" w:rsidRDefault="00605A09">
      <w:pPr>
        <w:spacing w:line="238" w:lineRule="auto"/>
        <w:ind w:left="500" w:right="20"/>
        <w:jc w:val="both"/>
        <w:rPr>
          <w:sz w:val="20"/>
          <w:szCs w:val="20"/>
        </w:rPr>
      </w:pPr>
      <w:r>
        <w:rPr>
          <w:rFonts w:eastAsia="Times New Roman"/>
        </w:rPr>
        <w:t>(objednatele) se vypočítá na základě ceny úprav systému o nové úlohy nebo ceny nově objednaných modulů či subsystémů instalovaných v uplynulém roce. Cena za služby paušální podpory pro jednotlivé objednatele se vypočítá na základě ceny úprav systému nebo rozšíření systému o nové úlohy nebo moduly provedených v uplynulém roce tak, že se zvýší o 22% z ceny těchto provedených úprav a rozšířeni, pokud se smluvní strany nedohodnou jinak. Do této ceny se nezapočítávají náklady na instalaci, školení, cestovné, implementaci. Pokud dochází k náhradě existující funkcionality novým modulem, subsystémem či úlohou, cena za služby paušální podpory se nemění.</w:t>
      </w:r>
    </w:p>
    <w:p w:rsidR="00381D2E" w:rsidRDefault="00381D2E">
      <w:pPr>
        <w:spacing w:line="200" w:lineRule="exact"/>
        <w:rPr>
          <w:sz w:val="20"/>
          <w:szCs w:val="20"/>
        </w:rPr>
      </w:pPr>
    </w:p>
    <w:p w:rsidR="00381D2E" w:rsidRDefault="00381D2E">
      <w:pPr>
        <w:spacing w:line="200" w:lineRule="exact"/>
        <w:rPr>
          <w:sz w:val="20"/>
          <w:szCs w:val="20"/>
        </w:rPr>
      </w:pPr>
    </w:p>
    <w:p w:rsidR="00381D2E" w:rsidRDefault="00381D2E">
      <w:pPr>
        <w:spacing w:line="294" w:lineRule="exact"/>
        <w:rPr>
          <w:sz w:val="20"/>
          <w:szCs w:val="20"/>
        </w:rPr>
      </w:pPr>
    </w:p>
    <w:p w:rsidR="00381D2E" w:rsidRDefault="00605A09">
      <w:pPr>
        <w:ind w:left="3520"/>
        <w:rPr>
          <w:sz w:val="20"/>
          <w:szCs w:val="20"/>
        </w:rPr>
      </w:pPr>
      <w:r>
        <w:rPr>
          <w:rFonts w:eastAsia="Times New Roman"/>
          <w:b/>
          <w:bCs/>
        </w:rPr>
        <w:t>V. Servisní zásahy a opravy</w:t>
      </w:r>
    </w:p>
    <w:p w:rsidR="00381D2E" w:rsidRDefault="00381D2E">
      <w:pPr>
        <w:spacing w:line="200" w:lineRule="exact"/>
        <w:rPr>
          <w:sz w:val="20"/>
          <w:szCs w:val="20"/>
        </w:rPr>
      </w:pPr>
    </w:p>
    <w:p w:rsidR="00381D2E" w:rsidRDefault="00381D2E">
      <w:pPr>
        <w:spacing w:line="204" w:lineRule="exact"/>
        <w:rPr>
          <w:sz w:val="20"/>
          <w:szCs w:val="20"/>
        </w:rPr>
      </w:pPr>
    </w:p>
    <w:p w:rsidR="00381D2E" w:rsidRDefault="00605A09">
      <w:pPr>
        <w:tabs>
          <w:tab w:val="left" w:pos="480"/>
        </w:tabs>
        <w:spacing w:line="236" w:lineRule="auto"/>
        <w:ind w:left="500" w:hanging="503"/>
        <w:jc w:val="both"/>
        <w:rPr>
          <w:sz w:val="20"/>
          <w:szCs w:val="20"/>
        </w:rPr>
      </w:pPr>
      <w:r>
        <w:rPr>
          <w:rFonts w:eastAsia="Times New Roman"/>
        </w:rPr>
        <w:t>5.1</w:t>
      </w:r>
      <w:r>
        <w:rPr>
          <w:sz w:val="20"/>
          <w:szCs w:val="20"/>
        </w:rPr>
        <w:tab/>
      </w:r>
      <w:r>
        <w:rPr>
          <w:rFonts w:eastAsia="Times New Roman"/>
        </w:rPr>
        <w:t>Servisním zásahem nebo opravou se rozumí opravy závad v programových modulech a v jejich důsledku vzniklých nekonzistentních dat. Za závadu se považuje rozpor funkcionality s objednávkou objednatele nebo s platnou a účinnou právní úpravou.</w:t>
      </w:r>
    </w:p>
    <w:p w:rsidR="00381D2E" w:rsidRDefault="00381D2E">
      <w:pPr>
        <w:spacing w:line="85" w:lineRule="exact"/>
        <w:rPr>
          <w:sz w:val="20"/>
          <w:szCs w:val="20"/>
        </w:rPr>
      </w:pPr>
    </w:p>
    <w:p w:rsidR="00381D2E" w:rsidRDefault="00605A09">
      <w:pPr>
        <w:tabs>
          <w:tab w:val="left" w:pos="480"/>
        </w:tabs>
        <w:spacing w:line="236" w:lineRule="auto"/>
        <w:ind w:left="500" w:right="20" w:hanging="503"/>
        <w:jc w:val="both"/>
        <w:rPr>
          <w:sz w:val="20"/>
          <w:szCs w:val="20"/>
        </w:rPr>
      </w:pPr>
      <w:r>
        <w:rPr>
          <w:rFonts w:eastAsia="Times New Roman"/>
        </w:rPr>
        <w:t>5.2</w:t>
      </w:r>
      <w:r>
        <w:rPr>
          <w:sz w:val="20"/>
          <w:szCs w:val="20"/>
        </w:rPr>
        <w:tab/>
      </w:r>
      <w:r>
        <w:rPr>
          <w:rFonts w:eastAsia="Times New Roman"/>
        </w:rPr>
        <w:t>Servisní zásahy nebo opravy dle odst. 5.1 tohoto článku smlouvy jsou prováděny bezplatně po zjištění závady dodavatelem nebo po nahlášení závady objednatelem, v termínech a lhůtách odpovídajících závažnosti závad.</w:t>
      </w:r>
    </w:p>
    <w:p w:rsidR="00381D2E" w:rsidRDefault="00381D2E">
      <w:pPr>
        <w:spacing w:line="73" w:lineRule="exact"/>
        <w:rPr>
          <w:sz w:val="20"/>
          <w:szCs w:val="20"/>
        </w:rPr>
      </w:pPr>
    </w:p>
    <w:p w:rsidR="00381D2E" w:rsidRDefault="00605A09">
      <w:pPr>
        <w:tabs>
          <w:tab w:val="left" w:pos="480"/>
        </w:tabs>
        <w:rPr>
          <w:sz w:val="20"/>
          <w:szCs w:val="20"/>
        </w:rPr>
      </w:pPr>
      <w:r>
        <w:rPr>
          <w:rFonts w:eastAsia="Times New Roman"/>
        </w:rPr>
        <w:t>5.3</w:t>
      </w:r>
      <w:r>
        <w:rPr>
          <w:rFonts w:eastAsia="Times New Roman"/>
        </w:rPr>
        <w:tab/>
        <w:t>Z hlediska závažnosti se závady dělí na:</w:t>
      </w:r>
    </w:p>
    <w:p w:rsidR="00381D2E" w:rsidRDefault="00381D2E">
      <w:pPr>
        <w:spacing w:line="85" w:lineRule="exact"/>
        <w:rPr>
          <w:sz w:val="20"/>
          <w:szCs w:val="20"/>
        </w:rPr>
      </w:pPr>
    </w:p>
    <w:p w:rsidR="00381D2E" w:rsidRDefault="00605A09">
      <w:pPr>
        <w:numPr>
          <w:ilvl w:val="1"/>
          <w:numId w:val="5"/>
        </w:numPr>
        <w:tabs>
          <w:tab w:val="left" w:pos="835"/>
        </w:tabs>
        <w:spacing w:line="238" w:lineRule="auto"/>
        <w:ind w:left="780" w:right="20" w:hanging="207"/>
        <w:jc w:val="both"/>
        <w:rPr>
          <w:rFonts w:eastAsia="Times New Roman"/>
        </w:rPr>
      </w:pPr>
      <w:r>
        <w:rPr>
          <w:rFonts w:eastAsia="Times New Roman"/>
        </w:rPr>
        <w:t>závady kategorie A, jimiž jsou závažné (kritické) chyby funkcí systému, či jeho p lná nefunkčnost, ohrožující správnost a závazné termíny zpracování dat a výstupů v jednotlivých subsystémech, a to zejména zpracování mezd a úloh týkajících se povinného výkaznictví vůči státu, daňovým a pojišťovacím autoritám, a tím ohrožující chod organizace objednatele. K závadám této kategorie se řadí i funkčnosti systému, které jsou v rozporu s platnou legislativou a mají závažnost kategorie A;</w:t>
      </w:r>
    </w:p>
    <w:p w:rsidR="00381D2E" w:rsidRDefault="00381D2E">
      <w:pPr>
        <w:spacing w:line="83" w:lineRule="exact"/>
        <w:rPr>
          <w:rFonts w:eastAsia="Times New Roman"/>
        </w:rPr>
      </w:pPr>
    </w:p>
    <w:p w:rsidR="00381D2E" w:rsidRDefault="00605A09">
      <w:pPr>
        <w:numPr>
          <w:ilvl w:val="0"/>
          <w:numId w:val="6"/>
        </w:numPr>
        <w:tabs>
          <w:tab w:val="left" w:pos="847"/>
        </w:tabs>
        <w:ind w:left="780" w:right="20" w:hanging="281"/>
        <w:jc w:val="both"/>
        <w:rPr>
          <w:rFonts w:eastAsia="Times New Roman"/>
        </w:rPr>
      </w:pPr>
      <w:r>
        <w:rPr>
          <w:rFonts w:eastAsia="Times New Roman"/>
        </w:rPr>
        <w:t>závady kategorie B, jimiž jsou závažné (kritické) chyby funkcí systému, které neohrožují závazné termíny zpracování dat v jednotlivých subsystémech. K závadám této kategorie se řadí i funkčnosti systému, které jsou v rozporu s platnou legislativou a mají závažnost kategorie B;</w:t>
      </w:r>
    </w:p>
    <w:p w:rsidR="00381D2E" w:rsidRDefault="00381D2E">
      <w:pPr>
        <w:spacing w:line="326" w:lineRule="exact"/>
        <w:rPr>
          <w:rFonts w:eastAsia="Times New Roman"/>
        </w:rPr>
      </w:pPr>
    </w:p>
    <w:p w:rsidR="00381D2E" w:rsidRDefault="00605A09">
      <w:pPr>
        <w:numPr>
          <w:ilvl w:val="0"/>
          <w:numId w:val="6"/>
        </w:numPr>
        <w:tabs>
          <w:tab w:val="left" w:pos="734"/>
        </w:tabs>
        <w:spacing w:line="237" w:lineRule="auto"/>
        <w:ind w:left="780" w:right="20" w:hanging="281"/>
        <w:jc w:val="both"/>
        <w:rPr>
          <w:rFonts w:eastAsia="Times New Roman"/>
        </w:rPr>
      </w:pPr>
      <w:r>
        <w:rPr>
          <w:rFonts w:eastAsia="Times New Roman"/>
        </w:rPr>
        <w:t>závady kategorie C, jimiž jsou chyby funkcí systému, které nejsou kritického charakteru, tj. neznemožňuji běžné užívání systému a neohrožují závazné termíny zpracování dat v jednotlivých subsystémech. K závadám této kategorie se řadí funkčnosti systému, které jsou v rozporu s platnou legislativou a mají závažnost kategorie C.</w:t>
      </w:r>
    </w:p>
    <w:p w:rsidR="00381D2E" w:rsidRDefault="00381D2E">
      <w:pPr>
        <w:spacing w:line="83" w:lineRule="exact"/>
        <w:rPr>
          <w:sz w:val="20"/>
          <w:szCs w:val="20"/>
        </w:rPr>
      </w:pPr>
    </w:p>
    <w:p w:rsidR="00381D2E" w:rsidRDefault="00605A09">
      <w:pPr>
        <w:spacing w:line="235" w:lineRule="auto"/>
        <w:ind w:left="500" w:right="20"/>
        <w:rPr>
          <w:sz w:val="20"/>
          <w:szCs w:val="20"/>
        </w:rPr>
      </w:pPr>
      <w:r>
        <w:rPr>
          <w:rFonts w:eastAsia="Times New Roman"/>
        </w:rPr>
        <w:t>V případech uvedených pod písm. a)-c) dodavatel nemůže účtovat objednateli další náklady jako cestovné apod.</w:t>
      </w:r>
    </w:p>
    <w:p w:rsidR="00381D2E" w:rsidRDefault="00381D2E">
      <w:pPr>
        <w:spacing w:line="83" w:lineRule="exact"/>
        <w:rPr>
          <w:sz w:val="20"/>
          <w:szCs w:val="20"/>
        </w:rPr>
      </w:pPr>
    </w:p>
    <w:p w:rsidR="00381D2E" w:rsidRDefault="00605A09">
      <w:pPr>
        <w:tabs>
          <w:tab w:val="left" w:pos="480"/>
        </w:tabs>
        <w:spacing w:line="236" w:lineRule="auto"/>
        <w:ind w:left="500" w:right="40" w:hanging="503"/>
        <w:jc w:val="both"/>
        <w:rPr>
          <w:sz w:val="20"/>
          <w:szCs w:val="20"/>
        </w:rPr>
      </w:pPr>
      <w:r>
        <w:rPr>
          <w:rFonts w:eastAsia="Times New Roman"/>
        </w:rPr>
        <w:t>5.4</w:t>
      </w:r>
      <w:r>
        <w:rPr>
          <w:sz w:val="20"/>
          <w:szCs w:val="20"/>
        </w:rPr>
        <w:tab/>
      </w:r>
      <w:r>
        <w:rPr>
          <w:rFonts w:eastAsia="Times New Roman"/>
        </w:rPr>
        <w:t>Zahájením servisního zásahu nebo opravy se rozumí příjezd technika na místo či telefonická ( event . e - mai l ová apod . ) kvalif i kace probl ému, kt er á ident ifi kuj e pří činu a dohodu s objednatelem o postupu odstranění závady.</w:t>
      </w:r>
    </w:p>
    <w:p w:rsidR="00381D2E" w:rsidRDefault="00381D2E">
      <w:pPr>
        <w:spacing w:line="73" w:lineRule="exact"/>
        <w:rPr>
          <w:sz w:val="20"/>
          <w:szCs w:val="20"/>
        </w:rPr>
      </w:pPr>
    </w:p>
    <w:p w:rsidR="00381D2E" w:rsidRDefault="00605A09">
      <w:pPr>
        <w:tabs>
          <w:tab w:val="left" w:pos="460"/>
        </w:tabs>
        <w:rPr>
          <w:sz w:val="20"/>
          <w:szCs w:val="20"/>
        </w:rPr>
      </w:pPr>
      <w:r>
        <w:rPr>
          <w:rFonts w:eastAsia="Times New Roman"/>
        </w:rPr>
        <w:t>5.5</w:t>
      </w:r>
      <w:r>
        <w:rPr>
          <w:rFonts w:eastAsia="Times New Roman"/>
        </w:rPr>
        <w:tab/>
        <w:t>Pro odstranění závad se sjednávají tyto reakční doby:</w:t>
      </w:r>
    </w:p>
    <w:p w:rsidR="00381D2E" w:rsidRDefault="00381D2E">
      <w:pPr>
        <w:spacing w:line="85" w:lineRule="exact"/>
        <w:rPr>
          <w:sz w:val="20"/>
          <w:szCs w:val="20"/>
        </w:rPr>
      </w:pPr>
    </w:p>
    <w:p w:rsidR="00381D2E" w:rsidRDefault="00605A09">
      <w:pPr>
        <w:numPr>
          <w:ilvl w:val="0"/>
          <w:numId w:val="7"/>
        </w:numPr>
        <w:tabs>
          <w:tab w:val="left" w:pos="940"/>
        </w:tabs>
        <w:ind w:left="940" w:right="20" w:hanging="367"/>
        <w:jc w:val="both"/>
        <w:rPr>
          <w:rFonts w:eastAsia="Times New Roman"/>
          <w:sz w:val="21"/>
          <w:szCs w:val="21"/>
        </w:rPr>
      </w:pPr>
      <w:r>
        <w:rPr>
          <w:rFonts w:eastAsia="Times New Roman"/>
        </w:rPr>
        <w:t>reakční dobou pro závady kategorie A (zahájení servisního zásahu) jsou nejdéle 4 hodiny v běžné pracovní dny. Pokud nebude závada kategorie A odstraněna v průběhu téhož pracovního dne, zajistí dodavatel na své náklady možnost náhradního zpracování pr obl emat i ky . Za „náhr adní zpr acování pr obl emat i ky" se pova žuj e po dohodě s objednatelem takové opatření, které zabrání ohrožení chodu organizace objednatele;</w:t>
      </w:r>
    </w:p>
    <w:p w:rsidR="00381D2E" w:rsidRDefault="00381D2E">
      <w:pPr>
        <w:spacing w:line="323" w:lineRule="exact"/>
        <w:rPr>
          <w:rFonts w:eastAsia="Times New Roman"/>
          <w:sz w:val="21"/>
          <w:szCs w:val="21"/>
        </w:rPr>
      </w:pPr>
    </w:p>
    <w:p w:rsidR="00381D2E" w:rsidRDefault="00605A09">
      <w:pPr>
        <w:numPr>
          <w:ilvl w:val="0"/>
          <w:numId w:val="7"/>
        </w:numPr>
        <w:tabs>
          <w:tab w:val="left" w:pos="940"/>
        </w:tabs>
        <w:ind w:left="940" w:hanging="369"/>
        <w:jc w:val="both"/>
        <w:rPr>
          <w:rFonts w:eastAsia="Times New Roman"/>
          <w:sz w:val="21"/>
          <w:szCs w:val="21"/>
        </w:rPr>
      </w:pPr>
      <w:r>
        <w:rPr>
          <w:rFonts w:eastAsia="Times New Roman"/>
        </w:rPr>
        <w:t>reakční dobou pro závady kategorie B (zahájení servisn ího zásahu) je nejvýše 8 hodin v běžné pracovní dny. Pokud nebude závada kategorie B odstraněna v průběhu 4 pracovních dnů následujících po nahlášení závady, zajistí dodavatel na své náklady možnost náhradního zpracování problematiky. Za „náhradní zpracování problematiky" se považuje po dohodě s objednatelem takové opatření, které umožní plnění pracovních úkolů uživatelů;</w:t>
      </w:r>
    </w:p>
    <w:p w:rsidR="00381D2E" w:rsidRDefault="00381D2E">
      <w:pPr>
        <w:sectPr w:rsidR="00381D2E">
          <w:pgSz w:w="11920" w:h="16853"/>
          <w:pgMar w:top="1440" w:right="1318" w:bottom="1143" w:left="1400" w:header="0" w:footer="0" w:gutter="0"/>
          <w:cols w:space="708" w:equalWidth="0">
            <w:col w:w="9200"/>
          </w:cols>
        </w:sectPr>
      </w:pPr>
    </w:p>
    <w:p w:rsidR="00381D2E" w:rsidRDefault="00381D2E">
      <w:pPr>
        <w:spacing w:line="13" w:lineRule="exact"/>
        <w:rPr>
          <w:sz w:val="20"/>
          <w:szCs w:val="20"/>
        </w:rPr>
      </w:pPr>
    </w:p>
    <w:p w:rsidR="00381D2E" w:rsidRDefault="00605A09">
      <w:pPr>
        <w:numPr>
          <w:ilvl w:val="0"/>
          <w:numId w:val="8"/>
        </w:numPr>
        <w:tabs>
          <w:tab w:val="left" w:pos="945"/>
        </w:tabs>
        <w:spacing w:line="238" w:lineRule="auto"/>
        <w:ind w:left="945" w:right="20" w:hanging="369"/>
        <w:jc w:val="both"/>
        <w:rPr>
          <w:rFonts w:eastAsia="Times New Roman"/>
          <w:sz w:val="21"/>
          <w:szCs w:val="21"/>
        </w:rPr>
      </w:pPr>
      <w:r>
        <w:rPr>
          <w:rFonts w:eastAsia="Times New Roman"/>
        </w:rPr>
        <w:t>reakční dobou pro závady kategorie C (zahájení servisního zásahu) jsou nejvýše 3 pracovní dny následující po dni nahlášení závady. Pokud nebude závada kategorie C odstraněna v průběhu 14 kalendářních dnů následujících po nahlášení závady, zajistí dodavatel na své náklady náhradní zpracování problematiky. Za „náhradní zpracování problematiky" se považuje po dohodě s objednatelem takové opatření, které umožní plnění pracovních úkolů uživatelů.</w:t>
      </w:r>
    </w:p>
    <w:p w:rsidR="00381D2E" w:rsidRDefault="00381D2E">
      <w:pPr>
        <w:spacing w:line="200" w:lineRule="exact"/>
        <w:rPr>
          <w:sz w:val="20"/>
          <w:szCs w:val="20"/>
        </w:rPr>
      </w:pPr>
    </w:p>
    <w:p w:rsidR="00381D2E" w:rsidRDefault="00381D2E">
      <w:pPr>
        <w:spacing w:line="200" w:lineRule="exact"/>
        <w:rPr>
          <w:sz w:val="20"/>
          <w:szCs w:val="20"/>
        </w:rPr>
      </w:pPr>
    </w:p>
    <w:p w:rsidR="00381D2E" w:rsidRDefault="00381D2E">
      <w:pPr>
        <w:spacing w:line="292" w:lineRule="exact"/>
        <w:rPr>
          <w:sz w:val="20"/>
          <w:szCs w:val="20"/>
        </w:rPr>
      </w:pPr>
    </w:p>
    <w:p w:rsidR="00381D2E" w:rsidRDefault="00605A09">
      <w:pPr>
        <w:ind w:right="-4"/>
        <w:jc w:val="center"/>
        <w:rPr>
          <w:sz w:val="20"/>
          <w:szCs w:val="20"/>
        </w:rPr>
      </w:pPr>
      <w:r>
        <w:rPr>
          <w:rFonts w:eastAsia="Times New Roman"/>
          <w:b/>
          <w:bCs/>
        </w:rPr>
        <w:t>VI. Sankční ujednání</w:t>
      </w:r>
    </w:p>
    <w:p w:rsidR="00381D2E" w:rsidRDefault="00381D2E">
      <w:pPr>
        <w:spacing w:line="200" w:lineRule="exact"/>
        <w:rPr>
          <w:sz w:val="20"/>
          <w:szCs w:val="20"/>
        </w:rPr>
      </w:pPr>
    </w:p>
    <w:p w:rsidR="00381D2E" w:rsidRDefault="00381D2E">
      <w:pPr>
        <w:spacing w:line="202" w:lineRule="exact"/>
        <w:rPr>
          <w:sz w:val="20"/>
          <w:szCs w:val="20"/>
        </w:rPr>
      </w:pPr>
    </w:p>
    <w:p w:rsidR="00381D2E" w:rsidRDefault="00605A09">
      <w:pPr>
        <w:tabs>
          <w:tab w:val="left" w:pos="485"/>
        </w:tabs>
        <w:spacing w:line="238" w:lineRule="auto"/>
        <w:ind w:left="505" w:right="20" w:hanging="503"/>
        <w:jc w:val="both"/>
        <w:rPr>
          <w:sz w:val="20"/>
          <w:szCs w:val="20"/>
        </w:rPr>
      </w:pPr>
      <w:r>
        <w:rPr>
          <w:rFonts w:eastAsia="Times New Roman"/>
        </w:rPr>
        <w:t>6.1</w:t>
      </w:r>
      <w:r>
        <w:rPr>
          <w:sz w:val="20"/>
          <w:szCs w:val="20"/>
        </w:rPr>
        <w:tab/>
      </w:r>
      <w:r>
        <w:rPr>
          <w:rFonts w:eastAsia="Times New Roman"/>
        </w:rPr>
        <w:t>Pro případ prodlení dodavatele v některém z termínů plnění sjednaných v odst. 1.4 čl. I. a odst. 5.5 čl. V. této smlouvy je objednatel oprávněn účtovat dodavateli smluvní pokutu ve výši 0,05 % z ceny paušální podpory podle odst. 4.1 čl. IV. této smlouvy účtované pro daného účastníka Sdružení zadavatelů pro zakázku EIS Magion (objednatel), které ho se prodlení týká. Smluvní pokuta se vypočítá za každý i započatý kalendářní den prodlení, maximálně po dobu trvání této smlouvy včetně výpovědní lhůty.</w:t>
      </w:r>
    </w:p>
    <w:p w:rsidR="00381D2E" w:rsidRDefault="00381D2E">
      <w:pPr>
        <w:spacing w:line="84" w:lineRule="exact"/>
        <w:rPr>
          <w:sz w:val="20"/>
          <w:szCs w:val="20"/>
        </w:rPr>
      </w:pPr>
    </w:p>
    <w:p w:rsidR="00381D2E" w:rsidRDefault="00605A09">
      <w:pPr>
        <w:tabs>
          <w:tab w:val="left" w:pos="485"/>
        </w:tabs>
        <w:spacing w:line="236" w:lineRule="auto"/>
        <w:ind w:left="505" w:right="20" w:hanging="503"/>
        <w:jc w:val="both"/>
        <w:rPr>
          <w:sz w:val="20"/>
          <w:szCs w:val="20"/>
        </w:rPr>
      </w:pPr>
      <w:r>
        <w:rPr>
          <w:rFonts w:eastAsia="Times New Roman"/>
        </w:rPr>
        <w:t>6.2</w:t>
      </w:r>
      <w:r>
        <w:rPr>
          <w:sz w:val="20"/>
          <w:szCs w:val="20"/>
        </w:rPr>
        <w:tab/>
      </w:r>
      <w:r>
        <w:rPr>
          <w:rFonts w:eastAsia="Times New Roman"/>
        </w:rPr>
        <w:t>V případě nedodržení dohodnutého termínu realizace prací dle odst. 1.5 čl. I. této smlouvy o více než 10 dní je objednatel oprávněn účtovat dodavateli smluvní pokutu ve výši 20% z ceny objednané práce podle odst. 4.2 čl. IV. této smlouvy.</w:t>
      </w:r>
    </w:p>
    <w:p w:rsidR="00381D2E" w:rsidRDefault="00381D2E">
      <w:pPr>
        <w:spacing w:line="87" w:lineRule="exact"/>
        <w:rPr>
          <w:sz w:val="20"/>
          <w:szCs w:val="20"/>
        </w:rPr>
      </w:pPr>
    </w:p>
    <w:p w:rsidR="00381D2E" w:rsidRDefault="00605A09">
      <w:pPr>
        <w:numPr>
          <w:ilvl w:val="0"/>
          <w:numId w:val="9"/>
        </w:numPr>
        <w:tabs>
          <w:tab w:val="left" w:pos="191"/>
        </w:tabs>
        <w:spacing w:line="238" w:lineRule="auto"/>
        <w:ind w:left="505" w:hanging="505"/>
        <w:rPr>
          <w:rFonts w:eastAsia="Times New Roman"/>
        </w:rPr>
      </w:pPr>
      <w:r>
        <w:rPr>
          <w:rFonts w:eastAsia="Times New Roman"/>
        </w:rPr>
        <w:t>3 Maximální výše jednotlivými účastníky Sdružení zadavatelů pro zakázku EIS Magion (objednatelem) účtované smluvní pokuty dle odst. 6.1 čl. VI. této smlouvy, přičemž v případě odst. 5.5 čl. V. této smlouvy se vylučuje toto ustanovení pro závady kategorie A, a dle odst. 6.2 čl. VI této smlouvy, přičemž prodlení v případech sankcionovaných podle odst. 6.1 a 6.2 čl. VI. této smlouvy nesmí přesáhnout 1 kalendářní rok (365 dní), je 12% z ceny za služby paušální podpory za 1 kalendářní rok pro daného účastníka Sdružení zadavatelů pro zakázku EIS Magion (objednatele).</w:t>
      </w:r>
    </w:p>
    <w:p w:rsidR="00381D2E" w:rsidRDefault="00381D2E">
      <w:pPr>
        <w:spacing w:line="88" w:lineRule="exact"/>
        <w:rPr>
          <w:sz w:val="20"/>
          <w:szCs w:val="20"/>
        </w:rPr>
      </w:pPr>
    </w:p>
    <w:p w:rsidR="00381D2E" w:rsidRDefault="00605A09">
      <w:pPr>
        <w:tabs>
          <w:tab w:val="left" w:pos="485"/>
        </w:tabs>
        <w:spacing w:line="238" w:lineRule="auto"/>
        <w:ind w:left="505" w:hanging="503"/>
        <w:jc w:val="both"/>
        <w:rPr>
          <w:sz w:val="20"/>
          <w:szCs w:val="20"/>
        </w:rPr>
      </w:pPr>
      <w:r>
        <w:rPr>
          <w:rFonts w:eastAsia="Times New Roman"/>
        </w:rPr>
        <w:t>6.4</w:t>
      </w:r>
      <w:r>
        <w:rPr>
          <w:sz w:val="20"/>
          <w:szCs w:val="20"/>
        </w:rPr>
        <w:tab/>
      </w:r>
      <w:r>
        <w:rPr>
          <w:rFonts w:eastAsia="Times New Roman"/>
        </w:rPr>
        <w:t>V případě nedodání aktualizace nebo chyby v dodané aktualizaci, jedná -li se o závadu kategorie A podle odst. 5.3 písm. a) čl. V této smlouvy je objednatel oprávněn účtovat dodavateli smluvní pokutu ve výši 0,05 % z ceny paušální podpory podle odst. 4.1 čl. IV. této smlouvy účtované pro daného účastníka Sdružení zadavatelů pro zakázku EIS Magion (objednatel), kterého se prodlení týká. Smluvní pokuta se vypočítá podle odst. 4.1 čl. IV. této smlouvy za každý i započatý den prodlení s dodáním aktualizace či za každý i započatý den po uplynutí reakční doby pro odstranění závady dle čl. V této smlouvy.</w:t>
      </w:r>
    </w:p>
    <w:p w:rsidR="00381D2E" w:rsidRDefault="00381D2E">
      <w:pPr>
        <w:spacing w:line="73" w:lineRule="exact"/>
        <w:rPr>
          <w:sz w:val="20"/>
          <w:szCs w:val="20"/>
        </w:rPr>
      </w:pPr>
    </w:p>
    <w:p w:rsidR="00381D2E" w:rsidRDefault="00605A09">
      <w:pPr>
        <w:tabs>
          <w:tab w:val="left" w:pos="485"/>
        </w:tabs>
        <w:ind w:left="5"/>
        <w:rPr>
          <w:sz w:val="20"/>
          <w:szCs w:val="20"/>
        </w:rPr>
      </w:pPr>
      <w:r>
        <w:rPr>
          <w:rFonts w:eastAsia="Times New Roman"/>
        </w:rPr>
        <w:t>6.5</w:t>
      </w:r>
      <w:r>
        <w:rPr>
          <w:sz w:val="20"/>
          <w:szCs w:val="20"/>
        </w:rPr>
        <w:tab/>
      </w:r>
      <w:r>
        <w:rPr>
          <w:rFonts w:eastAsia="Times New Roman"/>
        </w:rPr>
        <w:t>Smluvní pokuty se platí nezávisle na tom, zda a v jaké výši vznikne objednateli škoda.</w:t>
      </w:r>
    </w:p>
    <w:p w:rsidR="00381D2E" w:rsidRDefault="00381D2E">
      <w:pPr>
        <w:spacing w:line="1" w:lineRule="exact"/>
        <w:rPr>
          <w:sz w:val="20"/>
          <w:szCs w:val="20"/>
        </w:rPr>
      </w:pPr>
    </w:p>
    <w:p w:rsidR="00381D2E" w:rsidRDefault="00605A09">
      <w:pPr>
        <w:ind w:left="505"/>
        <w:rPr>
          <w:sz w:val="20"/>
          <w:szCs w:val="20"/>
        </w:rPr>
      </w:pPr>
      <w:r>
        <w:rPr>
          <w:rFonts w:eastAsia="Times New Roman"/>
        </w:rPr>
        <w:t>Tuto škodu může objednatel vymáhat samostatně.</w:t>
      </w:r>
    </w:p>
    <w:p w:rsidR="00381D2E" w:rsidRDefault="00381D2E">
      <w:pPr>
        <w:spacing w:line="200" w:lineRule="exact"/>
        <w:rPr>
          <w:sz w:val="20"/>
          <w:szCs w:val="20"/>
        </w:rPr>
      </w:pPr>
    </w:p>
    <w:p w:rsidR="00381D2E" w:rsidRDefault="00381D2E">
      <w:pPr>
        <w:spacing w:line="200" w:lineRule="exact"/>
        <w:rPr>
          <w:sz w:val="20"/>
          <w:szCs w:val="20"/>
        </w:rPr>
      </w:pPr>
    </w:p>
    <w:p w:rsidR="00381D2E" w:rsidRDefault="00381D2E">
      <w:pPr>
        <w:spacing w:line="288" w:lineRule="exact"/>
        <w:rPr>
          <w:sz w:val="20"/>
          <w:szCs w:val="20"/>
        </w:rPr>
      </w:pPr>
    </w:p>
    <w:p w:rsidR="00381D2E" w:rsidRDefault="00605A09">
      <w:pPr>
        <w:ind w:right="-4"/>
        <w:jc w:val="center"/>
        <w:rPr>
          <w:sz w:val="20"/>
          <w:szCs w:val="20"/>
        </w:rPr>
      </w:pPr>
      <w:r>
        <w:rPr>
          <w:rFonts w:eastAsia="Times New Roman"/>
          <w:b/>
          <w:bCs/>
        </w:rPr>
        <w:t>VII. Ostatní ujednání</w:t>
      </w:r>
    </w:p>
    <w:p w:rsidR="00381D2E" w:rsidRDefault="00381D2E">
      <w:pPr>
        <w:spacing w:line="200" w:lineRule="exact"/>
        <w:rPr>
          <w:sz w:val="20"/>
          <w:szCs w:val="20"/>
        </w:rPr>
      </w:pPr>
    </w:p>
    <w:p w:rsidR="00381D2E" w:rsidRDefault="00381D2E">
      <w:pPr>
        <w:spacing w:line="205" w:lineRule="exact"/>
        <w:rPr>
          <w:sz w:val="20"/>
          <w:szCs w:val="20"/>
        </w:rPr>
      </w:pPr>
    </w:p>
    <w:p w:rsidR="00381D2E" w:rsidRDefault="00605A09">
      <w:pPr>
        <w:tabs>
          <w:tab w:val="left" w:pos="485"/>
        </w:tabs>
        <w:ind w:left="505" w:right="40" w:hanging="503"/>
        <w:jc w:val="both"/>
        <w:rPr>
          <w:sz w:val="20"/>
          <w:szCs w:val="20"/>
        </w:rPr>
      </w:pPr>
      <w:r>
        <w:rPr>
          <w:rFonts w:eastAsia="Times New Roman"/>
        </w:rPr>
        <w:t>7.1</w:t>
      </w:r>
      <w:r>
        <w:rPr>
          <w:sz w:val="20"/>
          <w:szCs w:val="20"/>
        </w:rPr>
        <w:tab/>
      </w:r>
      <w:r>
        <w:rPr>
          <w:rFonts w:eastAsia="Times New Roman"/>
        </w:rPr>
        <w:t>Dodavatel postupuje s odbornou péčí, řídí se platnými právními a ostatními předpisy vztahujícími se na sjednaný předmět smlouvy včetně platných technických norem. Důsledně chrání práva a oprávněné zájmy objednatele. Na případnou nevhodnost nebo nesprávnost pokynů objednatele nebo podkladů objednatelem předaných dodavateli je dodavatel povinen bezodkladně objednatele prokazatelně upozornit, pokud tuto nevhodnost nebo nesprávnost zjistil, nebo mohl prokazatelné zjistit při vynaložení odborné péče, jinak odpovídá za škodu tímto objednateli způsobenou.</w:t>
      </w:r>
    </w:p>
    <w:p w:rsidR="00381D2E" w:rsidRDefault="00381D2E">
      <w:pPr>
        <w:spacing w:line="323" w:lineRule="exact"/>
        <w:rPr>
          <w:sz w:val="20"/>
          <w:szCs w:val="20"/>
        </w:rPr>
      </w:pPr>
    </w:p>
    <w:p w:rsidR="00381D2E" w:rsidRDefault="00605A09">
      <w:pPr>
        <w:tabs>
          <w:tab w:val="left" w:pos="485"/>
        </w:tabs>
        <w:spacing w:line="235" w:lineRule="auto"/>
        <w:ind w:left="505" w:right="20" w:hanging="503"/>
        <w:jc w:val="both"/>
        <w:rPr>
          <w:sz w:val="20"/>
          <w:szCs w:val="20"/>
        </w:rPr>
      </w:pPr>
      <w:r>
        <w:rPr>
          <w:rFonts w:eastAsia="Times New Roman"/>
        </w:rPr>
        <w:t>7.2</w:t>
      </w:r>
      <w:r>
        <w:rPr>
          <w:sz w:val="20"/>
          <w:szCs w:val="20"/>
        </w:rPr>
        <w:tab/>
      </w:r>
      <w:r>
        <w:rPr>
          <w:rFonts w:eastAsia="Times New Roman"/>
        </w:rPr>
        <w:t>Objednatel je oprávněn kontrolovat provádění sjednaného předmětu smlouvy po dobu trvání této smlouvy.</w:t>
      </w:r>
    </w:p>
    <w:p w:rsidR="00381D2E" w:rsidRDefault="00381D2E">
      <w:pPr>
        <w:spacing w:line="83" w:lineRule="exact"/>
        <w:rPr>
          <w:sz w:val="20"/>
          <w:szCs w:val="20"/>
        </w:rPr>
      </w:pPr>
    </w:p>
    <w:p w:rsidR="00381D2E" w:rsidRDefault="00605A09">
      <w:pPr>
        <w:numPr>
          <w:ilvl w:val="0"/>
          <w:numId w:val="10"/>
        </w:numPr>
        <w:tabs>
          <w:tab w:val="left" w:pos="191"/>
        </w:tabs>
        <w:spacing w:line="236" w:lineRule="auto"/>
        <w:ind w:left="505" w:right="20" w:hanging="505"/>
        <w:jc w:val="right"/>
        <w:rPr>
          <w:rFonts w:eastAsia="Times New Roman"/>
        </w:rPr>
      </w:pPr>
      <w:r>
        <w:rPr>
          <w:rFonts w:eastAsia="Times New Roman"/>
        </w:rPr>
        <w:t>3   Smluvní  strany  berou  na  vědomí,  že  informace  jimi  získané  nebo  poskytnuté  v souvislosti s touto smlouvou jsou důvěrné. Z téhož důvodu se zavazují, že tyto informace nesdělí  (s  výjimkou  uvedenou  v následujícím ujednání)  třetí  osobě  a  ani  je  nepoužijí  v</w:t>
      </w:r>
    </w:p>
    <w:p w:rsidR="00381D2E" w:rsidRDefault="00381D2E">
      <w:pPr>
        <w:sectPr w:rsidR="00381D2E">
          <w:pgSz w:w="11920" w:h="16853"/>
          <w:pgMar w:top="1440" w:right="1318" w:bottom="870" w:left="1395" w:header="0" w:footer="0" w:gutter="0"/>
          <w:cols w:space="708" w:equalWidth="0">
            <w:col w:w="9205"/>
          </w:cols>
        </w:sectPr>
      </w:pPr>
    </w:p>
    <w:p w:rsidR="00381D2E" w:rsidRDefault="00381D2E">
      <w:pPr>
        <w:spacing w:line="13" w:lineRule="exact"/>
        <w:rPr>
          <w:sz w:val="20"/>
          <w:szCs w:val="20"/>
        </w:rPr>
      </w:pPr>
    </w:p>
    <w:p w:rsidR="00381D2E" w:rsidRDefault="00605A09">
      <w:pPr>
        <w:spacing w:line="236" w:lineRule="auto"/>
        <w:ind w:left="500"/>
        <w:jc w:val="both"/>
        <w:rPr>
          <w:sz w:val="20"/>
          <w:szCs w:val="20"/>
        </w:rPr>
      </w:pPr>
      <w:r>
        <w:rPr>
          <w:rFonts w:eastAsia="Times New Roman"/>
        </w:rPr>
        <w:t>rozporu s jejich účelem pro své potřeby. Zavazují se zachovávat mlčenlivost s výjimkou případů, kdy údaje jsou určeny nebo mají být určeny třetím osobám a mají jim být poskytnuty pro uskutečnění účelu této smlouvy.</w:t>
      </w:r>
    </w:p>
    <w:p w:rsidR="00381D2E" w:rsidRDefault="00381D2E">
      <w:pPr>
        <w:spacing w:line="85" w:lineRule="exact"/>
        <w:rPr>
          <w:sz w:val="20"/>
          <w:szCs w:val="20"/>
        </w:rPr>
      </w:pPr>
    </w:p>
    <w:p w:rsidR="00381D2E" w:rsidRDefault="00605A09">
      <w:pPr>
        <w:tabs>
          <w:tab w:val="left" w:pos="480"/>
        </w:tabs>
        <w:spacing w:line="236" w:lineRule="auto"/>
        <w:ind w:left="500" w:right="20" w:hanging="503"/>
        <w:jc w:val="both"/>
        <w:rPr>
          <w:sz w:val="20"/>
          <w:szCs w:val="20"/>
        </w:rPr>
      </w:pPr>
      <w:r>
        <w:rPr>
          <w:rFonts w:eastAsia="Times New Roman"/>
        </w:rPr>
        <w:t>7.4</w:t>
      </w:r>
      <w:r>
        <w:rPr>
          <w:sz w:val="20"/>
          <w:szCs w:val="20"/>
        </w:rPr>
        <w:tab/>
      </w:r>
      <w:r>
        <w:rPr>
          <w:rFonts w:eastAsia="Times New Roman"/>
        </w:rPr>
        <w:t>Smluvní strany jsou povinny ke vzájemné a bezodkladné součinnosti, mimo jiné k poskytování veškerých informací rozhodných pro řádné plnění účelu a předmětu smlouvy ve sjednaném rozsahu, popř. poskytnutí vzorku zkušebních dat a zabezpečení přístupu k nim.</w:t>
      </w:r>
    </w:p>
    <w:p w:rsidR="00381D2E" w:rsidRDefault="00381D2E">
      <w:pPr>
        <w:spacing w:line="87" w:lineRule="exact"/>
        <w:rPr>
          <w:sz w:val="20"/>
          <w:szCs w:val="20"/>
        </w:rPr>
      </w:pPr>
    </w:p>
    <w:p w:rsidR="00381D2E" w:rsidRDefault="00605A09">
      <w:pPr>
        <w:tabs>
          <w:tab w:val="left" w:pos="540"/>
        </w:tabs>
        <w:spacing w:line="235" w:lineRule="auto"/>
        <w:ind w:left="560" w:hanging="565"/>
        <w:jc w:val="both"/>
        <w:rPr>
          <w:sz w:val="20"/>
          <w:szCs w:val="20"/>
        </w:rPr>
      </w:pPr>
      <w:r>
        <w:rPr>
          <w:rFonts w:eastAsia="Times New Roman"/>
        </w:rPr>
        <w:t>7.5</w:t>
      </w:r>
      <w:r>
        <w:rPr>
          <w:sz w:val="20"/>
          <w:szCs w:val="20"/>
        </w:rPr>
        <w:tab/>
      </w:r>
      <w:r>
        <w:rPr>
          <w:rFonts w:eastAsia="Times New Roman"/>
        </w:rPr>
        <w:t>V případě, že se dodavatel nebude schopen plnit závazky z této smlouvy, např. v případě bude-li proti majetku dodavatele vedeno insolvenční řízení, zavazuje se dodavatel předat objednateli zdrojové texty EIS Magion.</w:t>
      </w:r>
    </w:p>
    <w:p w:rsidR="00381D2E" w:rsidRDefault="00381D2E">
      <w:pPr>
        <w:spacing w:line="76" w:lineRule="exact"/>
        <w:rPr>
          <w:sz w:val="20"/>
          <w:szCs w:val="20"/>
        </w:rPr>
      </w:pPr>
    </w:p>
    <w:p w:rsidR="00381D2E" w:rsidRDefault="00605A09">
      <w:pPr>
        <w:tabs>
          <w:tab w:val="left" w:pos="480"/>
        </w:tabs>
        <w:rPr>
          <w:sz w:val="20"/>
          <w:szCs w:val="20"/>
        </w:rPr>
      </w:pPr>
      <w:r>
        <w:rPr>
          <w:rFonts w:eastAsia="Times New Roman"/>
        </w:rPr>
        <w:t>7.6</w:t>
      </w:r>
      <w:r>
        <w:rPr>
          <w:sz w:val="20"/>
          <w:szCs w:val="20"/>
        </w:rPr>
        <w:tab/>
      </w:r>
      <w:r>
        <w:rPr>
          <w:rFonts w:eastAsia="Times New Roman"/>
        </w:rPr>
        <w:t>Smluvní strany se zavazují případné spory řešit především vzájemnou dohodou.</w:t>
      </w:r>
    </w:p>
    <w:p w:rsidR="00381D2E" w:rsidRDefault="00381D2E">
      <w:pPr>
        <w:spacing w:line="83" w:lineRule="exact"/>
        <w:rPr>
          <w:sz w:val="20"/>
          <w:szCs w:val="20"/>
        </w:rPr>
      </w:pPr>
    </w:p>
    <w:p w:rsidR="00381D2E" w:rsidRDefault="00605A09">
      <w:pPr>
        <w:tabs>
          <w:tab w:val="left" w:pos="560"/>
        </w:tabs>
        <w:spacing w:line="238" w:lineRule="auto"/>
        <w:ind w:left="580" w:hanging="577"/>
        <w:jc w:val="both"/>
        <w:rPr>
          <w:sz w:val="20"/>
          <w:szCs w:val="20"/>
        </w:rPr>
      </w:pPr>
      <w:r>
        <w:rPr>
          <w:rFonts w:eastAsia="Times New Roman"/>
        </w:rPr>
        <w:t>7.7</w:t>
      </w:r>
      <w:r>
        <w:rPr>
          <w:sz w:val="20"/>
          <w:szCs w:val="20"/>
        </w:rPr>
        <w:tab/>
      </w:r>
      <w:r>
        <w:rPr>
          <w:rFonts w:eastAsia="Times New Roman"/>
        </w:rPr>
        <w:t>Pokud dodavatel přestane podporovat některý subsystém nebo modul EIS Magion z důvodu vytvoření na základě objednávky objednatele nové technologicky vyšší verze subsystému nebo modulu EIS Magion, smluvní strany 18 měsíců před ukončením podpory některého subsystému nebo modulu EIS Magion zahájí jednání ve věci objednávky nové technologicky vyšší verze subsystému nebo modulu EIS Magion, přičemž v rámci jednání bude formou dodatku k této smlouvě dohodnuto snížení ceny za služby paušální podpory podle odst. 4.1 čl. IV. této smlouvy počínaje prvním kalendářním dnem v měsíci, ve kterém již nebude poskytována podpora některého ze subsystému nebo modulu EIS Magion.</w:t>
      </w:r>
    </w:p>
    <w:p w:rsidR="00381D2E" w:rsidRDefault="00381D2E">
      <w:pPr>
        <w:spacing w:line="200" w:lineRule="exact"/>
        <w:rPr>
          <w:sz w:val="20"/>
          <w:szCs w:val="20"/>
        </w:rPr>
      </w:pPr>
    </w:p>
    <w:p w:rsidR="00381D2E" w:rsidRDefault="00381D2E">
      <w:pPr>
        <w:spacing w:line="200" w:lineRule="exact"/>
        <w:rPr>
          <w:sz w:val="20"/>
          <w:szCs w:val="20"/>
        </w:rPr>
      </w:pPr>
    </w:p>
    <w:p w:rsidR="00381D2E" w:rsidRDefault="00381D2E">
      <w:pPr>
        <w:spacing w:line="297" w:lineRule="exact"/>
        <w:rPr>
          <w:sz w:val="20"/>
          <w:szCs w:val="20"/>
        </w:rPr>
      </w:pPr>
    </w:p>
    <w:p w:rsidR="00381D2E" w:rsidRDefault="00605A09">
      <w:pPr>
        <w:ind w:right="20"/>
        <w:jc w:val="center"/>
        <w:rPr>
          <w:sz w:val="20"/>
          <w:szCs w:val="20"/>
        </w:rPr>
      </w:pPr>
      <w:r>
        <w:rPr>
          <w:rFonts w:eastAsia="Times New Roman"/>
          <w:b/>
          <w:bCs/>
        </w:rPr>
        <w:t>VIII. Podmínky trvání a zrušení smlouvy</w:t>
      </w:r>
    </w:p>
    <w:p w:rsidR="00381D2E" w:rsidRDefault="00381D2E">
      <w:pPr>
        <w:spacing w:line="200" w:lineRule="exact"/>
        <w:rPr>
          <w:sz w:val="20"/>
          <w:szCs w:val="20"/>
        </w:rPr>
      </w:pPr>
    </w:p>
    <w:p w:rsidR="00381D2E" w:rsidRDefault="00381D2E">
      <w:pPr>
        <w:spacing w:line="202" w:lineRule="exact"/>
        <w:rPr>
          <w:sz w:val="20"/>
          <w:szCs w:val="20"/>
        </w:rPr>
      </w:pPr>
    </w:p>
    <w:p w:rsidR="00381D2E" w:rsidRDefault="00605A09">
      <w:pPr>
        <w:tabs>
          <w:tab w:val="left" w:pos="560"/>
        </w:tabs>
        <w:spacing w:line="236" w:lineRule="auto"/>
        <w:ind w:left="580" w:right="20" w:hanging="575"/>
        <w:jc w:val="both"/>
        <w:rPr>
          <w:sz w:val="20"/>
          <w:szCs w:val="20"/>
        </w:rPr>
      </w:pPr>
      <w:r>
        <w:rPr>
          <w:rFonts w:eastAsia="Times New Roman"/>
        </w:rPr>
        <w:t>8.1</w:t>
      </w:r>
      <w:r>
        <w:rPr>
          <w:sz w:val="20"/>
          <w:szCs w:val="20"/>
        </w:rPr>
        <w:tab/>
      </w:r>
      <w:r>
        <w:rPr>
          <w:rFonts w:eastAsia="Times New Roman"/>
        </w:rPr>
        <w:t>Každá ze smluvních stran je oprávněna ukončit tuto smlouvu písemnou výpovědí i bez udání důvodu, s výpovědní lhůtou začínající prvním kalendářním dnem v měsíci následujícím po doručení výpovědi druhé smluvní straně. Výpovědní lhůta je v trvání 18 měsíců.</w:t>
      </w:r>
    </w:p>
    <w:p w:rsidR="00381D2E" w:rsidRDefault="00381D2E">
      <w:pPr>
        <w:spacing w:line="85" w:lineRule="exact"/>
        <w:rPr>
          <w:sz w:val="20"/>
          <w:szCs w:val="20"/>
        </w:rPr>
      </w:pPr>
    </w:p>
    <w:p w:rsidR="00381D2E" w:rsidRDefault="00605A09">
      <w:pPr>
        <w:tabs>
          <w:tab w:val="left" w:pos="560"/>
        </w:tabs>
        <w:spacing w:line="237" w:lineRule="auto"/>
        <w:ind w:left="580" w:hanging="577"/>
        <w:jc w:val="both"/>
        <w:rPr>
          <w:sz w:val="20"/>
          <w:szCs w:val="20"/>
        </w:rPr>
      </w:pPr>
      <w:r>
        <w:rPr>
          <w:rFonts w:eastAsia="Times New Roman"/>
        </w:rPr>
        <w:t>8.2</w:t>
      </w:r>
      <w:r>
        <w:rPr>
          <w:sz w:val="20"/>
          <w:szCs w:val="20"/>
        </w:rPr>
        <w:tab/>
      </w:r>
      <w:r>
        <w:rPr>
          <w:rFonts w:eastAsia="Times New Roman"/>
        </w:rPr>
        <w:t>Za podstatné porušení smlouvy se považuje opakované prodlení dodavatele v některém ze sjednaných termínů plnění nebo opakované vadné provádění prací a činností v průběhu realizace sjednaného předmětu smlouvy. Na prodlení bude dodavatel písemně upozorněn. Právní účinky odstoupení od smlouvy nastávají dnem doručení jeho písemného vyhotovení dodavateli.</w:t>
      </w:r>
    </w:p>
    <w:p w:rsidR="00381D2E" w:rsidRDefault="00381D2E">
      <w:pPr>
        <w:spacing w:line="86" w:lineRule="exact"/>
        <w:rPr>
          <w:sz w:val="20"/>
          <w:szCs w:val="20"/>
        </w:rPr>
      </w:pPr>
    </w:p>
    <w:p w:rsidR="00381D2E" w:rsidRDefault="00605A09">
      <w:pPr>
        <w:tabs>
          <w:tab w:val="left" w:pos="560"/>
        </w:tabs>
        <w:spacing w:line="237" w:lineRule="auto"/>
        <w:ind w:left="580" w:right="20" w:hanging="577"/>
        <w:jc w:val="both"/>
        <w:rPr>
          <w:sz w:val="20"/>
          <w:szCs w:val="20"/>
        </w:rPr>
      </w:pPr>
      <w:r>
        <w:rPr>
          <w:rFonts w:eastAsia="Times New Roman"/>
        </w:rPr>
        <w:t>8.3</w:t>
      </w:r>
      <w:r>
        <w:rPr>
          <w:sz w:val="20"/>
          <w:szCs w:val="20"/>
        </w:rPr>
        <w:tab/>
      </w:r>
      <w:r>
        <w:rPr>
          <w:rFonts w:eastAsia="Times New Roman"/>
        </w:rPr>
        <w:t>Za podstatné porušení smlouvy se považuje opakované neposkytnutí součinnosti objednatele dodavateli, na něž dodavatel objednatele několikrát písemné upozornil. Právní účinky odstoupení od smlouvy nastávají dnem doručení jeho písemného vyhotovení objednateli. V případě zániku tohoto smluvního vztahu se cena za předmět této smlouvy uvedená v čl. IV. této smlouvy vypočte ke dni zániku závazku.</w:t>
      </w:r>
    </w:p>
    <w:p w:rsidR="00381D2E" w:rsidRDefault="00381D2E">
      <w:pPr>
        <w:spacing w:line="200" w:lineRule="exact"/>
        <w:rPr>
          <w:sz w:val="20"/>
          <w:szCs w:val="20"/>
        </w:rPr>
      </w:pPr>
    </w:p>
    <w:p w:rsidR="00381D2E" w:rsidRDefault="00381D2E">
      <w:pPr>
        <w:spacing w:line="200" w:lineRule="exact"/>
        <w:rPr>
          <w:sz w:val="20"/>
          <w:szCs w:val="20"/>
        </w:rPr>
      </w:pPr>
    </w:p>
    <w:p w:rsidR="00381D2E" w:rsidRDefault="00381D2E">
      <w:pPr>
        <w:spacing w:line="267" w:lineRule="exact"/>
        <w:rPr>
          <w:sz w:val="20"/>
          <w:szCs w:val="20"/>
        </w:rPr>
      </w:pPr>
    </w:p>
    <w:p w:rsidR="00381D2E" w:rsidRDefault="00605A09">
      <w:pPr>
        <w:ind w:left="3600"/>
        <w:rPr>
          <w:sz w:val="20"/>
          <w:szCs w:val="20"/>
        </w:rPr>
      </w:pPr>
      <w:r>
        <w:rPr>
          <w:rFonts w:eastAsia="Times New Roman"/>
          <w:b/>
          <w:bCs/>
        </w:rPr>
        <w:t>IX. Závěrečná ustanovení</w:t>
      </w:r>
    </w:p>
    <w:p w:rsidR="00381D2E" w:rsidRDefault="00381D2E">
      <w:pPr>
        <w:spacing w:line="398" w:lineRule="exact"/>
        <w:rPr>
          <w:sz w:val="20"/>
          <w:szCs w:val="20"/>
        </w:rPr>
      </w:pPr>
    </w:p>
    <w:p w:rsidR="00381D2E" w:rsidRDefault="00605A09">
      <w:pPr>
        <w:tabs>
          <w:tab w:val="left" w:pos="540"/>
        </w:tabs>
        <w:spacing w:line="235" w:lineRule="auto"/>
        <w:ind w:left="560" w:right="20" w:hanging="577"/>
        <w:jc w:val="both"/>
        <w:rPr>
          <w:sz w:val="20"/>
          <w:szCs w:val="20"/>
        </w:rPr>
      </w:pPr>
      <w:r>
        <w:rPr>
          <w:rFonts w:eastAsia="Times New Roman"/>
        </w:rPr>
        <w:t>9.1</w:t>
      </w:r>
      <w:r>
        <w:rPr>
          <w:sz w:val="20"/>
          <w:szCs w:val="20"/>
        </w:rPr>
        <w:tab/>
      </w:r>
      <w:r>
        <w:rPr>
          <w:rFonts w:eastAsia="Times New Roman"/>
        </w:rPr>
        <w:t>Smlouva se uzavírá na dobu neurčitou a nabývá platnosti a účinnosti dnem jejího uzavření smluvními stranami. Ke dni účinnosti smlouvy se ruší předchozí Smlouva o údržbě a technické podpoře ekonomického informačního sytému EIS Magion ze dne 2. 9. 2010.</w:t>
      </w:r>
    </w:p>
    <w:p w:rsidR="00381D2E" w:rsidRDefault="00381D2E">
      <w:pPr>
        <w:spacing w:line="87" w:lineRule="exact"/>
        <w:rPr>
          <w:sz w:val="20"/>
          <w:szCs w:val="20"/>
        </w:rPr>
      </w:pPr>
    </w:p>
    <w:p w:rsidR="00381D2E" w:rsidRDefault="00605A09">
      <w:pPr>
        <w:tabs>
          <w:tab w:val="left" w:pos="560"/>
        </w:tabs>
        <w:spacing w:line="236" w:lineRule="auto"/>
        <w:ind w:left="580" w:right="20" w:hanging="577"/>
        <w:jc w:val="both"/>
        <w:rPr>
          <w:sz w:val="20"/>
          <w:szCs w:val="20"/>
        </w:rPr>
      </w:pPr>
      <w:r>
        <w:rPr>
          <w:rFonts w:eastAsia="Times New Roman"/>
        </w:rPr>
        <w:t>9.2</w:t>
      </w:r>
      <w:r>
        <w:rPr>
          <w:sz w:val="20"/>
          <w:szCs w:val="20"/>
        </w:rPr>
        <w:tab/>
      </w:r>
      <w:r>
        <w:rPr>
          <w:rFonts w:eastAsia="Times New Roman"/>
        </w:rPr>
        <w:t>Smlouvu lze měnit nebo doplňovat na základě dohody smluvních stran výlučně formou písemných dodatků, pořadově očíslovaných a potvrzených oprávněnými zástupci smluvních stran.</w:t>
      </w:r>
    </w:p>
    <w:p w:rsidR="00381D2E" w:rsidRDefault="00381D2E">
      <w:pPr>
        <w:spacing w:line="84" w:lineRule="exact"/>
        <w:rPr>
          <w:sz w:val="20"/>
          <w:szCs w:val="20"/>
        </w:rPr>
      </w:pPr>
    </w:p>
    <w:p w:rsidR="00381D2E" w:rsidRDefault="00605A09">
      <w:pPr>
        <w:spacing w:line="234" w:lineRule="auto"/>
        <w:ind w:right="520"/>
        <w:rPr>
          <w:sz w:val="20"/>
          <w:szCs w:val="20"/>
        </w:rPr>
      </w:pPr>
      <w:r>
        <w:rPr>
          <w:rFonts w:eastAsia="Times New Roman"/>
        </w:rPr>
        <w:t xml:space="preserve">9.3 Smlouva se vyhotovuje ve 4 stejnopisech, z nichž po dvou obdrží každá ze smluvních stran. Seznam příloh: </w:t>
      </w:r>
      <w:r>
        <w:rPr>
          <w:rFonts w:eastAsia="Times New Roman"/>
          <w:i/>
          <w:iCs/>
        </w:rPr>
        <w:t>Příloha č. 1: Seznam subsystémů a modulů EIS Magion</w:t>
      </w:r>
    </w:p>
    <w:p w:rsidR="00381D2E" w:rsidRDefault="00381D2E">
      <w:pPr>
        <w:sectPr w:rsidR="00381D2E">
          <w:pgSz w:w="11920" w:h="16853"/>
          <w:pgMar w:top="1440" w:right="1318" w:bottom="1440" w:left="1400" w:header="0" w:footer="0" w:gutter="0"/>
          <w:cols w:space="708" w:equalWidth="0">
            <w:col w:w="9200"/>
          </w:cols>
        </w:sectPr>
      </w:pPr>
    </w:p>
    <w:p w:rsidR="00381D2E" w:rsidRDefault="00381D2E">
      <w:pPr>
        <w:spacing w:line="11" w:lineRule="exact"/>
        <w:rPr>
          <w:sz w:val="20"/>
          <w:szCs w:val="20"/>
        </w:rPr>
      </w:pPr>
    </w:p>
    <w:p w:rsidR="00381D2E" w:rsidRDefault="00605A09">
      <w:pPr>
        <w:rPr>
          <w:sz w:val="20"/>
          <w:szCs w:val="20"/>
        </w:rPr>
      </w:pPr>
      <w:r>
        <w:rPr>
          <w:rFonts w:eastAsia="Times New Roman"/>
          <w:sz w:val="21"/>
          <w:szCs w:val="21"/>
        </w:rPr>
        <w:t>V Plzni dne ……………</w:t>
      </w:r>
    </w:p>
    <w:p w:rsidR="00381D2E" w:rsidRDefault="00605A09">
      <w:pPr>
        <w:spacing w:line="20" w:lineRule="exact"/>
        <w:rPr>
          <w:sz w:val="20"/>
          <w:szCs w:val="20"/>
        </w:rPr>
      </w:pPr>
      <w:r>
        <w:rPr>
          <w:sz w:val="20"/>
          <w:szCs w:val="20"/>
        </w:rPr>
        <w:br w:type="column"/>
      </w:r>
    </w:p>
    <w:p w:rsidR="00381D2E" w:rsidRDefault="00605A09">
      <w:pPr>
        <w:rPr>
          <w:sz w:val="20"/>
          <w:szCs w:val="20"/>
        </w:rPr>
      </w:pPr>
      <w:r>
        <w:rPr>
          <w:rFonts w:eastAsia="Times New Roman"/>
        </w:rPr>
        <w:t>Ve Vsetíně dne 19.12.2016</w:t>
      </w:r>
    </w:p>
    <w:p w:rsidR="00381D2E" w:rsidRDefault="00381D2E">
      <w:pPr>
        <w:spacing w:line="200" w:lineRule="exact"/>
        <w:rPr>
          <w:sz w:val="20"/>
          <w:szCs w:val="20"/>
        </w:rPr>
      </w:pPr>
    </w:p>
    <w:p w:rsidR="00381D2E" w:rsidRDefault="00381D2E">
      <w:pPr>
        <w:sectPr w:rsidR="00381D2E">
          <w:pgSz w:w="11920" w:h="16853"/>
          <w:pgMar w:top="1417" w:right="1338" w:bottom="1440" w:left="1400" w:header="0" w:footer="0" w:gutter="0"/>
          <w:cols w:num="2" w:space="708" w:equalWidth="0">
            <w:col w:w="4240" w:space="720"/>
            <w:col w:w="4220"/>
          </w:cols>
        </w:sectPr>
      </w:pPr>
    </w:p>
    <w:p w:rsidR="00381D2E" w:rsidRDefault="00381D2E">
      <w:pPr>
        <w:spacing w:line="205" w:lineRule="exact"/>
        <w:rPr>
          <w:sz w:val="20"/>
          <w:szCs w:val="20"/>
        </w:rPr>
      </w:pPr>
    </w:p>
    <w:p w:rsidR="00381D2E" w:rsidRDefault="00605A09">
      <w:pPr>
        <w:rPr>
          <w:sz w:val="20"/>
          <w:szCs w:val="20"/>
        </w:rPr>
      </w:pPr>
      <w:r>
        <w:rPr>
          <w:rFonts w:eastAsia="Times New Roman"/>
          <w:sz w:val="21"/>
          <w:szCs w:val="21"/>
        </w:rPr>
        <w:t>Objednatel:</w:t>
      </w:r>
    </w:p>
    <w:p w:rsidR="00381D2E" w:rsidRDefault="00605A09">
      <w:pPr>
        <w:spacing w:line="20" w:lineRule="exact"/>
        <w:rPr>
          <w:sz w:val="20"/>
          <w:szCs w:val="20"/>
        </w:rPr>
      </w:pPr>
      <w:r>
        <w:rPr>
          <w:sz w:val="20"/>
          <w:szCs w:val="20"/>
        </w:rPr>
        <w:br w:type="column"/>
      </w:r>
    </w:p>
    <w:p w:rsidR="00381D2E" w:rsidRDefault="00381D2E">
      <w:pPr>
        <w:spacing w:line="185" w:lineRule="exact"/>
        <w:rPr>
          <w:sz w:val="20"/>
          <w:szCs w:val="20"/>
        </w:rPr>
      </w:pPr>
    </w:p>
    <w:p w:rsidR="00381D2E" w:rsidRDefault="00605A09">
      <w:pPr>
        <w:rPr>
          <w:sz w:val="20"/>
          <w:szCs w:val="20"/>
        </w:rPr>
      </w:pPr>
      <w:r>
        <w:rPr>
          <w:rFonts w:eastAsia="Times New Roman"/>
          <w:sz w:val="21"/>
          <w:szCs w:val="21"/>
        </w:rPr>
        <w:t>Dodavatel:</w:t>
      </w:r>
    </w:p>
    <w:p w:rsidR="00381D2E" w:rsidRDefault="00381D2E">
      <w:pPr>
        <w:spacing w:line="200" w:lineRule="exact"/>
        <w:rPr>
          <w:sz w:val="20"/>
          <w:szCs w:val="20"/>
        </w:rPr>
      </w:pPr>
    </w:p>
    <w:p w:rsidR="00381D2E" w:rsidRDefault="00381D2E">
      <w:pPr>
        <w:sectPr w:rsidR="00381D2E">
          <w:type w:val="continuous"/>
          <w:pgSz w:w="11920" w:h="16853"/>
          <w:pgMar w:top="1417" w:right="1338" w:bottom="1440" w:left="1400" w:header="0" w:footer="0" w:gutter="0"/>
          <w:cols w:num="2" w:space="708" w:equalWidth="0">
            <w:col w:w="4240" w:space="720"/>
            <w:col w:w="4220"/>
          </w:cols>
        </w:sectPr>
      </w:pPr>
    </w:p>
    <w:p w:rsidR="00381D2E" w:rsidRDefault="00381D2E">
      <w:pPr>
        <w:spacing w:line="209" w:lineRule="exact"/>
        <w:rPr>
          <w:sz w:val="20"/>
          <w:szCs w:val="20"/>
        </w:rPr>
      </w:pPr>
    </w:p>
    <w:p w:rsidR="00381D2E" w:rsidRDefault="00605A09">
      <w:pPr>
        <w:spacing w:line="321" w:lineRule="auto"/>
        <w:ind w:right="440"/>
        <w:rPr>
          <w:sz w:val="20"/>
          <w:szCs w:val="20"/>
        </w:rPr>
      </w:pPr>
      <w:r>
        <w:rPr>
          <w:rFonts w:eastAsia="Times New Roman"/>
          <w:sz w:val="21"/>
          <w:szCs w:val="21"/>
        </w:rPr>
        <w:t>…………………………………………… doc. Dr. RNDr. Miroslav Holeček, rektor</w:t>
      </w:r>
    </w:p>
    <w:p w:rsidR="00381D2E" w:rsidRDefault="00605A09">
      <w:pPr>
        <w:spacing w:line="20" w:lineRule="exact"/>
        <w:rPr>
          <w:sz w:val="20"/>
          <w:szCs w:val="20"/>
        </w:rPr>
      </w:pPr>
      <w:r>
        <w:rPr>
          <w:sz w:val="20"/>
          <w:szCs w:val="20"/>
        </w:rPr>
        <w:br w:type="column"/>
      </w:r>
    </w:p>
    <w:p w:rsidR="00381D2E" w:rsidRDefault="00381D2E">
      <w:pPr>
        <w:spacing w:line="189" w:lineRule="exact"/>
        <w:rPr>
          <w:sz w:val="20"/>
          <w:szCs w:val="20"/>
        </w:rPr>
      </w:pPr>
    </w:p>
    <w:p w:rsidR="00381D2E" w:rsidRDefault="00605A09">
      <w:pPr>
        <w:spacing w:line="321" w:lineRule="auto"/>
        <w:ind w:right="220" w:firstLine="127"/>
        <w:jc w:val="both"/>
        <w:rPr>
          <w:sz w:val="20"/>
          <w:szCs w:val="20"/>
        </w:rPr>
      </w:pPr>
      <w:r>
        <w:rPr>
          <w:rFonts w:eastAsia="Times New Roman"/>
          <w:sz w:val="21"/>
          <w:szCs w:val="21"/>
        </w:rPr>
        <w:t>……………………………………………… Ing. Zdeněk Vaculín, předseda představenstva</w:t>
      </w:r>
    </w:p>
    <w:p w:rsidR="00381D2E" w:rsidRDefault="00381D2E">
      <w:pPr>
        <w:spacing w:line="200" w:lineRule="exact"/>
        <w:rPr>
          <w:sz w:val="20"/>
          <w:szCs w:val="20"/>
        </w:rPr>
      </w:pPr>
    </w:p>
    <w:p w:rsidR="00381D2E" w:rsidRDefault="00381D2E">
      <w:pPr>
        <w:sectPr w:rsidR="00381D2E">
          <w:type w:val="continuous"/>
          <w:pgSz w:w="11920" w:h="16853"/>
          <w:pgMar w:top="1417" w:right="1338" w:bottom="1440" w:left="1400" w:header="0" w:footer="0" w:gutter="0"/>
          <w:cols w:num="2" w:space="708" w:equalWidth="0">
            <w:col w:w="4160" w:space="720"/>
            <w:col w:w="4300"/>
          </w:cols>
        </w:sectPr>
      </w:pPr>
    </w:p>
    <w:p w:rsidR="00381D2E" w:rsidRDefault="00381D2E">
      <w:pPr>
        <w:spacing w:line="200" w:lineRule="exact"/>
        <w:rPr>
          <w:sz w:val="20"/>
          <w:szCs w:val="20"/>
        </w:rPr>
      </w:pPr>
    </w:p>
    <w:p w:rsidR="00381D2E" w:rsidRDefault="00381D2E">
      <w:pPr>
        <w:spacing w:line="243" w:lineRule="exact"/>
        <w:rPr>
          <w:sz w:val="20"/>
          <w:szCs w:val="20"/>
        </w:rPr>
      </w:pPr>
    </w:p>
    <w:p w:rsidR="00381D2E" w:rsidRDefault="00605A09">
      <w:pPr>
        <w:ind w:left="4860"/>
        <w:jc w:val="center"/>
        <w:rPr>
          <w:sz w:val="20"/>
          <w:szCs w:val="20"/>
        </w:rPr>
      </w:pPr>
      <w:r>
        <w:rPr>
          <w:rFonts w:eastAsia="Times New Roman"/>
        </w:rPr>
        <w:t>………………………………………………</w:t>
      </w:r>
    </w:p>
    <w:p w:rsidR="00381D2E" w:rsidRDefault="00381D2E">
      <w:pPr>
        <w:spacing w:line="83" w:lineRule="exact"/>
        <w:rPr>
          <w:sz w:val="20"/>
          <w:szCs w:val="20"/>
        </w:rPr>
      </w:pPr>
    </w:p>
    <w:p w:rsidR="00381D2E" w:rsidRDefault="00605A09">
      <w:pPr>
        <w:ind w:left="4860"/>
        <w:jc w:val="center"/>
        <w:rPr>
          <w:sz w:val="20"/>
          <w:szCs w:val="20"/>
        </w:rPr>
      </w:pPr>
      <w:r>
        <w:rPr>
          <w:rFonts w:eastAsia="Times New Roman"/>
          <w:sz w:val="21"/>
          <w:szCs w:val="21"/>
        </w:rPr>
        <w:t>Ing. Jaroslav Šolek, místopředseda představenstva</w:t>
      </w:r>
    </w:p>
    <w:p w:rsidR="00381D2E" w:rsidRDefault="00381D2E">
      <w:pPr>
        <w:sectPr w:rsidR="00381D2E">
          <w:type w:val="continuous"/>
          <w:pgSz w:w="11920" w:h="16853"/>
          <w:pgMar w:top="1417" w:right="1338" w:bottom="1440" w:left="1400" w:header="0" w:footer="0" w:gutter="0"/>
          <w:cols w:space="708" w:equalWidth="0">
            <w:col w:w="9180"/>
          </w:cols>
        </w:sectPr>
      </w:pPr>
    </w:p>
    <w:p w:rsidR="003C5B45" w:rsidRDefault="003C5B45"/>
    <w:sectPr w:rsidR="003C5B45">
      <w:pgSz w:w="11918" w:h="16853"/>
      <w:pgMar w:top="1440" w:right="1440" w:bottom="1440"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BA085EB0"/>
    <w:lvl w:ilvl="0" w:tplc="F738D67E">
      <w:start w:val="2"/>
      <w:numFmt w:val="lowerLetter"/>
      <w:lvlText w:val="%1)"/>
      <w:lvlJc w:val="left"/>
    </w:lvl>
    <w:lvl w:ilvl="1" w:tplc="5F9AFEDE">
      <w:start w:val="1"/>
      <w:numFmt w:val="lowerLetter"/>
      <w:lvlText w:val="%2"/>
      <w:lvlJc w:val="left"/>
    </w:lvl>
    <w:lvl w:ilvl="2" w:tplc="541C42A2">
      <w:numFmt w:val="decimal"/>
      <w:lvlText w:val=""/>
      <w:lvlJc w:val="left"/>
    </w:lvl>
    <w:lvl w:ilvl="3" w:tplc="C930E818">
      <w:numFmt w:val="decimal"/>
      <w:lvlText w:val=""/>
      <w:lvlJc w:val="left"/>
    </w:lvl>
    <w:lvl w:ilvl="4" w:tplc="93FEF4CC">
      <w:numFmt w:val="decimal"/>
      <w:lvlText w:val=""/>
      <w:lvlJc w:val="left"/>
    </w:lvl>
    <w:lvl w:ilvl="5" w:tplc="DE10B52C">
      <w:numFmt w:val="decimal"/>
      <w:lvlText w:val=""/>
      <w:lvlJc w:val="left"/>
    </w:lvl>
    <w:lvl w:ilvl="6" w:tplc="EC5A0106">
      <w:numFmt w:val="decimal"/>
      <w:lvlText w:val=""/>
      <w:lvlJc w:val="left"/>
    </w:lvl>
    <w:lvl w:ilvl="7" w:tplc="BDA8455C">
      <w:numFmt w:val="decimal"/>
      <w:lvlText w:val=""/>
      <w:lvlJc w:val="left"/>
    </w:lvl>
    <w:lvl w:ilvl="8" w:tplc="305221E2">
      <w:numFmt w:val="decimal"/>
      <w:lvlText w:val=""/>
      <w:lvlJc w:val="left"/>
    </w:lvl>
  </w:abstractNum>
  <w:abstractNum w:abstractNumId="1">
    <w:nsid w:val="00000BB3"/>
    <w:multiLevelType w:val="hybridMultilevel"/>
    <w:tmpl w:val="292A7426"/>
    <w:lvl w:ilvl="0" w:tplc="5C744AC0">
      <w:start w:val="1"/>
      <w:numFmt w:val="lowerLetter"/>
      <w:lvlText w:val="%1)"/>
      <w:lvlJc w:val="left"/>
    </w:lvl>
    <w:lvl w:ilvl="1" w:tplc="354E63DE">
      <w:numFmt w:val="decimal"/>
      <w:lvlText w:val=""/>
      <w:lvlJc w:val="left"/>
    </w:lvl>
    <w:lvl w:ilvl="2" w:tplc="D84C9698">
      <w:numFmt w:val="decimal"/>
      <w:lvlText w:val=""/>
      <w:lvlJc w:val="left"/>
    </w:lvl>
    <w:lvl w:ilvl="3" w:tplc="BB4CF972">
      <w:numFmt w:val="decimal"/>
      <w:lvlText w:val=""/>
      <w:lvlJc w:val="left"/>
    </w:lvl>
    <w:lvl w:ilvl="4" w:tplc="18D4D0F0">
      <w:numFmt w:val="decimal"/>
      <w:lvlText w:val=""/>
      <w:lvlJc w:val="left"/>
    </w:lvl>
    <w:lvl w:ilvl="5" w:tplc="20584068">
      <w:numFmt w:val="decimal"/>
      <w:lvlText w:val=""/>
      <w:lvlJc w:val="left"/>
    </w:lvl>
    <w:lvl w:ilvl="6" w:tplc="349CC2DA">
      <w:numFmt w:val="decimal"/>
      <w:lvlText w:val=""/>
      <w:lvlJc w:val="left"/>
    </w:lvl>
    <w:lvl w:ilvl="7" w:tplc="BB66DAF2">
      <w:numFmt w:val="decimal"/>
      <w:lvlText w:val=""/>
      <w:lvlJc w:val="left"/>
    </w:lvl>
    <w:lvl w:ilvl="8" w:tplc="1172A642">
      <w:numFmt w:val="decimal"/>
      <w:lvlText w:val=""/>
      <w:lvlJc w:val="left"/>
    </w:lvl>
  </w:abstractNum>
  <w:abstractNum w:abstractNumId="2">
    <w:nsid w:val="000012DB"/>
    <w:multiLevelType w:val="hybridMultilevel"/>
    <w:tmpl w:val="0DB4128E"/>
    <w:lvl w:ilvl="0" w:tplc="1D7446CA">
      <w:start w:val="6"/>
      <w:numFmt w:val="decimal"/>
      <w:lvlText w:val="%1."/>
      <w:lvlJc w:val="left"/>
    </w:lvl>
    <w:lvl w:ilvl="1" w:tplc="07CED382">
      <w:numFmt w:val="decimal"/>
      <w:lvlText w:val=""/>
      <w:lvlJc w:val="left"/>
    </w:lvl>
    <w:lvl w:ilvl="2" w:tplc="9AAC5DD8">
      <w:numFmt w:val="decimal"/>
      <w:lvlText w:val=""/>
      <w:lvlJc w:val="left"/>
    </w:lvl>
    <w:lvl w:ilvl="3" w:tplc="93DE2444">
      <w:numFmt w:val="decimal"/>
      <w:lvlText w:val=""/>
      <w:lvlJc w:val="left"/>
    </w:lvl>
    <w:lvl w:ilvl="4" w:tplc="C39CB8A2">
      <w:numFmt w:val="decimal"/>
      <w:lvlText w:val=""/>
      <w:lvlJc w:val="left"/>
    </w:lvl>
    <w:lvl w:ilvl="5" w:tplc="D1E00FCE">
      <w:numFmt w:val="decimal"/>
      <w:lvlText w:val=""/>
      <w:lvlJc w:val="left"/>
    </w:lvl>
    <w:lvl w:ilvl="6" w:tplc="CC763F32">
      <w:numFmt w:val="decimal"/>
      <w:lvlText w:val=""/>
      <w:lvlJc w:val="left"/>
    </w:lvl>
    <w:lvl w:ilvl="7" w:tplc="AB1006D8">
      <w:numFmt w:val="decimal"/>
      <w:lvlText w:val=""/>
      <w:lvlJc w:val="left"/>
    </w:lvl>
    <w:lvl w:ilvl="8" w:tplc="FAC4DC4E">
      <w:numFmt w:val="decimal"/>
      <w:lvlText w:val=""/>
      <w:lvlJc w:val="left"/>
    </w:lvl>
  </w:abstractNum>
  <w:abstractNum w:abstractNumId="3">
    <w:nsid w:val="0000153C"/>
    <w:multiLevelType w:val="hybridMultilevel"/>
    <w:tmpl w:val="2A64C166"/>
    <w:lvl w:ilvl="0" w:tplc="18EC893A">
      <w:start w:val="7"/>
      <w:numFmt w:val="decimal"/>
      <w:lvlText w:val="%1."/>
      <w:lvlJc w:val="left"/>
    </w:lvl>
    <w:lvl w:ilvl="1" w:tplc="091E3F1A">
      <w:numFmt w:val="decimal"/>
      <w:lvlText w:val=""/>
      <w:lvlJc w:val="left"/>
    </w:lvl>
    <w:lvl w:ilvl="2" w:tplc="39642972">
      <w:numFmt w:val="decimal"/>
      <w:lvlText w:val=""/>
      <w:lvlJc w:val="left"/>
    </w:lvl>
    <w:lvl w:ilvl="3" w:tplc="5B2C1612">
      <w:numFmt w:val="decimal"/>
      <w:lvlText w:val=""/>
      <w:lvlJc w:val="left"/>
    </w:lvl>
    <w:lvl w:ilvl="4" w:tplc="21D4149E">
      <w:numFmt w:val="decimal"/>
      <w:lvlText w:val=""/>
      <w:lvlJc w:val="left"/>
    </w:lvl>
    <w:lvl w:ilvl="5" w:tplc="70DACD44">
      <w:numFmt w:val="decimal"/>
      <w:lvlText w:val=""/>
      <w:lvlJc w:val="left"/>
    </w:lvl>
    <w:lvl w:ilvl="6" w:tplc="677EC1CE">
      <w:numFmt w:val="decimal"/>
      <w:lvlText w:val=""/>
      <w:lvlJc w:val="left"/>
    </w:lvl>
    <w:lvl w:ilvl="7" w:tplc="B712D4D6">
      <w:numFmt w:val="decimal"/>
      <w:lvlText w:val=""/>
      <w:lvlJc w:val="left"/>
    </w:lvl>
    <w:lvl w:ilvl="8" w:tplc="D27EB926">
      <w:numFmt w:val="decimal"/>
      <w:lvlText w:val=""/>
      <w:lvlJc w:val="left"/>
    </w:lvl>
  </w:abstractNum>
  <w:abstractNum w:abstractNumId="4">
    <w:nsid w:val="00001649"/>
    <w:multiLevelType w:val="hybridMultilevel"/>
    <w:tmpl w:val="1F7E646C"/>
    <w:lvl w:ilvl="0" w:tplc="E4CE3CD6">
      <w:start w:val="1"/>
      <w:numFmt w:val="decimal"/>
      <w:lvlText w:val="%1."/>
      <w:lvlJc w:val="left"/>
    </w:lvl>
    <w:lvl w:ilvl="1" w:tplc="63702E12">
      <w:numFmt w:val="decimal"/>
      <w:lvlText w:val=""/>
      <w:lvlJc w:val="left"/>
    </w:lvl>
    <w:lvl w:ilvl="2" w:tplc="BDD2A182">
      <w:numFmt w:val="decimal"/>
      <w:lvlText w:val=""/>
      <w:lvlJc w:val="left"/>
    </w:lvl>
    <w:lvl w:ilvl="3" w:tplc="67BAB4C2">
      <w:numFmt w:val="decimal"/>
      <w:lvlText w:val=""/>
      <w:lvlJc w:val="left"/>
    </w:lvl>
    <w:lvl w:ilvl="4" w:tplc="23C21A20">
      <w:numFmt w:val="decimal"/>
      <w:lvlText w:val=""/>
      <w:lvlJc w:val="left"/>
    </w:lvl>
    <w:lvl w:ilvl="5" w:tplc="A9F8054C">
      <w:numFmt w:val="decimal"/>
      <w:lvlText w:val=""/>
      <w:lvlJc w:val="left"/>
    </w:lvl>
    <w:lvl w:ilvl="6" w:tplc="7142645E">
      <w:numFmt w:val="decimal"/>
      <w:lvlText w:val=""/>
      <w:lvlJc w:val="left"/>
    </w:lvl>
    <w:lvl w:ilvl="7" w:tplc="F4A2808E">
      <w:numFmt w:val="decimal"/>
      <w:lvlText w:val=""/>
      <w:lvlJc w:val="left"/>
    </w:lvl>
    <w:lvl w:ilvl="8" w:tplc="2CA04370">
      <w:numFmt w:val="decimal"/>
      <w:lvlText w:val=""/>
      <w:lvlJc w:val="left"/>
    </w:lvl>
  </w:abstractNum>
  <w:abstractNum w:abstractNumId="5">
    <w:nsid w:val="000026E9"/>
    <w:multiLevelType w:val="hybridMultilevel"/>
    <w:tmpl w:val="B6988C90"/>
    <w:lvl w:ilvl="0" w:tplc="00A2B62E">
      <w:start w:val="1"/>
      <w:numFmt w:val="lowerLetter"/>
      <w:lvlText w:val="%1"/>
      <w:lvlJc w:val="left"/>
    </w:lvl>
    <w:lvl w:ilvl="1" w:tplc="B7E42F6E">
      <w:start w:val="1"/>
      <w:numFmt w:val="lowerLetter"/>
      <w:lvlText w:val="%2)"/>
      <w:lvlJc w:val="left"/>
    </w:lvl>
    <w:lvl w:ilvl="2" w:tplc="F5123DA2">
      <w:numFmt w:val="decimal"/>
      <w:lvlText w:val=""/>
      <w:lvlJc w:val="left"/>
    </w:lvl>
    <w:lvl w:ilvl="3" w:tplc="FAE2482A">
      <w:numFmt w:val="decimal"/>
      <w:lvlText w:val=""/>
      <w:lvlJc w:val="left"/>
    </w:lvl>
    <w:lvl w:ilvl="4" w:tplc="C5480C58">
      <w:numFmt w:val="decimal"/>
      <w:lvlText w:val=""/>
      <w:lvlJc w:val="left"/>
    </w:lvl>
    <w:lvl w:ilvl="5" w:tplc="CC8EE23C">
      <w:numFmt w:val="decimal"/>
      <w:lvlText w:val=""/>
      <w:lvlJc w:val="left"/>
    </w:lvl>
    <w:lvl w:ilvl="6" w:tplc="BCC2D9BA">
      <w:numFmt w:val="decimal"/>
      <w:lvlText w:val=""/>
      <w:lvlJc w:val="left"/>
    </w:lvl>
    <w:lvl w:ilvl="7" w:tplc="6BDC53C4">
      <w:numFmt w:val="decimal"/>
      <w:lvlText w:val=""/>
      <w:lvlJc w:val="left"/>
    </w:lvl>
    <w:lvl w:ilvl="8" w:tplc="E9724D52">
      <w:numFmt w:val="decimal"/>
      <w:lvlText w:val=""/>
      <w:lvlJc w:val="left"/>
    </w:lvl>
  </w:abstractNum>
  <w:abstractNum w:abstractNumId="6">
    <w:nsid w:val="00002EA6"/>
    <w:multiLevelType w:val="hybridMultilevel"/>
    <w:tmpl w:val="D08878DC"/>
    <w:lvl w:ilvl="0" w:tplc="2D9E7584">
      <w:start w:val="3"/>
      <w:numFmt w:val="lowerLetter"/>
      <w:lvlText w:val="%1)"/>
      <w:lvlJc w:val="left"/>
    </w:lvl>
    <w:lvl w:ilvl="1" w:tplc="A5F8BE66">
      <w:numFmt w:val="decimal"/>
      <w:lvlText w:val=""/>
      <w:lvlJc w:val="left"/>
    </w:lvl>
    <w:lvl w:ilvl="2" w:tplc="FFC84FB4">
      <w:numFmt w:val="decimal"/>
      <w:lvlText w:val=""/>
      <w:lvlJc w:val="left"/>
    </w:lvl>
    <w:lvl w:ilvl="3" w:tplc="2A00B068">
      <w:numFmt w:val="decimal"/>
      <w:lvlText w:val=""/>
      <w:lvlJc w:val="left"/>
    </w:lvl>
    <w:lvl w:ilvl="4" w:tplc="2076BCBC">
      <w:numFmt w:val="decimal"/>
      <w:lvlText w:val=""/>
      <w:lvlJc w:val="left"/>
    </w:lvl>
    <w:lvl w:ilvl="5" w:tplc="2C9012C2">
      <w:numFmt w:val="decimal"/>
      <w:lvlText w:val=""/>
      <w:lvlJc w:val="left"/>
    </w:lvl>
    <w:lvl w:ilvl="6" w:tplc="E95C2E8A">
      <w:numFmt w:val="decimal"/>
      <w:lvlText w:val=""/>
      <w:lvlJc w:val="left"/>
    </w:lvl>
    <w:lvl w:ilvl="7" w:tplc="D4348B48">
      <w:numFmt w:val="decimal"/>
      <w:lvlText w:val=""/>
      <w:lvlJc w:val="left"/>
    </w:lvl>
    <w:lvl w:ilvl="8" w:tplc="B5783692">
      <w:numFmt w:val="decimal"/>
      <w:lvlText w:val=""/>
      <w:lvlJc w:val="left"/>
    </w:lvl>
  </w:abstractNum>
  <w:abstractNum w:abstractNumId="7">
    <w:nsid w:val="000041BB"/>
    <w:multiLevelType w:val="hybridMultilevel"/>
    <w:tmpl w:val="3C0E7676"/>
    <w:lvl w:ilvl="0" w:tplc="0592F66E">
      <w:start w:val="3"/>
      <w:numFmt w:val="decimal"/>
      <w:lvlText w:val="%1."/>
      <w:lvlJc w:val="left"/>
    </w:lvl>
    <w:lvl w:ilvl="1" w:tplc="6AAE332E">
      <w:numFmt w:val="decimal"/>
      <w:lvlText w:val=""/>
      <w:lvlJc w:val="left"/>
    </w:lvl>
    <w:lvl w:ilvl="2" w:tplc="B88EA1E6">
      <w:numFmt w:val="decimal"/>
      <w:lvlText w:val=""/>
      <w:lvlJc w:val="left"/>
    </w:lvl>
    <w:lvl w:ilvl="3" w:tplc="82F463E0">
      <w:numFmt w:val="decimal"/>
      <w:lvlText w:val=""/>
      <w:lvlJc w:val="left"/>
    </w:lvl>
    <w:lvl w:ilvl="4" w:tplc="E9560A9C">
      <w:numFmt w:val="decimal"/>
      <w:lvlText w:val=""/>
      <w:lvlJc w:val="left"/>
    </w:lvl>
    <w:lvl w:ilvl="5" w:tplc="49080768">
      <w:numFmt w:val="decimal"/>
      <w:lvlText w:val=""/>
      <w:lvlJc w:val="left"/>
    </w:lvl>
    <w:lvl w:ilvl="6" w:tplc="A33A6F76">
      <w:numFmt w:val="decimal"/>
      <w:lvlText w:val=""/>
      <w:lvlJc w:val="left"/>
    </w:lvl>
    <w:lvl w:ilvl="7" w:tplc="79C885A6">
      <w:numFmt w:val="decimal"/>
      <w:lvlText w:val=""/>
      <w:lvlJc w:val="left"/>
    </w:lvl>
    <w:lvl w:ilvl="8" w:tplc="AA9E05BE">
      <w:numFmt w:val="decimal"/>
      <w:lvlText w:val=""/>
      <w:lvlJc w:val="left"/>
    </w:lvl>
  </w:abstractNum>
  <w:abstractNum w:abstractNumId="8">
    <w:nsid w:val="00005AF1"/>
    <w:multiLevelType w:val="hybridMultilevel"/>
    <w:tmpl w:val="AD228096"/>
    <w:lvl w:ilvl="0" w:tplc="9C62FF96">
      <w:start w:val="1"/>
      <w:numFmt w:val="decimal"/>
      <w:lvlText w:val="%1."/>
      <w:lvlJc w:val="left"/>
    </w:lvl>
    <w:lvl w:ilvl="1" w:tplc="E0408960">
      <w:numFmt w:val="decimal"/>
      <w:lvlText w:val=""/>
      <w:lvlJc w:val="left"/>
    </w:lvl>
    <w:lvl w:ilvl="2" w:tplc="95766EC4">
      <w:numFmt w:val="decimal"/>
      <w:lvlText w:val=""/>
      <w:lvlJc w:val="left"/>
    </w:lvl>
    <w:lvl w:ilvl="3" w:tplc="EA2AFE4E">
      <w:numFmt w:val="decimal"/>
      <w:lvlText w:val=""/>
      <w:lvlJc w:val="left"/>
    </w:lvl>
    <w:lvl w:ilvl="4" w:tplc="A4421220">
      <w:numFmt w:val="decimal"/>
      <w:lvlText w:val=""/>
      <w:lvlJc w:val="left"/>
    </w:lvl>
    <w:lvl w:ilvl="5" w:tplc="A09E53CE">
      <w:numFmt w:val="decimal"/>
      <w:lvlText w:val=""/>
      <w:lvlJc w:val="left"/>
    </w:lvl>
    <w:lvl w:ilvl="6" w:tplc="91D8887C">
      <w:numFmt w:val="decimal"/>
      <w:lvlText w:val=""/>
      <w:lvlJc w:val="left"/>
    </w:lvl>
    <w:lvl w:ilvl="7" w:tplc="9A900388">
      <w:numFmt w:val="decimal"/>
      <w:lvlText w:val=""/>
      <w:lvlJc w:val="left"/>
    </w:lvl>
    <w:lvl w:ilvl="8" w:tplc="B918480A">
      <w:numFmt w:val="decimal"/>
      <w:lvlText w:val=""/>
      <w:lvlJc w:val="left"/>
    </w:lvl>
  </w:abstractNum>
  <w:abstractNum w:abstractNumId="9">
    <w:nsid w:val="00006DF1"/>
    <w:multiLevelType w:val="hybridMultilevel"/>
    <w:tmpl w:val="80D00EC4"/>
    <w:lvl w:ilvl="0" w:tplc="D4E26F02">
      <w:start w:val="12"/>
      <w:numFmt w:val="decimal"/>
      <w:lvlText w:val="%1."/>
      <w:lvlJc w:val="left"/>
    </w:lvl>
    <w:lvl w:ilvl="1" w:tplc="08B2E282">
      <w:numFmt w:val="decimal"/>
      <w:lvlText w:val=""/>
      <w:lvlJc w:val="left"/>
    </w:lvl>
    <w:lvl w:ilvl="2" w:tplc="47DADD26">
      <w:numFmt w:val="decimal"/>
      <w:lvlText w:val=""/>
      <w:lvlJc w:val="left"/>
    </w:lvl>
    <w:lvl w:ilvl="3" w:tplc="8732FA90">
      <w:numFmt w:val="decimal"/>
      <w:lvlText w:val=""/>
      <w:lvlJc w:val="left"/>
    </w:lvl>
    <w:lvl w:ilvl="4" w:tplc="EBDCDB5C">
      <w:numFmt w:val="decimal"/>
      <w:lvlText w:val=""/>
      <w:lvlJc w:val="left"/>
    </w:lvl>
    <w:lvl w:ilvl="5" w:tplc="F488C2C6">
      <w:numFmt w:val="decimal"/>
      <w:lvlText w:val=""/>
      <w:lvlJc w:val="left"/>
    </w:lvl>
    <w:lvl w:ilvl="6" w:tplc="E23A8476">
      <w:numFmt w:val="decimal"/>
      <w:lvlText w:val=""/>
      <w:lvlJc w:val="left"/>
    </w:lvl>
    <w:lvl w:ilvl="7" w:tplc="11949996">
      <w:numFmt w:val="decimal"/>
      <w:lvlText w:val=""/>
      <w:lvlJc w:val="left"/>
    </w:lvl>
    <w:lvl w:ilvl="8" w:tplc="872869FE">
      <w:numFmt w:val="decimal"/>
      <w:lvlText w:val=""/>
      <w:lvlJc w:val="left"/>
    </w:lvl>
  </w:abstractNum>
  <w:num w:numId="1">
    <w:abstractNumId w:val="4"/>
  </w:num>
  <w:num w:numId="2">
    <w:abstractNumId w:val="9"/>
  </w:num>
  <w:num w:numId="3">
    <w:abstractNumId w:val="8"/>
  </w:num>
  <w:num w:numId="4">
    <w:abstractNumId w:val="7"/>
  </w:num>
  <w:num w:numId="5">
    <w:abstractNumId w:val="5"/>
  </w:num>
  <w:num w:numId="6">
    <w:abstractNumId w:val="0"/>
  </w:num>
  <w:num w:numId="7">
    <w:abstractNumId w:val="1"/>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2E"/>
    <w:rsid w:val="00164F1E"/>
    <w:rsid w:val="00381D2E"/>
    <w:rsid w:val="003C5B45"/>
    <w:rsid w:val="00605A09"/>
    <w:rsid w:val="00E5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3376</Words>
  <Characters>19922</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23252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Blanka GREBEŇOVÁ</cp:lastModifiedBy>
  <cp:revision>2</cp:revision>
  <dcterms:created xsi:type="dcterms:W3CDTF">2016-12-22T05:06:00Z</dcterms:created>
  <dcterms:modified xsi:type="dcterms:W3CDTF">2016-12-22T05:06:00Z</dcterms:modified>
</cp:coreProperties>
</file>