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P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č.</w:t>
      </w:r>
      <w:r w:rsidR="00C44353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20/14798425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/201</w:t>
      </w:r>
      <w:r w:rsidR="00C44353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9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E9787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="00C44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ab/>
      </w:r>
      <w:r w:rsidR="00C44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ab/>
      </w:r>
      <w:proofErr w:type="spellStart"/>
      <w:r w:rsidR="00C443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Miroslav</w:t>
      </w:r>
      <w:proofErr w:type="spellEnd"/>
      <w:r w:rsidR="00C443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C443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Pessr</w:t>
      </w:r>
      <w:proofErr w:type="spell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C4435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C4435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proofErr w:type="spellStart"/>
      <w:r w:rsidR="00C4435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Domašín</w:t>
      </w:r>
      <w:proofErr w:type="spellEnd"/>
      <w:r w:rsidR="00C4435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228, 258 01 </w:t>
      </w:r>
      <w:proofErr w:type="spellStart"/>
      <w:r w:rsidR="00C4435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</w:t>
      </w:r>
      <w:r w:rsidR="00C4435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>63827913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C44353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CZ70101870551</w:t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8A25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:</w:t>
      </w:r>
      <w:proofErr w:type="gram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="00C4435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"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Oprava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budovy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školy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OP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”,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podlahy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hlavní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chodbě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budovy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teoretického</w:t>
      </w:r>
      <w:proofErr w:type="spellEnd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A379A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vyučování</w:t>
      </w:r>
      <w:proofErr w:type="spellEnd"/>
      <w:r w:rsidR="00925D8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.</w:t>
      </w:r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AF59D2" w:rsidRDefault="00AF59D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8A2541" w:rsidRDefault="008A2541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C44353" w:rsidRPr="00C443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="00FA5741" w:rsidRPr="00C443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</w:t>
      </w:r>
      <w:r w:rsidR="00A379A5" w:rsidRPr="00C443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Pr="00C4435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A379A5"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2</w:t>
      </w:r>
      <w:r w:rsidR="00C44353"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5</w:t>
      </w:r>
      <w:r w:rsidR="00F43650"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="00A379A5"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8</w:t>
      </w:r>
      <w:r w:rsidR="00F43650" w:rsidRPr="00C44353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Pr="00C443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C443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A379A5" w:rsidRPr="00C4435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9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C44353">
        <w:rPr>
          <w:rFonts w:ascii="Times New Roman" w:hAnsi="Times New Roman" w:cs="Times New Roman"/>
        </w:rPr>
        <w:tab/>
        <w:t>453 831,63</w:t>
      </w:r>
      <w:r w:rsidR="00930948">
        <w:rPr>
          <w:rFonts w:ascii="Times New Roman" w:hAnsi="Times New Roman" w:cs="Times New Roman"/>
        </w:rPr>
        <w:t xml:space="preserve"> </w:t>
      </w:r>
      <w:r w:rsidR="00BE41C1">
        <w:rPr>
          <w:rFonts w:ascii="Times New Roman" w:hAnsi="Times New Roman" w:cs="Times New Roman"/>
        </w:rPr>
        <w:t>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930948">
        <w:rPr>
          <w:rFonts w:ascii="Times New Roman" w:hAnsi="Times New Roman" w:cs="Times New Roman"/>
        </w:rPr>
        <w:tab/>
        <w:t xml:space="preserve">  95 304,64 </w:t>
      </w:r>
      <w:r w:rsidR="00BE41C1">
        <w:rPr>
          <w:rFonts w:ascii="Times New Roman" w:hAnsi="Times New Roman" w:cs="Times New Roman"/>
        </w:rPr>
        <w:t>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>Cena v Kč včetně DPH</w:t>
      </w:r>
      <w:r w:rsidR="008A2541" w:rsidRPr="008A2541">
        <w:rPr>
          <w:rFonts w:ascii="Times New Roman" w:hAnsi="Times New Roman" w:cs="Times New Roman"/>
          <w:b/>
        </w:rPr>
        <w:t xml:space="preserve">      </w:t>
      </w:r>
      <w:r w:rsidR="00930948">
        <w:rPr>
          <w:rFonts w:ascii="Times New Roman" w:hAnsi="Times New Roman" w:cs="Times New Roman"/>
          <w:b/>
        </w:rPr>
        <w:tab/>
        <w:t xml:space="preserve">549 136,27 </w:t>
      </w:r>
      <w:r w:rsidR="00BE41C1" w:rsidRPr="008A2541">
        <w:rPr>
          <w:rFonts w:ascii="Times New Roman" w:hAnsi="Times New Roman" w:cs="Times New Roman"/>
          <w:b/>
        </w:rPr>
        <w:t>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A379A5" w:rsidRDefault="00842851" w:rsidP="008051BB">
      <w:pPr>
        <w:pStyle w:val="AKFZFnormln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</w:t>
      </w:r>
      <w:proofErr w:type="gramStart"/>
      <w:r w:rsidR="008051BB" w:rsidRPr="008051BB">
        <w:rPr>
          <w:rFonts w:ascii="Times New Roman" w:hAnsi="Times New Roman" w:cs="Times New Roman"/>
        </w:rPr>
        <w:t xml:space="preserve">výměr . </w:t>
      </w:r>
      <w:r w:rsidR="004423F3" w:rsidRPr="00A379A5">
        <w:rPr>
          <w:rFonts w:ascii="Times New Roman" w:hAnsi="Times New Roman" w:cs="Times New Roman"/>
          <w:b/>
        </w:rPr>
        <w:t>Cena</w:t>
      </w:r>
      <w:proofErr w:type="gramEnd"/>
      <w:r w:rsidR="004423F3" w:rsidRPr="00A379A5">
        <w:rPr>
          <w:rFonts w:ascii="Times New Roman" w:hAnsi="Times New Roman" w:cs="Times New Roman"/>
          <w:b/>
        </w:rPr>
        <w:t xml:space="preserve"> plnění je maximální, není ji možné za žádných okolností překročit.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930948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E978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…………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E9787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……………..</w:t>
      </w:r>
      <w:r w:rsid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</w:t>
      </w:r>
      <w:r w:rsidR="00930948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OP </w:t>
      </w:r>
      <w:proofErr w:type="spellStart"/>
      <w:r w:rsidR="00930948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Tehov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opravou</w:t>
      </w:r>
      <w:proofErr w:type="spellEnd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podlahy</w:t>
      </w:r>
      <w:proofErr w:type="spellEnd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budově</w:t>
      </w:r>
      <w:proofErr w:type="spellEnd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teoretického</w:t>
      </w:r>
      <w:proofErr w:type="spellEnd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379A5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vyučování</w:t>
      </w:r>
      <w:proofErr w:type="spellEnd"/>
      <w:r w:rsidR="00F43650" w:rsidRPr="0093094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”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D13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="00E978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 1.8. 2019</w:t>
      </w:r>
      <w:bookmarkStart w:id="0" w:name="_GoBack"/>
      <w:bookmarkEnd w:id="0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146018"/>
    <w:rsid w:val="001C2A45"/>
    <w:rsid w:val="002475C2"/>
    <w:rsid w:val="002D4B3D"/>
    <w:rsid w:val="002E1974"/>
    <w:rsid w:val="002E3EF3"/>
    <w:rsid w:val="00383467"/>
    <w:rsid w:val="00394DF5"/>
    <w:rsid w:val="003A1F2C"/>
    <w:rsid w:val="003A3CA5"/>
    <w:rsid w:val="00423964"/>
    <w:rsid w:val="004423F3"/>
    <w:rsid w:val="00451AA3"/>
    <w:rsid w:val="004C43CD"/>
    <w:rsid w:val="00572609"/>
    <w:rsid w:val="00590A6C"/>
    <w:rsid w:val="00596C52"/>
    <w:rsid w:val="005B1E80"/>
    <w:rsid w:val="005B2322"/>
    <w:rsid w:val="005D4841"/>
    <w:rsid w:val="00691B0A"/>
    <w:rsid w:val="006F1AC7"/>
    <w:rsid w:val="007D726F"/>
    <w:rsid w:val="007F6706"/>
    <w:rsid w:val="00802875"/>
    <w:rsid w:val="008051BB"/>
    <w:rsid w:val="00811AB1"/>
    <w:rsid w:val="00815504"/>
    <w:rsid w:val="0082327D"/>
    <w:rsid w:val="00842851"/>
    <w:rsid w:val="008507FA"/>
    <w:rsid w:val="008A2541"/>
    <w:rsid w:val="008D110F"/>
    <w:rsid w:val="008E544D"/>
    <w:rsid w:val="008F383F"/>
    <w:rsid w:val="00925D89"/>
    <w:rsid w:val="00930948"/>
    <w:rsid w:val="009B03F7"/>
    <w:rsid w:val="009B146F"/>
    <w:rsid w:val="00A379A5"/>
    <w:rsid w:val="00AF59D2"/>
    <w:rsid w:val="00BD01B5"/>
    <w:rsid w:val="00BD5C4D"/>
    <w:rsid w:val="00BE41C1"/>
    <w:rsid w:val="00BF66C4"/>
    <w:rsid w:val="00C44353"/>
    <w:rsid w:val="00D13B85"/>
    <w:rsid w:val="00D304F3"/>
    <w:rsid w:val="00D32D20"/>
    <w:rsid w:val="00D558E2"/>
    <w:rsid w:val="00D72BD4"/>
    <w:rsid w:val="00E23B33"/>
    <w:rsid w:val="00E35930"/>
    <w:rsid w:val="00E428B4"/>
    <w:rsid w:val="00E84561"/>
    <w:rsid w:val="00E97873"/>
    <w:rsid w:val="00EB0FA9"/>
    <w:rsid w:val="00EE112C"/>
    <w:rsid w:val="00F43650"/>
    <w:rsid w:val="00F43838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78B2-0EE6-45D4-8460-55E0C157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2019-08-05T05:16:00Z</cp:lastPrinted>
  <dcterms:created xsi:type="dcterms:W3CDTF">2019-08-06T07:05:00Z</dcterms:created>
  <dcterms:modified xsi:type="dcterms:W3CDTF">2019-08-06T07:16:00Z</dcterms:modified>
</cp:coreProperties>
</file>