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lastRenderedPageBreak/>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 xml:space="preserve">rozsahu dle potřeb zhotovitele. Zhotovitelem rozpracovaná dokumentace musí být odsouhlasena </w:t>
      </w:r>
      <w:r w:rsidRPr="00C15C32">
        <w:rPr>
          <w:rFonts w:ascii="Arial" w:hAnsi="Arial"/>
          <w:lang w:eastAsia="cs-CZ"/>
        </w:rPr>
        <w:lastRenderedPageBreak/>
        <w:t>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 xml:space="preserve">hůta pro </w:t>
      </w:r>
      <w:r w:rsidRPr="00C15C32">
        <w:rPr>
          <w:rFonts w:ascii="Arial" w:hAnsi="Arial"/>
          <w:snapToGrid w:val="0"/>
          <w:lang w:eastAsia="cs-CZ"/>
        </w:rPr>
        <w:lastRenderedPageBreak/>
        <w:t>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w:t>
      </w:r>
      <w:r>
        <w:rPr>
          <w:rFonts w:ascii="Arial" w:hAnsi="Arial"/>
          <w:snapToGrid w:val="0"/>
          <w:lang w:eastAsia="cs-CZ"/>
        </w:rPr>
        <w:lastRenderedPageBreak/>
        <w:t>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w:t>
      </w:r>
      <w:r w:rsidRPr="00C15C32">
        <w:rPr>
          <w:rFonts w:ascii="Arial" w:hAnsi="Arial"/>
          <w:snapToGrid w:val="0"/>
          <w:lang w:eastAsia="cs-CZ"/>
        </w:rPr>
        <w:lastRenderedPageBreak/>
        <w:t xml:space="preserve">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lastRenderedPageBreak/>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lastRenderedPageBreak/>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 xml:space="preserve">bjednatele. Pokud se však zjistí, že práce nebyly </w:t>
      </w:r>
      <w:r w:rsidRPr="00C15C32">
        <w:rPr>
          <w:rFonts w:ascii="Arial" w:hAnsi="Arial"/>
          <w:snapToGrid w:val="0"/>
          <w:lang w:eastAsia="cs-CZ"/>
        </w:rPr>
        <w:lastRenderedPageBreak/>
        <w:t>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 xml:space="preserve">podmínkami, popřípadě </w:t>
      </w:r>
      <w:r>
        <w:rPr>
          <w:rFonts w:ascii="Arial" w:hAnsi="Arial"/>
          <w:snapToGrid w:val="0"/>
          <w:lang w:eastAsia="cs-CZ"/>
        </w:rPr>
        <w:lastRenderedPageBreak/>
        <w:t>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lastRenderedPageBreak/>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 xml:space="preserve">hotovitel povinen umístit na vhodných místech bezpečnostní značky a značení a zavést signály, které poskytují informace nebo instrukce týkající se </w:t>
      </w:r>
      <w:r w:rsidRPr="00C15C32">
        <w:rPr>
          <w:rFonts w:ascii="Arial" w:hAnsi="Arial"/>
          <w:snapToGrid w:val="0"/>
          <w:lang w:eastAsia="cs-CZ"/>
        </w:rPr>
        <w:lastRenderedPageBreak/>
        <w:t>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 xml:space="preserve">bjednateli </w:t>
      </w:r>
      <w:r w:rsidRPr="00A83792">
        <w:rPr>
          <w:rFonts w:ascii="Arial" w:hAnsi="Arial"/>
          <w:snapToGrid w:val="0"/>
          <w:lang w:eastAsia="cs-CZ"/>
        </w:rPr>
        <w:lastRenderedPageBreak/>
        <w:t>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 xml:space="preserve">bjednatel </w:t>
      </w:r>
      <w:r w:rsidRPr="00A83792">
        <w:rPr>
          <w:rFonts w:ascii="Arial" w:hAnsi="Arial"/>
          <w:snapToGrid w:val="0"/>
          <w:lang w:eastAsia="cs-CZ"/>
        </w:rPr>
        <w:lastRenderedPageBreak/>
        <w:t>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C224C1" w:rsidRDefault="004B57A6" w:rsidP="004B57A6">
      <w:pPr>
        <w:ind w:left="708"/>
        <w:rPr>
          <w:rFonts w:ascii="Arial" w:hAnsi="Arial"/>
          <w:sz w:val="24"/>
          <w:szCs w:val="24"/>
          <w:lang w:eastAsia="cs-CZ"/>
        </w:rPr>
      </w:pPr>
    </w:p>
    <w:p w:rsidR="004B57A6" w:rsidRPr="00C224C1"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224C1">
        <w:rPr>
          <w:rFonts w:ascii="Arial" w:hAnsi="Arial"/>
          <w:sz w:val="24"/>
          <w:szCs w:val="24"/>
          <w:u w:val="single"/>
          <w:lang w:eastAsia="cs-CZ"/>
        </w:rPr>
        <w:t>Důvody opravňující k odstoupení od smlouvy</w:t>
      </w:r>
    </w:p>
    <w:p w:rsidR="00B9023F" w:rsidRPr="00C224C1"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224C1">
        <w:rPr>
          <w:rFonts w:ascii="Arial" w:hAnsi="Arial"/>
          <w:snapToGrid w:val="0"/>
          <w:lang w:eastAsia="cs-CZ"/>
        </w:rPr>
        <w:t xml:space="preserve">Smluvní strany mohou od smlouvy o dílo odstoupit pouze z důvodů uvedených v zákoně, ve smlouvě o dílo a v těchto obchodních podmínkách. </w:t>
      </w:r>
    </w:p>
    <w:p w:rsidR="004B57A6" w:rsidRPr="00C224C1"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224C1">
        <w:rPr>
          <w:rFonts w:ascii="Arial" w:hAnsi="Arial"/>
          <w:snapToGrid w:val="0"/>
          <w:lang w:eastAsia="cs-CZ"/>
        </w:rPr>
        <w:t xml:space="preserve">Nastanou-li u některé ze smluvních stran </w:t>
      </w:r>
      <w:r w:rsidR="00B9023F" w:rsidRPr="00C224C1">
        <w:rPr>
          <w:rFonts w:ascii="Arial" w:hAnsi="Arial"/>
          <w:snapToGrid w:val="0"/>
          <w:lang w:eastAsia="cs-CZ"/>
        </w:rPr>
        <w:t xml:space="preserve">důvody k odstoupení </w:t>
      </w:r>
      <w:r w:rsidRPr="00C224C1">
        <w:rPr>
          <w:rFonts w:ascii="Arial" w:hAnsi="Arial"/>
          <w:snapToGrid w:val="0"/>
          <w:lang w:eastAsia="cs-CZ"/>
        </w:rPr>
        <w:t>je tato smluvní strana povinna to bez zbytečného odkladu oznámit druhé smluvní straně a vyvolat jednání zástupců oprávněných k podpisu smlouvy.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BF794C" w:rsidRPr="00C224C1" w:rsidRDefault="004B57A6" w:rsidP="00C224C1">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BF794C" w:rsidRPr="000336EB" w:rsidRDefault="00BF794C"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bookmarkStart w:id="2" w:name="_GoBack"/>
      <w:bookmarkEnd w:id="2"/>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3F3B89">
      <w:pP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w:t>
      </w:r>
      <w:r w:rsidR="003F3B89">
        <w:rPr>
          <w:rFonts w:ascii="Arial" w:hAnsi="Arial" w:cs="Arial"/>
          <w:lang w:eastAsia="cs-CZ"/>
        </w:rPr>
        <w:tab/>
      </w:r>
      <w:r w:rsidR="00610806">
        <w:rPr>
          <w:rFonts w:ascii="Arial" w:hAnsi="Arial" w:cs="Arial"/>
          <w:lang w:eastAsia="cs-CZ"/>
        </w:rPr>
        <w:t>V</w:t>
      </w:r>
      <w:r w:rsidR="000F6AC6">
        <w:rPr>
          <w:rFonts w:ascii="Arial" w:hAnsi="Arial" w:cs="Arial"/>
          <w:lang w:eastAsia="cs-CZ"/>
        </w:rPr>
        <w:t xml:space="preserve"> Olomouci</w:t>
      </w:r>
      <w:r w:rsidR="002069DD">
        <w:rPr>
          <w:rFonts w:ascii="Arial" w:hAnsi="Arial" w:cs="Arial"/>
          <w:lang w:eastAsia="cs-CZ"/>
        </w:rPr>
        <w:t>,</w:t>
      </w:r>
      <w:r w:rsidR="00610806">
        <w:rPr>
          <w:rFonts w:ascii="Arial" w:hAnsi="Arial" w:cs="Arial"/>
          <w:lang w:eastAsia="cs-CZ"/>
        </w:rPr>
        <w:t xml:space="preserve"> dne</w:t>
      </w:r>
      <w:r w:rsidRPr="00A83792">
        <w:rPr>
          <w:rFonts w:ascii="Arial" w:hAnsi="Arial" w:cs="Arial"/>
          <w:lang w:eastAsia="cs-CZ"/>
        </w:rPr>
        <w:t xml:space="preserve">  </w:t>
      </w:r>
    </w:p>
    <w:p w:rsidR="00610806" w:rsidRPr="00A83792" w:rsidRDefault="00610806" w:rsidP="003F3B89">
      <w:pPr>
        <w:tabs>
          <w:tab w:val="num" w:pos="530"/>
        </w:tabs>
        <w:ind w:left="530" w:right="110"/>
        <w:rPr>
          <w:rFonts w:ascii="Arial" w:hAnsi="Arial" w:cs="Arial"/>
          <w:lang w:eastAsia="cs-CZ"/>
        </w:rPr>
      </w:pPr>
    </w:p>
    <w:p w:rsidR="004B57A6" w:rsidRPr="00A83792" w:rsidRDefault="000F6AC6" w:rsidP="003F3B89">
      <w:pPr>
        <w:tabs>
          <w:tab w:val="num" w:pos="530"/>
        </w:tabs>
        <w:ind w:left="530" w:right="110"/>
        <w:rPr>
          <w:rFonts w:ascii="Arial" w:hAnsi="Arial" w:cs="Arial"/>
          <w:lang w:eastAsia="cs-CZ"/>
        </w:rPr>
      </w:pPr>
      <w:r>
        <w:rPr>
          <w:rFonts w:ascii="Arial" w:hAnsi="Arial" w:cs="Arial"/>
          <w:lang w:eastAsia="cs-CZ"/>
        </w:rPr>
        <w:tab/>
      </w:r>
      <w:r>
        <w:rPr>
          <w:rFonts w:ascii="Arial" w:hAnsi="Arial" w:cs="Arial"/>
          <w:lang w:eastAsia="cs-CZ"/>
        </w:rPr>
        <w:tab/>
      </w:r>
      <w:r>
        <w:rPr>
          <w:rFonts w:ascii="Arial" w:hAnsi="Arial" w:cs="Arial"/>
          <w:lang w:eastAsia="cs-CZ"/>
        </w:rPr>
        <w:tab/>
      </w:r>
      <w:r>
        <w:rPr>
          <w:rFonts w:ascii="Arial" w:hAnsi="Arial" w:cs="Arial"/>
          <w:lang w:eastAsia="cs-CZ"/>
        </w:rPr>
        <w:tab/>
      </w:r>
      <w:r>
        <w:rPr>
          <w:rFonts w:ascii="Arial" w:hAnsi="Arial" w:cs="Arial"/>
          <w:lang w:eastAsia="cs-CZ"/>
        </w:rPr>
        <w:tab/>
      </w:r>
      <w:r>
        <w:rPr>
          <w:rFonts w:ascii="Arial" w:hAnsi="Arial" w:cs="Arial"/>
          <w:lang w:eastAsia="cs-CZ"/>
        </w:rPr>
        <w:tab/>
      </w:r>
      <w:r>
        <w:rPr>
          <w:rFonts w:ascii="Arial" w:hAnsi="Arial" w:cs="Arial"/>
          <w:lang w:eastAsia="cs-CZ"/>
        </w:rPr>
        <w:tab/>
      </w:r>
    </w:p>
    <w:p w:rsidR="004B57A6" w:rsidRPr="00A83792" w:rsidRDefault="004B57A6" w:rsidP="003F3B89">
      <w:pPr>
        <w:tabs>
          <w:tab w:val="num" w:pos="530"/>
        </w:tabs>
        <w:ind w:left="530" w:right="110"/>
        <w:rPr>
          <w:rFonts w:ascii="Arial" w:hAnsi="Arial" w:cs="Arial"/>
          <w:lang w:eastAsia="cs-CZ"/>
        </w:rPr>
      </w:pPr>
    </w:p>
    <w:p w:rsidR="004B57A6" w:rsidRPr="00A83792" w:rsidRDefault="004B57A6" w:rsidP="003F3B89">
      <w:pPr>
        <w:tabs>
          <w:tab w:val="num" w:pos="530"/>
          <w:tab w:val="left" w:pos="5670"/>
        </w:tabs>
        <w:ind w:left="530" w:right="110"/>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B89" w:rsidRDefault="003F3B89" w:rsidP="00B535EB">
      <w:pPr>
        <w:spacing w:after="0" w:line="240" w:lineRule="auto"/>
      </w:pPr>
      <w:r>
        <w:separator/>
      </w:r>
    </w:p>
  </w:endnote>
  <w:endnote w:type="continuationSeparator" w:id="0">
    <w:p w:rsidR="003F3B89" w:rsidRDefault="003F3B8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B89" w:rsidRDefault="003F3B89" w:rsidP="00B535EB">
      <w:pPr>
        <w:spacing w:after="0" w:line="240" w:lineRule="auto"/>
      </w:pPr>
      <w:r>
        <w:separator/>
      </w:r>
    </w:p>
  </w:footnote>
  <w:footnote w:type="continuationSeparator" w:id="0">
    <w:p w:rsidR="003F3B89" w:rsidRDefault="003F3B8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7A6"/>
    <w:rsid w:val="000F6AC6"/>
    <w:rsid w:val="00180492"/>
    <w:rsid w:val="002029E1"/>
    <w:rsid w:val="002069DD"/>
    <w:rsid w:val="002C1E42"/>
    <w:rsid w:val="002F0358"/>
    <w:rsid w:val="002F1908"/>
    <w:rsid w:val="003F3B89"/>
    <w:rsid w:val="004B57A6"/>
    <w:rsid w:val="00582D77"/>
    <w:rsid w:val="00596B78"/>
    <w:rsid w:val="005D0F42"/>
    <w:rsid w:val="00610806"/>
    <w:rsid w:val="006C3DF9"/>
    <w:rsid w:val="006F2F6D"/>
    <w:rsid w:val="007A66A1"/>
    <w:rsid w:val="00841986"/>
    <w:rsid w:val="008E6207"/>
    <w:rsid w:val="00953DB6"/>
    <w:rsid w:val="009C5C7C"/>
    <w:rsid w:val="00B535EB"/>
    <w:rsid w:val="00B9023F"/>
    <w:rsid w:val="00B91C0D"/>
    <w:rsid w:val="00BA7F90"/>
    <w:rsid w:val="00BE69E7"/>
    <w:rsid w:val="00BF794C"/>
    <w:rsid w:val="00C224C1"/>
    <w:rsid w:val="00D336D9"/>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8D38"/>
  <w15:docId w15:val="{1316E7B7-37F0-466F-BF62-1D9ADDDF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F61E-5587-44DC-8BA3-59E70535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12629</Words>
  <Characters>74516</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5</cp:revision>
  <cp:lastPrinted>2019-07-23T04:56:00Z</cp:lastPrinted>
  <dcterms:created xsi:type="dcterms:W3CDTF">2019-06-19T14:31:00Z</dcterms:created>
  <dcterms:modified xsi:type="dcterms:W3CDTF">2019-07-23T05:39:00Z</dcterms:modified>
</cp:coreProperties>
</file>