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9F67C" w14:textId="77777777" w:rsidR="00981E0C" w:rsidRDefault="00981E0C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01BD00" w14:textId="77777777" w:rsidR="00BE742B" w:rsidRPr="000D357C" w:rsidRDefault="00BE742B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7C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</w:p>
    <w:p w14:paraId="47BC8D8E" w14:textId="77777777" w:rsidR="00BE742B" w:rsidRDefault="00BE742B" w:rsidP="000D35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14:paraId="278F516F" w14:textId="77777777" w:rsidR="006B11E4" w:rsidRPr="006B11E4" w:rsidRDefault="006B11E4" w:rsidP="000D35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Typeco spol. s r.o.</w:t>
      </w:r>
    </w:p>
    <w:p w14:paraId="4033E8CA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Klapkova 1874/83, 18200 Praha 8- Kobylisy</w:t>
      </w:r>
    </w:p>
    <w:p w14:paraId="22766294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2841 0092</w:t>
      </w:r>
    </w:p>
    <w:p w14:paraId="32B08F66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Veronikou Schovánkovou</w:t>
      </w:r>
      <w:r w:rsidRPr="000D357C">
        <w:rPr>
          <w:rFonts w:ascii="Times New Roman" w:hAnsi="Times New Roman" w:cs="Times New Roman"/>
          <w:sz w:val="24"/>
          <w:szCs w:val="24"/>
        </w:rPr>
        <w:t>, jednatelem společnosti</w:t>
      </w:r>
    </w:p>
    <w:p w14:paraId="3A7A0868" w14:textId="77777777" w:rsidR="00C54912" w:rsidRDefault="00C54912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7" w:history="1">
        <w:r w:rsidR="006B11E4" w:rsidRPr="00DD3143">
          <w:rPr>
            <w:rStyle w:val="Hyperlink"/>
            <w:rFonts w:ascii="Times New Roman" w:hAnsi="Times New Roman" w:cs="Times New Roman"/>
            <w:sz w:val="24"/>
            <w:szCs w:val="24"/>
          </w:rPr>
          <w:t>v.schovankova@typeco.cz</w:t>
        </w:r>
      </w:hyperlink>
      <w:r w:rsidR="00787E47">
        <w:rPr>
          <w:rFonts w:ascii="Times New Roman" w:hAnsi="Times New Roman" w:cs="Times New Roman"/>
          <w:sz w:val="24"/>
          <w:szCs w:val="24"/>
        </w:rPr>
        <w:t xml:space="preserve">, tel. </w:t>
      </w:r>
      <w:r w:rsidR="006B11E4">
        <w:rPr>
          <w:rFonts w:ascii="Times New Roman" w:hAnsi="Times New Roman" w:cs="Times New Roman"/>
          <w:sz w:val="24"/>
          <w:szCs w:val="24"/>
        </w:rPr>
        <w:t>+420 728 027 121</w:t>
      </w:r>
    </w:p>
    <w:p w14:paraId="76A15B24" w14:textId="77777777" w:rsidR="00BA262F" w:rsidRDefault="00BA262F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Zapsána u </w:t>
      </w:r>
      <w:r w:rsidR="006B11E4">
        <w:rPr>
          <w:rFonts w:ascii="Times New Roman" w:hAnsi="Times New Roman" w:cs="Times New Roman"/>
          <w:sz w:val="24"/>
          <w:szCs w:val="24"/>
        </w:rPr>
        <w:t>Městského soudu v Praze</w:t>
      </w:r>
      <w:r>
        <w:rPr>
          <w:rFonts w:ascii="Times New Roman" w:hAnsi="Times New Roman" w:cs="Times New Roman"/>
          <w:sz w:val="24"/>
          <w:szCs w:val="24"/>
        </w:rPr>
        <w:t xml:space="preserve">, oddíl C, vložka </w:t>
      </w:r>
      <w:r w:rsidR="006B11E4">
        <w:rPr>
          <w:rFonts w:ascii="Times New Roman" w:hAnsi="Times New Roman" w:cs="Times New Roman"/>
          <w:sz w:val="24"/>
          <w:szCs w:val="24"/>
        </w:rPr>
        <w:t>139521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25A5B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14:paraId="51C12CA6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DAC31A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48FA40A2" w14:textId="77777777" w:rsidR="004B0602" w:rsidRDefault="004B0602" w:rsidP="00A55268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  <w:r w:rsidRPr="004B0602">
        <w:rPr>
          <w:rFonts w:ascii="Times New Roman" w:hAnsi="Times New Roman" w:cs="Times New Roman"/>
          <w:sz w:val="24"/>
          <w:szCs w:val="24"/>
        </w:rPr>
        <w:t>Škola Můj Projekt - základní škola Praha, s.r.o.</w:t>
      </w:r>
      <w:r w:rsidRPr="004B060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085F8CAF" w14:textId="33F07CAB" w:rsidR="00A55268" w:rsidRPr="004B0602" w:rsidRDefault="00BE742B" w:rsidP="00A5526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B0602">
        <w:rPr>
          <w:rFonts w:ascii="Times New Roman" w:hAnsi="Times New Roman" w:cs="Times New Roman"/>
          <w:sz w:val="24"/>
          <w:szCs w:val="24"/>
        </w:rPr>
        <w:t>Se sídlem:</w:t>
      </w:r>
      <w:r w:rsidRPr="004B0602">
        <w:rPr>
          <w:rFonts w:ascii="Times New Roman" w:hAnsi="Times New Roman" w:cs="Times New Roman"/>
          <w:sz w:val="24"/>
          <w:szCs w:val="24"/>
        </w:rPr>
        <w:tab/>
      </w:r>
      <w:r w:rsidR="00037A18" w:rsidRPr="004B0602">
        <w:rPr>
          <w:rFonts w:ascii="Times New Roman" w:hAnsi="Times New Roman" w:cs="Times New Roman"/>
          <w:sz w:val="24"/>
          <w:szCs w:val="24"/>
        </w:rPr>
        <w:tab/>
      </w:r>
      <w:r w:rsidR="004B0602" w:rsidRPr="004B0602">
        <w:rPr>
          <w:rFonts w:ascii="Times New Roman" w:hAnsi="Times New Roman" w:cs="Times New Roman"/>
          <w:sz w:val="24"/>
          <w:szCs w:val="24"/>
        </w:rPr>
        <w:t>Praha – Chodov, Chomutovická 1443/4, PSČ 149 00</w:t>
      </w:r>
    </w:p>
    <w:p w14:paraId="31D3C546" w14:textId="61302472" w:rsidR="000E084F" w:rsidRPr="004B0602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B0602">
        <w:rPr>
          <w:rFonts w:ascii="Times New Roman" w:hAnsi="Times New Roman" w:cs="Times New Roman"/>
          <w:sz w:val="24"/>
          <w:szCs w:val="24"/>
        </w:rPr>
        <w:t>IČ:</w:t>
      </w:r>
      <w:r w:rsidRPr="004B0602">
        <w:rPr>
          <w:rFonts w:ascii="Times New Roman" w:hAnsi="Times New Roman" w:cs="Times New Roman"/>
          <w:sz w:val="24"/>
          <w:szCs w:val="24"/>
        </w:rPr>
        <w:tab/>
      </w:r>
      <w:r w:rsidRPr="004B0602">
        <w:rPr>
          <w:rFonts w:ascii="Times New Roman" w:hAnsi="Times New Roman" w:cs="Times New Roman"/>
          <w:sz w:val="24"/>
          <w:szCs w:val="24"/>
        </w:rPr>
        <w:tab/>
      </w:r>
      <w:r w:rsidR="000D357C" w:rsidRPr="004B0602">
        <w:rPr>
          <w:rFonts w:ascii="Times New Roman" w:hAnsi="Times New Roman" w:cs="Times New Roman"/>
          <w:sz w:val="24"/>
          <w:szCs w:val="24"/>
        </w:rPr>
        <w:tab/>
      </w:r>
      <w:r w:rsidR="004B0602" w:rsidRPr="004B0602">
        <w:rPr>
          <w:rFonts w:ascii="Times New Roman" w:hAnsi="Times New Roman" w:cs="Times New Roman"/>
          <w:sz w:val="24"/>
          <w:szCs w:val="24"/>
        </w:rPr>
        <w:t>24736490</w:t>
      </w:r>
    </w:p>
    <w:p w14:paraId="2443DAA2" w14:textId="38C2E559" w:rsidR="00BE742B" w:rsidRPr="00AD2556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B0602">
        <w:rPr>
          <w:rFonts w:ascii="Times New Roman" w:hAnsi="Times New Roman" w:cs="Times New Roman"/>
          <w:sz w:val="24"/>
          <w:szCs w:val="24"/>
        </w:rPr>
        <w:t>Jednající osoba</w:t>
      </w:r>
      <w:r w:rsidR="00AD2556" w:rsidRPr="004B0602">
        <w:rPr>
          <w:rFonts w:ascii="Times New Roman" w:hAnsi="Times New Roman" w:cs="Times New Roman"/>
          <w:sz w:val="24"/>
          <w:szCs w:val="24"/>
        </w:rPr>
        <w:t>:</w:t>
      </w:r>
      <w:r w:rsidR="00037A18" w:rsidRPr="004B0602">
        <w:rPr>
          <w:rFonts w:ascii="Times New Roman" w:hAnsi="Times New Roman" w:cs="Times New Roman"/>
          <w:sz w:val="24"/>
          <w:szCs w:val="24"/>
        </w:rPr>
        <w:tab/>
      </w:r>
      <w:r w:rsidR="00E74F62">
        <w:rPr>
          <w:rFonts w:ascii="Times New Roman" w:hAnsi="Times New Roman" w:cs="Times New Roman"/>
          <w:sz w:val="24"/>
          <w:szCs w:val="24"/>
        </w:rPr>
        <w:t>JUDr. Petr Jonáš, jednatel společnosti</w:t>
      </w:r>
    </w:p>
    <w:p w14:paraId="5A274846" w14:textId="77777777" w:rsidR="005652F3" w:rsidRPr="000D357C" w:rsidRDefault="00BE742B" w:rsidP="00BE742B">
      <w:pPr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14:paraId="300C93F3" w14:textId="77777777" w:rsidR="005652F3" w:rsidRDefault="005652F3" w:rsidP="00BE742B">
      <w:pPr>
        <w:rPr>
          <w:rFonts w:ascii="Times New Roman" w:hAnsi="Times New Roman" w:cs="Times New Roman"/>
          <w:sz w:val="24"/>
          <w:szCs w:val="24"/>
        </w:rPr>
      </w:pPr>
    </w:p>
    <w:p w14:paraId="39AE7A2B" w14:textId="77777777" w:rsidR="00683E6D" w:rsidRPr="000D357C" w:rsidRDefault="00683E6D" w:rsidP="00BE742B">
      <w:pPr>
        <w:rPr>
          <w:rFonts w:ascii="Times New Roman" w:hAnsi="Times New Roman" w:cs="Times New Roman"/>
          <w:sz w:val="24"/>
          <w:szCs w:val="24"/>
        </w:rPr>
      </w:pPr>
    </w:p>
    <w:p w14:paraId="6D94A80B" w14:textId="77777777" w:rsidR="002D3CF2" w:rsidRDefault="002D3CF2" w:rsidP="002D3CF2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51B4CC7F" w14:textId="77777777" w:rsidR="00683E6D" w:rsidRPr="000D357C" w:rsidRDefault="00683E6D" w:rsidP="00683E6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AFF94DF" w14:textId="27E5667E" w:rsidR="00AD2556" w:rsidRPr="009E7D70" w:rsidRDefault="00CA53E2" w:rsidP="004B060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0D357C">
        <w:rPr>
          <w:rFonts w:ascii="Times New Roman" w:hAnsi="Times New Roman" w:cs="Times New Roman"/>
          <w:sz w:val="24"/>
          <w:szCs w:val="24"/>
        </w:rPr>
        <w:t>smlouvy</w:t>
      </w:r>
      <w:r w:rsidRPr="000D357C">
        <w:rPr>
          <w:rFonts w:ascii="Times New Roman" w:hAnsi="Times New Roman" w:cs="Times New Roman"/>
          <w:sz w:val="24"/>
          <w:szCs w:val="24"/>
        </w:rPr>
        <w:t xml:space="preserve"> je </w:t>
      </w:r>
      <w:r w:rsidR="0069040B">
        <w:rPr>
          <w:rFonts w:ascii="Times New Roman" w:hAnsi="Times New Roman" w:cs="Times New Roman"/>
          <w:sz w:val="24"/>
          <w:szCs w:val="24"/>
        </w:rPr>
        <w:t xml:space="preserve">závazek </w:t>
      </w:r>
      <w:r w:rsidR="00E25C46">
        <w:rPr>
          <w:rFonts w:ascii="Times New Roman" w:hAnsi="Times New Roman" w:cs="Times New Roman"/>
          <w:sz w:val="24"/>
          <w:szCs w:val="24"/>
        </w:rPr>
        <w:t>P</w:t>
      </w:r>
      <w:r w:rsidR="0069040B">
        <w:rPr>
          <w:rFonts w:ascii="Times New Roman" w:hAnsi="Times New Roman" w:cs="Times New Roman"/>
          <w:sz w:val="24"/>
          <w:szCs w:val="24"/>
        </w:rPr>
        <w:t xml:space="preserve">oskytovatele </w:t>
      </w:r>
      <w:r w:rsidR="001C2D33">
        <w:rPr>
          <w:rFonts w:ascii="Times New Roman" w:hAnsi="Times New Roman" w:cs="Times New Roman"/>
          <w:sz w:val="24"/>
          <w:szCs w:val="24"/>
        </w:rPr>
        <w:t>zajistit Příjemci poradenství při realizaci a zajištění udržitelnosti projektu spolufinancovaném z fondů EU, konkrétně z</w:t>
      </w:r>
      <w:r w:rsidR="00E201BB">
        <w:rPr>
          <w:rFonts w:ascii="Times New Roman" w:hAnsi="Times New Roman" w:cs="Times New Roman"/>
          <w:sz w:val="24"/>
          <w:szCs w:val="24"/>
        </w:rPr>
        <w:t> operačního programu OP Praha Pól růstu</w:t>
      </w:r>
      <w:r w:rsidR="007452C0">
        <w:rPr>
          <w:rFonts w:ascii="Times New Roman" w:hAnsi="Times New Roman" w:cs="Times New Roman"/>
          <w:sz w:val="24"/>
          <w:szCs w:val="24"/>
        </w:rPr>
        <w:t xml:space="preserve"> v rámci </w:t>
      </w:r>
      <w:r w:rsidR="007452C0" w:rsidRPr="004B0602">
        <w:rPr>
          <w:rFonts w:ascii="Times New Roman" w:hAnsi="Times New Roman" w:cs="Times New Roman"/>
          <w:sz w:val="24"/>
          <w:szCs w:val="24"/>
        </w:rPr>
        <w:t xml:space="preserve">výzvy č. </w:t>
      </w:r>
      <w:r w:rsidR="00350F53" w:rsidRPr="004B0602">
        <w:rPr>
          <w:rFonts w:ascii="Times New Roman" w:hAnsi="Times New Roman" w:cs="Times New Roman"/>
          <w:sz w:val="24"/>
          <w:szCs w:val="24"/>
        </w:rPr>
        <w:t>37</w:t>
      </w:r>
      <w:r w:rsidR="00DF51A2" w:rsidRPr="004B0602">
        <w:rPr>
          <w:rFonts w:ascii="Times New Roman" w:hAnsi="Times New Roman" w:cs="Times New Roman"/>
          <w:sz w:val="24"/>
          <w:szCs w:val="24"/>
        </w:rPr>
        <w:t xml:space="preserve"> Modernizace zařízení a vybavení pražských škol </w:t>
      </w:r>
      <w:r w:rsidR="00350F53" w:rsidRPr="004B0602">
        <w:rPr>
          <w:rFonts w:ascii="Times New Roman" w:hAnsi="Times New Roman" w:cs="Times New Roman"/>
          <w:sz w:val="24"/>
          <w:szCs w:val="24"/>
        </w:rPr>
        <w:t xml:space="preserve">II </w:t>
      </w:r>
      <w:r w:rsidR="007452C0" w:rsidRPr="004B0602">
        <w:rPr>
          <w:rFonts w:ascii="Times New Roman" w:hAnsi="Times New Roman" w:cs="Times New Roman"/>
          <w:sz w:val="24"/>
          <w:szCs w:val="24"/>
        </w:rPr>
        <w:t>v prioritní os</w:t>
      </w:r>
      <w:r w:rsidR="00E25C46" w:rsidRPr="004B0602">
        <w:rPr>
          <w:rFonts w:ascii="Times New Roman" w:hAnsi="Times New Roman" w:cs="Times New Roman"/>
          <w:sz w:val="24"/>
          <w:szCs w:val="24"/>
        </w:rPr>
        <w:t xml:space="preserve">e </w:t>
      </w:r>
      <w:r w:rsidR="00EC35C6" w:rsidRPr="004B0602">
        <w:rPr>
          <w:rFonts w:ascii="Times New Roman" w:hAnsi="Times New Roman" w:cs="Times New Roman"/>
          <w:sz w:val="24"/>
          <w:szCs w:val="24"/>
        </w:rPr>
        <w:t>4</w:t>
      </w:r>
      <w:r w:rsidR="00DF51A2" w:rsidRPr="004B0602">
        <w:rPr>
          <w:rFonts w:ascii="Times New Roman" w:hAnsi="Times New Roman" w:cs="Times New Roman"/>
          <w:sz w:val="24"/>
          <w:szCs w:val="24"/>
        </w:rPr>
        <w:t xml:space="preserve"> Vzdělání a vzdělanost a podpora zaměstnanosti </w:t>
      </w:r>
      <w:r w:rsidR="007452C0" w:rsidRPr="004B0602">
        <w:rPr>
          <w:rFonts w:ascii="Times New Roman" w:hAnsi="Times New Roman" w:cs="Times New Roman"/>
          <w:sz w:val="24"/>
          <w:szCs w:val="24"/>
        </w:rPr>
        <w:t xml:space="preserve">pro projekt </w:t>
      </w:r>
      <w:r w:rsidR="009745D4" w:rsidRPr="004B0602">
        <w:rPr>
          <w:rFonts w:ascii="Times New Roman" w:hAnsi="Times New Roman" w:cs="Times New Roman"/>
          <w:sz w:val="24"/>
          <w:szCs w:val="24"/>
        </w:rPr>
        <w:t>„</w:t>
      </w:r>
      <w:r w:rsidR="004B0602" w:rsidRPr="004B0602">
        <w:rPr>
          <w:rFonts w:ascii="Arial" w:eastAsia="Times New Roman" w:hAnsi="Arial" w:cs="Arial"/>
          <w:color w:val="000000"/>
          <w:shd w:val="clear" w:color="auto" w:fill="FFFFFF"/>
        </w:rPr>
        <w:t>Dvě moderní učebny přírodních věd ŠMP Praha</w:t>
      </w:r>
      <w:r w:rsidR="009745D4" w:rsidRPr="004B0602">
        <w:rPr>
          <w:rFonts w:ascii="Times New Roman" w:hAnsi="Times New Roman" w:cs="Times New Roman"/>
          <w:sz w:val="24"/>
          <w:szCs w:val="24"/>
        </w:rPr>
        <w:t>“.</w:t>
      </w:r>
    </w:p>
    <w:p w14:paraId="0A480AD2" w14:textId="77777777" w:rsidR="0096740F" w:rsidRDefault="0069040B" w:rsidP="0096740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činnost zahrnuje především tyto úkony: </w:t>
      </w:r>
    </w:p>
    <w:p w14:paraId="3B65E457" w14:textId="70BC2BA1" w:rsidR="00E25C46" w:rsidRDefault="00E25C46" w:rsidP="00E25C46">
      <w:pPr>
        <w:pStyle w:val="ListParagraph"/>
        <w:numPr>
          <w:ilvl w:val="1"/>
          <w:numId w:val="27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>administrace projektu ve vztahu k poskytovateli dotace, tvorbu monitorovacích zpráv a žádostí o platbu</w:t>
      </w:r>
      <w:r w:rsidR="00E201BB">
        <w:rPr>
          <w:rFonts w:ascii="Times New Roman" w:hAnsi="Times New Roman" w:cs="Times New Roman"/>
          <w:sz w:val="24"/>
          <w:szCs w:val="24"/>
        </w:rPr>
        <w:t xml:space="preserve">, </w:t>
      </w:r>
      <w:r w:rsidRPr="00A92241">
        <w:rPr>
          <w:rFonts w:ascii="Times New Roman" w:hAnsi="Times New Roman" w:cs="Times New Roman"/>
          <w:sz w:val="24"/>
          <w:szCs w:val="24"/>
        </w:rPr>
        <w:t xml:space="preserve"> včetně závěrečného vyúčtování, změnová řízení;</w:t>
      </w:r>
    </w:p>
    <w:p w14:paraId="7DE2B858" w14:textId="3C348686" w:rsidR="00E201BB" w:rsidRPr="00A92241" w:rsidRDefault="00E201BB" w:rsidP="00E25C46">
      <w:pPr>
        <w:pStyle w:val="ListParagraph"/>
        <w:numPr>
          <w:ilvl w:val="1"/>
          <w:numId w:val="27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výběrového řízení</w:t>
      </w:r>
    </w:p>
    <w:p w14:paraId="4EF59F8B" w14:textId="77777777" w:rsidR="00E25C46" w:rsidRPr="00A92241" w:rsidRDefault="00E25C46" w:rsidP="00E25C46">
      <w:pPr>
        <w:pStyle w:val="ListParagraph"/>
        <w:numPr>
          <w:ilvl w:val="1"/>
          <w:numId w:val="27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>poskytování součinnosti v období udržitelnosti projektu, zejména v případě kontrol ze strany řídícího orgánu.</w:t>
      </w:r>
    </w:p>
    <w:p w14:paraId="1C7CC5FA" w14:textId="77777777" w:rsidR="00683E6D" w:rsidRPr="000D357C" w:rsidRDefault="00683E6D" w:rsidP="0008115A">
      <w:pPr>
        <w:pStyle w:val="ListParagraph"/>
        <w:ind w:left="1776"/>
        <w:rPr>
          <w:rFonts w:ascii="Times New Roman" w:hAnsi="Times New Roman" w:cs="Times New Roman"/>
          <w:sz w:val="24"/>
          <w:szCs w:val="24"/>
        </w:rPr>
      </w:pPr>
    </w:p>
    <w:p w14:paraId="4728F025" w14:textId="77777777" w:rsidR="002D3CF2" w:rsidRDefault="002D3CF2" w:rsidP="002D3CF2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Odměna</w:t>
      </w:r>
    </w:p>
    <w:p w14:paraId="2015F549" w14:textId="77777777" w:rsidR="00683E6D" w:rsidRPr="000D357C" w:rsidRDefault="00683E6D" w:rsidP="00683E6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A14A9CE" w14:textId="77777777" w:rsidR="00DF51A2" w:rsidRDefault="00A772FB" w:rsidP="002D3CF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zaplatit P</w:t>
      </w:r>
      <w:r w:rsidR="009724AE" w:rsidRPr="00737F08">
        <w:rPr>
          <w:rFonts w:ascii="Times New Roman" w:hAnsi="Times New Roman" w:cs="Times New Roman"/>
          <w:sz w:val="24"/>
          <w:szCs w:val="24"/>
        </w:rPr>
        <w:t xml:space="preserve">oskytovateli za jeho činnosti uvedené v článku I této Smlouvy </w:t>
      </w:r>
    </w:p>
    <w:p w14:paraId="75820704" w14:textId="58D649DF" w:rsidR="00A37F25" w:rsidRPr="00E74F62" w:rsidRDefault="00DF51A2" w:rsidP="00E74F6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odměnu</w:t>
      </w:r>
      <w:r w:rsidR="00A37F25">
        <w:rPr>
          <w:rFonts w:ascii="Times New Roman" w:hAnsi="Times New Roman" w:cs="Times New Roman"/>
          <w:sz w:val="24"/>
          <w:szCs w:val="24"/>
        </w:rPr>
        <w:t xml:space="preserve"> ve výši </w:t>
      </w:r>
      <w:r w:rsidR="00E74F62">
        <w:rPr>
          <w:rFonts w:ascii="Times New Roman" w:hAnsi="Times New Roman" w:cs="Times New Roman"/>
          <w:sz w:val="24"/>
          <w:szCs w:val="24"/>
        </w:rPr>
        <w:t>13</w:t>
      </w:r>
      <w:r w:rsidR="004B0602" w:rsidRPr="004B0602">
        <w:rPr>
          <w:rFonts w:ascii="Times New Roman" w:hAnsi="Times New Roman" w:cs="Times New Roman"/>
          <w:sz w:val="24"/>
          <w:szCs w:val="24"/>
        </w:rPr>
        <w:t>3.000</w:t>
      </w:r>
      <w:r w:rsidR="00A55268" w:rsidRPr="004B0602">
        <w:rPr>
          <w:rFonts w:ascii="Times New Roman" w:hAnsi="Times New Roman" w:cs="Times New Roman"/>
          <w:sz w:val="24"/>
          <w:szCs w:val="24"/>
        </w:rPr>
        <w:t xml:space="preserve"> Kč včetně DPH (slovy: </w:t>
      </w:r>
      <w:proofErr w:type="spellStart"/>
      <w:r w:rsidR="00A55268" w:rsidRPr="004B0602">
        <w:rPr>
          <w:rFonts w:ascii="Times New Roman" w:hAnsi="Times New Roman" w:cs="Times New Roman"/>
          <w:sz w:val="24"/>
          <w:szCs w:val="24"/>
        </w:rPr>
        <w:t>s</w:t>
      </w:r>
      <w:r w:rsidR="004B0602" w:rsidRPr="004B0602">
        <w:rPr>
          <w:rFonts w:ascii="Times New Roman" w:hAnsi="Times New Roman" w:cs="Times New Roman"/>
          <w:sz w:val="24"/>
          <w:szCs w:val="24"/>
        </w:rPr>
        <w:t>to</w:t>
      </w:r>
      <w:r w:rsidR="00E74F62">
        <w:rPr>
          <w:rFonts w:ascii="Times New Roman" w:hAnsi="Times New Roman" w:cs="Times New Roman"/>
          <w:sz w:val="24"/>
          <w:szCs w:val="24"/>
        </w:rPr>
        <w:t>třicettřitisíc</w:t>
      </w:r>
      <w:proofErr w:type="spellEnd"/>
      <w:r w:rsidR="00A55268" w:rsidRPr="004B0602">
        <w:rPr>
          <w:rFonts w:ascii="Times New Roman" w:hAnsi="Times New Roman" w:cs="Times New Roman"/>
          <w:sz w:val="24"/>
          <w:szCs w:val="24"/>
        </w:rPr>
        <w:t xml:space="preserve"> Kč).</w:t>
      </w:r>
      <w:r w:rsidR="00A55268">
        <w:rPr>
          <w:rFonts w:ascii="Times New Roman" w:hAnsi="Times New Roman" w:cs="Times New Roman"/>
          <w:sz w:val="24"/>
          <w:szCs w:val="24"/>
        </w:rPr>
        <w:t xml:space="preserve"> </w:t>
      </w:r>
      <w:r w:rsidR="00A37F25">
        <w:rPr>
          <w:rFonts w:ascii="Times New Roman" w:hAnsi="Times New Roman" w:cs="Times New Roman"/>
          <w:sz w:val="24"/>
          <w:szCs w:val="24"/>
        </w:rPr>
        <w:t xml:space="preserve">Tato odměna je splatná </w:t>
      </w:r>
      <w:r w:rsidR="00C56595" w:rsidRPr="00E74F62">
        <w:rPr>
          <w:rFonts w:ascii="Times New Roman" w:hAnsi="Times New Roman" w:cs="Times New Roman"/>
          <w:sz w:val="24"/>
          <w:szCs w:val="24"/>
        </w:rPr>
        <w:t>po schválení žádosti o dotaci</w:t>
      </w:r>
      <w:r w:rsidR="00E74F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783D7E" w14:textId="073E6F21" w:rsidR="000C38BE" w:rsidRPr="0003016B" w:rsidRDefault="000C38BE" w:rsidP="0008115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Odměna </w:t>
      </w:r>
      <w:r w:rsidRPr="0003016B">
        <w:rPr>
          <w:rFonts w:ascii="Times New Roman" w:hAnsi="Times New Roman" w:cs="Times New Roman"/>
          <w:sz w:val="24"/>
          <w:szCs w:val="24"/>
        </w:rPr>
        <w:t>bu</w:t>
      </w:r>
      <w:r w:rsidR="00A37F25" w:rsidRPr="0003016B">
        <w:rPr>
          <w:rFonts w:ascii="Times New Roman" w:hAnsi="Times New Roman" w:cs="Times New Roman"/>
          <w:sz w:val="24"/>
          <w:szCs w:val="24"/>
        </w:rPr>
        <w:t>de vyplacena na základě daňov</w:t>
      </w:r>
      <w:r w:rsidR="00E74F62">
        <w:rPr>
          <w:rFonts w:ascii="Times New Roman" w:hAnsi="Times New Roman" w:cs="Times New Roman"/>
          <w:sz w:val="24"/>
          <w:szCs w:val="24"/>
        </w:rPr>
        <w:t>ého</w:t>
      </w:r>
      <w:r w:rsidRPr="0003016B">
        <w:rPr>
          <w:rFonts w:ascii="Times New Roman" w:hAnsi="Times New Roman" w:cs="Times New Roman"/>
          <w:sz w:val="24"/>
          <w:szCs w:val="24"/>
        </w:rPr>
        <w:t xml:space="preserve"> doklad</w:t>
      </w:r>
      <w:r w:rsidR="00E74F62">
        <w:rPr>
          <w:rFonts w:ascii="Times New Roman" w:hAnsi="Times New Roman" w:cs="Times New Roman"/>
          <w:sz w:val="24"/>
          <w:szCs w:val="24"/>
        </w:rPr>
        <w:t>u</w:t>
      </w:r>
      <w:r w:rsidR="00A37F25" w:rsidRPr="0003016B">
        <w:rPr>
          <w:rFonts w:ascii="Times New Roman" w:hAnsi="Times New Roman" w:cs="Times New Roman"/>
          <w:sz w:val="24"/>
          <w:szCs w:val="24"/>
        </w:rPr>
        <w:t xml:space="preserve"> (faktur</w:t>
      </w:r>
      <w:r w:rsidRPr="0003016B">
        <w:rPr>
          <w:rFonts w:ascii="Times New Roman" w:hAnsi="Times New Roman" w:cs="Times New Roman"/>
          <w:sz w:val="24"/>
          <w:szCs w:val="24"/>
        </w:rPr>
        <w:t>) vystaveného poskytovatelem.</w:t>
      </w:r>
    </w:p>
    <w:p w14:paraId="104379E0" w14:textId="676C14C3" w:rsidR="003A3F16" w:rsidRPr="0003016B" w:rsidRDefault="003A3F16" w:rsidP="003A3F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 xml:space="preserve">Poskytovatel má nárok na 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smluvní pokutu ve výši </w:t>
      </w:r>
      <w:r w:rsidR="004B0602">
        <w:rPr>
          <w:rFonts w:ascii="Times New Roman" w:hAnsi="Times New Roman" w:cs="Times New Roman"/>
          <w:sz w:val="24"/>
          <w:szCs w:val="24"/>
        </w:rPr>
        <w:t>3</w:t>
      </w:r>
      <w:r w:rsidR="0003016B" w:rsidRPr="0003016B">
        <w:rPr>
          <w:rFonts w:ascii="Times New Roman" w:hAnsi="Times New Roman" w:cs="Times New Roman"/>
          <w:sz w:val="24"/>
          <w:szCs w:val="24"/>
        </w:rPr>
        <w:t>0.000 Kč</w:t>
      </w:r>
      <w:r w:rsidRPr="0003016B">
        <w:rPr>
          <w:rFonts w:ascii="Times New Roman" w:hAnsi="Times New Roman" w:cs="Times New Roman"/>
          <w:sz w:val="24"/>
          <w:szCs w:val="24"/>
        </w:rPr>
        <w:t xml:space="preserve"> v případě, že Příjemce schválenou dotaci odmítne. </w:t>
      </w:r>
    </w:p>
    <w:p w14:paraId="085595CB" w14:textId="77777777" w:rsidR="005B22ED" w:rsidRPr="005B22ED" w:rsidRDefault="005B22ED" w:rsidP="005B22E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660458A" w14:textId="5B88818C" w:rsidR="0008115A" w:rsidRDefault="0069040B" w:rsidP="0008115A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Specifikace závazku </w:t>
      </w:r>
      <w:r w:rsidR="00E74F62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056FC07F" w14:textId="77777777" w:rsidR="00683E6D" w:rsidRPr="000D357C" w:rsidRDefault="00683E6D" w:rsidP="00683E6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0AFCBB4" w14:textId="77777777" w:rsidR="00E74F62" w:rsidRDefault="00E74F62" w:rsidP="00E74F62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</w:t>
      </w:r>
      <w:r>
        <w:rPr>
          <w:rFonts w:ascii="Times New Roman" w:hAnsi="Times New Roman" w:cs="Times New Roman"/>
          <w:sz w:val="24"/>
          <w:szCs w:val="24"/>
        </w:rPr>
        <w:t xml:space="preserve">se zavazuje při plnění smlouvy postupovat s odbornou péčí v zájmu Příjemce, dle této smlouvy a platných ustanovení zákona. </w:t>
      </w:r>
    </w:p>
    <w:p w14:paraId="732662A6" w14:textId="77777777" w:rsidR="00E74F62" w:rsidRDefault="00E74F62" w:rsidP="00E74F62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Poskytovatel je povinen uskutečňovat činnost, která je předmětem této smlouvy, podle pokynů Příjemce a v souladu s jeho zájmy. Poskytovatel neodpovídá za vady v dokončené a odevzdané práci, jestliže tyto vady byly způsobeny použitím podkladů, informací a věcí, předaných mu ke zpracování Příjemcem.</w:t>
      </w:r>
    </w:p>
    <w:p w14:paraId="22A3653B" w14:textId="77777777" w:rsidR="00E74F62" w:rsidRPr="00F83DE2" w:rsidRDefault="00E74F62" w:rsidP="00E74F62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se zavazuje, že bude průběžně informovat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Pr="00F83DE2">
        <w:rPr>
          <w:rFonts w:ascii="Times New Roman" w:hAnsi="Times New Roman" w:cs="Times New Roman"/>
          <w:sz w:val="24"/>
          <w:szCs w:val="24"/>
        </w:rPr>
        <w:t xml:space="preserve"> o všech postupech a skutečnostech, které zjistí při zařizování záležitosti, pakliže mohou mít vliv na změnu pokynů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Pr="00F83DE2">
        <w:rPr>
          <w:rFonts w:ascii="Times New Roman" w:hAnsi="Times New Roman" w:cs="Times New Roman"/>
          <w:sz w:val="24"/>
          <w:szCs w:val="24"/>
        </w:rPr>
        <w:t>.</w:t>
      </w:r>
    </w:p>
    <w:p w14:paraId="716F4F3D" w14:textId="77777777" w:rsidR="00E74F62" w:rsidRPr="00F83DE2" w:rsidRDefault="00E74F62" w:rsidP="00E74F62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je oprávněn uskutečňovat část smluvního plnění prostřednictvím třetích osob (např. jinou právnickou nebo fyzickou osobou). Toto právo se vztahuje na činnosti, které nemůže </w:t>
      </w:r>
      <w:r>
        <w:rPr>
          <w:rFonts w:ascii="Times New Roman" w:hAnsi="Times New Roman" w:cs="Times New Roman"/>
          <w:sz w:val="24"/>
          <w:szCs w:val="24"/>
        </w:rPr>
        <w:t>Poskytovatel zajistit ze svých zdrojů.</w:t>
      </w:r>
    </w:p>
    <w:p w14:paraId="563FC9F3" w14:textId="77777777" w:rsidR="00E74F62" w:rsidRDefault="00E74F62" w:rsidP="00E74F62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je povinen </w:t>
      </w:r>
      <w:r>
        <w:rPr>
          <w:rFonts w:ascii="Times New Roman" w:hAnsi="Times New Roman" w:cs="Times New Roman"/>
          <w:sz w:val="24"/>
          <w:szCs w:val="24"/>
        </w:rPr>
        <w:t xml:space="preserve">po ukončení spolupráce </w:t>
      </w:r>
      <w:r w:rsidRPr="00F83DE2">
        <w:rPr>
          <w:rFonts w:ascii="Times New Roman" w:hAnsi="Times New Roman" w:cs="Times New Roman"/>
          <w:sz w:val="24"/>
          <w:szCs w:val="24"/>
        </w:rPr>
        <w:t>předat Př</w:t>
      </w:r>
      <w:r>
        <w:rPr>
          <w:rFonts w:ascii="Times New Roman" w:hAnsi="Times New Roman" w:cs="Times New Roman"/>
          <w:sz w:val="24"/>
          <w:szCs w:val="24"/>
        </w:rPr>
        <w:t>íjemci</w:t>
      </w:r>
      <w:r w:rsidRPr="00F83DE2">
        <w:rPr>
          <w:rFonts w:ascii="Times New Roman" w:hAnsi="Times New Roman" w:cs="Times New Roman"/>
          <w:sz w:val="24"/>
          <w:szCs w:val="24"/>
        </w:rPr>
        <w:t xml:space="preserve"> bez zbytečného odkladu, na základě písemné výzvy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Pr="00F83DE2">
        <w:rPr>
          <w:rFonts w:ascii="Times New Roman" w:hAnsi="Times New Roman" w:cs="Times New Roman"/>
          <w:sz w:val="24"/>
          <w:szCs w:val="24"/>
        </w:rPr>
        <w:t>, věci, které za něho převzal při začátku a během plnění Smlouvy.</w:t>
      </w:r>
    </w:p>
    <w:p w14:paraId="74F8041E" w14:textId="77777777" w:rsidR="00E74F62" w:rsidRDefault="00E74F62" w:rsidP="00E74F62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je povinen zachovávat mlčenlivost o všech údajích, které jsou obsaženy v projektových, technických a realizačních podkladech, nebo o jiných skutečnostech, se kterými přijde při plnění této smlouvy do styku. Tyto údaje jsou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em považovány za předmět obchodního tajemství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Pr="00F83DE2">
        <w:rPr>
          <w:rFonts w:ascii="Times New Roman" w:hAnsi="Times New Roman" w:cs="Times New Roman"/>
          <w:sz w:val="24"/>
          <w:szCs w:val="24"/>
        </w:rPr>
        <w:t xml:space="preserve"> ve smyslu ustanovení § 504 občanského zákoníku.</w:t>
      </w:r>
    </w:p>
    <w:p w14:paraId="66D944AE" w14:textId="77777777" w:rsidR="00E74F62" w:rsidRDefault="00E74F62" w:rsidP="00E74F62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zajistí poskytovateli včas nutné podklady pro zpracování projektové žádosti a další uvedené přílohy a to zejména povinné přílohy typu IČ, ekonomické informace o žadateli atd., vyžádá-li si to situace. Toto bude dodáno v dostatečném předstihu před termínem odevzdání žádosti tak, aby mohl poskytovatel zapracovat tyto podklady před finálním odevzdáním žádosti o dotaci. </w:t>
      </w:r>
    </w:p>
    <w:p w14:paraId="382CA1F3" w14:textId="77777777" w:rsidR="00E74F62" w:rsidRDefault="00E74F62" w:rsidP="00E74F62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se zavazuje poskytovat poskytovateli k plnění této smlouvy náležitou součinnost, tj. zejména jmenovat pověřeného zástupce, včas předávat poskytovateli na jeho žádost veškeré podklady a informace související s předmětným projektem a jeho realizací. Rozhodným dnem je vždy obdržení veškerých podkladů minimálně 30 dnů před odevzdáním monitorovací zprávy na řídící orgán. </w:t>
      </w:r>
    </w:p>
    <w:p w14:paraId="78C58FC4" w14:textId="77777777" w:rsidR="00E74F62" w:rsidRPr="00DF082D" w:rsidRDefault="00E74F62" w:rsidP="00E74F62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DF082D">
        <w:rPr>
          <w:rFonts w:ascii="Times New Roman" w:hAnsi="Times New Roman" w:cs="Times New Roman"/>
          <w:sz w:val="24"/>
          <w:szCs w:val="24"/>
        </w:rPr>
        <w:t xml:space="preserve"> je povinen poskytovat veškerou součinnost, kterou po něm může Pří</w:t>
      </w:r>
      <w:r>
        <w:rPr>
          <w:rFonts w:ascii="Times New Roman" w:hAnsi="Times New Roman" w:cs="Times New Roman"/>
          <w:sz w:val="24"/>
          <w:szCs w:val="24"/>
        </w:rPr>
        <w:t xml:space="preserve">jemce </w:t>
      </w:r>
      <w:proofErr w:type="spellStart"/>
      <w:r w:rsidRPr="00DF082D">
        <w:rPr>
          <w:rFonts w:ascii="Times New Roman" w:hAnsi="Times New Roman" w:cs="Times New Roman"/>
          <w:sz w:val="24"/>
          <w:szCs w:val="24"/>
        </w:rPr>
        <w:t>rozumě</w:t>
      </w:r>
      <w:proofErr w:type="spellEnd"/>
      <w:r w:rsidRPr="00DF082D">
        <w:rPr>
          <w:rFonts w:ascii="Times New Roman" w:hAnsi="Times New Roman" w:cs="Times New Roman"/>
          <w:sz w:val="24"/>
          <w:szCs w:val="24"/>
        </w:rPr>
        <w:t xml:space="preserve"> požadovat. Zejména je povinen umožnit P</w:t>
      </w:r>
      <w:r>
        <w:rPr>
          <w:rFonts w:ascii="Times New Roman" w:hAnsi="Times New Roman" w:cs="Times New Roman"/>
          <w:sz w:val="24"/>
          <w:szCs w:val="24"/>
        </w:rPr>
        <w:t xml:space="preserve">oskytovateli </w:t>
      </w:r>
      <w:r w:rsidRPr="00DF082D">
        <w:rPr>
          <w:rFonts w:ascii="Times New Roman" w:hAnsi="Times New Roman" w:cs="Times New Roman"/>
          <w:sz w:val="24"/>
          <w:szCs w:val="24"/>
        </w:rPr>
        <w:t>získat ty podklady a dokumenty, které P</w:t>
      </w:r>
      <w:r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DF082D">
        <w:rPr>
          <w:rFonts w:ascii="Times New Roman" w:hAnsi="Times New Roman" w:cs="Times New Roman"/>
          <w:sz w:val="24"/>
          <w:szCs w:val="24"/>
        </w:rPr>
        <w:t xml:space="preserve">identifikuje v předstihu nezbytném pro pořízení těchto podkladů, </w:t>
      </w:r>
      <w:r>
        <w:rPr>
          <w:rFonts w:ascii="Times New Roman" w:hAnsi="Times New Roman" w:cs="Times New Roman"/>
          <w:sz w:val="24"/>
          <w:szCs w:val="24"/>
        </w:rPr>
        <w:t>jsou-li v jeho v dispozici. Příjemce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není povinen předávat P</w:t>
      </w:r>
      <w:r>
        <w:rPr>
          <w:rFonts w:ascii="Times New Roman" w:hAnsi="Times New Roman" w:cs="Times New Roman"/>
          <w:sz w:val="24"/>
          <w:szCs w:val="24"/>
        </w:rPr>
        <w:t>oskytovateli</w:t>
      </w:r>
      <w:r w:rsidRPr="00DF082D">
        <w:rPr>
          <w:rFonts w:ascii="Times New Roman" w:hAnsi="Times New Roman" w:cs="Times New Roman"/>
          <w:sz w:val="24"/>
          <w:szCs w:val="24"/>
        </w:rPr>
        <w:t xml:space="preserve"> informace bezplatně dostupné z veřejných zdrojů. V tomto případě postačuje pouze odkaz na tyto zveřejněné informace.</w:t>
      </w:r>
    </w:p>
    <w:p w14:paraId="4D93BCEB" w14:textId="77777777" w:rsidR="00E74F62" w:rsidRPr="009A6A9E" w:rsidRDefault="00E74F62" w:rsidP="00E74F62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je povinen poskytovat služby v odborné kvalitě běžné u obdobných poradenských a analytických služeb.</w:t>
      </w:r>
    </w:p>
    <w:p w14:paraId="04F0DC3F" w14:textId="77777777" w:rsidR="00E74F62" w:rsidRPr="009A6A9E" w:rsidRDefault="00E74F62" w:rsidP="00E74F62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se zavazuje využít neveřejné údaje získané od Příkazce v souvislosti s touto smlouvou k jiným účelům než k účelům stanoveným v této smlouvě pouze s jeho souhlasem. </w:t>
      </w:r>
    </w:p>
    <w:p w14:paraId="141B4378" w14:textId="273E110A" w:rsidR="00E74F62" w:rsidRDefault="00E74F62" w:rsidP="00E74F62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C37">
        <w:rPr>
          <w:rFonts w:ascii="Times New Roman" w:hAnsi="Times New Roman" w:cs="Times New Roman"/>
          <w:sz w:val="24"/>
          <w:szCs w:val="24"/>
        </w:rPr>
        <w:t>Příjemce se zavazuje zajistit souhlas se zpracováním osobních údajů dotčených osob z řad cílové skupiny pro potřeby výkaznictví monitorovacích indikátorů a aktivit projektu. Příjemce bere na vědomí, že programy spolufinancované z ESF jsou podle přílohy I Nařízení č. 1304/2013 definovány společné ukazatele výstupu a výsledku, prostřednictvím nichž dochází ke sledování Celkového počtu účastníků intervencí v členění dle pohlaví, věku, postavení na trhu práce, vzdělání, apod. Podle Nařízení o ESF se „za účastníky označují osoby, které mají přímý prospěch z intervence ESF, které mohou být identifikovány a požádány o charakteristiku a pro něž jsou vyčleněny konkrétní výdaje. “.  Zpracování údajů bude sloužit výhradně v souvislosti s realizací projektu, zejména pak při přípravě zpráv o realizaci projektu</w:t>
      </w:r>
    </w:p>
    <w:p w14:paraId="505CA7F2" w14:textId="77777777" w:rsidR="00E74F62" w:rsidRPr="009A6A9E" w:rsidRDefault="00E74F62" w:rsidP="00E74F62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Pří</w:t>
      </w:r>
      <w:r>
        <w:rPr>
          <w:rFonts w:ascii="Times New Roman" w:hAnsi="Times New Roman" w:cs="Times New Roman"/>
          <w:sz w:val="24"/>
          <w:szCs w:val="24"/>
        </w:rPr>
        <w:t>jemce je povinen Poskytovateli</w:t>
      </w:r>
      <w:r w:rsidRPr="009A6A9E">
        <w:rPr>
          <w:rFonts w:ascii="Times New Roman" w:hAnsi="Times New Roman" w:cs="Times New Roman"/>
          <w:sz w:val="24"/>
          <w:szCs w:val="24"/>
        </w:rPr>
        <w:t xml:space="preserve"> za činnost provedenou v souladu s touto smlouvou vyplatit odměnu, dle této smlouvy.</w:t>
      </w:r>
    </w:p>
    <w:p w14:paraId="5E39F2B7" w14:textId="77777777" w:rsidR="00E74F62" w:rsidRPr="00EC5B0C" w:rsidRDefault="00E74F62" w:rsidP="00E74F62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smlouvy v registru smluv dle zákona č. 340/2015 Sb., zvláštních podmínkách účinnosti některých smluv, uveřejňování těchto smluv a o registru smluv (zákon o registru smluv) zajistí Příjemce. </w:t>
      </w:r>
    </w:p>
    <w:p w14:paraId="11683E44" w14:textId="77777777" w:rsidR="0069040B" w:rsidRDefault="0069040B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309904E" w14:textId="77777777" w:rsidR="00683E6D" w:rsidRDefault="00683E6D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4109DAF" w14:textId="77777777" w:rsidR="00683E6D" w:rsidRDefault="00683E6D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7296CB9" w14:textId="77777777" w:rsidR="002C44AF" w:rsidRDefault="002C44AF" w:rsidP="002C44AF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241">
        <w:rPr>
          <w:rFonts w:ascii="Times New Roman" w:hAnsi="Times New Roman" w:cs="Times New Roman"/>
          <w:b/>
          <w:sz w:val="24"/>
          <w:szCs w:val="24"/>
        </w:rPr>
        <w:t>Doba plnění předmětu Smlouvy</w:t>
      </w:r>
    </w:p>
    <w:p w14:paraId="56D6A6FF" w14:textId="77777777" w:rsidR="00683E6D" w:rsidRPr="00A92241" w:rsidRDefault="00683E6D" w:rsidP="00683E6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B3CF3FC" w14:textId="6DC3F292" w:rsidR="002C44AF" w:rsidRPr="00A92241" w:rsidRDefault="002C44AF" w:rsidP="002C44AF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 xml:space="preserve">Smlouva se uzavírá na dobu určitou od </w:t>
      </w:r>
      <w:r w:rsidR="003A3F16">
        <w:rPr>
          <w:rFonts w:ascii="Times New Roman" w:hAnsi="Times New Roman" w:cs="Times New Roman"/>
          <w:sz w:val="24"/>
          <w:szCs w:val="24"/>
        </w:rPr>
        <w:t>data podpisu smlouvy</w:t>
      </w:r>
      <w:r w:rsidRPr="00A92241">
        <w:rPr>
          <w:rFonts w:ascii="Times New Roman" w:hAnsi="Times New Roman" w:cs="Times New Roman"/>
          <w:sz w:val="24"/>
          <w:szCs w:val="24"/>
        </w:rPr>
        <w:t xml:space="preserve"> do data ukončení udržitelnosti projektu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68F146" w14:textId="70214C57" w:rsidR="002C44AF" w:rsidRPr="00A92241" w:rsidRDefault="002C44AF" w:rsidP="002C44AF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 xml:space="preserve">V případě potřeby mohou smluvní strany k řádnému splnění předmětu této Smlouvy uzavřít písemný dodatek o prodloužení doby trvání této Smlouvy. </w:t>
      </w:r>
    </w:p>
    <w:p w14:paraId="50FCE564" w14:textId="77777777" w:rsidR="002C44AF" w:rsidRDefault="002C44AF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0F91ACD" w14:textId="77777777" w:rsidR="0008115A" w:rsidRDefault="0008115A" w:rsidP="0008115A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03D15C4F" w14:textId="77777777" w:rsidR="00683E6D" w:rsidRPr="000D357C" w:rsidRDefault="00683E6D" w:rsidP="00683E6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F85EC69" w14:textId="77777777" w:rsidR="00490F29" w:rsidRPr="000D357C" w:rsidRDefault="00490F29" w:rsidP="00490F2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má právo odstoupit od smlouvy v případě, že příjemce je v prodlení s úhradou faktury delším než 15 pracovních dní od splatnosti faktury.</w:t>
      </w:r>
    </w:p>
    <w:p w14:paraId="0FCB4BFE" w14:textId="77777777" w:rsidR="00490F29" w:rsidRPr="0003016B" w:rsidRDefault="000C38BE" w:rsidP="00490F2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</w:t>
      </w:r>
      <w:r w:rsidRPr="0003016B">
        <w:rPr>
          <w:rFonts w:ascii="Times New Roman" w:hAnsi="Times New Roman" w:cs="Times New Roman"/>
          <w:sz w:val="24"/>
          <w:szCs w:val="24"/>
        </w:rPr>
        <w:t>ce má právo odstoupit od smlouvy, pokud Poskytovatel neplní řádně a včas své povinnosti vyplývající pro něj z této smlouvy.</w:t>
      </w:r>
    </w:p>
    <w:p w14:paraId="6049BC75" w14:textId="77777777" w:rsidR="00683E6D" w:rsidRDefault="00683E6D" w:rsidP="00BE74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A579FE" w14:textId="77777777" w:rsidR="00683E6D" w:rsidRPr="000D357C" w:rsidRDefault="00683E6D" w:rsidP="00BE74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0DA54D" w14:textId="77777777" w:rsidR="00BE742B" w:rsidRDefault="00BE742B" w:rsidP="00BE742B">
      <w:pPr>
        <w:pStyle w:val="ListParagraph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11CEE3BF" w14:textId="77777777" w:rsidR="00683E6D" w:rsidRPr="000D357C" w:rsidRDefault="00683E6D" w:rsidP="00683E6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33078A2" w14:textId="75907F4B" w:rsidR="00E20CF3" w:rsidRDefault="00E20CF3" w:rsidP="00BE742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částky jsou včetně DPH.</w:t>
      </w:r>
    </w:p>
    <w:p w14:paraId="1E8B53EA" w14:textId="77777777" w:rsidR="00BE742B" w:rsidRDefault="00BE742B" w:rsidP="00BE742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4317E980" w14:textId="0FDD886E" w:rsidR="0003016B" w:rsidRDefault="0003016B" w:rsidP="0003016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 xml:space="preserve">Smluvní strany prohlašují, že skutečnosti uvedené ve smlouvě i jejich dodatcích nepovažují za obchodní tajemství a udělují svolení k jejich užití a zveřejnění bez stanovení jakýchkoliv dalších podmínek. Poskytovatel zároveň uděluje svůj výslovný souhlas Příjemci se zveřejněním uzavřené smlouvy včetně jejich dodatků. </w:t>
      </w:r>
      <w:r w:rsidR="00350F53">
        <w:rPr>
          <w:rFonts w:ascii="Times New Roman" w:hAnsi="Times New Roman" w:cs="Times New Roman"/>
          <w:sz w:val="24"/>
          <w:szCs w:val="24"/>
        </w:rPr>
        <w:t xml:space="preserve">Příjemce je zodpovědný za vyvěšení uzavřené smlouvy dle platné legislativy v registru smluv. </w:t>
      </w:r>
    </w:p>
    <w:p w14:paraId="247FE2AF" w14:textId="71C296F3" w:rsidR="00350F53" w:rsidRPr="00EC5B0C" w:rsidRDefault="00350F53" w:rsidP="00350F5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>Poskytovatel se zavazuje řádně uchovávat originál smlouvy na předmět plnění smlouvy včetně příloh a jejích případných dodatků, veškeré originály účetních dokladů a originály dalších dokumentů souvisejících s realizací plnění v souladu s podmínkami OP</w:t>
      </w:r>
      <w:r>
        <w:rPr>
          <w:rFonts w:ascii="Times New Roman" w:hAnsi="Times New Roman" w:cs="Times New Roman"/>
          <w:sz w:val="24"/>
          <w:szCs w:val="24"/>
        </w:rPr>
        <w:t>PPR</w:t>
      </w:r>
      <w:r w:rsidRPr="00EC5B0C">
        <w:rPr>
          <w:rFonts w:ascii="Times New Roman" w:hAnsi="Times New Roman" w:cs="Times New Roman"/>
          <w:sz w:val="24"/>
          <w:szCs w:val="24"/>
        </w:rPr>
        <w:t>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subdodavatele. Uchazeč je dále povinen uchovávat účetní záznamy vztahující se k předmětu plnění v elektronické podobě.</w:t>
      </w:r>
    </w:p>
    <w:p w14:paraId="621F02C9" w14:textId="77777777" w:rsidR="00BE742B" w:rsidRPr="000D357C" w:rsidRDefault="00BE742B" w:rsidP="00BE742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Tato Smlouva je vyhotovena ve dvou stejnopisech s platností originálu, po jednom pro každou ze smluvních stran.</w:t>
      </w:r>
    </w:p>
    <w:p w14:paraId="5ABABD7F" w14:textId="77777777" w:rsidR="00990C39" w:rsidRDefault="00BE742B" w:rsidP="00990C3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Smlouva je uzavírána na základě pravé a svobodné vůle smluvních stran, určitě a srozumitelně, nikoliv v tísni. </w:t>
      </w:r>
    </w:p>
    <w:p w14:paraId="4904A13B" w14:textId="77777777" w:rsidR="005535B0" w:rsidRPr="00152229" w:rsidRDefault="005535B0" w:rsidP="005535B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229">
        <w:rPr>
          <w:rFonts w:ascii="Times New Roman" w:hAnsi="Times New Roman" w:cs="Times New Roman"/>
          <w:sz w:val="24"/>
          <w:szCs w:val="24"/>
        </w:rPr>
        <w:t xml:space="preserve">Smluvní strany tuto smlouvu uzavírají níže uvedeného dne, měsíce a roku podle zákona č. 89/2012 Sb., občanského zákoníku. </w:t>
      </w:r>
    </w:p>
    <w:p w14:paraId="51AA2415" w14:textId="77777777" w:rsidR="005535B0" w:rsidRPr="00990C39" w:rsidRDefault="005535B0" w:rsidP="005535B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3716B2" w14:textId="77777777" w:rsidR="00A36798" w:rsidRDefault="00A36798" w:rsidP="00A3679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0E7710" w14:textId="2FA4A224" w:rsidR="00453C15" w:rsidRDefault="00453C15" w:rsidP="00A3679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Podrobná specifikace aktivit ve vztahu k administraci projektu</w:t>
      </w:r>
    </w:p>
    <w:p w14:paraId="08213880" w14:textId="77777777" w:rsidR="003A3F16" w:rsidRDefault="003A3F16" w:rsidP="00A3679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43CCA4" w14:textId="77777777" w:rsidR="00453C15" w:rsidRPr="000D357C" w:rsidRDefault="00453C15" w:rsidP="00A3679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2904BBC3" w14:textId="77777777" w:rsidTr="005652F3">
        <w:trPr>
          <w:trHeight w:val="1883"/>
        </w:trPr>
        <w:tc>
          <w:tcPr>
            <w:tcW w:w="4304" w:type="dxa"/>
          </w:tcPr>
          <w:p w14:paraId="676E4EB4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E3765" w14:textId="229CBA5E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6B11E4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EC35C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74F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3B2FD5AA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4A889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5A625813" w14:textId="77777777" w:rsidR="00787E47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Schovánková</w:t>
            </w:r>
          </w:p>
          <w:p w14:paraId="09D9B59C" w14:textId="77777777" w:rsidR="00787E47" w:rsidRPr="000D357C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Typeco spol. s r.o.</w:t>
            </w:r>
          </w:p>
        </w:tc>
        <w:tc>
          <w:tcPr>
            <w:tcW w:w="4304" w:type="dxa"/>
          </w:tcPr>
          <w:p w14:paraId="0018D9F2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DDC33" w14:textId="181863A6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745D4">
              <w:rPr>
                <w:rFonts w:ascii="Times New Roman" w:hAnsi="Times New Roman" w:cs="Times New Roman"/>
                <w:sz w:val="24"/>
                <w:szCs w:val="24"/>
              </w:rPr>
              <w:t xml:space="preserve"> Praze dne </w:t>
            </w:r>
            <w:r w:rsidR="00EC35C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74F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15A56EB7" w14:textId="77777777" w:rsidR="005652F3" w:rsidRPr="000D357C" w:rsidRDefault="005652F3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52FF6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7D9DC7BE" w14:textId="4A28F55E" w:rsidR="009E7D70" w:rsidRPr="000D357C" w:rsidRDefault="004B0602" w:rsidP="00A5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statutární zástupce školy</w:t>
            </w:r>
          </w:p>
        </w:tc>
      </w:tr>
    </w:tbl>
    <w:p w14:paraId="35A3E582" w14:textId="77777777" w:rsidR="005652F3" w:rsidRDefault="005652F3" w:rsidP="005652F3">
      <w:pPr>
        <w:rPr>
          <w:rFonts w:ascii="Times New Roman" w:hAnsi="Times New Roman" w:cs="Times New Roman"/>
          <w:sz w:val="24"/>
          <w:szCs w:val="24"/>
        </w:rPr>
      </w:pPr>
    </w:p>
    <w:p w14:paraId="383DCD9A" w14:textId="77777777" w:rsidR="009724AE" w:rsidRDefault="009724AE" w:rsidP="005652F3">
      <w:pPr>
        <w:rPr>
          <w:rFonts w:ascii="Times New Roman" w:hAnsi="Times New Roman" w:cs="Times New Roman"/>
          <w:sz w:val="24"/>
          <w:szCs w:val="24"/>
        </w:rPr>
      </w:pPr>
    </w:p>
    <w:p w14:paraId="71475D09" w14:textId="77777777" w:rsidR="00453C15" w:rsidRPr="003A3F16" w:rsidRDefault="00453C15" w:rsidP="005652F3">
      <w:pPr>
        <w:rPr>
          <w:rFonts w:ascii="Times New Roman" w:hAnsi="Times New Roman" w:cs="Times New Roman"/>
          <w:sz w:val="36"/>
          <w:szCs w:val="24"/>
        </w:rPr>
      </w:pPr>
    </w:p>
    <w:p w14:paraId="1053FAB6" w14:textId="08A0CADE" w:rsidR="00453C15" w:rsidRPr="003A3F16" w:rsidRDefault="00453C15" w:rsidP="00453C15">
      <w:pPr>
        <w:shd w:val="clear" w:color="auto" w:fill="FFFFFF"/>
        <w:spacing w:after="0" w:line="252" w:lineRule="atLeast"/>
        <w:jc w:val="center"/>
        <w:rPr>
          <w:rFonts w:ascii="Times" w:hAnsi="Times" w:cs="Arial"/>
          <w:b/>
          <w:bCs/>
          <w:color w:val="373737"/>
          <w:sz w:val="36"/>
          <w:szCs w:val="24"/>
        </w:rPr>
      </w:pPr>
      <w:r w:rsidRPr="003A3F16">
        <w:rPr>
          <w:rFonts w:ascii="Times" w:hAnsi="Times" w:cs="Arial"/>
          <w:b/>
          <w:bCs/>
          <w:color w:val="373737"/>
          <w:sz w:val="36"/>
          <w:szCs w:val="24"/>
        </w:rPr>
        <w:t>Příloha č. 1 Podrobná specifikace aktivit ve vztahu k administraci projektu</w:t>
      </w:r>
    </w:p>
    <w:p w14:paraId="00C5E0CD" w14:textId="77777777" w:rsidR="00453C15" w:rsidRPr="003A3F16" w:rsidRDefault="00453C15" w:rsidP="00453C15">
      <w:pPr>
        <w:shd w:val="clear" w:color="auto" w:fill="FFFFFF"/>
        <w:spacing w:after="0" w:line="252" w:lineRule="atLeast"/>
        <w:jc w:val="center"/>
        <w:rPr>
          <w:rFonts w:ascii="Times" w:hAnsi="Times" w:cs="Arial"/>
          <w:b/>
          <w:bCs/>
          <w:color w:val="373737"/>
          <w:sz w:val="24"/>
          <w:szCs w:val="24"/>
        </w:rPr>
      </w:pPr>
    </w:p>
    <w:p w14:paraId="424DD34B" w14:textId="77777777" w:rsidR="00453C15" w:rsidRPr="003A3F16" w:rsidRDefault="00453C15" w:rsidP="00453C15">
      <w:p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</w:p>
    <w:p w14:paraId="3EAFAE47" w14:textId="77777777" w:rsidR="00453C15" w:rsidRPr="003A3F16" w:rsidRDefault="00453C15" w:rsidP="00453C15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b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nastavení vnitřních procesů administrace a monitoringu projektu</w:t>
      </w:r>
      <w:r w:rsidRPr="003A3F16">
        <w:rPr>
          <w:rFonts w:ascii="Times" w:eastAsia="Times New Roman" w:hAnsi="Times" w:cs="Arial"/>
          <w:b/>
          <w:color w:val="000000"/>
          <w:sz w:val="24"/>
          <w:szCs w:val="24"/>
        </w:rPr>
        <w:t xml:space="preserve"> </w:t>
      </w:r>
    </w:p>
    <w:p w14:paraId="74BDAA6A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zaškolení a průběžná komunikace s odpovědnými pracovníky (účetní, projektový manažer apod.)</w:t>
      </w:r>
    </w:p>
    <w:p w14:paraId="2B3F8F6F" w14:textId="77777777" w:rsidR="00453C15" w:rsidRPr="003A3F16" w:rsidRDefault="00453C15" w:rsidP="00453C15">
      <w:pPr>
        <w:shd w:val="clear" w:color="auto" w:fill="FFFFFF"/>
        <w:spacing w:after="0" w:line="252" w:lineRule="atLeast"/>
        <w:ind w:left="720"/>
        <w:rPr>
          <w:rFonts w:ascii="Times" w:eastAsia="Times New Roman" w:hAnsi="Times" w:cs="Arial"/>
          <w:color w:val="000000"/>
          <w:sz w:val="24"/>
          <w:szCs w:val="24"/>
        </w:rPr>
      </w:pPr>
    </w:p>
    <w:p w14:paraId="406E5098" w14:textId="77777777" w:rsidR="00453C15" w:rsidRPr="003A3F16" w:rsidRDefault="00453C15" w:rsidP="00453C15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vedení projektu a konzultační činnost k realizaci a řízení projektu</w:t>
      </w:r>
    </w:p>
    <w:p w14:paraId="6316A4B1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vypracování metodik: metodika monitorovacích indikátorů, metodika řízení projektu</w:t>
      </w:r>
    </w:p>
    <w:p w14:paraId="76B9137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Dohod o účasti v projektu pro účastníky aktivit v rámci projektu</w:t>
      </w:r>
    </w:p>
    <w:p w14:paraId="352C64B1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k dotazníkům k monitorovacím indikátorům</w:t>
      </w:r>
    </w:p>
    <w:p w14:paraId="031FB771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měsíční sledování plnění monitorovacích indikátorů (zpracování monitorovací tabulky, průběžné vyhodnocování)</w:t>
      </w:r>
    </w:p>
    <w:p w14:paraId="72CD150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měsíční kontrola výkazů práce realizačního týmu</w:t>
      </w:r>
    </w:p>
    <w:p w14:paraId="40ADC45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sledování čerpání finančních prostředků dle rozpočtu projektu a harmonogramu projektu</w:t>
      </w:r>
    </w:p>
    <w:p w14:paraId="6551C03A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sledování uznatelnosti výdajů projektu</w:t>
      </w:r>
    </w:p>
    <w:p w14:paraId="0C4858A0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sledování příjmů projektu (pokud projekt příjmy generuje)</w:t>
      </w:r>
    </w:p>
    <w:p w14:paraId="4E7CA6A6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podkladů pro publicitu projektu</w:t>
      </w:r>
    </w:p>
    <w:p w14:paraId="1F1214C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podkladů k případným podstatným i nepodstatným změnám projektu, změnám harmonogramu projektu a rozpočtu projektu a jejich konzultace se zástupci poskytovatele podpory</w:t>
      </w:r>
    </w:p>
    <w:p w14:paraId="13B50F43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zajištění komunikace s poskytovatelem podpory (konzultace se zástupci poskytovatele podpory)</w:t>
      </w:r>
    </w:p>
    <w:p w14:paraId="24172A73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příprava podkladů pro případnou kontrolu tzv. pověřených osob (poskytovatele podpory, Řídícího orgánu, NKU, FÚ, Evropské komise atd.)</w:t>
      </w:r>
    </w:p>
    <w:p w14:paraId="27C43E98" w14:textId="77777777" w:rsidR="00453C15" w:rsidRPr="003A3F16" w:rsidRDefault="00453C15" w:rsidP="00453C15">
      <w:pPr>
        <w:shd w:val="clear" w:color="auto" w:fill="FFFFFF"/>
        <w:spacing w:after="0" w:line="252" w:lineRule="atLeast"/>
        <w:ind w:left="1440"/>
        <w:rPr>
          <w:rFonts w:ascii="Times" w:eastAsia="Times New Roman" w:hAnsi="Times" w:cs="Arial"/>
          <w:color w:val="000000"/>
          <w:sz w:val="24"/>
          <w:szCs w:val="24"/>
        </w:rPr>
      </w:pPr>
    </w:p>
    <w:p w14:paraId="2EA20544" w14:textId="77777777" w:rsidR="00453C15" w:rsidRPr="003A3F16" w:rsidRDefault="00453C15" w:rsidP="00453C15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monitoring projektu</w:t>
      </w:r>
    </w:p>
    <w:p w14:paraId="18B0D673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1 části monitorovací zprávy:</w:t>
      </w:r>
    </w:p>
    <w:p w14:paraId="531FBDF6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monitorovacích indikátorů,</w:t>
      </w:r>
    </w:p>
    <w:p w14:paraId="03C76B73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realizace výběrového řízení,</w:t>
      </w:r>
    </w:p>
    <w:p w14:paraId="1471CF88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výpočet veřejné podpory,</w:t>
      </w:r>
    </w:p>
    <w:p w14:paraId="6D334316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realizované publicity,</w:t>
      </w:r>
    </w:p>
    <w:p w14:paraId="62A1830C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výpočet finančního plánu na další období,</w:t>
      </w:r>
    </w:p>
    <w:p w14:paraId="692D5E77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úprava harmonogramu realizace.</w:t>
      </w:r>
    </w:p>
    <w:p w14:paraId="0C8DE5C8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2 části monitorovací zprávy:</w:t>
      </w:r>
    </w:p>
    <w:p w14:paraId="3AB4E85F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realizovaných klíčových aktivit (detailní popis práce realizačního týmu, popis realizovaných vzdělávacích aktivit (školení),</w:t>
      </w:r>
    </w:p>
    <w:p w14:paraId="49435FA0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plánovaných klíčových aktivit (popis plánu činností realizačního týmu, stanovení termínů školení, popis náplně klíčové aktivity),</w:t>
      </w:r>
    </w:p>
    <w:p w14:paraId="38B8522B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lastRenderedPageBreak/>
        <w:t>popis změn v projektu (popis změn harmonogramu, rozpočtu atd. – důvody a přijatá opatření).</w:t>
      </w:r>
    </w:p>
    <w:p w14:paraId="12351BA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finanční části monitorovací zprávy:</w:t>
      </w:r>
    </w:p>
    <w:p w14:paraId="1A73B6CF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zpracovaní rozpisu mzdových výdajů,</w:t>
      </w:r>
    </w:p>
    <w:p w14:paraId="6438D972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soupisky účetních dokladů,</w:t>
      </w:r>
    </w:p>
    <w:p w14:paraId="73FAD7BB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přehledu čerpání,</w:t>
      </w:r>
    </w:p>
    <w:p w14:paraId="793321A8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žádosti o platbu.</w:t>
      </w:r>
    </w:p>
    <w:p w14:paraId="399F2CA2" w14:textId="77777777" w:rsidR="00453C15" w:rsidRPr="003A3F16" w:rsidRDefault="00453C15" w:rsidP="00453C15">
      <w:pPr>
        <w:shd w:val="clear" w:color="auto" w:fill="FFFFFF"/>
        <w:spacing w:after="0" w:line="252" w:lineRule="atLeast"/>
        <w:ind w:left="2160"/>
        <w:rPr>
          <w:rFonts w:ascii="Times" w:eastAsia="Times New Roman" w:hAnsi="Times" w:cs="Arial"/>
          <w:color w:val="000000"/>
          <w:sz w:val="24"/>
          <w:szCs w:val="24"/>
        </w:rPr>
      </w:pPr>
    </w:p>
    <w:p w14:paraId="2A800D68" w14:textId="77777777" w:rsidR="00453C15" w:rsidRPr="003A3F16" w:rsidRDefault="00453C15" w:rsidP="00453C15">
      <w:pPr>
        <w:pStyle w:val="ListParagraph"/>
        <w:numPr>
          <w:ilvl w:val="0"/>
          <w:numId w:val="29"/>
        </w:numPr>
        <w:spacing w:after="0" w:line="276" w:lineRule="auto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Výběrové řízení</w:t>
      </w:r>
    </w:p>
    <w:p w14:paraId="0D8F1E5C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vedení harmonogramu zadávacích řízení</w:t>
      </w:r>
    </w:p>
    <w:p w14:paraId="468C5F27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vymezení rozsahu zadávacích řízení v rozsahu položek žádosti o finanční podporu</w:t>
      </w:r>
    </w:p>
    <w:p w14:paraId="122B29B2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stanovování obchodních a platebních podmínek, stanovování požadavků na zpracování nabídkových cen a kvalifikaci, požadavků na obsah a formu nabídek i kritéria hodnocení nabídek</w:t>
      </w:r>
    </w:p>
    <w:p w14:paraId="1CEB52EE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tvorba výzvy a zadávací dokumentace</w:t>
      </w:r>
    </w:p>
    <w:p w14:paraId="0AD92FF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oslovování potencionálních uchazečů</w:t>
      </w:r>
    </w:p>
    <w:p w14:paraId="4911860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uveřejnění výzvy a zadávací dokumentace</w:t>
      </w:r>
    </w:p>
    <w:p w14:paraId="404F5A9D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tvorba zápisů z otevírání obálek a hodnocení nabídek</w:t>
      </w:r>
    </w:p>
    <w:p w14:paraId="3F5408FC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zajištění uveřejnění ve stanovených lhůtách a na stanovených místech</w:t>
      </w:r>
    </w:p>
    <w:p w14:paraId="15E97E1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zajištění oznámení o výsledku výběrových řízení</w:t>
      </w:r>
    </w:p>
    <w:p w14:paraId="3998252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uveřejnění výsledku, smlouvy a dalších dokumentů výběrového řízení</w:t>
      </w:r>
    </w:p>
    <w:p w14:paraId="1CD73F36" w14:textId="77777777" w:rsidR="00453C15" w:rsidRPr="003A3F16" w:rsidRDefault="00453C15" w:rsidP="00453C15">
      <w:pPr>
        <w:spacing w:after="0"/>
        <w:rPr>
          <w:rFonts w:ascii="Times" w:hAnsi="Times"/>
          <w:sz w:val="24"/>
          <w:szCs w:val="24"/>
        </w:rPr>
      </w:pPr>
    </w:p>
    <w:p w14:paraId="59C90865" w14:textId="77777777" w:rsidR="00453C15" w:rsidRDefault="00453C15" w:rsidP="005652F3">
      <w:pPr>
        <w:rPr>
          <w:rFonts w:ascii="Times" w:hAnsi="Times" w:cs="Times New Roman"/>
          <w:sz w:val="24"/>
          <w:szCs w:val="24"/>
        </w:rPr>
      </w:pPr>
    </w:p>
    <w:p w14:paraId="63078F51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3411FC41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31071DA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790A94C4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25FA2D5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09AB6D42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08B24FE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6DA62BF0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AF099B0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B44C663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387B8873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  <w:bookmarkStart w:id="0" w:name="_GoBack"/>
      <w:bookmarkEnd w:id="0"/>
    </w:p>
    <w:p w14:paraId="762E7E5D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70B2A6C6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04612AC1" w14:textId="77777777" w:rsidR="00683E6D" w:rsidRDefault="00683E6D" w:rsidP="005652F3">
      <w:pPr>
        <w:rPr>
          <w:rFonts w:ascii="Times" w:hAnsi="Times" w:cs="Times New Roman"/>
          <w:sz w:val="24"/>
          <w:szCs w:val="24"/>
        </w:rPr>
      </w:pPr>
    </w:p>
    <w:p w14:paraId="1EB1D5E7" w14:textId="77777777" w:rsidR="00683E6D" w:rsidRDefault="00683E6D" w:rsidP="005652F3">
      <w:pPr>
        <w:rPr>
          <w:rFonts w:ascii="Times" w:hAnsi="Times" w:cs="Times New Roman"/>
          <w:sz w:val="24"/>
          <w:szCs w:val="24"/>
        </w:rPr>
      </w:pPr>
    </w:p>
    <w:p w14:paraId="2767C3B4" w14:textId="77777777" w:rsidR="00683E6D" w:rsidRDefault="00683E6D" w:rsidP="005652F3">
      <w:pPr>
        <w:rPr>
          <w:rFonts w:ascii="Times" w:hAnsi="Times" w:cs="Times New Roman"/>
          <w:sz w:val="24"/>
          <w:szCs w:val="24"/>
        </w:rPr>
      </w:pPr>
    </w:p>
    <w:p w14:paraId="52CBA07D" w14:textId="77777777" w:rsidR="00683E6D" w:rsidRDefault="00683E6D" w:rsidP="005652F3">
      <w:pPr>
        <w:rPr>
          <w:rFonts w:ascii="Times" w:hAnsi="Times" w:cs="Times New Roman"/>
          <w:sz w:val="24"/>
          <w:szCs w:val="24"/>
        </w:rPr>
      </w:pPr>
    </w:p>
    <w:p w14:paraId="10B4F6D7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096E41CB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65DEB840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2C4F4F3C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sectPr w:rsidR="00E8666B" w:rsidSect="004C68D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3F6565"/>
    <w:multiLevelType w:val="hybridMultilevel"/>
    <w:tmpl w:val="4422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B01A66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E95DAD"/>
    <w:multiLevelType w:val="hybridMultilevel"/>
    <w:tmpl w:val="3E22FD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1E1A18"/>
    <w:multiLevelType w:val="hybridMultilevel"/>
    <w:tmpl w:val="967690FC"/>
    <w:lvl w:ilvl="0" w:tplc="4D4CE9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327C07"/>
    <w:multiLevelType w:val="hybridMultilevel"/>
    <w:tmpl w:val="C5C8204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23"/>
  </w:num>
  <w:num w:numId="4">
    <w:abstractNumId w:val="27"/>
  </w:num>
  <w:num w:numId="5">
    <w:abstractNumId w:val="12"/>
  </w:num>
  <w:num w:numId="6">
    <w:abstractNumId w:val="28"/>
  </w:num>
  <w:num w:numId="7">
    <w:abstractNumId w:val="20"/>
  </w:num>
  <w:num w:numId="8">
    <w:abstractNumId w:val="2"/>
  </w:num>
  <w:num w:numId="9">
    <w:abstractNumId w:val="1"/>
  </w:num>
  <w:num w:numId="10">
    <w:abstractNumId w:val="4"/>
  </w:num>
  <w:num w:numId="11">
    <w:abstractNumId w:val="24"/>
  </w:num>
  <w:num w:numId="12">
    <w:abstractNumId w:val="22"/>
  </w:num>
  <w:num w:numId="13">
    <w:abstractNumId w:val="9"/>
  </w:num>
  <w:num w:numId="14">
    <w:abstractNumId w:val="29"/>
  </w:num>
  <w:num w:numId="15">
    <w:abstractNumId w:val="18"/>
  </w:num>
  <w:num w:numId="16">
    <w:abstractNumId w:val="15"/>
  </w:num>
  <w:num w:numId="17">
    <w:abstractNumId w:val="8"/>
  </w:num>
  <w:num w:numId="18">
    <w:abstractNumId w:val="11"/>
  </w:num>
  <w:num w:numId="19">
    <w:abstractNumId w:val="10"/>
  </w:num>
  <w:num w:numId="20">
    <w:abstractNumId w:val="5"/>
  </w:num>
  <w:num w:numId="21">
    <w:abstractNumId w:val="3"/>
  </w:num>
  <w:num w:numId="22">
    <w:abstractNumId w:val="19"/>
  </w:num>
  <w:num w:numId="23">
    <w:abstractNumId w:val="7"/>
  </w:num>
  <w:num w:numId="24">
    <w:abstractNumId w:val="16"/>
  </w:num>
  <w:num w:numId="25">
    <w:abstractNumId w:val="13"/>
  </w:num>
  <w:num w:numId="26">
    <w:abstractNumId w:val="25"/>
  </w:num>
  <w:num w:numId="27">
    <w:abstractNumId w:val="30"/>
  </w:num>
  <w:num w:numId="28">
    <w:abstractNumId w:val="26"/>
  </w:num>
  <w:num w:numId="29">
    <w:abstractNumId w:val="14"/>
  </w:num>
  <w:num w:numId="30">
    <w:abstractNumId w:val="2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B1"/>
    <w:rsid w:val="0003016B"/>
    <w:rsid w:val="00037A18"/>
    <w:rsid w:val="0008115A"/>
    <w:rsid w:val="000B4A04"/>
    <w:rsid w:val="000C38BE"/>
    <w:rsid w:val="000D357C"/>
    <w:rsid w:val="000E084F"/>
    <w:rsid w:val="00116B40"/>
    <w:rsid w:val="00175E8A"/>
    <w:rsid w:val="00193947"/>
    <w:rsid w:val="001C2D33"/>
    <w:rsid w:val="001D3673"/>
    <w:rsid w:val="00206C27"/>
    <w:rsid w:val="00242CC9"/>
    <w:rsid w:val="0027031A"/>
    <w:rsid w:val="00280DC4"/>
    <w:rsid w:val="002C44AF"/>
    <w:rsid w:val="002D3CF2"/>
    <w:rsid w:val="002D56FE"/>
    <w:rsid w:val="00331EC1"/>
    <w:rsid w:val="00350F53"/>
    <w:rsid w:val="0036395A"/>
    <w:rsid w:val="00387B69"/>
    <w:rsid w:val="003A3F16"/>
    <w:rsid w:val="003A4192"/>
    <w:rsid w:val="00453C15"/>
    <w:rsid w:val="00490F29"/>
    <w:rsid w:val="004B0602"/>
    <w:rsid w:val="004C68D4"/>
    <w:rsid w:val="004D673A"/>
    <w:rsid w:val="004F4997"/>
    <w:rsid w:val="00515F8B"/>
    <w:rsid w:val="005535B0"/>
    <w:rsid w:val="005652F3"/>
    <w:rsid w:val="005B22ED"/>
    <w:rsid w:val="005E78B1"/>
    <w:rsid w:val="00601127"/>
    <w:rsid w:val="00640E86"/>
    <w:rsid w:val="006629FE"/>
    <w:rsid w:val="00683E6D"/>
    <w:rsid w:val="0069040B"/>
    <w:rsid w:val="006A09A9"/>
    <w:rsid w:val="006B11E4"/>
    <w:rsid w:val="006F60C3"/>
    <w:rsid w:val="00737F08"/>
    <w:rsid w:val="007452C0"/>
    <w:rsid w:val="00776CB3"/>
    <w:rsid w:val="00787E47"/>
    <w:rsid w:val="007F0D58"/>
    <w:rsid w:val="007F31A0"/>
    <w:rsid w:val="008121D7"/>
    <w:rsid w:val="00854EB3"/>
    <w:rsid w:val="008A5E83"/>
    <w:rsid w:val="008C5856"/>
    <w:rsid w:val="008E186A"/>
    <w:rsid w:val="009154AC"/>
    <w:rsid w:val="0093263B"/>
    <w:rsid w:val="0096740F"/>
    <w:rsid w:val="009724AE"/>
    <w:rsid w:val="009745D4"/>
    <w:rsid w:val="0097635A"/>
    <w:rsid w:val="00977D05"/>
    <w:rsid w:val="00981E0C"/>
    <w:rsid w:val="00990C39"/>
    <w:rsid w:val="009A5C35"/>
    <w:rsid w:val="009E7D70"/>
    <w:rsid w:val="00A15BC7"/>
    <w:rsid w:val="00A36798"/>
    <w:rsid w:val="00A37F25"/>
    <w:rsid w:val="00A55268"/>
    <w:rsid w:val="00A741FC"/>
    <w:rsid w:val="00A772FB"/>
    <w:rsid w:val="00AC65F8"/>
    <w:rsid w:val="00AD2556"/>
    <w:rsid w:val="00AE2967"/>
    <w:rsid w:val="00B00AB7"/>
    <w:rsid w:val="00B0468A"/>
    <w:rsid w:val="00B24E47"/>
    <w:rsid w:val="00B45E09"/>
    <w:rsid w:val="00B50118"/>
    <w:rsid w:val="00B532B4"/>
    <w:rsid w:val="00BA262F"/>
    <w:rsid w:val="00BB4271"/>
    <w:rsid w:val="00BE742B"/>
    <w:rsid w:val="00BF42A0"/>
    <w:rsid w:val="00C54912"/>
    <w:rsid w:val="00C56595"/>
    <w:rsid w:val="00C60607"/>
    <w:rsid w:val="00CA2C70"/>
    <w:rsid w:val="00CA53E2"/>
    <w:rsid w:val="00CE6A77"/>
    <w:rsid w:val="00CF52CD"/>
    <w:rsid w:val="00D038DE"/>
    <w:rsid w:val="00DD6855"/>
    <w:rsid w:val="00DF51A2"/>
    <w:rsid w:val="00E201BB"/>
    <w:rsid w:val="00E20CF3"/>
    <w:rsid w:val="00E25C46"/>
    <w:rsid w:val="00E74F62"/>
    <w:rsid w:val="00E8666B"/>
    <w:rsid w:val="00E9157E"/>
    <w:rsid w:val="00EC35C6"/>
    <w:rsid w:val="00F76F96"/>
    <w:rsid w:val="00F86FBE"/>
    <w:rsid w:val="00FA56A5"/>
    <w:rsid w:val="00FB1E13"/>
    <w:rsid w:val="00FC761F"/>
    <w:rsid w:val="00FD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C57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E78B1"/>
    <w:pPr>
      <w:ind w:left="720"/>
      <w:contextualSpacing/>
    </w:pPr>
  </w:style>
  <w:style w:type="paragraph" w:styleId="NoSpacing">
    <w:name w:val="No Spacing"/>
    <w:uiPriority w:val="1"/>
    <w:qFormat/>
    <w:rsid w:val="00BE74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4912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E866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TitleChar">
    <w:name w:val="Title Char"/>
    <w:basedOn w:val="DefaultParagraphFont"/>
    <w:link w:val="Title"/>
    <w:rsid w:val="00E8666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rmalWeb">
    <w:name w:val="Normal (Web)"/>
    <w:basedOn w:val="Normal"/>
    <w:uiPriority w:val="99"/>
    <w:unhideWhenUsed/>
    <w:rsid w:val="00E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E78B1"/>
    <w:pPr>
      <w:ind w:left="720"/>
      <w:contextualSpacing/>
    </w:pPr>
  </w:style>
  <w:style w:type="paragraph" w:styleId="NoSpacing">
    <w:name w:val="No Spacing"/>
    <w:uiPriority w:val="1"/>
    <w:qFormat/>
    <w:rsid w:val="00BE74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4912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E866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TitleChar">
    <w:name w:val="Title Char"/>
    <w:basedOn w:val="DefaultParagraphFont"/>
    <w:link w:val="Title"/>
    <w:rsid w:val="00E8666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rmalWeb">
    <w:name w:val="Normal (Web)"/>
    <w:basedOn w:val="Normal"/>
    <w:uiPriority w:val="99"/>
    <w:unhideWhenUsed/>
    <w:rsid w:val="00E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v.schovankova@typeco.cz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4D1ED-32BD-5F42-8B9B-F039091A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1680</Words>
  <Characters>9577</Characters>
  <Application>Microsoft Macintosh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PROPHETIA Consulting s.r.o.</Company>
  <LinksUpToDate>false</LinksUpToDate>
  <CharactersWithSpaces>11235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Veronika Schovánková</cp:lastModifiedBy>
  <cp:revision>2</cp:revision>
  <cp:lastPrinted>2018-04-08T11:13:00Z</cp:lastPrinted>
  <dcterms:created xsi:type="dcterms:W3CDTF">2019-07-28T07:10:00Z</dcterms:created>
  <dcterms:modified xsi:type="dcterms:W3CDTF">2019-07-28T07:10:00Z</dcterms:modified>
</cp:coreProperties>
</file>