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DOHODA O VYPO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ÁDÁNÍ BEZD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ÉHO OBOHACENÍ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(dále jen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Dohoda“)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uzav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dle § 1746, odst. 2 zákona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zákoník, v platném zn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uveden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dne,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íce a roku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mezi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ěmito smluvn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ími stranami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Národní kulturní památka Vy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šehrad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sídlo: V pevnosti 159/5b,  128 00 Praha 2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zastoupený: ing. Franti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škem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ádníkem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Č: 00419745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Č: CZ00419745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(dále jen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objednatel“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120" w:after="24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Kub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ěnsk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spol. s.r.o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sídlo 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Rybn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716/24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1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10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00 Praha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zastoupený: Michalem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Kub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 043 35 759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  CZ 043 35 759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(dále jen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dodavatel“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Smluvní strany uzavírají tuto dohodu o vypo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ádání bezd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obohacení vzhledem k tomu,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že:</w:t>
      </w:r>
    </w:p>
    <w:p>
      <w:pPr>
        <w:numPr>
          <w:ilvl w:val="0"/>
          <w:numId w:val="9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řely dne 16.3.2018 smlouvu 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SD5/2018 , jej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předmětem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bylo Instalace osvětlen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 Galerii</w:t>
      </w:r>
    </w:p>
    <w:p>
      <w:pPr>
        <w:numPr>
          <w:ilvl w:val="0"/>
          <w:numId w:val="9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ěly podle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2 odst. 1 písm. a)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340/2015, o registru smluv, povinnost uveřejnit smlouvu uvedenou v 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ásti I bod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dohody postupem podle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340/2015 Sb., o zvl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podmínkách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někter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smluv, uve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řejňov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ěchto smluv a o registru smluv (z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 o registru smluv), ve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ZRS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</w:t>
      </w:r>
    </w:p>
    <w:p>
      <w:pPr>
        <w:numPr>
          <w:ilvl w:val="0"/>
          <w:numId w:val="9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 smlouvy uvedené 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ásti I bod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dohody bylo poskytnuto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řestože v době poskytnut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nebyla tato smlouva uve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řejněna 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5 ZRS a nenabyla tak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činnosti, a tud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poskytnuté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povahu bezd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obohacení strany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ímající takové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nebo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 bylo plněno bez 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ávního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ůvodu.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strany konstatují,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že: </w:t>
      </w:r>
    </w:p>
    <w:p>
      <w:pPr>
        <w:numPr>
          <w:ilvl w:val="0"/>
          <w:numId w:val="13"/>
        </w:numPr>
        <w:spacing w:before="0" w:after="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Dodavatel provedl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 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smlouvy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SD 5/2018 </w:t>
      </w:r>
    </w:p>
    <w:p>
      <w:pPr>
        <w:numPr>
          <w:ilvl w:val="0"/>
          <w:numId w:val="13"/>
        </w:numPr>
        <w:spacing w:before="0" w:after="0" w:line="276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 byla dodavateli uhrazena smluvní cena za provedené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ve 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ši 349 438,60Kč bez DPH, z toho DPH 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73 382,11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Celkov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cena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četně DPH 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422 820,71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numPr>
          <w:ilvl w:val="0"/>
          <w:numId w:val="13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strany 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smlouvy dle písm. a) a b) pova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 nesporné, v souladu se smlouvou uvedenou v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I odst. 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Dohody a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ímají do svého vlastnictví. </w:t>
      </w:r>
    </w:p>
    <w:p>
      <w:pPr>
        <w:numPr>
          <w:ilvl w:val="0"/>
          <w:numId w:val="13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smluvn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strany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bezdůvodně neobohatily 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úkor druhé smluvní strany a jednaly v dobré ví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ře.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strany souhlasí s uve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plného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této Dohody v registru smluv podle ZRS.Uve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Dohody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registru smluv zajistí objednatel. </w:t>
      </w:r>
    </w:p>
    <w:p>
      <w:pPr>
        <w:numPr>
          <w:ilvl w:val="0"/>
          <w:numId w:val="18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Práva a povinnosti touto Dohodou výslovn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neupraven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ídí právními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ředpisy Česk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republiky, zejména zákonem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zákoník, ve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ředpisů. </w:t>
      </w:r>
    </w:p>
    <w:p>
      <w:pPr>
        <w:numPr>
          <w:ilvl w:val="0"/>
          <w:numId w:val="18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Dohoda je vyhotovena ve 2 stejnopisech, z nich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každ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má platnost originálu,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řičemž objednatel obdrž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1 vyhotovení a dodavatel 1 vyhotovení.</w:t>
      </w:r>
    </w:p>
    <w:p>
      <w:pPr>
        <w:numPr>
          <w:ilvl w:val="0"/>
          <w:numId w:val="18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strany potvrzují,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si tuto Dohodu před jej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podpisem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řečetly a že s jej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obsahem souhlasí. Na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ůkaz toho připojuj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své podpisy. </w:t>
      </w:r>
    </w:p>
    <w:p>
      <w:pPr>
        <w:numPr>
          <w:ilvl w:val="0"/>
          <w:numId w:val="18"/>
        </w:numPr>
        <w:spacing w:before="0" w:after="0" w:line="276"/>
        <w:ind w:right="0" w:left="567" w:hanging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Dohoda nabývá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dnem uveřejněn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registru smluv.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Praze 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  <w:tab/>
        <w:tab/>
        <w:t xml:space="preserve">    </w:t>
        <w:tab/>
        <w:t xml:space="preserve">V Praze  dne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ing. Franti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šek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ádník   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Michal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Kub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ěnsk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 objednatel</w:t>
        <w:tab/>
        <w:tab/>
        <w:tab/>
        <w:tab/>
        <w:tab/>
        <w:t xml:space="preserve">dodavatel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Smlouva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č.SD5/2018                    ze dne 16.3.2018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3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