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66CA" w14:textId="77777777" w:rsidR="009446F0" w:rsidRDefault="00032F8D" w:rsidP="00F81EE1">
      <w:pPr>
        <w:tabs>
          <w:tab w:val="left" w:pos="4111"/>
        </w:tabs>
      </w:pPr>
      <w:r>
        <w:tab/>
      </w:r>
      <w:r>
        <w:tab/>
      </w:r>
      <w:r>
        <w:tab/>
      </w:r>
      <w:r>
        <w:tab/>
      </w:r>
      <w:r>
        <w:tab/>
      </w:r>
      <w:r>
        <w:tab/>
      </w:r>
      <w:r>
        <w:tab/>
      </w:r>
      <w:r>
        <w:tab/>
      </w:r>
      <w:r>
        <w:tab/>
      </w:r>
      <w:r>
        <w:tab/>
      </w:r>
    </w:p>
    <w:p w14:paraId="29D91685" w14:textId="77777777" w:rsidR="002D7612" w:rsidRDefault="002D7612" w:rsidP="00F81EE1"/>
    <w:p w14:paraId="0841BC91" w14:textId="77777777" w:rsidR="002D7612" w:rsidRDefault="002D7612" w:rsidP="00F81EE1"/>
    <w:p w14:paraId="5CEBCEC1" w14:textId="77777777" w:rsidR="002D7612" w:rsidRDefault="002D7612" w:rsidP="00F81EE1"/>
    <w:p w14:paraId="5D67B846" w14:textId="77777777" w:rsidR="002D7612" w:rsidRDefault="002D7612" w:rsidP="00F81EE1"/>
    <w:p w14:paraId="6F15406D" w14:textId="77777777" w:rsidR="002D7612" w:rsidRDefault="002D7612" w:rsidP="00F81EE1"/>
    <w:p w14:paraId="1D557E20" w14:textId="77777777" w:rsidR="00B075D0" w:rsidRPr="00F81EE1" w:rsidRDefault="00E7051F" w:rsidP="00F81EE1">
      <w:pPr>
        <w:jc w:val="center"/>
        <w:rPr>
          <w:b/>
          <w:szCs w:val="18"/>
        </w:rPr>
      </w:pPr>
      <w:r>
        <w:rPr>
          <w:b/>
          <w:szCs w:val="18"/>
        </w:rPr>
        <w:t>ČESKÁ REPUBLIKA – MINISTERSTVO PRÁCE A SOCIÁLNÍCH VĚCÍ</w:t>
      </w:r>
    </w:p>
    <w:p w14:paraId="73D45415" w14:textId="77777777" w:rsidR="00B075D0" w:rsidRPr="00F81EE1" w:rsidRDefault="00B075D0" w:rsidP="00F81EE1">
      <w:pPr>
        <w:jc w:val="center"/>
        <w:rPr>
          <w:b/>
          <w:szCs w:val="18"/>
        </w:rPr>
      </w:pPr>
    </w:p>
    <w:p w14:paraId="33AAAE41" w14:textId="77777777" w:rsidR="00B075D0" w:rsidRPr="00F81EE1" w:rsidRDefault="00B075D0" w:rsidP="00F81EE1">
      <w:pPr>
        <w:jc w:val="center"/>
        <w:rPr>
          <w:b/>
          <w:szCs w:val="18"/>
        </w:rPr>
      </w:pPr>
      <w:r w:rsidRPr="00F81EE1">
        <w:rPr>
          <w:b/>
          <w:szCs w:val="18"/>
        </w:rPr>
        <w:t>A</w:t>
      </w:r>
    </w:p>
    <w:p w14:paraId="35EBBA92" w14:textId="77777777" w:rsidR="00B075D0" w:rsidRPr="00F81EE1" w:rsidRDefault="00B075D0" w:rsidP="00F81EE1">
      <w:pPr>
        <w:jc w:val="center"/>
        <w:rPr>
          <w:b/>
          <w:szCs w:val="18"/>
        </w:rPr>
      </w:pPr>
    </w:p>
    <w:p w14:paraId="2F614D67" w14:textId="77777777" w:rsidR="00B075D0" w:rsidRPr="00F81EE1" w:rsidRDefault="00B075D0" w:rsidP="00F81EE1">
      <w:pPr>
        <w:jc w:val="center"/>
        <w:rPr>
          <w:b/>
          <w:szCs w:val="18"/>
        </w:rPr>
      </w:pPr>
      <w:r w:rsidRPr="00F81EE1">
        <w:rPr>
          <w:b/>
          <w:szCs w:val="18"/>
        </w:rPr>
        <w:t>ČESKOMORAVSKÁ ZÁRUČNÍ A ROZVOJOVÁ BANKA, A.S.</w:t>
      </w:r>
    </w:p>
    <w:p w14:paraId="42E34481" w14:textId="77777777" w:rsidR="00B075D0" w:rsidRPr="00F81EE1" w:rsidRDefault="00B075D0" w:rsidP="00F81EE1">
      <w:pPr>
        <w:jc w:val="center"/>
        <w:rPr>
          <w:b/>
          <w:szCs w:val="18"/>
        </w:rPr>
      </w:pPr>
    </w:p>
    <w:p w14:paraId="23C7EBC5" w14:textId="77777777" w:rsidR="00B075D0" w:rsidRPr="00F81EE1" w:rsidRDefault="00B075D0" w:rsidP="00F81EE1">
      <w:pPr>
        <w:jc w:val="center"/>
        <w:rPr>
          <w:b/>
          <w:szCs w:val="18"/>
        </w:rPr>
      </w:pPr>
    </w:p>
    <w:p w14:paraId="47ACB56A" w14:textId="77777777" w:rsidR="002D7612" w:rsidRPr="00F81EE1" w:rsidRDefault="002D7612" w:rsidP="00F81EE1">
      <w:pPr>
        <w:jc w:val="center"/>
        <w:rPr>
          <w:b/>
          <w:szCs w:val="18"/>
        </w:rPr>
      </w:pPr>
    </w:p>
    <w:p w14:paraId="47B87CF9" w14:textId="77777777" w:rsidR="002D7612" w:rsidRPr="00F81EE1" w:rsidRDefault="002D7612" w:rsidP="00F81EE1">
      <w:pPr>
        <w:jc w:val="center"/>
        <w:rPr>
          <w:b/>
          <w:szCs w:val="18"/>
        </w:rPr>
      </w:pPr>
    </w:p>
    <w:p w14:paraId="0B9F31A7" w14:textId="77777777" w:rsidR="002D7612" w:rsidRPr="00F81EE1" w:rsidRDefault="002D7612" w:rsidP="00F81EE1">
      <w:pPr>
        <w:rPr>
          <w:b/>
          <w:szCs w:val="18"/>
        </w:rPr>
      </w:pPr>
    </w:p>
    <w:p w14:paraId="75409B4C" w14:textId="77777777" w:rsidR="002D7612" w:rsidRPr="00F81EE1" w:rsidRDefault="002D7612" w:rsidP="00F81EE1">
      <w:pPr>
        <w:jc w:val="center"/>
        <w:rPr>
          <w:b/>
          <w:szCs w:val="18"/>
        </w:rPr>
      </w:pPr>
    </w:p>
    <w:p w14:paraId="4A92A553" w14:textId="77777777" w:rsidR="002D7612" w:rsidRPr="00F81EE1" w:rsidRDefault="002D7612" w:rsidP="00F81EE1">
      <w:pPr>
        <w:jc w:val="center"/>
        <w:rPr>
          <w:b/>
          <w:szCs w:val="18"/>
        </w:rPr>
      </w:pPr>
    </w:p>
    <w:p w14:paraId="76DD3E96" w14:textId="77777777" w:rsidR="00B075D0" w:rsidRPr="00F81EE1" w:rsidRDefault="00B075D0" w:rsidP="00F81EE1">
      <w:pPr>
        <w:jc w:val="center"/>
        <w:rPr>
          <w:b/>
          <w:szCs w:val="18"/>
        </w:rPr>
      </w:pPr>
    </w:p>
    <w:p w14:paraId="20B6EDBD" w14:textId="77777777" w:rsidR="00B075D0" w:rsidRPr="00F81EE1" w:rsidRDefault="00B075D0" w:rsidP="00F81EE1">
      <w:pPr>
        <w:jc w:val="center"/>
        <w:rPr>
          <w:b/>
          <w:sz w:val="24"/>
        </w:rPr>
      </w:pPr>
      <w:r w:rsidRPr="00F81EE1">
        <w:rPr>
          <w:b/>
          <w:sz w:val="24"/>
        </w:rPr>
        <w:t>DOHODA</w:t>
      </w:r>
    </w:p>
    <w:p w14:paraId="24CB3F35" w14:textId="77777777" w:rsidR="00B075D0" w:rsidRDefault="00B075D0" w:rsidP="00F81EE1">
      <w:pPr>
        <w:jc w:val="center"/>
        <w:rPr>
          <w:b/>
          <w:sz w:val="24"/>
        </w:rPr>
      </w:pPr>
      <w:r w:rsidRPr="00F81EE1">
        <w:rPr>
          <w:b/>
          <w:sz w:val="24"/>
        </w:rPr>
        <w:t xml:space="preserve">O VYTVOŘENÍ A SPRÁVĚ </w:t>
      </w:r>
      <w:r w:rsidR="00437EF4" w:rsidRPr="00F81EE1">
        <w:rPr>
          <w:b/>
          <w:sz w:val="24"/>
        </w:rPr>
        <w:t xml:space="preserve">ÚVĚROVÉHO </w:t>
      </w:r>
      <w:r w:rsidRPr="00F81EE1">
        <w:rPr>
          <w:b/>
          <w:sz w:val="24"/>
        </w:rPr>
        <w:t>FONDU</w:t>
      </w:r>
      <w:r w:rsidR="00932EC9">
        <w:rPr>
          <w:b/>
          <w:sz w:val="24"/>
        </w:rPr>
        <w:t xml:space="preserve"> SP 2019</w:t>
      </w:r>
    </w:p>
    <w:p w14:paraId="24449C0A" w14:textId="77777777" w:rsidR="00376502" w:rsidRDefault="00376502" w:rsidP="00F81EE1">
      <w:pPr>
        <w:jc w:val="center"/>
        <w:rPr>
          <w:sz w:val="16"/>
          <w:szCs w:val="16"/>
        </w:rPr>
      </w:pPr>
    </w:p>
    <w:p w14:paraId="7722DF8E" w14:textId="77777777" w:rsidR="00376502" w:rsidRPr="009D548E" w:rsidRDefault="00376502" w:rsidP="00F81EE1">
      <w:pPr>
        <w:jc w:val="center"/>
        <w:rPr>
          <w:sz w:val="16"/>
          <w:szCs w:val="16"/>
        </w:rPr>
      </w:pPr>
      <w:r w:rsidRPr="009D548E">
        <w:rPr>
          <w:sz w:val="16"/>
          <w:szCs w:val="16"/>
        </w:rPr>
        <w:t>(dále jen jako „</w:t>
      </w:r>
      <w:r w:rsidRPr="009D548E">
        <w:rPr>
          <w:b/>
          <w:sz w:val="16"/>
          <w:szCs w:val="16"/>
        </w:rPr>
        <w:t>Dohoda</w:t>
      </w:r>
      <w:r w:rsidRPr="009D548E">
        <w:rPr>
          <w:sz w:val="16"/>
          <w:szCs w:val="16"/>
        </w:rPr>
        <w:t>“)</w:t>
      </w:r>
    </w:p>
    <w:p w14:paraId="0FE74612" w14:textId="77777777" w:rsidR="00B075D0" w:rsidRPr="00F81EE1" w:rsidRDefault="00B075D0" w:rsidP="00F81EE1">
      <w:pPr>
        <w:jc w:val="center"/>
        <w:rPr>
          <w:b/>
          <w:sz w:val="24"/>
        </w:rPr>
      </w:pPr>
    </w:p>
    <w:p w14:paraId="3677E134" w14:textId="77777777" w:rsidR="002D7612" w:rsidRPr="00F81EE1" w:rsidRDefault="002D7612" w:rsidP="00F81EE1">
      <w:pPr>
        <w:rPr>
          <w:szCs w:val="18"/>
        </w:rPr>
      </w:pPr>
    </w:p>
    <w:p w14:paraId="3007585D" w14:textId="77777777" w:rsidR="002D7612" w:rsidRPr="00F81EE1" w:rsidRDefault="002D7612" w:rsidP="00F81EE1">
      <w:pPr>
        <w:rPr>
          <w:szCs w:val="18"/>
        </w:rPr>
      </w:pPr>
    </w:p>
    <w:p w14:paraId="24D5C4C6" w14:textId="77777777" w:rsidR="002D7612" w:rsidRPr="00F81EE1" w:rsidRDefault="002D7612" w:rsidP="00F81EE1">
      <w:pPr>
        <w:rPr>
          <w:szCs w:val="18"/>
        </w:rPr>
      </w:pPr>
    </w:p>
    <w:p w14:paraId="37EAA35E" w14:textId="77777777" w:rsidR="002D7612" w:rsidRPr="00F81EE1" w:rsidRDefault="002D7612" w:rsidP="00F81EE1">
      <w:pPr>
        <w:rPr>
          <w:szCs w:val="18"/>
        </w:rPr>
      </w:pPr>
    </w:p>
    <w:p w14:paraId="3F8A12E8" w14:textId="77777777" w:rsidR="002D7612" w:rsidRPr="00F81EE1" w:rsidRDefault="002D7612" w:rsidP="00F81EE1">
      <w:pPr>
        <w:rPr>
          <w:szCs w:val="18"/>
        </w:rPr>
      </w:pPr>
    </w:p>
    <w:p w14:paraId="2F042C3E" w14:textId="77777777" w:rsidR="007D32E7" w:rsidRPr="00F81EE1" w:rsidRDefault="00B075D0" w:rsidP="00F81EE1">
      <w:pPr>
        <w:spacing w:before="120"/>
        <w:rPr>
          <w:szCs w:val="18"/>
        </w:rPr>
      </w:pPr>
      <w:r w:rsidRPr="00F81EE1">
        <w:rPr>
          <w:szCs w:val="18"/>
        </w:rPr>
        <w:t>Název země/regionu</w:t>
      </w:r>
      <w:r w:rsidR="00AD4897" w:rsidRPr="00F81EE1">
        <w:rPr>
          <w:szCs w:val="18"/>
        </w:rPr>
        <w:t>: Česká republika</w:t>
      </w:r>
      <w:r w:rsidR="007D32E7" w:rsidRPr="00F81EE1">
        <w:rPr>
          <w:szCs w:val="18"/>
        </w:rPr>
        <w:t xml:space="preserve">  </w:t>
      </w:r>
    </w:p>
    <w:p w14:paraId="4E2217D2" w14:textId="77777777" w:rsidR="00B075D0" w:rsidRPr="00F81EE1" w:rsidRDefault="00B075D0" w:rsidP="00F81EE1">
      <w:pPr>
        <w:spacing w:before="120"/>
        <w:rPr>
          <w:szCs w:val="18"/>
        </w:rPr>
      </w:pPr>
      <w:r w:rsidRPr="00F81EE1">
        <w:rPr>
          <w:szCs w:val="18"/>
        </w:rPr>
        <w:t xml:space="preserve">Identifikace </w:t>
      </w:r>
      <w:r w:rsidR="00027BE9" w:rsidRPr="00F81EE1">
        <w:rPr>
          <w:szCs w:val="18"/>
        </w:rPr>
        <w:t>Ř</w:t>
      </w:r>
      <w:r w:rsidRPr="00F81EE1">
        <w:rPr>
          <w:szCs w:val="18"/>
        </w:rPr>
        <w:t>ídicího orgánu</w:t>
      </w:r>
      <w:r w:rsidR="00AD4897" w:rsidRPr="00F81EE1">
        <w:rPr>
          <w:szCs w:val="18"/>
        </w:rPr>
        <w:t xml:space="preserve">: </w:t>
      </w:r>
      <w:r w:rsidR="008D1A63">
        <w:rPr>
          <w:szCs w:val="18"/>
        </w:rPr>
        <w:t>Česká republika – Ministerstvo práce a sociálních věcí</w:t>
      </w:r>
    </w:p>
    <w:p w14:paraId="0CF8B034" w14:textId="77777777" w:rsidR="00B075D0" w:rsidRPr="00932EC9" w:rsidRDefault="00570E26" w:rsidP="00F81EE1">
      <w:pPr>
        <w:spacing w:before="120"/>
        <w:rPr>
          <w:szCs w:val="18"/>
        </w:rPr>
      </w:pPr>
      <w:r w:rsidRPr="00932EC9">
        <w:rPr>
          <w:szCs w:val="18"/>
        </w:rPr>
        <w:t>Číslo společného kódu pro identifikaci (CCI) programu: 2014CZ16M2OP001</w:t>
      </w:r>
    </w:p>
    <w:p w14:paraId="3B8C775C" w14:textId="77777777" w:rsidR="008D1A63" w:rsidRPr="00114CB7" w:rsidRDefault="00B075D0" w:rsidP="00F81EE1">
      <w:pPr>
        <w:spacing w:before="120"/>
        <w:rPr>
          <w:szCs w:val="18"/>
        </w:rPr>
      </w:pPr>
      <w:r w:rsidRPr="00114CB7">
        <w:rPr>
          <w:szCs w:val="18"/>
        </w:rPr>
        <w:t>Název souvisejícího programu</w:t>
      </w:r>
      <w:r w:rsidR="00027BE9" w:rsidRPr="00114CB7">
        <w:rPr>
          <w:szCs w:val="18"/>
        </w:rPr>
        <w:t>:</w:t>
      </w:r>
      <w:r w:rsidR="00570E26">
        <w:rPr>
          <w:szCs w:val="18"/>
        </w:rPr>
        <w:t xml:space="preserve"> Operační program Zaměstnanost</w:t>
      </w:r>
    </w:p>
    <w:p w14:paraId="16CBCE4E" w14:textId="77777777" w:rsidR="00B075D0" w:rsidRPr="00114CB7" w:rsidRDefault="00570E26" w:rsidP="00F81EE1">
      <w:pPr>
        <w:spacing w:before="120"/>
        <w:rPr>
          <w:szCs w:val="18"/>
        </w:rPr>
      </w:pPr>
      <w:r>
        <w:rPr>
          <w:szCs w:val="18"/>
        </w:rPr>
        <w:t>Relevantní oddíl programu s odkazem na Finanční nástroj:</w:t>
      </w:r>
      <w:r>
        <w:rPr>
          <w:color w:val="FF0000"/>
          <w:szCs w:val="18"/>
        </w:rPr>
        <w:t xml:space="preserve"> </w:t>
      </w:r>
      <w:r>
        <w:rPr>
          <w:szCs w:val="18"/>
        </w:rPr>
        <w:t>Specifický cíl 2.1.2: Rozvoj sektoru sociální ekonomiky prioritní osy 2: Sociální začleňování a boj s chudobou</w:t>
      </w:r>
    </w:p>
    <w:p w14:paraId="23B63D8F" w14:textId="77777777" w:rsidR="00B075D0" w:rsidRPr="00114CB7" w:rsidRDefault="00570E26" w:rsidP="00F81EE1">
      <w:pPr>
        <w:spacing w:before="120"/>
        <w:rPr>
          <w:szCs w:val="18"/>
        </w:rPr>
      </w:pPr>
      <w:r>
        <w:rPr>
          <w:szCs w:val="18"/>
        </w:rPr>
        <w:t xml:space="preserve">Název evropského strukturálního a investičního fondu (ESIF): Evropský sociální fond </w:t>
      </w:r>
    </w:p>
    <w:p w14:paraId="21646BC5" w14:textId="77777777" w:rsidR="00B075D0" w:rsidRPr="00114CB7" w:rsidRDefault="00570E26" w:rsidP="00F81EE1">
      <w:pPr>
        <w:spacing w:before="120"/>
        <w:rPr>
          <w:szCs w:val="18"/>
        </w:rPr>
      </w:pPr>
      <w:r>
        <w:rPr>
          <w:szCs w:val="18"/>
        </w:rPr>
        <w:t xml:space="preserve">Určení prioritní osy: 2 </w:t>
      </w:r>
    </w:p>
    <w:p w14:paraId="24872FB9" w14:textId="77777777" w:rsidR="00B075D0" w:rsidRPr="00114CB7" w:rsidRDefault="00570E26" w:rsidP="00F81EE1">
      <w:pPr>
        <w:spacing w:before="120"/>
        <w:rPr>
          <w:szCs w:val="18"/>
        </w:rPr>
      </w:pPr>
      <w:r>
        <w:rPr>
          <w:szCs w:val="18"/>
        </w:rPr>
        <w:t>Regiony, v nichž budou finanční nástroje prováděny (úroveň NUTS</w:t>
      </w:r>
      <w:r w:rsidR="003A05BE">
        <w:rPr>
          <w:szCs w:val="18"/>
        </w:rPr>
        <w:t xml:space="preserve"> 2</w:t>
      </w:r>
      <w:r>
        <w:rPr>
          <w:szCs w:val="18"/>
        </w:rPr>
        <w:t xml:space="preserve"> či jiná): Praha, Střední Čechy, Jihozápad, Severozápad, Severovýchod, Jihovýchod, Střední Morava, Moravskoslezsko</w:t>
      </w:r>
    </w:p>
    <w:p w14:paraId="713E86CC" w14:textId="77777777" w:rsidR="00F34501" w:rsidRPr="007936D2" w:rsidRDefault="00570E26" w:rsidP="00F34501">
      <w:pPr>
        <w:spacing w:before="120"/>
        <w:rPr>
          <w:szCs w:val="18"/>
        </w:rPr>
      </w:pPr>
      <w:r w:rsidRPr="007936D2">
        <w:rPr>
          <w:szCs w:val="18"/>
        </w:rPr>
        <w:t>Částka, kterou Ministerstvo práce a sociálních věcí přidělilo na finanční nástroj: 4</w:t>
      </w:r>
      <w:r w:rsidR="001F1698" w:rsidRPr="007936D2">
        <w:rPr>
          <w:szCs w:val="18"/>
        </w:rPr>
        <w:t>0</w:t>
      </w:r>
      <w:r w:rsidRPr="007936D2">
        <w:rPr>
          <w:szCs w:val="18"/>
        </w:rPr>
        <w:t>0 000 000 Kč (dále jako „</w:t>
      </w:r>
      <w:r w:rsidR="00894991">
        <w:rPr>
          <w:szCs w:val="18"/>
        </w:rPr>
        <w:t>p</w:t>
      </w:r>
      <w:r w:rsidRPr="007936D2">
        <w:rPr>
          <w:szCs w:val="18"/>
        </w:rPr>
        <w:t>rostředky Ministerstva“)</w:t>
      </w:r>
    </w:p>
    <w:p w14:paraId="06C641F7" w14:textId="77777777" w:rsidR="00F34501" w:rsidRPr="007936D2" w:rsidRDefault="00570E26" w:rsidP="00F34501">
      <w:pPr>
        <w:spacing w:before="120"/>
        <w:rPr>
          <w:szCs w:val="18"/>
        </w:rPr>
      </w:pPr>
      <w:r w:rsidRPr="007936D2">
        <w:rPr>
          <w:szCs w:val="18"/>
        </w:rPr>
        <w:t xml:space="preserve">Z toho částka z ESI fondů: </w:t>
      </w:r>
      <w:r w:rsidR="004C7DEC" w:rsidRPr="007936D2">
        <w:rPr>
          <w:szCs w:val="18"/>
        </w:rPr>
        <w:t> 310</w:t>
      </w:r>
      <w:r w:rsidR="00096627">
        <w:rPr>
          <w:szCs w:val="18"/>
        </w:rPr>
        <w:t> </w:t>
      </w:r>
      <w:r w:rsidR="004C7DEC" w:rsidRPr="007936D2">
        <w:rPr>
          <w:szCs w:val="18"/>
        </w:rPr>
        <w:t>250</w:t>
      </w:r>
      <w:r w:rsidR="00096627">
        <w:rPr>
          <w:szCs w:val="18"/>
        </w:rPr>
        <w:t xml:space="preserve"> 000 </w:t>
      </w:r>
      <w:r w:rsidRPr="007936D2">
        <w:rPr>
          <w:szCs w:val="18"/>
        </w:rPr>
        <w:t>Kč</w:t>
      </w:r>
      <w:r w:rsidR="002F3E78" w:rsidRPr="007936D2">
        <w:rPr>
          <w:szCs w:val="18"/>
        </w:rPr>
        <w:t xml:space="preserve"> </w:t>
      </w:r>
    </w:p>
    <w:p w14:paraId="7EDD4BF6" w14:textId="77777777" w:rsidR="00F34501" w:rsidRPr="007936D2" w:rsidRDefault="00BD3E0D" w:rsidP="00F34501">
      <w:pPr>
        <w:spacing w:before="120"/>
        <w:rPr>
          <w:szCs w:val="18"/>
        </w:rPr>
      </w:pPr>
      <w:r w:rsidRPr="007936D2">
        <w:rPr>
          <w:szCs w:val="18"/>
        </w:rPr>
        <w:t>Z toho č</w:t>
      </w:r>
      <w:r w:rsidR="00570E26" w:rsidRPr="007936D2">
        <w:rPr>
          <w:szCs w:val="18"/>
        </w:rPr>
        <w:t>ástka poskytnutá z veřejných zdrojů daného státu (programový příspěvek z veřejných zdrojů):  </w:t>
      </w:r>
      <w:r w:rsidR="004C7DEC" w:rsidRPr="007936D2">
        <w:rPr>
          <w:szCs w:val="18"/>
        </w:rPr>
        <w:t>89</w:t>
      </w:r>
      <w:r w:rsidR="00096627">
        <w:rPr>
          <w:szCs w:val="18"/>
        </w:rPr>
        <w:t> </w:t>
      </w:r>
      <w:r w:rsidR="004C7DEC" w:rsidRPr="007936D2">
        <w:rPr>
          <w:szCs w:val="18"/>
        </w:rPr>
        <w:t>750</w:t>
      </w:r>
      <w:r w:rsidR="00096627">
        <w:rPr>
          <w:szCs w:val="18"/>
        </w:rPr>
        <w:t> 000</w:t>
      </w:r>
      <w:r w:rsidR="00570E26" w:rsidRPr="007936D2">
        <w:rPr>
          <w:szCs w:val="18"/>
        </w:rPr>
        <w:t xml:space="preserve"> Kč</w:t>
      </w:r>
    </w:p>
    <w:p w14:paraId="0AB81528" w14:textId="77777777" w:rsidR="00F34501" w:rsidRPr="007936D2" w:rsidRDefault="00BD3E0D" w:rsidP="00F34501">
      <w:pPr>
        <w:spacing w:before="120"/>
        <w:rPr>
          <w:szCs w:val="18"/>
        </w:rPr>
      </w:pPr>
      <w:r w:rsidRPr="007936D2">
        <w:rPr>
          <w:szCs w:val="18"/>
        </w:rPr>
        <w:t>Z toho č</w:t>
      </w:r>
      <w:r w:rsidR="00570E26" w:rsidRPr="007936D2">
        <w:rPr>
          <w:szCs w:val="18"/>
        </w:rPr>
        <w:t>ástka poskytnutá ze soukromých zdrojů daného státu (programový příspěvek ze soukromých zdrojů): 0 Kč</w:t>
      </w:r>
    </w:p>
    <w:p w14:paraId="53104B83" w14:textId="77777777" w:rsidR="00F34501" w:rsidRPr="007936D2" w:rsidRDefault="00BD3E0D" w:rsidP="00F34501">
      <w:pPr>
        <w:spacing w:before="120"/>
        <w:rPr>
          <w:szCs w:val="18"/>
        </w:rPr>
      </w:pPr>
      <w:r w:rsidRPr="007936D2">
        <w:rPr>
          <w:szCs w:val="18"/>
        </w:rPr>
        <w:t>Z toho č</w:t>
      </w:r>
      <w:r w:rsidR="00570E26" w:rsidRPr="007936D2">
        <w:rPr>
          <w:szCs w:val="18"/>
        </w:rPr>
        <w:t>ástka z veřejných a soukromých zdrojů daného státu mimo programový příspěvek: 0 Kč</w:t>
      </w:r>
    </w:p>
    <w:p w14:paraId="332DD255" w14:textId="77777777" w:rsidR="00D04F78" w:rsidRDefault="00D04F78" w:rsidP="00F34501">
      <w:pPr>
        <w:spacing w:before="120"/>
        <w:rPr>
          <w:szCs w:val="18"/>
        </w:rPr>
      </w:pPr>
      <w:r w:rsidRPr="007936D2">
        <w:rPr>
          <w:szCs w:val="18"/>
        </w:rPr>
        <w:t>Z toho částka na křížové financování: 400 000 000 Kč (z ESI fondů:  310 250</w:t>
      </w:r>
      <w:r w:rsidR="00096627">
        <w:rPr>
          <w:szCs w:val="18"/>
        </w:rPr>
        <w:t xml:space="preserve"> 000 </w:t>
      </w:r>
      <w:r w:rsidRPr="007936D2">
        <w:rPr>
          <w:szCs w:val="18"/>
        </w:rPr>
        <w:t>Kč), pozn.: jedná se o maximální částku určenou na křížové financování, prostředky lze použít i na jiné způsobilé výdaje v rámci finančního nástroje</w:t>
      </w:r>
      <w:r w:rsidR="004F0F9F">
        <w:rPr>
          <w:szCs w:val="18"/>
        </w:rPr>
        <w:t>. Křížové financování je doplňkovým způsobem financování v souladu s článkem 98 Obecného nařízení, který umožňuje financovat v rámci Evropského sociálního fondu také výdaje způsobilé pro poskytnutí podpory v rámci Evropského fondu pro regionální rozvoj.</w:t>
      </w:r>
    </w:p>
    <w:p w14:paraId="7FEAD660" w14:textId="77777777" w:rsidR="007540F9" w:rsidRPr="00F81EE1" w:rsidRDefault="0058175C" w:rsidP="00F34501">
      <w:pPr>
        <w:spacing w:before="120"/>
        <w:rPr>
          <w:szCs w:val="18"/>
        </w:rPr>
      </w:pPr>
      <w:r>
        <w:rPr>
          <w:szCs w:val="18"/>
        </w:rPr>
        <w:t xml:space="preserve">Částka přidělená na finanční nástroj bude </w:t>
      </w:r>
      <w:r w:rsidR="004F0F9F">
        <w:rPr>
          <w:szCs w:val="18"/>
        </w:rPr>
        <w:t xml:space="preserve">pro potřeby monitoringu </w:t>
      </w:r>
      <w:r>
        <w:rPr>
          <w:szCs w:val="18"/>
        </w:rPr>
        <w:t xml:space="preserve">rozdělena mezi více rozvinuté a méně rozvinuté regiony na základě pro rata mechanismu. </w:t>
      </w:r>
    </w:p>
    <w:p w14:paraId="6F2F165C" w14:textId="77777777" w:rsidR="00B075D0" w:rsidRPr="00F81EE1" w:rsidRDefault="00B075D0" w:rsidP="00F34501">
      <w:pPr>
        <w:spacing w:before="120"/>
        <w:rPr>
          <w:szCs w:val="18"/>
        </w:rPr>
      </w:pPr>
      <w:r w:rsidRPr="00F81EE1">
        <w:rPr>
          <w:szCs w:val="18"/>
        </w:rPr>
        <w:br w:type="page"/>
      </w:r>
      <w:r w:rsidRPr="00F81EE1">
        <w:rPr>
          <w:szCs w:val="18"/>
        </w:rPr>
        <w:lastRenderedPageBreak/>
        <w:t xml:space="preserve">Tato </w:t>
      </w:r>
      <w:r w:rsidR="00376502">
        <w:rPr>
          <w:szCs w:val="18"/>
        </w:rPr>
        <w:t>D</w:t>
      </w:r>
      <w:r w:rsidRPr="00F81EE1">
        <w:rPr>
          <w:szCs w:val="18"/>
        </w:rPr>
        <w:t>ohoda byla uzavřena níže uvedeného dne, měsíce a roku mezi smluvními stranami:</w:t>
      </w:r>
    </w:p>
    <w:p w14:paraId="7C79C06D" w14:textId="77777777" w:rsidR="00B075D0" w:rsidRPr="00F81EE1" w:rsidRDefault="00B075D0" w:rsidP="00F81EE1">
      <w:pPr>
        <w:spacing w:before="120"/>
        <w:rPr>
          <w:szCs w:val="18"/>
        </w:rPr>
      </w:pPr>
    </w:p>
    <w:p w14:paraId="65D82349" w14:textId="77777777" w:rsidR="00B075D0" w:rsidRPr="00F81EE1" w:rsidRDefault="00F858CB" w:rsidP="00F81EE1">
      <w:r>
        <w:t xml:space="preserve">Česká republika – Ministerstvo práce a sociálních věcí, </w:t>
      </w:r>
      <w:r w:rsidR="00B075D0" w:rsidRPr="00F81EE1">
        <w:t>IČ</w:t>
      </w:r>
      <w:r w:rsidR="00E3491C" w:rsidRPr="00F81EE1">
        <w:t>O</w:t>
      </w:r>
      <w:r w:rsidR="00B075D0" w:rsidRPr="00F81EE1">
        <w:t xml:space="preserve"> </w:t>
      </w:r>
      <w:r w:rsidR="00596608" w:rsidRPr="00F81EE1">
        <w:rPr>
          <w:rStyle w:val="small"/>
        </w:rPr>
        <w:t>00</w:t>
      </w:r>
      <w:r>
        <w:rPr>
          <w:rStyle w:val="small"/>
        </w:rPr>
        <w:t>551023</w:t>
      </w:r>
      <w:r w:rsidR="00AE5911" w:rsidRPr="00F81EE1">
        <w:t>,</w:t>
      </w:r>
      <w:r w:rsidR="00B075D0" w:rsidRPr="00F81EE1">
        <w:t xml:space="preserve"> se sídlem </w:t>
      </w:r>
      <w:r>
        <w:t xml:space="preserve">Na Poříčním právu 376/1, Praha 2, PSČ 128 </w:t>
      </w:r>
      <w:r w:rsidRPr="00F662E9">
        <w:t>01</w:t>
      </w:r>
      <w:r w:rsidR="00B075D0" w:rsidRPr="00F662E9">
        <w:t>, zastoupen</w:t>
      </w:r>
      <w:r w:rsidRPr="00F662E9">
        <w:t>é</w:t>
      </w:r>
      <w:r w:rsidR="00D56917" w:rsidRPr="00F662E9">
        <w:t xml:space="preserve"> </w:t>
      </w:r>
      <w:r w:rsidR="000750B3" w:rsidRPr="00F662E9">
        <w:t xml:space="preserve">Mgr. Martinou Štěpánkovou, MPA, náměstkyní </w:t>
      </w:r>
      <w:r w:rsidR="009A5680" w:rsidRPr="00F662E9">
        <w:t xml:space="preserve">pro řízení </w:t>
      </w:r>
      <w:r w:rsidR="000750B3" w:rsidRPr="00F662E9">
        <w:t xml:space="preserve">sekce evropských fondů a mezinárodní spolupráce </w:t>
      </w:r>
      <w:r w:rsidR="00B075D0" w:rsidRPr="00F662E9">
        <w:t>(dále</w:t>
      </w:r>
      <w:r w:rsidR="00B075D0" w:rsidRPr="00F81EE1">
        <w:t xml:space="preserve"> jen „</w:t>
      </w:r>
      <w:r>
        <w:t>Ministerstvo“</w:t>
      </w:r>
      <w:r w:rsidR="00B075D0" w:rsidRPr="00F81EE1">
        <w:t>) na straně jedné</w:t>
      </w:r>
    </w:p>
    <w:p w14:paraId="2FCE93F1" w14:textId="77777777" w:rsidR="00B075D0" w:rsidRPr="00F81EE1" w:rsidRDefault="00B075D0" w:rsidP="00F81EE1">
      <w:pPr>
        <w:spacing w:before="120"/>
        <w:rPr>
          <w:szCs w:val="18"/>
        </w:rPr>
      </w:pPr>
      <w:r w:rsidRPr="00F81EE1">
        <w:rPr>
          <w:szCs w:val="18"/>
        </w:rPr>
        <w:t>a</w:t>
      </w:r>
    </w:p>
    <w:p w14:paraId="230E5806" w14:textId="77777777" w:rsidR="00B075D0" w:rsidRPr="00F81EE1" w:rsidRDefault="00B075D0" w:rsidP="00F81EE1">
      <w:pPr>
        <w:spacing w:before="120"/>
        <w:rPr>
          <w:szCs w:val="18"/>
        </w:rPr>
      </w:pPr>
      <w:r w:rsidRPr="00F81EE1">
        <w:rPr>
          <w:szCs w:val="18"/>
        </w:rPr>
        <w:t>Českomoravská záruční a rozvojová banka, a.s., IČ</w:t>
      </w:r>
      <w:r w:rsidR="00E3491C" w:rsidRPr="00F81EE1">
        <w:rPr>
          <w:szCs w:val="18"/>
        </w:rPr>
        <w:t>O</w:t>
      </w:r>
      <w:r w:rsidRPr="00F81EE1">
        <w:rPr>
          <w:szCs w:val="18"/>
        </w:rPr>
        <w:t xml:space="preserve">: 44848943, se sídlem Jeruzalémská 964/4, 110 00 Praha 1, zapsaná </w:t>
      </w:r>
      <w:r w:rsidR="004060FE">
        <w:rPr>
          <w:szCs w:val="18"/>
        </w:rPr>
        <w:t>v</w:t>
      </w:r>
      <w:r w:rsidRPr="00F81EE1">
        <w:rPr>
          <w:szCs w:val="18"/>
        </w:rPr>
        <w:t xml:space="preserve"> obchodní</w:t>
      </w:r>
      <w:r w:rsidR="004060FE">
        <w:rPr>
          <w:szCs w:val="18"/>
        </w:rPr>
        <w:t>m</w:t>
      </w:r>
      <w:r w:rsidRPr="00F81EE1">
        <w:rPr>
          <w:szCs w:val="18"/>
        </w:rPr>
        <w:t xml:space="preserve"> rejstříku vedené</w:t>
      </w:r>
      <w:r w:rsidR="00F858CB" w:rsidRPr="00B47982">
        <w:rPr>
          <w:szCs w:val="18"/>
        </w:rPr>
        <w:t>m</w:t>
      </w:r>
      <w:r w:rsidRPr="00F81EE1">
        <w:rPr>
          <w:szCs w:val="18"/>
        </w:rPr>
        <w:t xml:space="preserve"> Městským soudem v</w:t>
      </w:r>
      <w:r w:rsidR="004060FE">
        <w:rPr>
          <w:szCs w:val="18"/>
        </w:rPr>
        <w:t> </w:t>
      </w:r>
      <w:r w:rsidRPr="00F81EE1">
        <w:rPr>
          <w:szCs w:val="18"/>
        </w:rPr>
        <w:t>Praze</w:t>
      </w:r>
      <w:r w:rsidR="004060FE">
        <w:rPr>
          <w:szCs w:val="18"/>
        </w:rPr>
        <w:t xml:space="preserve"> pod sp. zn. B</w:t>
      </w:r>
      <w:r w:rsidR="004060FE" w:rsidRPr="00F81EE1">
        <w:rPr>
          <w:szCs w:val="18"/>
        </w:rPr>
        <w:t xml:space="preserve"> 1329</w:t>
      </w:r>
      <w:r w:rsidRPr="00F81EE1">
        <w:rPr>
          <w:szCs w:val="18"/>
        </w:rPr>
        <w:t>, zastoupená Ing.</w:t>
      </w:r>
      <w:r w:rsidR="00E3491C" w:rsidRPr="00F81EE1">
        <w:rPr>
          <w:szCs w:val="18"/>
        </w:rPr>
        <w:t xml:space="preserve"> </w:t>
      </w:r>
      <w:r w:rsidR="00D41BE7" w:rsidRPr="00F81EE1">
        <w:rPr>
          <w:szCs w:val="18"/>
        </w:rPr>
        <w:t>Jiřím Jiráskem</w:t>
      </w:r>
      <w:r w:rsidRPr="00F81EE1">
        <w:rPr>
          <w:szCs w:val="18"/>
        </w:rPr>
        <w:t>, předsedou představenstva, a Ing.</w:t>
      </w:r>
      <w:r w:rsidR="00D56917" w:rsidRPr="00F81EE1">
        <w:rPr>
          <w:szCs w:val="18"/>
        </w:rPr>
        <w:t xml:space="preserve"> </w:t>
      </w:r>
      <w:r w:rsidR="0039299F" w:rsidRPr="00F81EE1">
        <w:rPr>
          <w:szCs w:val="18"/>
        </w:rPr>
        <w:t>I</w:t>
      </w:r>
      <w:r w:rsidR="007D32E7" w:rsidRPr="00F81EE1">
        <w:rPr>
          <w:szCs w:val="18"/>
        </w:rPr>
        <w:t>vo Škrabalem</w:t>
      </w:r>
      <w:r w:rsidRPr="00F81EE1">
        <w:rPr>
          <w:szCs w:val="18"/>
        </w:rPr>
        <w:t xml:space="preserve">, členem představenstva (dále jen „Záruční banka“) na straně druhé </w:t>
      </w:r>
    </w:p>
    <w:p w14:paraId="78539EFD" w14:textId="77777777" w:rsidR="00B075D0" w:rsidRPr="00F81EE1" w:rsidRDefault="00B075D0" w:rsidP="00F81EE1">
      <w:pPr>
        <w:spacing w:before="120"/>
        <w:rPr>
          <w:szCs w:val="18"/>
        </w:rPr>
      </w:pPr>
      <w:r w:rsidRPr="00F81EE1">
        <w:rPr>
          <w:szCs w:val="18"/>
        </w:rPr>
        <w:t xml:space="preserve">(dále též společně „Smluvní strany“ nebo „Strany“). </w:t>
      </w:r>
    </w:p>
    <w:p w14:paraId="3B0754AF" w14:textId="77777777" w:rsidR="00B075D0" w:rsidRPr="00F81EE1" w:rsidRDefault="00B075D0" w:rsidP="00F81EE1">
      <w:pPr>
        <w:spacing w:before="120"/>
        <w:rPr>
          <w:szCs w:val="18"/>
        </w:rPr>
      </w:pPr>
    </w:p>
    <w:p w14:paraId="23489252" w14:textId="77777777" w:rsidR="00F34501" w:rsidRPr="00F81EE1" w:rsidRDefault="00F34501" w:rsidP="00F34501">
      <w:pPr>
        <w:spacing w:before="120"/>
        <w:rPr>
          <w:szCs w:val="18"/>
        </w:rPr>
      </w:pPr>
      <w:r w:rsidRPr="00F81EE1">
        <w:rPr>
          <w:szCs w:val="18"/>
        </w:rPr>
        <w:t xml:space="preserve">Smluvní strany konstatují, že: </w:t>
      </w:r>
    </w:p>
    <w:p w14:paraId="322217FA" w14:textId="77777777" w:rsidR="00932EC9" w:rsidRPr="007936D2" w:rsidRDefault="005B770A" w:rsidP="00CD7338">
      <w:pPr>
        <w:pStyle w:val="Odstavecseseznamem"/>
        <w:numPr>
          <w:ilvl w:val="0"/>
          <w:numId w:val="7"/>
        </w:numPr>
        <w:tabs>
          <w:tab w:val="left" w:pos="426"/>
        </w:tabs>
        <w:spacing w:before="120"/>
        <w:ind w:left="426" w:hanging="426"/>
      </w:pPr>
      <w:r w:rsidRPr="008E514E">
        <w:t xml:space="preserve">Ministerstvo vybralo Záruční banku pro správu </w:t>
      </w:r>
      <w:r>
        <w:t>Úvěrového</w:t>
      </w:r>
      <w:r w:rsidRPr="008E514E">
        <w:t xml:space="preserve"> fondu </w:t>
      </w:r>
      <w:r w:rsidR="00932EC9" w:rsidRPr="00932EC9">
        <w:t>SP 2019</w:t>
      </w:r>
      <w:r w:rsidR="004D1253">
        <w:t xml:space="preserve"> </w:t>
      </w:r>
      <w:r w:rsidRPr="008E514E">
        <w:t>v</w:t>
      </w:r>
      <w:r w:rsidR="00932EC9">
        <w:t> </w:t>
      </w:r>
      <w:r w:rsidRPr="008E514E">
        <w:t>souladu</w:t>
      </w:r>
      <w:r w:rsidR="00932EC9">
        <w:t xml:space="preserve"> s</w:t>
      </w:r>
      <w:r w:rsidR="00932EC9" w:rsidRPr="00F81EE1">
        <w:t xml:space="preserve"> čl. 38 odst. 4., písm. b) bod iii)</w:t>
      </w:r>
      <w:r w:rsidR="00932EC9">
        <w:t xml:space="preserve"> Obecného nařízení, v platném znění dle </w:t>
      </w:r>
      <w:r w:rsidR="00E85B84">
        <w:t>n</w:t>
      </w:r>
      <w:r w:rsidR="00E85B84" w:rsidRPr="008E514E">
        <w:t xml:space="preserve">ařízení </w:t>
      </w:r>
      <w:r w:rsidR="00932EC9" w:rsidRPr="008E514E">
        <w:t>Evropského parlament</w:t>
      </w:r>
      <w:r w:rsidR="002E0D9F">
        <w:t>u</w:t>
      </w:r>
      <w:r w:rsidR="00932EC9" w:rsidRPr="008E514E">
        <w:t xml:space="preserve"> a </w:t>
      </w:r>
      <w:r w:rsidR="002E0D9F">
        <w:t>R</w:t>
      </w:r>
      <w:r w:rsidR="00932EC9" w:rsidRPr="008E514E">
        <w:t xml:space="preserve">ady (EU, Euratom) </w:t>
      </w:r>
      <w:r w:rsidR="002E0D9F">
        <w:t xml:space="preserve">č. </w:t>
      </w:r>
      <w:r w:rsidR="00932EC9" w:rsidRPr="008E514E">
        <w:t>2018/1046</w:t>
      </w:r>
      <w:r w:rsidR="00E421FD">
        <w:t xml:space="preserve"> a</w:t>
      </w:r>
      <w:r w:rsidR="00932EC9">
        <w:t xml:space="preserve"> na základě rozhodnutí ministryně práce a sociálních věcí </w:t>
      </w:r>
      <w:r w:rsidR="002841B9">
        <w:t xml:space="preserve">k </w:t>
      </w:r>
      <w:r w:rsidR="002841B9" w:rsidRPr="007936D2">
        <w:t>Pilotní implementaci finančního nástroje pro oblast sociálního podnikání v Operačním programu Zaměstnanost 2014-2020</w:t>
      </w:r>
      <w:r w:rsidR="00932EC9" w:rsidRPr="007936D2">
        <w:t xml:space="preserve"> ze dne </w:t>
      </w:r>
      <w:r w:rsidR="00F661ED" w:rsidRPr="007936D2">
        <w:t>5. 11. 2018.</w:t>
      </w:r>
      <w:r w:rsidR="00A81E14" w:rsidRPr="007936D2">
        <w:t xml:space="preserve"> Záruční banka prohlašuje, že naplňuje všechny požadavky dané čl. 38 odst. 4 písm. b) bod iii) Obecného nařízení.</w:t>
      </w:r>
    </w:p>
    <w:p w14:paraId="60FE9089" w14:textId="77777777" w:rsidR="006B11B5" w:rsidRPr="00F81EE1" w:rsidRDefault="006B11B5" w:rsidP="005F0705">
      <w:pPr>
        <w:pStyle w:val="Odstavecseseznamem"/>
        <w:numPr>
          <w:ilvl w:val="0"/>
          <w:numId w:val="7"/>
        </w:numPr>
        <w:tabs>
          <w:tab w:val="left" w:pos="426"/>
        </w:tabs>
        <w:spacing w:before="120"/>
        <w:ind w:left="426" w:hanging="426"/>
      </w:pPr>
      <w:r w:rsidRPr="00D61134">
        <w:rPr>
          <w:rFonts w:cs="Arial"/>
        </w:rPr>
        <w:t>V souladu s</w:t>
      </w:r>
      <w:r w:rsidR="005A0AA1">
        <w:rPr>
          <w:rFonts w:cs="Arial"/>
        </w:rPr>
        <w:t xml:space="preserve"> čl. 38 odst. 7 písm b) </w:t>
      </w:r>
      <w:r>
        <w:rPr>
          <w:rFonts w:cs="Arial"/>
        </w:rPr>
        <w:t>O</w:t>
      </w:r>
      <w:r w:rsidRPr="00D61134">
        <w:rPr>
          <w:rFonts w:cs="Arial"/>
        </w:rPr>
        <w:t>becn</w:t>
      </w:r>
      <w:r w:rsidR="005A0AA1">
        <w:rPr>
          <w:rFonts w:cs="Arial"/>
        </w:rPr>
        <w:t>ého</w:t>
      </w:r>
      <w:r w:rsidRPr="00D61134">
        <w:rPr>
          <w:rFonts w:cs="Arial"/>
        </w:rPr>
        <w:t xml:space="preserve"> nařízení </w:t>
      </w:r>
      <w:r>
        <w:rPr>
          <w:rFonts w:cs="Arial"/>
        </w:rPr>
        <w:t>Řídicí orgán u</w:t>
      </w:r>
      <w:r w:rsidRPr="00D61134">
        <w:rPr>
          <w:rFonts w:cs="Arial"/>
        </w:rPr>
        <w:t xml:space="preserve">zavírá se </w:t>
      </w:r>
      <w:r>
        <w:rPr>
          <w:rFonts w:cs="Arial"/>
        </w:rPr>
        <w:t>S</w:t>
      </w:r>
      <w:r w:rsidRPr="00D61134">
        <w:rPr>
          <w:rFonts w:cs="Arial"/>
        </w:rPr>
        <w:t xml:space="preserve">právcem </w:t>
      </w:r>
      <w:r w:rsidRPr="00046B83">
        <w:rPr>
          <w:rFonts w:cs="Arial"/>
        </w:rPr>
        <w:t>f</w:t>
      </w:r>
      <w:r w:rsidRPr="00D61134">
        <w:rPr>
          <w:rFonts w:cs="Arial"/>
        </w:rPr>
        <w:t xml:space="preserve">inančního nástroje </w:t>
      </w:r>
      <w:r>
        <w:rPr>
          <w:rFonts w:cs="Arial"/>
        </w:rPr>
        <w:t xml:space="preserve">tuto </w:t>
      </w:r>
      <w:r w:rsidRPr="00D61134">
        <w:rPr>
          <w:rFonts w:cs="Arial"/>
        </w:rPr>
        <w:t>Dohodu</w:t>
      </w:r>
      <w:r w:rsidRPr="00D61134">
        <w:rPr>
          <w:rFonts w:eastAsia="Calibri" w:cs="Arial"/>
        </w:rPr>
        <w:t xml:space="preserve">, kde se stanoví role obou subjektů při realizaci </w:t>
      </w:r>
      <w:r w:rsidRPr="00F81EE1">
        <w:t>Operačn</w:t>
      </w:r>
      <w:r>
        <w:t>ího</w:t>
      </w:r>
      <w:r w:rsidRPr="00F81EE1">
        <w:t xml:space="preserve"> program</w:t>
      </w:r>
      <w:r>
        <w:t>u</w:t>
      </w:r>
      <w:r w:rsidRPr="00F81EE1">
        <w:t xml:space="preserve"> </w:t>
      </w:r>
      <w:r w:rsidR="00F858CB">
        <w:t>Zaměstnanost</w:t>
      </w:r>
      <w:r w:rsidRPr="00D61134">
        <w:rPr>
          <w:rFonts w:eastAsia="Calibri" w:cs="Arial"/>
        </w:rPr>
        <w:t>, potažmo Finančního nástroje</w:t>
      </w:r>
      <w:r w:rsidRPr="00F81EE1">
        <w:t xml:space="preserve">. </w:t>
      </w:r>
    </w:p>
    <w:p w14:paraId="20FBB2E2" w14:textId="77777777" w:rsidR="009D1009" w:rsidRPr="00F81EE1" w:rsidRDefault="009D1009" w:rsidP="005F0705">
      <w:pPr>
        <w:pStyle w:val="Odstavecseseznamem"/>
        <w:numPr>
          <w:ilvl w:val="0"/>
          <w:numId w:val="7"/>
        </w:numPr>
        <w:tabs>
          <w:tab w:val="left" w:pos="426"/>
        </w:tabs>
        <w:spacing w:before="120"/>
        <w:ind w:left="426" w:hanging="426"/>
      </w:pPr>
      <w:r w:rsidRPr="00F81EE1">
        <w:t xml:space="preserve">Ve smyslu Obecného nařízení touto Dohodou </w:t>
      </w:r>
      <w:r w:rsidR="00F858CB">
        <w:t xml:space="preserve">Ministerstvo </w:t>
      </w:r>
      <w:r w:rsidRPr="00F81EE1">
        <w:t>deleguje na Záruční banku poskytování podpor z</w:t>
      </w:r>
      <w:r w:rsidR="002E0D9F">
        <w:t> </w:t>
      </w:r>
      <w:r w:rsidRPr="00F81EE1">
        <w:t>prostředků</w:t>
      </w:r>
      <w:r w:rsidR="002E0D9F">
        <w:t xml:space="preserve"> </w:t>
      </w:r>
      <w:r w:rsidRPr="00F81EE1">
        <w:t xml:space="preserve">Úvěrového fondu </w:t>
      </w:r>
      <w:r w:rsidR="00932EC9">
        <w:t>SP 2019</w:t>
      </w:r>
      <w:r w:rsidRPr="00F81EE1">
        <w:t xml:space="preserve"> vytvořeného z </w:t>
      </w:r>
      <w:r w:rsidR="004D1253" w:rsidRPr="002E0D9F">
        <w:t>p</w:t>
      </w:r>
      <w:r w:rsidRPr="00F81EE1">
        <w:t xml:space="preserve">rostředků </w:t>
      </w:r>
      <w:r w:rsidR="00F858CB">
        <w:t>Ministerstva</w:t>
      </w:r>
      <w:r w:rsidRPr="00F81EE1">
        <w:t xml:space="preserve">. Záruční banka je výslovně oprávněna poskytovat podpory z prostředků Úvěrového fondu </w:t>
      </w:r>
      <w:r w:rsidR="00932EC9">
        <w:t>SP 2019</w:t>
      </w:r>
      <w:r w:rsidRPr="00F81EE1">
        <w:t>.</w:t>
      </w:r>
    </w:p>
    <w:p w14:paraId="730A5D24" w14:textId="77777777" w:rsidR="009D1009" w:rsidRPr="00F81EE1" w:rsidRDefault="009D1009" w:rsidP="005F0705">
      <w:pPr>
        <w:pStyle w:val="Odstavecseseznamem"/>
        <w:numPr>
          <w:ilvl w:val="0"/>
          <w:numId w:val="7"/>
        </w:numPr>
        <w:tabs>
          <w:tab w:val="left" w:pos="426"/>
        </w:tabs>
        <w:spacing w:before="120"/>
        <w:ind w:left="426" w:hanging="426"/>
      </w:pPr>
      <w:r w:rsidRPr="00F81EE1">
        <w:t xml:space="preserve">Záruční banka je odpovědná za používání prostředků vložených do Úvěrového fondu </w:t>
      </w:r>
      <w:r w:rsidR="00932EC9">
        <w:t>SP 2019</w:t>
      </w:r>
      <w:r w:rsidRPr="00F81EE1">
        <w:t xml:space="preserve"> </w:t>
      </w:r>
      <w:r w:rsidR="00F858CB">
        <w:t xml:space="preserve">Ministerstvem </w:t>
      </w:r>
      <w:r w:rsidRPr="00F81EE1">
        <w:t xml:space="preserve">v souvislosti s poskytováním </w:t>
      </w:r>
      <w:r>
        <w:t xml:space="preserve">Zvýhodněných </w:t>
      </w:r>
      <w:r w:rsidRPr="00F81EE1">
        <w:t>úvěrů</w:t>
      </w:r>
      <w:r>
        <w:t xml:space="preserve"> </w:t>
      </w:r>
      <w:r w:rsidRPr="00F81EE1">
        <w:t xml:space="preserve">Příjemcům podpory v souladu s touto Dohodou. </w:t>
      </w:r>
    </w:p>
    <w:p w14:paraId="6FA4347F" w14:textId="77777777" w:rsidR="009D1009" w:rsidRPr="00F81EE1" w:rsidRDefault="009D1009" w:rsidP="005F0705">
      <w:pPr>
        <w:pStyle w:val="Odstavecseseznamem"/>
        <w:numPr>
          <w:ilvl w:val="0"/>
          <w:numId w:val="7"/>
        </w:numPr>
        <w:tabs>
          <w:tab w:val="left" w:pos="426"/>
        </w:tabs>
        <w:spacing w:before="120"/>
        <w:ind w:left="426" w:hanging="426"/>
      </w:pPr>
      <w:r w:rsidRPr="00F81EE1">
        <w:t xml:space="preserve">Pro plnění předmětu této Dohody se zřizuje Úvěrový fond </w:t>
      </w:r>
      <w:r w:rsidR="00932EC9">
        <w:t>SP 2019</w:t>
      </w:r>
      <w:r w:rsidRPr="00F81EE1">
        <w:t xml:space="preserve"> jako samostatný blok finančních prostředků v rámci účetnictví Záruční banky, který umožní rozlišit </w:t>
      </w:r>
      <w:r w:rsidR="00894991">
        <w:t>p</w:t>
      </w:r>
      <w:r w:rsidR="009A4FA8">
        <w:t xml:space="preserve">rostředky </w:t>
      </w:r>
      <w:r w:rsidR="00F858CB">
        <w:t xml:space="preserve">Ministerstva </w:t>
      </w:r>
      <w:r w:rsidR="00A2255F">
        <w:t xml:space="preserve">v </w:t>
      </w:r>
      <w:r w:rsidRPr="00F81EE1">
        <w:t>Úvěrové</w:t>
      </w:r>
      <w:r w:rsidR="00A2255F">
        <w:t>m</w:t>
      </w:r>
      <w:r w:rsidRPr="00F81EE1">
        <w:t xml:space="preserve"> fondu </w:t>
      </w:r>
      <w:r w:rsidR="00932EC9">
        <w:t>SP 2019</w:t>
      </w:r>
      <w:r w:rsidRPr="00F81EE1">
        <w:t xml:space="preserve"> od vlastního kapitálu Záruční banky, vkladů a úvěrů přijatých Záruční bankou.</w:t>
      </w:r>
    </w:p>
    <w:p w14:paraId="097EE73F" w14:textId="77777777" w:rsidR="009D1009" w:rsidRPr="00F81EE1" w:rsidRDefault="009D1009" w:rsidP="005F0705">
      <w:pPr>
        <w:pStyle w:val="Odstavecseseznamem"/>
        <w:numPr>
          <w:ilvl w:val="0"/>
          <w:numId w:val="7"/>
        </w:numPr>
        <w:tabs>
          <w:tab w:val="left" w:pos="426"/>
        </w:tabs>
        <w:spacing w:before="120"/>
        <w:ind w:left="426" w:hanging="426"/>
      </w:pPr>
      <w:r w:rsidRPr="00F81EE1">
        <w:t xml:space="preserve">Úvěrový fond </w:t>
      </w:r>
      <w:r w:rsidR="00932EC9">
        <w:t>SP 2019</w:t>
      </w:r>
      <w:r w:rsidRPr="00F81EE1">
        <w:t xml:space="preserve"> je </w:t>
      </w:r>
      <w:r w:rsidR="004D1253" w:rsidRPr="002E0D9F">
        <w:t>f</w:t>
      </w:r>
      <w:r w:rsidRPr="00F81EE1">
        <w:t xml:space="preserve">inančním nástrojem vytvořeným na </w:t>
      </w:r>
      <w:r w:rsidR="00C14D3E">
        <w:t xml:space="preserve">celostátní </w:t>
      </w:r>
      <w:r w:rsidRPr="00F81EE1">
        <w:t xml:space="preserve">úrovni dle čl. 38 odst. 1 písm. b) Obecného nařízení. Jedná se o </w:t>
      </w:r>
      <w:r w:rsidR="004D1253" w:rsidRPr="002E0D9F">
        <w:t>f</w:t>
      </w:r>
      <w:r w:rsidRPr="002E0D9F">
        <w:t>i</w:t>
      </w:r>
      <w:r w:rsidRPr="00F81EE1">
        <w:t>nanční nástroj, který je v souladu s čl. 38 odst. 3 písm. b) Obecného nařízení navržen k</w:t>
      </w:r>
      <w:r w:rsidR="002E0D9F">
        <w:t> </w:t>
      </w:r>
      <w:r w:rsidRPr="00F81EE1">
        <w:t>dosažení</w:t>
      </w:r>
      <w:r w:rsidR="002E0D9F">
        <w:t xml:space="preserve"> </w:t>
      </w:r>
      <w:r w:rsidRPr="00F81EE1">
        <w:t xml:space="preserve">specifického cíle </w:t>
      </w:r>
      <w:r w:rsidR="00082714" w:rsidRPr="000473C7">
        <w:rPr>
          <w:szCs w:val="18"/>
        </w:rPr>
        <w:t>2.1.2: Rozvoj sektoru sociální ekonomiky prioritní osy 2: Sociální začleňování a boj s</w:t>
      </w:r>
      <w:r w:rsidR="002E0D9F">
        <w:rPr>
          <w:szCs w:val="18"/>
        </w:rPr>
        <w:t> </w:t>
      </w:r>
      <w:r w:rsidR="00082714" w:rsidRPr="000473C7">
        <w:rPr>
          <w:szCs w:val="18"/>
        </w:rPr>
        <w:t>chudobou</w:t>
      </w:r>
      <w:r w:rsidRPr="00F81EE1">
        <w:t xml:space="preserve">. </w:t>
      </w:r>
      <w:r w:rsidR="00C14D3E">
        <w:t xml:space="preserve">Ministerstvo </w:t>
      </w:r>
      <w:r w:rsidRPr="00F81EE1">
        <w:t>jako Říd</w:t>
      </w:r>
      <w:r w:rsidR="005A730F">
        <w:t>i</w:t>
      </w:r>
      <w:r w:rsidRPr="00F81EE1">
        <w:t>cí orgán svěřuje touto Dohodou implementační úkoly Záruční bance v souladu s</w:t>
      </w:r>
      <w:r w:rsidR="003B25C8">
        <w:t> </w:t>
      </w:r>
      <w:r w:rsidRPr="00F81EE1">
        <w:t>čl.</w:t>
      </w:r>
      <w:r w:rsidR="003B25C8">
        <w:t xml:space="preserve"> </w:t>
      </w:r>
      <w:r w:rsidRPr="00F81EE1">
        <w:t xml:space="preserve">38 odst. 4 písm. b) bod </w:t>
      </w:r>
      <w:r>
        <w:t>i</w:t>
      </w:r>
      <w:r w:rsidRPr="00F81EE1">
        <w:t>ii) Obecného nařízení</w:t>
      </w:r>
      <w:r w:rsidR="00A2255F">
        <w:t>.</w:t>
      </w:r>
    </w:p>
    <w:p w14:paraId="647A2025" w14:textId="77777777" w:rsidR="009D1009" w:rsidRPr="00E53336" w:rsidRDefault="00C14D3E" w:rsidP="005F0705">
      <w:pPr>
        <w:pStyle w:val="Odstavecseseznamem"/>
        <w:numPr>
          <w:ilvl w:val="0"/>
          <w:numId w:val="7"/>
        </w:numPr>
        <w:tabs>
          <w:tab w:val="left" w:pos="426"/>
        </w:tabs>
        <w:spacing w:before="120"/>
        <w:ind w:left="426" w:hanging="426"/>
      </w:pPr>
      <w:r w:rsidRPr="00E53336">
        <w:t xml:space="preserve">Ministerstvo </w:t>
      </w:r>
      <w:r w:rsidR="009D1009" w:rsidRPr="00E53336">
        <w:t>v souladu s čl. 7 Prováděcího nařízení</w:t>
      </w:r>
      <w:r w:rsidR="009D1009" w:rsidRPr="00E53336" w:rsidDel="00891DFD">
        <w:t xml:space="preserve"> </w:t>
      </w:r>
      <w:r w:rsidR="00F85681" w:rsidRPr="00E53336">
        <w:t>ověřil</w:t>
      </w:r>
      <w:r w:rsidRPr="00E53336">
        <w:t>o</w:t>
      </w:r>
      <w:r w:rsidR="00F85681" w:rsidRPr="00E53336">
        <w:t xml:space="preserve"> </w:t>
      </w:r>
      <w:r w:rsidR="009D1009" w:rsidRPr="00E53336">
        <w:t>na základě informací předaných Záruční bankou</w:t>
      </w:r>
      <w:r w:rsidR="00256B65">
        <w:t>, že je</w:t>
      </w:r>
      <w:r w:rsidR="009D1009" w:rsidRPr="00E53336">
        <w:t xml:space="preserve"> Záruční bank</w:t>
      </w:r>
      <w:r w:rsidR="00256B65">
        <w:t>a</w:t>
      </w:r>
      <w:r w:rsidR="009D1009" w:rsidRPr="00E53336">
        <w:t xml:space="preserve"> </w:t>
      </w:r>
      <w:r w:rsidR="00256B65" w:rsidRPr="00E53336">
        <w:t>způsobil</w:t>
      </w:r>
      <w:r w:rsidR="00256B65">
        <w:t xml:space="preserve">á </w:t>
      </w:r>
      <w:r w:rsidR="009D1009" w:rsidRPr="00E53336">
        <w:t xml:space="preserve">k výkonu činností podle této Dohody. </w:t>
      </w:r>
    </w:p>
    <w:p w14:paraId="3C30177D" w14:textId="77777777" w:rsidR="00976EA9" w:rsidRPr="00F81EE1" w:rsidRDefault="00976EA9" w:rsidP="005F0705">
      <w:pPr>
        <w:pStyle w:val="Odstavecseseznamem"/>
        <w:numPr>
          <w:ilvl w:val="0"/>
          <w:numId w:val="7"/>
        </w:numPr>
        <w:tabs>
          <w:tab w:val="left" w:pos="426"/>
        </w:tabs>
        <w:spacing w:before="120"/>
        <w:ind w:left="426" w:hanging="426"/>
      </w:pPr>
      <w:r w:rsidRPr="00F81EE1">
        <w:t xml:space="preserve">Údaje o uzavření a plnění této Dohody budou </w:t>
      </w:r>
      <w:r>
        <w:t>do</w:t>
      </w:r>
      <w:r w:rsidRPr="00F81EE1">
        <w:t xml:space="preserve"> Informačního systému sloužícího k monitorování, řízení, hodnocení a reportování implementace programů spolufinancovaných z prostředků z rozpočtu EU (MS2014+) vloženy bezodkladně.</w:t>
      </w:r>
    </w:p>
    <w:p w14:paraId="1C01ED68" w14:textId="77777777" w:rsidR="00F34501" w:rsidRPr="00F81EE1" w:rsidRDefault="00F34501" w:rsidP="005F0705">
      <w:pPr>
        <w:pStyle w:val="Odstavecseseznamem"/>
        <w:numPr>
          <w:ilvl w:val="0"/>
          <w:numId w:val="7"/>
        </w:numPr>
        <w:tabs>
          <w:tab w:val="left" w:pos="426"/>
        </w:tabs>
        <w:spacing w:before="120"/>
        <w:ind w:left="426" w:hanging="426"/>
      </w:pPr>
      <w:r w:rsidRPr="00F81EE1">
        <w:t>Smluvní strany sjednávají tuto Dohodu na základě jim aktuálně dostupných informací o metodických vysvětlení</w:t>
      </w:r>
      <w:r>
        <w:t>ch</w:t>
      </w:r>
      <w:r w:rsidRPr="00F81EE1">
        <w:t xml:space="preserve"> Evropské komise k implementaci finančních nástrojů.</w:t>
      </w:r>
    </w:p>
    <w:p w14:paraId="10FD5DD7" w14:textId="77777777" w:rsidR="008D28AA" w:rsidRDefault="00AA1C74" w:rsidP="005F0705">
      <w:pPr>
        <w:pStyle w:val="Odstavecseseznamem"/>
        <w:numPr>
          <w:ilvl w:val="0"/>
          <w:numId w:val="7"/>
        </w:numPr>
        <w:tabs>
          <w:tab w:val="left" w:pos="426"/>
        </w:tabs>
        <w:spacing w:before="120"/>
        <w:ind w:left="426" w:hanging="426"/>
      </w:pPr>
      <w:r w:rsidRPr="00F81EE1">
        <w:t xml:space="preserve">Záruční banka bude vykonávat správu prostředků </w:t>
      </w:r>
      <w:r w:rsidR="00521BE7" w:rsidRPr="00F81EE1">
        <w:t xml:space="preserve">Úvěrového </w:t>
      </w:r>
      <w:r w:rsidRPr="00F81EE1">
        <w:t xml:space="preserve">fondu </w:t>
      </w:r>
      <w:r w:rsidR="00932EC9">
        <w:t>SP 2019</w:t>
      </w:r>
      <w:r w:rsidRPr="00F81EE1">
        <w:t xml:space="preserve"> se zásadou řádného finančního řízení, při dodržení vhodných pravidel obezřetnosti a v souladu s </w:t>
      </w:r>
      <w:r w:rsidR="00F44413" w:rsidRPr="00F81EE1">
        <w:t>profesními standardy, zejména s</w:t>
      </w:r>
      <w:r w:rsidRPr="00F81EE1">
        <w:t> požadavky vyhlášky č.</w:t>
      </w:r>
      <w:r w:rsidR="002E0D9F">
        <w:t> </w:t>
      </w:r>
      <w:r w:rsidRPr="00F81EE1">
        <w:t>163/2014 Sb., o výkonu činnosti bank, spořitelních a úvěrních družstev a obchodníků s cennými papíry</w:t>
      </w:r>
      <w:r w:rsidR="006B11B5">
        <w:t>, ve znění pozdějších předpisů</w:t>
      </w:r>
      <w:r w:rsidR="00E3491C" w:rsidRPr="00F81EE1">
        <w:t>.</w:t>
      </w:r>
      <w:r w:rsidR="00E57059" w:rsidRPr="00F81EE1">
        <w:t xml:space="preserve"> Při správě prostředků Úvěrového fondu </w:t>
      </w:r>
      <w:r w:rsidR="00932EC9">
        <w:t>SP 2019</w:t>
      </w:r>
      <w:r w:rsidR="00E57059" w:rsidRPr="00F81EE1">
        <w:t xml:space="preserve"> bude Záruční banka jednat výlučně v zájmu </w:t>
      </w:r>
      <w:r w:rsidR="00C14D3E">
        <w:t>Ministerstva</w:t>
      </w:r>
      <w:r w:rsidR="00E57059" w:rsidRPr="00F81EE1">
        <w:t>.</w:t>
      </w:r>
      <w:r w:rsidR="00B116CD">
        <w:t xml:space="preserve"> </w:t>
      </w:r>
    </w:p>
    <w:p w14:paraId="6305B747" w14:textId="77777777" w:rsidR="00B116CD" w:rsidRPr="00F81EE1" w:rsidRDefault="00B116CD" w:rsidP="005F0705">
      <w:pPr>
        <w:pStyle w:val="Odstavecseseznamem"/>
        <w:numPr>
          <w:ilvl w:val="0"/>
          <w:numId w:val="7"/>
        </w:numPr>
        <w:tabs>
          <w:tab w:val="left" w:pos="426"/>
        </w:tabs>
        <w:spacing w:before="120"/>
        <w:ind w:left="426" w:hanging="426"/>
      </w:pPr>
      <w:r w:rsidRPr="00786863">
        <w:t>Záruční banka</w:t>
      </w:r>
      <w:r>
        <w:t xml:space="preserve"> při výkonu činností dle této Dohody</w:t>
      </w:r>
      <w:r w:rsidRPr="00786863">
        <w:t xml:space="preserve"> respektuje základní zásady činnosti správních orgánů, viz Část první Hlava II zákona č. 500/2004 Sb., správní řád, ve znění pozdějších předpisů.</w:t>
      </w:r>
    </w:p>
    <w:p w14:paraId="6D550524" w14:textId="77777777" w:rsidR="00D04123" w:rsidRPr="00E53336" w:rsidRDefault="00C14D3E" w:rsidP="005F0705">
      <w:pPr>
        <w:pStyle w:val="Odstavecseseznamem"/>
        <w:numPr>
          <w:ilvl w:val="0"/>
          <w:numId w:val="7"/>
        </w:numPr>
        <w:tabs>
          <w:tab w:val="left" w:pos="426"/>
        </w:tabs>
        <w:spacing w:before="120"/>
        <w:ind w:left="426" w:hanging="426"/>
      </w:pPr>
      <w:r w:rsidRPr="00E53336">
        <w:t xml:space="preserve">Ministerstvo </w:t>
      </w:r>
      <w:r w:rsidR="009669BF" w:rsidRPr="00E53336">
        <w:t>bude Záruční bance za činnosti vykonávané dle této Dohody hradit Poplatek za správu, který se b</w:t>
      </w:r>
      <w:r w:rsidR="00764E75" w:rsidRPr="00E53336">
        <w:t xml:space="preserve">ude skládat ze Základní odměny </w:t>
      </w:r>
      <w:r w:rsidR="009669BF" w:rsidRPr="00E53336">
        <w:t xml:space="preserve">a Výkonnostní odměny za správu </w:t>
      </w:r>
      <w:r w:rsidR="00150D40" w:rsidRPr="00E53336">
        <w:t>Z</w:t>
      </w:r>
      <w:r w:rsidR="009669BF" w:rsidRPr="00E53336">
        <w:t xml:space="preserve">výhodněných úvěrů, přičemž při určení výše Výkonnostní odměny za správu </w:t>
      </w:r>
      <w:r w:rsidR="00150D40" w:rsidRPr="00E53336">
        <w:t>Z</w:t>
      </w:r>
      <w:r w:rsidR="009669BF" w:rsidRPr="00E53336">
        <w:t>výhodněných úvěrů byla stanovena výkonnostní kritéria dle čl. 12 Prováděcího nařízení včetně kvalitativního opatření dle čl. 12 odst. 1 písm. c) Prováděcího nařízení.</w:t>
      </w:r>
    </w:p>
    <w:p w14:paraId="71B33AEC" w14:textId="77777777" w:rsidR="006B11B5" w:rsidRPr="00F81EE1" w:rsidRDefault="006B11B5" w:rsidP="005F0705">
      <w:pPr>
        <w:pStyle w:val="Odstavecseseznamem"/>
        <w:numPr>
          <w:ilvl w:val="0"/>
          <w:numId w:val="7"/>
        </w:numPr>
        <w:ind w:left="426" w:hanging="426"/>
      </w:pPr>
      <w:r w:rsidRPr="006B11B5">
        <w:t xml:space="preserve">Pojmy s velkým počátečním písmenem uvedené v této části Dohody mají význam stanovený v Článku I </w:t>
      </w:r>
      <w:r w:rsidR="0088726B">
        <w:t xml:space="preserve">této </w:t>
      </w:r>
      <w:r w:rsidRPr="006B11B5">
        <w:t>Dohody.</w:t>
      </w:r>
    </w:p>
    <w:p w14:paraId="03E871E4" w14:textId="77777777" w:rsidR="00B075D0" w:rsidRPr="00F81EE1" w:rsidRDefault="00B075D0" w:rsidP="00F81EE1">
      <w:pPr>
        <w:pStyle w:val="lnekI0"/>
        <w:numPr>
          <w:ilvl w:val="0"/>
          <w:numId w:val="1"/>
        </w:numPr>
        <w:spacing w:before="360"/>
        <w:ind w:left="0"/>
        <w:jc w:val="center"/>
      </w:pPr>
    </w:p>
    <w:p w14:paraId="0765D893" w14:textId="77777777" w:rsidR="009446F0" w:rsidRPr="00F81EE1" w:rsidRDefault="00B075D0" w:rsidP="00F81EE1">
      <w:pPr>
        <w:pStyle w:val="Nadpis2"/>
      </w:pPr>
      <w:r w:rsidRPr="00F81EE1">
        <w:t xml:space="preserve">Definice pojmů </w:t>
      </w:r>
    </w:p>
    <w:p w14:paraId="69324156" w14:textId="77777777" w:rsidR="009446F0" w:rsidRPr="00F81EE1" w:rsidRDefault="009446F0" w:rsidP="00F81EE1">
      <w:r w:rsidRPr="00F81EE1">
        <w:t>Spolu s výrazy definovanými výše nebo v jiné části této Dohody se pro účely této Dohody pod následujícími pojmy rozumí:</w:t>
      </w:r>
    </w:p>
    <w:p w14:paraId="48017A73" w14:textId="77777777" w:rsidR="009446F0" w:rsidRPr="00F81EE1" w:rsidRDefault="009446F0" w:rsidP="002E0D9F">
      <w:pPr>
        <w:pStyle w:val="Nadpis5"/>
        <w:tabs>
          <w:tab w:val="num" w:pos="426"/>
        </w:tabs>
        <w:spacing w:after="120"/>
        <w:ind w:left="425" w:hanging="426"/>
      </w:pPr>
      <w:r w:rsidRPr="00F81EE1">
        <w:rPr>
          <w:b/>
        </w:rPr>
        <w:t>Aplikací SUP</w:t>
      </w:r>
      <w:r w:rsidRPr="00F81EE1">
        <w:t xml:space="preserve"> </w:t>
      </w:r>
      <w:r w:rsidR="00B075D0" w:rsidRPr="00F81EE1">
        <w:t>- i</w:t>
      </w:r>
      <w:r w:rsidRPr="00F81EE1">
        <w:t xml:space="preserve">nformační subsystém </w:t>
      </w:r>
      <w:r w:rsidR="00C51102" w:rsidRPr="00F81EE1">
        <w:t>Záruční banky</w:t>
      </w:r>
      <w:r w:rsidRPr="00F81EE1">
        <w:t xml:space="preserve">, podporující správu dokumentů v elektronické podobě </w:t>
      </w:r>
      <w:r w:rsidR="001F27D0">
        <w:br/>
      </w:r>
      <w:r w:rsidRPr="00F81EE1">
        <w:t>a procesy elektronického oběhu těchto dokumentů.</w:t>
      </w:r>
    </w:p>
    <w:p w14:paraId="7BC3716E" w14:textId="77777777" w:rsidR="000E6108" w:rsidRPr="00F81EE1" w:rsidRDefault="000E6108" w:rsidP="002E0D9F">
      <w:pPr>
        <w:pStyle w:val="Nadpis5"/>
        <w:tabs>
          <w:tab w:val="num" w:pos="426"/>
        </w:tabs>
        <w:spacing w:after="120"/>
        <w:ind w:left="425" w:hanging="426"/>
      </w:pPr>
      <w:r w:rsidRPr="005A730F">
        <w:rPr>
          <w:b/>
        </w:rPr>
        <w:t xml:space="preserve">Datem </w:t>
      </w:r>
      <w:r w:rsidR="009F4C5D" w:rsidRPr="005A730F">
        <w:rPr>
          <w:b/>
        </w:rPr>
        <w:t>ukončení způsobilosti</w:t>
      </w:r>
      <w:r w:rsidR="00F75645" w:rsidRPr="005A730F">
        <w:rPr>
          <w:b/>
        </w:rPr>
        <w:t xml:space="preserve"> </w:t>
      </w:r>
      <w:r w:rsidR="00F75645" w:rsidRPr="00F81EE1">
        <w:t xml:space="preserve">- </w:t>
      </w:r>
      <w:r w:rsidR="009F4C5D" w:rsidRPr="00F81EE1">
        <w:t>datum ukončení období způsobilosti výdajů ve smyslu</w:t>
      </w:r>
      <w:r w:rsidR="00207B39" w:rsidRPr="00F81EE1">
        <w:t xml:space="preserve"> </w:t>
      </w:r>
      <w:r w:rsidR="009A167C" w:rsidRPr="00F81EE1">
        <w:t>čl. 65</w:t>
      </w:r>
      <w:r w:rsidR="009F4C5D" w:rsidRPr="00F81EE1">
        <w:t xml:space="preserve"> Obecného nařízení</w:t>
      </w:r>
      <w:r w:rsidR="00AE5911" w:rsidRPr="00F81EE1">
        <w:t>.</w:t>
      </w:r>
      <w:r w:rsidR="002F3E43" w:rsidRPr="00F81EE1">
        <w:t xml:space="preserve"> </w:t>
      </w:r>
    </w:p>
    <w:p w14:paraId="13E37922" w14:textId="77777777" w:rsidR="009446F0" w:rsidRPr="00F81EE1" w:rsidRDefault="00B075D0" w:rsidP="002E0D9F">
      <w:pPr>
        <w:pStyle w:val="Nadpis5"/>
        <w:tabs>
          <w:tab w:val="num" w:pos="426"/>
        </w:tabs>
        <w:spacing w:after="120"/>
        <w:ind w:left="425" w:hanging="426"/>
      </w:pPr>
      <w:r w:rsidRPr="00F81EE1">
        <w:rPr>
          <w:b/>
        </w:rPr>
        <w:lastRenderedPageBreak/>
        <w:t>D</w:t>
      </w:r>
      <w:r w:rsidR="009446F0" w:rsidRPr="00F81EE1">
        <w:rPr>
          <w:b/>
        </w:rPr>
        <w:t>ohodou</w:t>
      </w:r>
      <w:r w:rsidR="009446F0" w:rsidRPr="00F81EE1">
        <w:t xml:space="preserve"> </w:t>
      </w:r>
      <w:r w:rsidRPr="00F81EE1">
        <w:t xml:space="preserve">- </w:t>
      </w:r>
      <w:r w:rsidR="009446F0" w:rsidRPr="00F81EE1">
        <w:t xml:space="preserve">tato Dohoda o </w:t>
      </w:r>
      <w:r w:rsidRPr="00F81EE1">
        <w:t xml:space="preserve">vytvoření a správě </w:t>
      </w:r>
      <w:r w:rsidR="00437EF4" w:rsidRPr="00F81EE1">
        <w:t xml:space="preserve">Úvěrového </w:t>
      </w:r>
      <w:r w:rsidRPr="00F81EE1">
        <w:t xml:space="preserve">fondu </w:t>
      </w:r>
      <w:r w:rsidR="00932EC9">
        <w:t>SP 2019</w:t>
      </w:r>
      <w:r w:rsidRPr="00F81EE1">
        <w:t xml:space="preserve"> </w:t>
      </w:r>
      <w:r w:rsidR="009446F0" w:rsidRPr="00F81EE1">
        <w:t xml:space="preserve">uzavřená mezi </w:t>
      </w:r>
      <w:r w:rsidR="000473C7">
        <w:t>Ministerstvem</w:t>
      </w:r>
      <w:r w:rsidR="003D79D5" w:rsidRPr="00F81EE1">
        <w:t xml:space="preserve"> </w:t>
      </w:r>
      <w:r w:rsidR="009446F0" w:rsidRPr="00F81EE1">
        <w:t>a Záruční bankou.</w:t>
      </w:r>
    </w:p>
    <w:p w14:paraId="18AABDAF" w14:textId="77777777" w:rsidR="009446F0" w:rsidRPr="00F81EE1" w:rsidRDefault="009446F0" w:rsidP="002E0D9F">
      <w:pPr>
        <w:pStyle w:val="Nadpis5"/>
        <w:tabs>
          <w:tab w:val="num" w:pos="426"/>
        </w:tabs>
        <w:spacing w:after="120"/>
        <w:ind w:left="425" w:hanging="426"/>
      </w:pPr>
      <w:r w:rsidRPr="00F81EE1">
        <w:rPr>
          <w:b/>
        </w:rPr>
        <w:t>EZOP</w:t>
      </w:r>
      <w:r w:rsidRPr="00F81EE1">
        <w:t xml:space="preserve"> </w:t>
      </w:r>
      <w:r w:rsidR="00B075D0" w:rsidRPr="00F81EE1">
        <w:t xml:space="preserve">- </w:t>
      </w:r>
      <w:r w:rsidRPr="00F81EE1">
        <w:t xml:space="preserve">informační subsystém </w:t>
      </w:r>
      <w:r w:rsidR="008E680E" w:rsidRPr="00F81EE1">
        <w:t xml:space="preserve">Záruční banky </w:t>
      </w:r>
      <w:r w:rsidRPr="00F81EE1">
        <w:t xml:space="preserve">pro spisovou službu. </w:t>
      </w:r>
    </w:p>
    <w:p w14:paraId="693B9C1E" w14:textId="77777777" w:rsidR="009D1009" w:rsidRPr="002E0D9F" w:rsidRDefault="009446F0" w:rsidP="002E0D9F">
      <w:pPr>
        <w:pStyle w:val="Nadpis5"/>
        <w:tabs>
          <w:tab w:val="num" w:pos="426"/>
        </w:tabs>
        <w:spacing w:after="120"/>
        <w:ind w:left="425" w:hanging="426"/>
      </w:pPr>
      <w:r w:rsidRPr="00F63673">
        <w:rPr>
          <w:b/>
        </w:rPr>
        <w:t>Finančním nástroje</w:t>
      </w:r>
      <w:r w:rsidR="00B075D0" w:rsidRPr="00F63673">
        <w:rPr>
          <w:b/>
        </w:rPr>
        <w:t>m</w:t>
      </w:r>
      <w:r w:rsidRPr="00B47982">
        <w:t xml:space="preserve"> </w:t>
      </w:r>
      <w:r w:rsidR="00181432" w:rsidRPr="00B47982">
        <w:t>-</w:t>
      </w:r>
      <w:r w:rsidR="00B075D0" w:rsidRPr="00B47982">
        <w:t xml:space="preserve"> </w:t>
      </w:r>
      <w:r w:rsidR="009D1009" w:rsidRPr="00B47982">
        <w:t xml:space="preserve">Úvěrový fond </w:t>
      </w:r>
      <w:r w:rsidR="00932EC9">
        <w:t>SP 2019</w:t>
      </w:r>
      <w:r w:rsidR="002E0D9F">
        <w:t>.</w:t>
      </w:r>
    </w:p>
    <w:p w14:paraId="2EE117EC" w14:textId="77777777" w:rsidR="009446F0" w:rsidRPr="00F81EE1" w:rsidRDefault="009446F0" w:rsidP="002E0D9F">
      <w:pPr>
        <w:pStyle w:val="Nadpis5"/>
        <w:tabs>
          <w:tab w:val="num" w:pos="426"/>
        </w:tabs>
        <w:spacing w:after="120"/>
        <w:ind w:left="425" w:hanging="426"/>
      </w:pPr>
      <w:r w:rsidRPr="00F81EE1">
        <w:rPr>
          <w:b/>
        </w:rPr>
        <w:t>IBIS</w:t>
      </w:r>
      <w:r w:rsidRPr="00F81EE1">
        <w:t xml:space="preserve"> </w:t>
      </w:r>
      <w:r w:rsidR="00B075D0" w:rsidRPr="00F81EE1">
        <w:t xml:space="preserve">- </w:t>
      </w:r>
      <w:r w:rsidRPr="00F81EE1">
        <w:t>účetní systém Záruční banky.</w:t>
      </w:r>
    </w:p>
    <w:p w14:paraId="0C5F773A" w14:textId="77777777" w:rsidR="009446F0" w:rsidRDefault="009446F0" w:rsidP="002E0D9F">
      <w:pPr>
        <w:pStyle w:val="Nadpis5"/>
        <w:tabs>
          <w:tab w:val="num" w:pos="426"/>
        </w:tabs>
        <w:spacing w:after="120"/>
        <w:ind w:left="425" w:hanging="426"/>
      </w:pPr>
      <w:r w:rsidRPr="00F81EE1">
        <w:rPr>
          <w:b/>
        </w:rPr>
        <w:t>IDOK</w:t>
      </w:r>
      <w:r w:rsidRPr="00F81EE1">
        <w:t xml:space="preserve"> </w:t>
      </w:r>
      <w:r w:rsidR="00B075D0" w:rsidRPr="00F81EE1">
        <w:t xml:space="preserve"> - </w:t>
      </w:r>
      <w:r w:rsidRPr="00F81EE1">
        <w:t xml:space="preserve"> informační databáze obchodů Záruční banky.</w:t>
      </w:r>
    </w:p>
    <w:p w14:paraId="456DB247" w14:textId="77777777" w:rsidR="002B1AE7" w:rsidRPr="002B1AE7" w:rsidRDefault="00F64C12" w:rsidP="002B1AE7">
      <w:pPr>
        <w:pStyle w:val="Nadpis5"/>
        <w:tabs>
          <w:tab w:val="num" w:pos="426"/>
        </w:tabs>
        <w:spacing w:after="120"/>
        <w:ind w:left="425" w:hanging="426"/>
      </w:pPr>
      <w:r>
        <w:rPr>
          <w:b/>
        </w:rPr>
        <w:t xml:space="preserve">Investiční strategií </w:t>
      </w:r>
      <w:r w:rsidR="002B1AE7">
        <w:rPr>
          <w:b/>
        </w:rPr>
        <w:t xml:space="preserve">– </w:t>
      </w:r>
      <w:r w:rsidR="002B1AE7">
        <w:t xml:space="preserve">bližší specifikace parametrů Zvýhodněného úvěru </w:t>
      </w:r>
      <w:r w:rsidR="002B1AE7" w:rsidRPr="002B1AE7">
        <w:t>SOCIÁLNÍ PODNIKATEL</w:t>
      </w:r>
      <w:r w:rsidR="003B25C8">
        <w:t xml:space="preserve"> </w:t>
      </w:r>
      <w:r w:rsidR="003B25C8">
        <w:br/>
      </w:r>
      <w:r w:rsidR="002B1AE7" w:rsidRPr="002B1AE7">
        <w:t>(S-PODNIKATEL</w:t>
      </w:r>
      <w:r w:rsidR="002B1AE7">
        <w:t xml:space="preserve">) poskytovaného z Úvěrového fondu SP 2019, zejména podporované projekty, způsobilé výdaje, příjemci podpory, poskytované produkty a podmínky jejich poskytnutí, operační postupy. </w:t>
      </w:r>
      <w:r w:rsidR="002B1AE7" w:rsidRPr="002E0D9F">
        <w:t>Investiční strategie</w:t>
      </w:r>
      <w:r w:rsidR="002B1AE7">
        <w:t xml:space="preserve"> </w:t>
      </w:r>
      <w:r w:rsidR="002B1AE7" w:rsidRPr="002E0D9F">
        <w:t>tvoří Přílohu č. 1 této Dohody</w:t>
      </w:r>
      <w:r w:rsidR="002B1AE7">
        <w:t>.</w:t>
      </w:r>
    </w:p>
    <w:p w14:paraId="1C5D2F34" w14:textId="77777777" w:rsidR="004C5F76" w:rsidRPr="00F81EE1" w:rsidRDefault="004C5F76" w:rsidP="002E0D9F">
      <w:pPr>
        <w:pStyle w:val="Nadpis5"/>
        <w:tabs>
          <w:tab w:val="num" w:pos="426"/>
        </w:tabs>
        <w:spacing w:after="120"/>
        <w:ind w:left="425" w:hanging="426"/>
        <w:rPr>
          <w:b/>
        </w:rPr>
      </w:pPr>
      <w:r w:rsidRPr="00F81EE1">
        <w:rPr>
          <w:b/>
        </w:rPr>
        <w:t xml:space="preserve">Metodikou finančních toků </w:t>
      </w:r>
      <w:r w:rsidRPr="00F81EE1">
        <w:t xml:space="preserve">- Metodický pokyn finančních toků programů spolufinancovaných z Evropských strukturálních fondů, Fondu soudržnosti a Evropského námořního a rybářského fondu na programové období 2014 </w:t>
      </w:r>
      <w:r w:rsidR="00C51102" w:rsidRPr="00F81EE1">
        <w:t>–</w:t>
      </w:r>
      <w:r w:rsidRPr="00F81EE1">
        <w:t xml:space="preserve"> 2020</w:t>
      </w:r>
      <w:r w:rsidR="008919AA" w:rsidRPr="00F81EE1">
        <w:t xml:space="preserve"> v platném znění</w:t>
      </w:r>
      <w:r w:rsidR="00C51102" w:rsidRPr="00F81EE1">
        <w:t>.</w:t>
      </w:r>
    </w:p>
    <w:p w14:paraId="3DE89676" w14:textId="77777777" w:rsidR="00CD55A4" w:rsidRPr="00F81EE1" w:rsidRDefault="00A244AF" w:rsidP="002E0D9F">
      <w:pPr>
        <w:pStyle w:val="Nadpis5"/>
        <w:tabs>
          <w:tab w:val="num" w:pos="426"/>
        </w:tabs>
        <w:spacing w:after="120"/>
        <w:ind w:left="425" w:hanging="426"/>
        <w:rPr>
          <w:b/>
        </w:rPr>
      </w:pPr>
      <w:r w:rsidRPr="00F81EE1">
        <w:rPr>
          <w:b/>
        </w:rPr>
        <w:t>Metodický</w:t>
      </w:r>
      <w:r w:rsidR="003F0CC4" w:rsidRPr="00F81EE1">
        <w:rPr>
          <w:b/>
        </w:rPr>
        <w:t>m</w:t>
      </w:r>
      <w:r w:rsidRPr="00F81EE1">
        <w:rPr>
          <w:b/>
        </w:rPr>
        <w:t xml:space="preserve"> pokyn</w:t>
      </w:r>
      <w:r w:rsidR="003F0CC4" w:rsidRPr="00F81EE1">
        <w:rPr>
          <w:b/>
        </w:rPr>
        <w:t>em</w:t>
      </w:r>
      <w:r w:rsidRPr="00F81EE1">
        <w:rPr>
          <w:b/>
        </w:rPr>
        <w:t xml:space="preserve"> pro monitorování </w:t>
      </w:r>
      <w:r w:rsidR="00181432" w:rsidRPr="00F81EE1">
        <w:t>-</w:t>
      </w:r>
      <w:r w:rsidRPr="00F81EE1">
        <w:t xml:space="preserve"> M</w:t>
      </w:r>
      <w:r w:rsidR="00CD55A4" w:rsidRPr="00F81EE1">
        <w:t>etodický pokyn pro monitorování implementace Evropských strukturálních a investičních fondů v České republice v programové</w:t>
      </w:r>
      <w:r w:rsidR="0001427C" w:rsidRPr="00F81EE1">
        <w:t>m</w:t>
      </w:r>
      <w:r w:rsidR="00CD55A4" w:rsidRPr="00F81EE1">
        <w:t xml:space="preserve"> období 2014 – 2020</w:t>
      </w:r>
      <w:r w:rsidR="008919AA" w:rsidRPr="00F81EE1">
        <w:t xml:space="preserve"> v platném znění</w:t>
      </w:r>
      <w:r w:rsidR="00CD55A4" w:rsidRPr="00F81EE1">
        <w:t>.</w:t>
      </w:r>
    </w:p>
    <w:p w14:paraId="1EE10C07" w14:textId="77777777" w:rsidR="00D8565C" w:rsidRPr="00C2772F" w:rsidRDefault="00D8565C" w:rsidP="002E0D9F">
      <w:pPr>
        <w:pStyle w:val="Nadpis5"/>
        <w:tabs>
          <w:tab w:val="num" w:pos="426"/>
        </w:tabs>
        <w:spacing w:after="120"/>
        <w:ind w:left="425" w:hanging="426"/>
        <w:rPr>
          <w:b/>
        </w:rPr>
      </w:pPr>
      <w:r w:rsidRPr="00F81EE1">
        <w:rPr>
          <w:b/>
        </w:rPr>
        <w:t xml:space="preserve">Metodickým pokynem pro publicitu a komunikaci </w:t>
      </w:r>
      <w:r w:rsidRPr="00F81EE1">
        <w:t xml:space="preserve">- Metodický pokyn pro publicitu a komunikaci ESI fondů </w:t>
      </w:r>
      <w:r w:rsidR="001F27D0">
        <w:br/>
      </w:r>
      <w:r w:rsidRPr="00F81EE1">
        <w:t>v programovém období 2014 – 2020 vydaný Ministerstvem pro místní rozvoj dne 15. 1. 2014, v platném znění.</w:t>
      </w:r>
    </w:p>
    <w:p w14:paraId="3A97363F" w14:textId="77777777" w:rsidR="00C2772F" w:rsidRPr="008E6584" w:rsidRDefault="00C2772F" w:rsidP="002E0D9F">
      <w:pPr>
        <w:pStyle w:val="Nadpis5"/>
        <w:tabs>
          <w:tab w:val="num" w:pos="426"/>
        </w:tabs>
        <w:spacing w:after="120"/>
        <w:ind w:left="425" w:hanging="426"/>
        <w:rPr>
          <w:b/>
        </w:rPr>
      </w:pPr>
      <w:r w:rsidRPr="00F81EE1">
        <w:rPr>
          <w:b/>
        </w:rPr>
        <w:t xml:space="preserve">Metodickým pokynem pro </w:t>
      </w:r>
      <w:r>
        <w:rPr>
          <w:b/>
        </w:rPr>
        <w:t xml:space="preserve">kontroly - </w:t>
      </w:r>
      <w:r w:rsidRPr="00C2772F">
        <w:rPr>
          <w:rFonts w:cs="Arial"/>
        </w:rPr>
        <w:t xml:space="preserve">Metodický pokyn pro výkon kontrol v odpovědnosti řídicích orgánů při </w:t>
      </w:r>
      <w:r>
        <w:rPr>
          <w:rFonts w:cs="Arial"/>
        </w:rPr>
        <w:t> </w:t>
      </w:r>
      <w:r w:rsidRPr="00C2772F">
        <w:rPr>
          <w:rFonts w:cs="Arial"/>
        </w:rPr>
        <w:t>implementaci Evropských strukturálních a investičních fondů pro období 2014–2020</w:t>
      </w:r>
      <w:r w:rsidRPr="00F81EE1">
        <w:t>, v platném znění</w:t>
      </w:r>
      <w:r>
        <w:t>.</w:t>
      </w:r>
    </w:p>
    <w:p w14:paraId="5608D039" w14:textId="77777777" w:rsidR="008E6584" w:rsidRPr="008E6584" w:rsidRDefault="008E6584" w:rsidP="002E0D9F">
      <w:pPr>
        <w:pStyle w:val="Nadpis5"/>
        <w:tabs>
          <w:tab w:val="num" w:pos="426"/>
        </w:tabs>
        <w:spacing w:after="120"/>
        <w:ind w:left="425" w:hanging="426"/>
        <w:rPr>
          <w:b/>
        </w:rPr>
      </w:pPr>
      <w:r>
        <w:rPr>
          <w:b/>
        </w:rPr>
        <w:t xml:space="preserve">Ministerstvem – </w:t>
      </w:r>
      <w:r>
        <w:t xml:space="preserve">Ministerstvo práce a sociálních věcí, IČO </w:t>
      </w:r>
      <w:r w:rsidRPr="00F81EE1">
        <w:rPr>
          <w:rStyle w:val="small"/>
        </w:rPr>
        <w:t>00</w:t>
      </w:r>
      <w:r>
        <w:rPr>
          <w:rStyle w:val="small"/>
        </w:rPr>
        <w:t>551023</w:t>
      </w:r>
      <w:r w:rsidRPr="00F81EE1">
        <w:t xml:space="preserve">, se sídlem </w:t>
      </w:r>
      <w:r>
        <w:t>Na Poříčním právu 376/1, Praha 2, PSČ 128 01.</w:t>
      </w:r>
    </w:p>
    <w:p w14:paraId="2B290389" w14:textId="77777777" w:rsidR="006B4240" w:rsidRPr="00F81EE1" w:rsidRDefault="006B4240" w:rsidP="002E0D9F">
      <w:pPr>
        <w:pStyle w:val="Nadpis5"/>
        <w:tabs>
          <w:tab w:val="num" w:pos="426"/>
        </w:tabs>
        <w:spacing w:after="120"/>
        <w:ind w:left="425" w:hanging="426"/>
      </w:pPr>
      <w:r w:rsidRPr="00F81EE1">
        <w:rPr>
          <w:b/>
        </w:rPr>
        <w:t>MS2014+</w:t>
      </w:r>
      <w:r w:rsidRPr="00F81EE1">
        <w:t xml:space="preserve"> - informační systém sloužící k monitorování, řízení, hodnocení a reportování implementace programů spolufinancovaných z prostředků z rozpočtu EU</w:t>
      </w:r>
      <w:r w:rsidR="008E680E" w:rsidRPr="00F81EE1">
        <w:t>.</w:t>
      </w:r>
    </w:p>
    <w:p w14:paraId="5F7956AA" w14:textId="77777777" w:rsidR="009446F0" w:rsidRPr="00F81EE1" w:rsidRDefault="009446F0" w:rsidP="002E0D9F">
      <w:pPr>
        <w:pStyle w:val="Nadpis5"/>
        <w:tabs>
          <w:tab w:val="num" w:pos="426"/>
        </w:tabs>
        <w:spacing w:after="120"/>
        <w:ind w:left="425" w:hanging="426"/>
      </w:pPr>
      <w:r w:rsidRPr="00F81EE1">
        <w:rPr>
          <w:b/>
        </w:rPr>
        <w:t>Nařízením Komise č. 651/2014</w:t>
      </w:r>
      <w:r w:rsidRPr="00F81EE1">
        <w:t xml:space="preserve"> </w:t>
      </w:r>
      <w:r w:rsidR="00B075D0" w:rsidRPr="00F81EE1">
        <w:t xml:space="preserve">- </w:t>
      </w:r>
      <w:r w:rsidRPr="00F81EE1">
        <w:t>nařízení Komise (EU) č. 651/2014 ze d</w:t>
      </w:r>
      <w:r w:rsidR="002D7612" w:rsidRPr="00F81EE1">
        <w:t>ne 17. června 2014, kterým se v </w:t>
      </w:r>
      <w:r w:rsidRPr="00F81EE1">
        <w:t>souladu s čl</w:t>
      </w:r>
      <w:r w:rsidR="00507290" w:rsidRPr="00F81EE1">
        <w:t>.</w:t>
      </w:r>
      <w:r w:rsidRPr="00F81EE1">
        <w:t xml:space="preserve"> 107 a 108 Smlouvy o ES prohlašují určité kategorie podpory za slučitelné s vnitřním trhem.</w:t>
      </w:r>
    </w:p>
    <w:p w14:paraId="4CFEA4EE" w14:textId="77777777" w:rsidR="006B4240" w:rsidRPr="0005715D" w:rsidRDefault="006B4240" w:rsidP="002E0D9F">
      <w:pPr>
        <w:pStyle w:val="Nadpis5"/>
        <w:tabs>
          <w:tab w:val="num" w:pos="426"/>
        </w:tabs>
        <w:spacing w:after="120"/>
        <w:ind w:left="425" w:hanging="426"/>
      </w:pPr>
      <w:r w:rsidRPr="00F81EE1">
        <w:rPr>
          <w:b/>
        </w:rPr>
        <w:t xml:space="preserve">Nesrovnalostí </w:t>
      </w:r>
      <w:r w:rsidR="003D0363" w:rsidRPr="0005715D">
        <w:rPr>
          <w:b/>
        </w:rPr>
        <w:t xml:space="preserve">- </w:t>
      </w:r>
      <w:r w:rsidR="003D0363" w:rsidRPr="0005715D">
        <w:t xml:space="preserve">porušení právních předpisů EU </w:t>
      </w:r>
      <w:r w:rsidR="00C423BC" w:rsidRPr="0005715D">
        <w:t xml:space="preserve">(zejména Obecného nařízení v aktuálním znění) </w:t>
      </w:r>
      <w:r w:rsidR="003D0363" w:rsidRPr="0005715D">
        <w:t>nebo Č</w:t>
      </w:r>
      <w:r w:rsidR="00181432" w:rsidRPr="00486F81">
        <w:t>eské republiky</w:t>
      </w:r>
      <w:r w:rsidR="003D0363" w:rsidRPr="00486F81">
        <w:t xml:space="preserve"> v důsledku jednání nebo opomenutí hospodářského subjektu, které vede nebo by mohlo vést ke ztrátě v</w:t>
      </w:r>
      <w:r w:rsidR="003B25C8" w:rsidRPr="00486F81">
        <w:t> </w:t>
      </w:r>
      <w:r w:rsidR="003D0363" w:rsidRPr="00E133F2">
        <w:t>souhrnném</w:t>
      </w:r>
      <w:r w:rsidR="003B25C8" w:rsidRPr="009410D9">
        <w:t xml:space="preserve"> </w:t>
      </w:r>
      <w:r w:rsidR="003D0363" w:rsidRPr="00CA141D">
        <w:t xml:space="preserve">rozpočtu EU nebo ve veřejném rozpočtu </w:t>
      </w:r>
      <w:r w:rsidR="00181432" w:rsidRPr="00CA141D">
        <w:t>České republiky</w:t>
      </w:r>
      <w:r w:rsidR="003D0363" w:rsidRPr="00CA141D">
        <w:t xml:space="preserve">, a to započtením neoprávněného výdaje do souhrnného rozpočtu EU nebo do veřejného rozpočtu </w:t>
      </w:r>
      <w:r w:rsidR="00181432" w:rsidRPr="00927C5D">
        <w:t>České republiky</w:t>
      </w:r>
      <w:r w:rsidR="00C51102" w:rsidRPr="00927C5D">
        <w:t>.</w:t>
      </w:r>
      <w:r w:rsidR="0005715D" w:rsidRPr="00927C5D">
        <w:t xml:space="preserve"> </w:t>
      </w:r>
      <w:r w:rsidR="004F02D9">
        <w:t>Trestný čin je nesrovnalostí vždy.</w:t>
      </w:r>
    </w:p>
    <w:p w14:paraId="600A0AE3" w14:textId="77777777" w:rsidR="002E0D9F" w:rsidRDefault="003D0363" w:rsidP="002E0D9F">
      <w:pPr>
        <w:pStyle w:val="Nadpis5"/>
        <w:tabs>
          <w:tab w:val="num" w:pos="426"/>
        </w:tabs>
        <w:ind w:left="426" w:hanging="426"/>
      </w:pPr>
      <w:r w:rsidRPr="00F36E14">
        <w:rPr>
          <w:b/>
        </w:rPr>
        <w:t>Obecn</w:t>
      </w:r>
      <w:r w:rsidR="005345AC" w:rsidRPr="00F36E14">
        <w:rPr>
          <w:b/>
        </w:rPr>
        <w:t>ým</w:t>
      </w:r>
      <w:r w:rsidRPr="00F36E14">
        <w:rPr>
          <w:b/>
        </w:rPr>
        <w:t xml:space="preserve"> nařízení</w:t>
      </w:r>
      <w:r w:rsidR="005345AC" w:rsidRPr="00F36E14">
        <w:rPr>
          <w:b/>
        </w:rPr>
        <w:t>m</w:t>
      </w:r>
      <w:r w:rsidRPr="00F81EE1">
        <w:t xml:space="preserve"> - nařízení Evropského parlamentu a Rady (EU) č. 1303/</w:t>
      </w:r>
      <w:r w:rsidR="002D7612" w:rsidRPr="00F81EE1">
        <w:t>2013 ze dne 17. prosince 2013 o </w:t>
      </w:r>
      <w:r w:rsidRPr="00F81EE1">
        <w:t>společných ustanoveních o Evropském fondu pro regionální rozvoj, Evropském sociálním fondu, Fondu soudržnosti, Evropském zemědělském fondu pro rozvoj venkova a Evropské</w:t>
      </w:r>
      <w:r w:rsidR="002D7612" w:rsidRPr="00F81EE1">
        <w:t>m námořním a rybářském fondu, o </w:t>
      </w:r>
      <w:r w:rsidRPr="00F81EE1">
        <w:t>obecných ustanoveních o Evropském fondu pro regionální rozvoj, Evropském sociálním fondu, Fondu soudržnosti a Evropském námořním a rybářském fondu a o zrušení nařízení Rady (ES) č. 1083/2006</w:t>
      </w:r>
      <w:r w:rsidR="002E0D9F">
        <w:t>,</w:t>
      </w:r>
      <w:r w:rsidR="00A01251">
        <w:t xml:space="preserve"> </w:t>
      </w:r>
      <w:r w:rsidR="0081796F" w:rsidRPr="002E0D9F">
        <w:t>v</w:t>
      </w:r>
      <w:r w:rsidR="00205C0A" w:rsidRPr="002E0D9F">
        <w:t xml:space="preserve"> platném</w:t>
      </w:r>
      <w:r w:rsidR="0081796F">
        <w:t xml:space="preserve"> znění</w:t>
      </w:r>
      <w:r w:rsidR="002E0D9F">
        <w:t>.</w:t>
      </w:r>
    </w:p>
    <w:p w14:paraId="7C508ACA" w14:textId="77777777" w:rsidR="001E58C7" w:rsidRPr="00F81EE1" w:rsidRDefault="001E58C7" w:rsidP="002E0D9F">
      <w:pPr>
        <w:pStyle w:val="Nadpis5"/>
        <w:tabs>
          <w:tab w:val="num" w:pos="426"/>
        </w:tabs>
        <w:ind w:left="426" w:hanging="426"/>
      </w:pPr>
      <w:r w:rsidRPr="002E0D9F">
        <w:rPr>
          <w:b/>
        </w:rPr>
        <w:t xml:space="preserve">Obchodním plánem  </w:t>
      </w:r>
      <w:r w:rsidRPr="00F81EE1">
        <w:t>-</w:t>
      </w:r>
      <w:r w:rsidR="00D1334F" w:rsidRPr="00F81EE1">
        <w:t xml:space="preserve"> </w:t>
      </w:r>
      <w:r w:rsidRPr="00F81EE1">
        <w:t>obchodní plán</w:t>
      </w:r>
      <w:r w:rsidR="00437EF4" w:rsidRPr="00F81EE1">
        <w:t xml:space="preserve"> Úvěrového</w:t>
      </w:r>
      <w:r w:rsidRPr="00F81EE1">
        <w:t xml:space="preserve"> fondu </w:t>
      </w:r>
      <w:r w:rsidR="00932EC9">
        <w:t>SP 2019</w:t>
      </w:r>
      <w:r w:rsidR="00D97A44" w:rsidRPr="00F81EE1">
        <w:t>, který tvoří Přílohu č. 3 této Dohody</w:t>
      </w:r>
      <w:r w:rsidRPr="00F81EE1">
        <w:t>.</w:t>
      </w:r>
    </w:p>
    <w:p w14:paraId="38E96FE7" w14:textId="77777777" w:rsidR="009446F0" w:rsidRPr="00F81EE1" w:rsidRDefault="009446F0" w:rsidP="002E0D9F">
      <w:pPr>
        <w:pStyle w:val="Nadpis5"/>
        <w:tabs>
          <w:tab w:val="num" w:pos="426"/>
        </w:tabs>
        <w:spacing w:after="120"/>
        <w:ind w:left="425" w:hanging="426"/>
      </w:pPr>
      <w:r w:rsidRPr="00F81EE1">
        <w:rPr>
          <w:b/>
        </w:rPr>
        <w:t>OP</w:t>
      </w:r>
      <w:r w:rsidR="008E6584">
        <w:rPr>
          <w:b/>
        </w:rPr>
        <w:t>Z</w:t>
      </w:r>
      <w:r w:rsidRPr="00F81EE1">
        <w:rPr>
          <w:b/>
        </w:rPr>
        <w:t xml:space="preserve"> </w:t>
      </w:r>
      <w:r w:rsidR="00AA5C31" w:rsidRPr="00F81EE1">
        <w:t xml:space="preserve">- </w:t>
      </w:r>
      <w:r w:rsidRPr="00F81EE1">
        <w:t xml:space="preserve">Operační program </w:t>
      </w:r>
      <w:r w:rsidR="008E6584">
        <w:t>Zaměstnanost</w:t>
      </w:r>
      <w:r w:rsidR="008E680E" w:rsidRPr="00F81EE1">
        <w:t>.</w:t>
      </w:r>
      <w:r w:rsidRPr="00F81EE1">
        <w:t xml:space="preserve"> </w:t>
      </w:r>
    </w:p>
    <w:p w14:paraId="6E76C8F5" w14:textId="77777777" w:rsidR="00AB2D9C" w:rsidRDefault="009446F0" w:rsidP="002E0D9F">
      <w:pPr>
        <w:pStyle w:val="Nadpis5"/>
        <w:tabs>
          <w:tab w:val="num" w:pos="426"/>
        </w:tabs>
        <w:spacing w:after="120"/>
        <w:ind w:left="425" w:hanging="426"/>
      </w:pPr>
      <w:r w:rsidRPr="00F81EE1">
        <w:rPr>
          <w:b/>
        </w:rPr>
        <w:t>Podporou de minimis</w:t>
      </w:r>
      <w:r w:rsidR="00CC1DAA" w:rsidRPr="00F81EE1">
        <w:t xml:space="preserve"> - </w:t>
      </w:r>
      <w:r w:rsidRPr="00F81EE1">
        <w:t>podpora poskytnutá dle nařízení Komise (EU) č. 1407/2013 ze dne 18. prosince 2013 o</w:t>
      </w:r>
      <w:r w:rsidR="002B1AE7">
        <w:t> </w:t>
      </w:r>
      <w:r w:rsidRPr="00F81EE1">
        <w:t>použití čl</w:t>
      </w:r>
      <w:r w:rsidR="00507290" w:rsidRPr="00F81EE1">
        <w:t>.</w:t>
      </w:r>
      <w:r w:rsidRPr="00F81EE1">
        <w:t xml:space="preserve"> 107 a 108 Smlouvy o fungování Evropské unie na podporu de minimis</w:t>
      </w:r>
      <w:r w:rsidR="00AB2D9C">
        <w:t xml:space="preserve">, </w:t>
      </w:r>
      <w:r w:rsidR="00AB2D9C" w:rsidRPr="00F81EE1">
        <w:t>podpora poskytnutá dle nařízení Komise (EU) č. 140</w:t>
      </w:r>
      <w:r w:rsidR="00AB2D9C">
        <w:t>8</w:t>
      </w:r>
      <w:r w:rsidR="00AB2D9C" w:rsidRPr="00F81EE1">
        <w:t>/2013 ze dne 18. prosince 2013 o</w:t>
      </w:r>
      <w:r w:rsidR="00AB2D9C">
        <w:t> </w:t>
      </w:r>
      <w:r w:rsidR="00AB2D9C" w:rsidRPr="00F81EE1">
        <w:t>použití čl. 107 a 108 Smlouvy o fungování Evropské unie na podporu de minimis</w:t>
      </w:r>
      <w:r w:rsidR="00AB2D9C">
        <w:t xml:space="preserve"> v odvětví zemědělství</w:t>
      </w:r>
      <w:r w:rsidR="007120BC">
        <w:t xml:space="preserve">, nebo </w:t>
      </w:r>
      <w:r w:rsidR="00AB2D9C" w:rsidRPr="00F81EE1">
        <w:t xml:space="preserve">podpora poskytnutá dle nařízení Komise (EU) č. </w:t>
      </w:r>
      <w:r w:rsidR="00AB2D9C">
        <w:t>717</w:t>
      </w:r>
      <w:r w:rsidR="00AB2D9C" w:rsidRPr="00F81EE1">
        <w:t>/201</w:t>
      </w:r>
      <w:r w:rsidR="00AB2D9C">
        <w:t>4</w:t>
      </w:r>
      <w:r w:rsidR="00AB2D9C" w:rsidRPr="00F81EE1">
        <w:t xml:space="preserve"> ze dne </w:t>
      </w:r>
      <w:r w:rsidR="00AB2D9C">
        <w:t>27</w:t>
      </w:r>
      <w:r w:rsidR="00AB2D9C" w:rsidRPr="00F81EE1">
        <w:t xml:space="preserve">. </w:t>
      </w:r>
      <w:r w:rsidR="00AB2D9C">
        <w:t>června</w:t>
      </w:r>
      <w:r w:rsidR="00AB2D9C" w:rsidRPr="00F81EE1">
        <w:t xml:space="preserve"> 201</w:t>
      </w:r>
      <w:r w:rsidR="00AB2D9C">
        <w:t>4</w:t>
      </w:r>
      <w:r w:rsidR="00AB2D9C" w:rsidRPr="00F81EE1">
        <w:t xml:space="preserve"> o</w:t>
      </w:r>
      <w:r w:rsidR="00AB2D9C">
        <w:t> </w:t>
      </w:r>
      <w:r w:rsidR="00AB2D9C" w:rsidRPr="00F81EE1">
        <w:t>použití čl. 107 a 108 Smlouvy o fungování Evropské unie na podporu de minimis</w:t>
      </w:r>
      <w:r w:rsidR="00AB2D9C">
        <w:t xml:space="preserve"> v odvětví rybolovu a akvakultury</w:t>
      </w:r>
    </w:p>
    <w:p w14:paraId="5E084940" w14:textId="77777777" w:rsidR="009446F0" w:rsidRDefault="009446F0" w:rsidP="002E0D9F">
      <w:pPr>
        <w:pStyle w:val="Nadpis5"/>
        <w:tabs>
          <w:tab w:val="num" w:pos="426"/>
        </w:tabs>
        <w:spacing w:after="120"/>
        <w:ind w:left="425" w:hanging="426"/>
      </w:pPr>
      <w:r w:rsidRPr="00B47982">
        <w:rPr>
          <w:b/>
        </w:rPr>
        <w:t>Podporovanou ekonomickou činností</w:t>
      </w:r>
      <w:r w:rsidR="00CC1DAA" w:rsidRPr="00B47982">
        <w:t xml:space="preserve"> - </w:t>
      </w:r>
      <w:r w:rsidRPr="00B47982">
        <w:t>podnikatelská činnost podporovaná v souladu s</w:t>
      </w:r>
      <w:r w:rsidR="00CC1DAA" w:rsidRPr="00B47982">
        <w:t> Výzvou</w:t>
      </w:r>
      <w:r w:rsidRPr="00B47982">
        <w:t>.</w:t>
      </w:r>
    </w:p>
    <w:p w14:paraId="7EEF0BF7" w14:textId="77777777" w:rsidR="00AB1339" w:rsidRPr="00AB1339" w:rsidRDefault="002C754F" w:rsidP="000933DB">
      <w:pPr>
        <w:pStyle w:val="Nadpis5"/>
        <w:tabs>
          <w:tab w:val="num" w:pos="426"/>
        </w:tabs>
        <w:spacing w:after="120"/>
        <w:ind w:left="425" w:hanging="426"/>
      </w:pPr>
      <w:r w:rsidRPr="000933DB">
        <w:rPr>
          <w:b/>
        </w:rPr>
        <w:t>Podpořená osoba</w:t>
      </w:r>
      <w:r w:rsidRPr="00410F43">
        <w:t xml:space="preserve"> – Podpořenou osobou je zaměstnanec Příjemce podpory</w:t>
      </w:r>
      <w:r w:rsidRPr="00C526B7">
        <w:t xml:space="preserve"> z</w:t>
      </w:r>
      <w:r w:rsidRPr="00D91462">
        <w:t> cílové skupiny, který v rámci Projektu získal jakoukoliv formu podpory přesahující bagatelní hranici dle pravidel OPZ a dále osoba, která působí u Příjemce podpory a využije v</w:t>
      </w:r>
      <w:r w:rsidRPr="00B01EA4">
        <w:t> </w:t>
      </w:r>
      <w:r w:rsidRPr="00D25561">
        <w:t xml:space="preserve">rámci </w:t>
      </w:r>
      <w:r w:rsidRPr="00147847">
        <w:t xml:space="preserve">finančního nástroje poradenství zajišťované </w:t>
      </w:r>
      <w:r w:rsidR="00410F43" w:rsidRPr="00147847">
        <w:t xml:space="preserve">Záruční </w:t>
      </w:r>
      <w:r w:rsidRPr="00147847">
        <w:t xml:space="preserve">bankou, a to v rozsahu </w:t>
      </w:r>
      <w:r w:rsidRPr="000933DB">
        <w:rPr>
          <w:bCs w:val="0"/>
          <w:iCs w:val="0"/>
        </w:rPr>
        <w:t xml:space="preserve">větším než je bagatelní podpora </w:t>
      </w:r>
      <w:r w:rsidRPr="0040389C">
        <w:rPr>
          <w:bCs w:val="0"/>
          <w:iCs w:val="0"/>
        </w:rPr>
        <w:t xml:space="preserve">dle </w:t>
      </w:r>
      <w:r w:rsidR="005F0255" w:rsidRPr="0040389C">
        <w:rPr>
          <w:bCs w:val="0"/>
          <w:iCs w:val="0"/>
        </w:rPr>
        <w:t>P</w:t>
      </w:r>
      <w:r w:rsidRPr="0040389C">
        <w:rPr>
          <w:bCs w:val="0"/>
          <w:iCs w:val="0"/>
        </w:rPr>
        <w:t>ravidel</w:t>
      </w:r>
      <w:r w:rsidRPr="000933DB">
        <w:rPr>
          <w:bCs w:val="0"/>
          <w:iCs w:val="0"/>
        </w:rPr>
        <w:t xml:space="preserve"> OPZ.</w:t>
      </w:r>
    </w:p>
    <w:p w14:paraId="33AAFC44" w14:textId="77777777" w:rsidR="009446F0" w:rsidRPr="00F81EE1" w:rsidRDefault="009446F0" w:rsidP="000933DB">
      <w:pPr>
        <w:pStyle w:val="Nadpis5"/>
        <w:tabs>
          <w:tab w:val="num" w:pos="426"/>
        </w:tabs>
        <w:spacing w:after="120"/>
        <w:ind w:left="425" w:hanging="426"/>
      </w:pPr>
      <w:r w:rsidRPr="000933DB">
        <w:rPr>
          <w:b/>
        </w:rPr>
        <w:t xml:space="preserve">Poplatkem za správu </w:t>
      </w:r>
      <w:r w:rsidR="00733C52" w:rsidRPr="00F81EE1">
        <w:t xml:space="preserve">- </w:t>
      </w:r>
      <w:r w:rsidR="00D1334F" w:rsidRPr="00F81EE1">
        <w:t xml:space="preserve">výdaj Úvěrového fondu </w:t>
      </w:r>
      <w:r w:rsidR="00932EC9">
        <w:t>SP 2019</w:t>
      </w:r>
      <w:r w:rsidR="00D1334F" w:rsidRPr="00F81EE1">
        <w:t xml:space="preserve"> podle čl. 12 a 13 Prováděcího nařízení</w:t>
      </w:r>
      <w:r w:rsidR="007843A2" w:rsidRPr="00F81EE1">
        <w:t>.</w:t>
      </w:r>
      <w:r w:rsidR="00C51102" w:rsidRPr="00F81EE1">
        <w:t xml:space="preserve"> </w:t>
      </w:r>
      <w:r w:rsidR="00D1334F" w:rsidRPr="00F81EE1">
        <w:t>Poplatek za správu se skládá ze Základní odměny</w:t>
      </w:r>
      <w:r w:rsidR="00764E75">
        <w:t xml:space="preserve"> a</w:t>
      </w:r>
      <w:r w:rsidR="00EA5B86" w:rsidRPr="00F81EE1">
        <w:t xml:space="preserve"> </w:t>
      </w:r>
      <w:r w:rsidR="00D1334F" w:rsidRPr="00F81EE1">
        <w:t>z Výkonnostní odměny</w:t>
      </w:r>
      <w:r w:rsidR="00BE1E2A" w:rsidRPr="00F81EE1">
        <w:t xml:space="preserve"> za správu </w:t>
      </w:r>
      <w:r w:rsidR="00150D40" w:rsidRPr="00F81EE1">
        <w:t>Z</w:t>
      </w:r>
      <w:r w:rsidR="00BE1E2A" w:rsidRPr="00F81EE1">
        <w:t>výhodněných úvěrů</w:t>
      </w:r>
      <w:r w:rsidR="002E0D9F">
        <w:t>.</w:t>
      </w:r>
    </w:p>
    <w:p w14:paraId="419C8828" w14:textId="77777777" w:rsidR="009446F0" w:rsidRDefault="009446F0" w:rsidP="002E0D9F">
      <w:pPr>
        <w:pStyle w:val="Nadpis5"/>
        <w:tabs>
          <w:tab w:val="num" w:pos="426"/>
        </w:tabs>
        <w:spacing w:after="120"/>
        <w:ind w:left="425" w:hanging="426"/>
      </w:pPr>
      <w:r w:rsidRPr="00F81EE1">
        <w:rPr>
          <w:b/>
        </w:rPr>
        <w:t>Poskytovatelem podpory</w:t>
      </w:r>
      <w:r w:rsidRPr="00F81EE1">
        <w:t xml:space="preserve"> </w:t>
      </w:r>
      <w:r w:rsidR="00CC1DAA" w:rsidRPr="00F81EE1">
        <w:t xml:space="preserve">- </w:t>
      </w:r>
      <w:r w:rsidRPr="00F81EE1">
        <w:t>Záruční banka.</w:t>
      </w:r>
    </w:p>
    <w:p w14:paraId="2D203D00" w14:textId="77777777" w:rsidR="002C754F" w:rsidRDefault="002C754F" w:rsidP="002E0D9F">
      <w:pPr>
        <w:pStyle w:val="Nadpis5"/>
        <w:tabs>
          <w:tab w:val="num" w:pos="426"/>
        </w:tabs>
        <w:spacing w:after="120"/>
        <w:ind w:left="425" w:hanging="426"/>
      </w:pPr>
      <w:r w:rsidRPr="00D91462">
        <w:rPr>
          <w:b/>
        </w:rPr>
        <w:t>Pravidl</w:t>
      </w:r>
      <w:r w:rsidR="00780768">
        <w:rPr>
          <w:b/>
        </w:rPr>
        <w:t>y</w:t>
      </w:r>
      <w:r w:rsidRPr="00D91462">
        <w:rPr>
          <w:b/>
        </w:rPr>
        <w:t xml:space="preserve"> OPZ</w:t>
      </w:r>
      <w:r>
        <w:t xml:space="preserve"> – Pravidla OPZ pro finanční nástroj SP2019 v platném znění </w:t>
      </w:r>
    </w:p>
    <w:p w14:paraId="48D0F401" w14:textId="77777777" w:rsidR="009446F0" w:rsidRPr="00B47982" w:rsidRDefault="009446F0" w:rsidP="002E0D9F">
      <w:pPr>
        <w:pStyle w:val="Nadpis5"/>
        <w:tabs>
          <w:tab w:val="num" w:pos="426"/>
        </w:tabs>
        <w:spacing w:after="120"/>
        <w:ind w:left="425" w:hanging="426"/>
      </w:pPr>
      <w:r w:rsidRPr="00B47982">
        <w:rPr>
          <w:b/>
        </w:rPr>
        <w:t xml:space="preserve">Projektem </w:t>
      </w:r>
      <w:r w:rsidR="00CC1DAA" w:rsidRPr="00B47982">
        <w:t xml:space="preserve">- </w:t>
      </w:r>
      <w:r w:rsidRPr="00B47982">
        <w:t>pořízení a financování aktiv a dalších výdajů k provádění podnikatelské činnosti Příjemce podpory.</w:t>
      </w:r>
    </w:p>
    <w:p w14:paraId="132D9D63" w14:textId="77777777" w:rsidR="001E58C7" w:rsidRPr="00F81EE1" w:rsidRDefault="001E58C7" w:rsidP="002E0D9F">
      <w:pPr>
        <w:pStyle w:val="Nadpis5"/>
        <w:tabs>
          <w:tab w:val="num" w:pos="426"/>
        </w:tabs>
        <w:spacing w:after="120"/>
        <w:ind w:left="425" w:hanging="426"/>
      </w:pPr>
      <w:r w:rsidRPr="00F81EE1">
        <w:rPr>
          <w:b/>
        </w:rPr>
        <w:t xml:space="preserve">Prováděcím nařízením </w:t>
      </w:r>
      <w:r w:rsidR="00181432" w:rsidRPr="00F81EE1">
        <w:t>-</w:t>
      </w:r>
      <w:r w:rsidRPr="00F81EE1">
        <w:t xml:space="preserve"> nařízení Komise v přenesené pravomoci (EU) č. 480/2014 ze dne 3. března 2014</w:t>
      </w:r>
      <w:r w:rsidR="00BD4553">
        <w:t xml:space="preserve"> </w:t>
      </w:r>
      <w:r w:rsidR="00BD4553">
        <w:rPr>
          <w:color w:val="000000"/>
          <w:lang w:eastAsia="cs-CZ"/>
        </w:rPr>
        <w:t>ve znění pozdějších předpisů</w:t>
      </w:r>
      <w:r w:rsidRPr="00F81EE1">
        <w:t>, kterým se doplňuje nařízení Evropského parlamentu a Rady (EU) č. 1303/2</w:t>
      </w:r>
      <w:r w:rsidR="002D7612" w:rsidRPr="00F81EE1">
        <w:t xml:space="preserve">013 o </w:t>
      </w:r>
      <w:r w:rsidR="002D7612" w:rsidRPr="00F81EE1">
        <w:lastRenderedPageBreak/>
        <w:t>společných ustanoveních o </w:t>
      </w:r>
      <w:r w:rsidRPr="00F81EE1">
        <w:t>Evropském fondu pro regionální rozvoj, Evropském sociálním fondu, Fondu soudržnosti, Evropském zemědělském fondu pro rozvoj venkova a Evropském námořním a rybářském fo</w:t>
      </w:r>
      <w:r w:rsidR="002D7612" w:rsidRPr="00F81EE1">
        <w:t>ndu a o obecných ustanoveních o </w:t>
      </w:r>
      <w:r w:rsidRPr="00F81EE1">
        <w:t>Evropském fondu pro regionální rozvoj, Evropském sociálním fondu, Fondu soudržnosti a Evropském námořním a rybářském fondu</w:t>
      </w:r>
      <w:r w:rsidR="0076476C" w:rsidRPr="00F81EE1">
        <w:t>.</w:t>
      </w:r>
    </w:p>
    <w:p w14:paraId="57FB9C54" w14:textId="77777777" w:rsidR="0059690D" w:rsidRPr="00F81EE1" w:rsidRDefault="0059690D" w:rsidP="002E0D9F">
      <w:pPr>
        <w:pStyle w:val="Nadpis5"/>
        <w:tabs>
          <w:tab w:val="num" w:pos="426"/>
        </w:tabs>
        <w:spacing w:after="120"/>
        <w:ind w:left="425" w:hanging="426"/>
      </w:pPr>
      <w:r w:rsidRPr="00F81EE1">
        <w:rPr>
          <w:b/>
        </w:rPr>
        <w:t xml:space="preserve">Příjemcem </w:t>
      </w:r>
      <w:r w:rsidR="00181432" w:rsidRPr="00F81EE1">
        <w:t>-</w:t>
      </w:r>
      <w:r w:rsidRPr="00F81EE1">
        <w:t xml:space="preserve"> </w:t>
      </w:r>
      <w:r w:rsidR="00591D4F" w:rsidRPr="00F81EE1">
        <w:t>ve sm</w:t>
      </w:r>
      <w:r w:rsidR="006C0A74" w:rsidRPr="00F81EE1">
        <w:t>y</w:t>
      </w:r>
      <w:r w:rsidR="00591D4F" w:rsidRPr="00F81EE1">
        <w:t>s</w:t>
      </w:r>
      <w:r w:rsidR="006C0A74" w:rsidRPr="00F81EE1">
        <w:t>l</w:t>
      </w:r>
      <w:r w:rsidR="00591D4F" w:rsidRPr="00F81EE1">
        <w:t>u čl</w:t>
      </w:r>
      <w:r w:rsidR="00507290" w:rsidRPr="00F81EE1">
        <w:t>.</w:t>
      </w:r>
      <w:r w:rsidR="00591D4F" w:rsidRPr="00F81EE1">
        <w:t xml:space="preserve"> 2 bodu 10 Obecného nařízení je </w:t>
      </w:r>
      <w:r w:rsidR="00DD31C6" w:rsidRPr="00B47982">
        <w:t>jím</w:t>
      </w:r>
      <w:r w:rsidR="00DD31C6">
        <w:t xml:space="preserve"> </w:t>
      </w:r>
      <w:r w:rsidRPr="00F81EE1">
        <w:t>Záruční banka, která provádí Finanční nástroj</w:t>
      </w:r>
      <w:r w:rsidR="00591D4F" w:rsidRPr="00F81EE1">
        <w:t>.</w:t>
      </w:r>
      <w:r w:rsidRPr="00F81EE1">
        <w:t xml:space="preserve"> </w:t>
      </w:r>
    </w:p>
    <w:p w14:paraId="6AA939A6" w14:textId="77777777" w:rsidR="001046E9" w:rsidRPr="00F81EE1" w:rsidRDefault="009446F0" w:rsidP="002E0D9F">
      <w:pPr>
        <w:pStyle w:val="Nadpis5"/>
        <w:tabs>
          <w:tab w:val="num" w:pos="426"/>
        </w:tabs>
        <w:spacing w:after="120"/>
        <w:ind w:left="425" w:hanging="426"/>
      </w:pPr>
      <w:r w:rsidRPr="00F81EE1">
        <w:rPr>
          <w:b/>
        </w:rPr>
        <w:t xml:space="preserve">Příjemcem podpory </w:t>
      </w:r>
      <w:r w:rsidR="00CC1DAA" w:rsidRPr="00F81EE1">
        <w:rPr>
          <w:b/>
        </w:rPr>
        <w:t xml:space="preserve">- </w:t>
      </w:r>
      <w:r w:rsidRPr="00F81EE1">
        <w:t>podnikatel, jemuž je v souladu s podmínkami uvedenými ve Výzvě poskytován</w:t>
      </w:r>
      <w:r w:rsidR="006C0A74" w:rsidRPr="00F81EE1">
        <w:t xml:space="preserve"> Zvýhodněný úvěr</w:t>
      </w:r>
      <w:r w:rsidR="00BD4553">
        <w:t xml:space="preserve"> a případně také </w:t>
      </w:r>
      <w:r w:rsidR="00D377D7" w:rsidRPr="0040389C">
        <w:t>p</w:t>
      </w:r>
      <w:r w:rsidR="00BD4553" w:rsidRPr="0040389C">
        <w:t>oradenství</w:t>
      </w:r>
      <w:r w:rsidRPr="00F81EE1">
        <w:t>.</w:t>
      </w:r>
      <w:r w:rsidR="003D0363" w:rsidRPr="00F81EE1">
        <w:t xml:space="preserve"> Příjemce po</w:t>
      </w:r>
      <w:r w:rsidR="00424354" w:rsidRPr="00F81EE1">
        <w:t xml:space="preserve">dpory </w:t>
      </w:r>
      <w:r w:rsidR="003D0363" w:rsidRPr="00F81EE1">
        <w:t>je konečným příjemcem ve smyslu č</w:t>
      </w:r>
      <w:r w:rsidR="00976E33" w:rsidRPr="00F81EE1">
        <w:t>l</w:t>
      </w:r>
      <w:r w:rsidR="00507290" w:rsidRPr="00F81EE1">
        <w:t>.</w:t>
      </w:r>
      <w:r w:rsidR="00976E33" w:rsidRPr="00F81EE1">
        <w:t xml:space="preserve"> 2 bod</w:t>
      </w:r>
      <w:r w:rsidR="00181432" w:rsidRPr="00F81EE1">
        <w:t>u</w:t>
      </w:r>
      <w:r w:rsidR="00976E33" w:rsidRPr="00F81EE1">
        <w:t xml:space="preserve"> 12</w:t>
      </w:r>
      <w:r w:rsidR="003D0363" w:rsidRPr="00F81EE1">
        <w:t xml:space="preserve"> Obecného nařízení</w:t>
      </w:r>
      <w:r w:rsidR="00976E33" w:rsidRPr="00F81EE1">
        <w:t>.</w:t>
      </w:r>
    </w:p>
    <w:p w14:paraId="79158E29" w14:textId="77777777" w:rsidR="00212BE5" w:rsidRDefault="00F36760" w:rsidP="002E0D9F">
      <w:pPr>
        <w:pStyle w:val="Nadpis5"/>
        <w:tabs>
          <w:tab w:val="num" w:pos="426"/>
        </w:tabs>
        <w:spacing w:after="120"/>
        <w:ind w:left="425" w:hanging="426"/>
      </w:pPr>
      <w:r w:rsidRPr="00F81EE1">
        <w:rPr>
          <w:b/>
        </w:rPr>
        <w:t>Registrem de m</w:t>
      </w:r>
      <w:r w:rsidR="009446F0" w:rsidRPr="00F81EE1">
        <w:rPr>
          <w:b/>
        </w:rPr>
        <w:t>inimis</w:t>
      </w:r>
      <w:r w:rsidR="009446F0" w:rsidRPr="00F81EE1">
        <w:t xml:space="preserve"> </w:t>
      </w:r>
      <w:r w:rsidR="003D0363" w:rsidRPr="00F81EE1">
        <w:t xml:space="preserve">- </w:t>
      </w:r>
      <w:r w:rsidR="009446F0" w:rsidRPr="00F81EE1">
        <w:t>centrální systém pro evidenci podpor malého rozsahu (de minimis) poskytnutých na základě přímo použitelných předpisů, viz vyhláška č. 465/2009 Sb., o údajích zaznamenávaných do centrálního registru podpor malého rozsahu</w:t>
      </w:r>
      <w:r w:rsidR="00704BB2">
        <w:t>, ve znění pozdějších předpisů.</w:t>
      </w:r>
    </w:p>
    <w:p w14:paraId="4AFBBA92" w14:textId="77777777" w:rsidR="009446F0" w:rsidRPr="00B47982" w:rsidRDefault="009446F0" w:rsidP="002E0D9F">
      <w:pPr>
        <w:pStyle w:val="Nadpis5"/>
        <w:tabs>
          <w:tab w:val="num" w:pos="426"/>
        </w:tabs>
        <w:spacing w:after="120"/>
        <w:ind w:left="425" w:hanging="426"/>
      </w:pPr>
      <w:r w:rsidRPr="00B47982">
        <w:rPr>
          <w:b/>
        </w:rPr>
        <w:t>Rozpočtovými pravidly</w:t>
      </w:r>
      <w:r w:rsidRPr="00B47982">
        <w:t xml:space="preserve"> </w:t>
      </w:r>
      <w:r w:rsidR="003D0363" w:rsidRPr="00B47982">
        <w:t xml:space="preserve">- </w:t>
      </w:r>
      <w:r w:rsidRPr="00B47982">
        <w:t>zákon č. 2</w:t>
      </w:r>
      <w:r w:rsidR="00DD31C6" w:rsidRPr="00B47982">
        <w:t>18</w:t>
      </w:r>
      <w:r w:rsidRPr="00B47982">
        <w:t>/2000 Sb., o rozpočtových</w:t>
      </w:r>
      <w:r w:rsidR="00733C52" w:rsidRPr="00B47982">
        <w:rPr>
          <w:b/>
        </w:rPr>
        <w:t xml:space="preserve"> </w:t>
      </w:r>
      <w:r w:rsidR="00733C52" w:rsidRPr="00B47982">
        <w:t>pravidlech</w:t>
      </w:r>
      <w:r w:rsidR="00DD31C6" w:rsidRPr="00B47982">
        <w:t xml:space="preserve"> </w:t>
      </w:r>
      <w:r w:rsidR="00DD31C6" w:rsidRPr="00B47982">
        <w:rPr>
          <w:rStyle w:val="st1"/>
          <w:rFonts w:cs="Arial"/>
        </w:rPr>
        <w:t>a o změně některých souvisejících zákonů</w:t>
      </w:r>
      <w:r w:rsidRPr="00B47982">
        <w:t>, ve znění pozdějších předpisů.</w:t>
      </w:r>
    </w:p>
    <w:p w14:paraId="363160A9" w14:textId="77777777" w:rsidR="00F34501" w:rsidRPr="00F34501" w:rsidRDefault="00F34501" w:rsidP="002E0D9F">
      <w:pPr>
        <w:pStyle w:val="Nadpis5"/>
        <w:tabs>
          <w:tab w:val="num" w:pos="426"/>
        </w:tabs>
        <w:spacing w:after="120"/>
        <w:ind w:left="425" w:hanging="426"/>
        <w:rPr>
          <w:b/>
        </w:rPr>
      </w:pPr>
      <w:r w:rsidRPr="00F34501">
        <w:rPr>
          <w:b/>
        </w:rPr>
        <w:t xml:space="preserve">Řídicím orgánem </w:t>
      </w:r>
      <w:r w:rsidRPr="00DD31C6">
        <w:t xml:space="preserve">- </w:t>
      </w:r>
      <w:r w:rsidR="00DD31C6" w:rsidRPr="00DD31C6">
        <w:t>Ministerstvo</w:t>
      </w:r>
      <w:r w:rsidRPr="00DD31C6">
        <w:t>,</w:t>
      </w:r>
      <w:r w:rsidRPr="00406D1F">
        <w:t xml:space="preserve"> kter</w:t>
      </w:r>
      <w:r w:rsidR="00DD31C6">
        <w:t>é</w:t>
      </w:r>
      <w:r w:rsidRPr="00406D1F">
        <w:t xml:space="preserve"> je Řídicím orgánem OP</w:t>
      </w:r>
      <w:r w:rsidR="00DD31C6">
        <w:t>Z</w:t>
      </w:r>
      <w:r w:rsidRPr="00406D1F">
        <w:t xml:space="preserve"> ve smyslu Obecného nařízení.</w:t>
      </w:r>
    </w:p>
    <w:p w14:paraId="1F560345" w14:textId="77777777" w:rsidR="005D45EB" w:rsidRPr="00F81EE1" w:rsidRDefault="005D45EB" w:rsidP="002E0D9F">
      <w:pPr>
        <w:pStyle w:val="Nadpis5"/>
        <w:tabs>
          <w:tab w:val="num" w:pos="426"/>
        </w:tabs>
        <w:spacing w:after="120"/>
        <w:ind w:left="425" w:hanging="426"/>
      </w:pPr>
      <w:r w:rsidRPr="00F81EE1">
        <w:rPr>
          <w:b/>
        </w:rPr>
        <w:t xml:space="preserve">Smlouvou o úvěru </w:t>
      </w:r>
      <w:r w:rsidRPr="00F81EE1">
        <w:t>- smlouva o Zvýhodněném úvěru uzavřená mezi Záruční bankou a Příjemcem podpory, jejímž předmětem je</w:t>
      </w:r>
      <w:r w:rsidR="00ED3DE1">
        <w:t xml:space="preserve"> poskytnutí Zvýhodněného úvěru.</w:t>
      </w:r>
    </w:p>
    <w:p w14:paraId="41C839AB" w14:textId="77777777" w:rsidR="008E680E" w:rsidRPr="00F81EE1" w:rsidRDefault="008E680E" w:rsidP="002E0D9F">
      <w:pPr>
        <w:pStyle w:val="Nadpis5"/>
        <w:tabs>
          <w:tab w:val="num" w:pos="426"/>
        </w:tabs>
        <w:spacing w:after="120"/>
        <w:ind w:left="425" w:hanging="426"/>
      </w:pPr>
      <w:r w:rsidRPr="00F81EE1">
        <w:rPr>
          <w:b/>
        </w:rPr>
        <w:t xml:space="preserve">Správcem finančního nástroje </w:t>
      </w:r>
      <w:r w:rsidRPr="00F81EE1">
        <w:t>- Záruční banka</w:t>
      </w:r>
      <w:r w:rsidR="0076476C" w:rsidRPr="00F81EE1">
        <w:t>.</w:t>
      </w:r>
    </w:p>
    <w:p w14:paraId="39593987" w14:textId="77777777" w:rsidR="009446F0" w:rsidRDefault="009446F0" w:rsidP="002E0D9F">
      <w:pPr>
        <w:pStyle w:val="Nadpis5"/>
        <w:tabs>
          <w:tab w:val="num" w:pos="426"/>
        </w:tabs>
        <w:spacing w:after="120"/>
        <w:ind w:left="425" w:hanging="426"/>
      </w:pPr>
      <w:r w:rsidRPr="00F81EE1">
        <w:rPr>
          <w:b/>
        </w:rPr>
        <w:t xml:space="preserve">Trestním zákoníkem </w:t>
      </w:r>
      <w:r w:rsidR="00AA5C31" w:rsidRPr="00F81EE1">
        <w:t>-</w:t>
      </w:r>
      <w:r w:rsidR="003D0363" w:rsidRPr="00F81EE1">
        <w:rPr>
          <w:b/>
        </w:rPr>
        <w:t xml:space="preserve"> </w:t>
      </w:r>
      <w:r w:rsidRPr="00F81EE1">
        <w:t>zákon č. 40/2009 Sb., trestní zákoník, ve znění pozdějších předpisů.</w:t>
      </w:r>
    </w:p>
    <w:p w14:paraId="2F00B2CE" w14:textId="77777777" w:rsidR="005D45EB" w:rsidRPr="00F81EE1" w:rsidRDefault="005D45EB" w:rsidP="002E0D9F">
      <w:pPr>
        <w:pStyle w:val="Nadpis5"/>
        <w:tabs>
          <w:tab w:val="num" w:pos="426"/>
        </w:tabs>
        <w:spacing w:after="120"/>
        <w:ind w:left="425" w:hanging="426"/>
      </w:pPr>
      <w:r>
        <w:rPr>
          <w:b/>
        </w:rPr>
        <w:t xml:space="preserve">Trestní řád </w:t>
      </w:r>
      <w:r w:rsidRPr="00F81EE1">
        <w:t>-</w:t>
      </w:r>
      <w:r>
        <w:t xml:space="preserve"> zákon č. 141/1961 Sb., o trestním řízení soudním (trestní řád), ve znění pozdějších předpisů.</w:t>
      </w:r>
    </w:p>
    <w:p w14:paraId="48D85C9B" w14:textId="77777777" w:rsidR="00EA4054" w:rsidRPr="00F81EE1" w:rsidRDefault="00EA4054" w:rsidP="002E0D9F">
      <w:pPr>
        <w:pStyle w:val="Nadpis5"/>
        <w:tabs>
          <w:tab w:val="num" w:pos="426"/>
        </w:tabs>
        <w:spacing w:after="120"/>
        <w:ind w:left="425" w:hanging="426"/>
      </w:pPr>
      <w:r w:rsidRPr="00F81EE1">
        <w:rPr>
          <w:b/>
        </w:rPr>
        <w:t xml:space="preserve">Úvěrovým fondem </w:t>
      </w:r>
      <w:r w:rsidR="00932EC9">
        <w:rPr>
          <w:b/>
        </w:rPr>
        <w:t>SP 2019</w:t>
      </w:r>
      <w:r w:rsidRPr="00F81EE1">
        <w:t xml:space="preserve"> - oddělený systém účtů, na kterých jsou vedeny finanční prostředky určené k</w:t>
      </w:r>
      <w:r w:rsidR="00ED3DE1">
        <w:t xml:space="preserve"> financování Zvýhodněných úvěrů </w:t>
      </w:r>
      <w:r w:rsidRPr="00F81EE1">
        <w:t>a Poplatku za správu.</w:t>
      </w:r>
    </w:p>
    <w:p w14:paraId="2F6582FF" w14:textId="77777777" w:rsidR="0061229A" w:rsidRPr="0061229A" w:rsidRDefault="005A730F" w:rsidP="002E0D9F">
      <w:pPr>
        <w:pStyle w:val="Nadpis5"/>
        <w:tabs>
          <w:tab w:val="num" w:pos="426"/>
        </w:tabs>
        <w:spacing w:after="120"/>
        <w:ind w:left="425" w:hanging="426"/>
      </w:pPr>
      <w:r w:rsidRPr="0061229A">
        <w:rPr>
          <w:b/>
        </w:rPr>
        <w:t>Veřejnou podporou</w:t>
      </w:r>
      <w:r w:rsidRPr="00F81EE1">
        <w:t xml:space="preserve"> - </w:t>
      </w:r>
      <w:r w:rsidR="0061229A" w:rsidRPr="0061229A">
        <w:t>finanční výhoda získaná Příjemcem podpory v důsledku poskytnutí Zvýhodněného úvěru. Výše Zvýhodněného úvěru</w:t>
      </w:r>
      <w:r w:rsidR="00585EB1">
        <w:t xml:space="preserve"> </w:t>
      </w:r>
      <w:r w:rsidR="0061229A" w:rsidRPr="0061229A">
        <w:t xml:space="preserve">se stanoveným propočtem převede na hodnotu srovnatelnou s poskytnutím podpory formou dotace. Veřejnou podporou se rozumí státní podpora podle čl. 107 Smlouvy o fungování Evropské unie nebo podpora malého rozsahu, tzv. podpora de minimis. </w:t>
      </w:r>
    </w:p>
    <w:p w14:paraId="645F3E8F" w14:textId="77777777" w:rsidR="009446F0" w:rsidRPr="00F81EE1" w:rsidRDefault="009446F0" w:rsidP="002E0D9F">
      <w:pPr>
        <w:pStyle w:val="Nadpis5"/>
        <w:tabs>
          <w:tab w:val="num" w:pos="426"/>
        </w:tabs>
        <w:spacing w:after="120"/>
        <w:ind w:left="425" w:hanging="426"/>
      </w:pPr>
      <w:r w:rsidRPr="0061229A">
        <w:rPr>
          <w:b/>
        </w:rPr>
        <w:t xml:space="preserve">Výdaji </w:t>
      </w:r>
      <w:r w:rsidR="00437EF4" w:rsidRPr="0061229A">
        <w:rPr>
          <w:b/>
        </w:rPr>
        <w:t xml:space="preserve">Úvěrového </w:t>
      </w:r>
      <w:r w:rsidRPr="0061229A">
        <w:rPr>
          <w:b/>
        </w:rPr>
        <w:t xml:space="preserve">fondu </w:t>
      </w:r>
      <w:r w:rsidR="00932EC9">
        <w:rPr>
          <w:b/>
        </w:rPr>
        <w:t>SP 2019</w:t>
      </w:r>
      <w:r w:rsidRPr="00F81EE1">
        <w:t xml:space="preserve"> </w:t>
      </w:r>
      <w:r w:rsidR="00D1334F" w:rsidRPr="00F81EE1">
        <w:t xml:space="preserve">- </w:t>
      </w:r>
      <w:r w:rsidR="006C0A74" w:rsidRPr="00F81EE1">
        <w:t>výdaj</w:t>
      </w:r>
      <w:r w:rsidR="00ED3DE1">
        <w:t>e na čerpání Zvýhodněných úvěrů</w:t>
      </w:r>
      <w:r w:rsidR="003456A3">
        <w:t>, výdaje na poskytování poradenství pro Příjemce podpory</w:t>
      </w:r>
      <w:r w:rsidR="00ED3DE1">
        <w:t xml:space="preserve"> </w:t>
      </w:r>
      <w:r w:rsidRPr="00F81EE1">
        <w:t xml:space="preserve">a výdaje na hrazení </w:t>
      </w:r>
      <w:r w:rsidR="003D0363" w:rsidRPr="00F81EE1">
        <w:t>Poplatku za správu</w:t>
      </w:r>
      <w:r w:rsidRPr="00F81EE1">
        <w:t>.</w:t>
      </w:r>
    </w:p>
    <w:p w14:paraId="34EFF08E" w14:textId="77777777" w:rsidR="000133B0" w:rsidRDefault="009446F0" w:rsidP="002E0D9F">
      <w:pPr>
        <w:pStyle w:val="Nadpis5"/>
        <w:tabs>
          <w:tab w:val="num" w:pos="426"/>
        </w:tabs>
        <w:spacing w:after="120"/>
        <w:ind w:left="425" w:hanging="426"/>
      </w:pPr>
      <w:r w:rsidRPr="00F81EE1">
        <w:rPr>
          <w:b/>
        </w:rPr>
        <w:t>Vý</w:t>
      </w:r>
      <w:r w:rsidR="00D1334F" w:rsidRPr="00F81EE1">
        <w:rPr>
          <w:b/>
        </w:rPr>
        <w:t>konnostní odměn</w:t>
      </w:r>
      <w:r w:rsidR="00D70C98" w:rsidRPr="00F81EE1">
        <w:rPr>
          <w:b/>
        </w:rPr>
        <w:t>ou</w:t>
      </w:r>
      <w:r w:rsidR="00913D26" w:rsidRPr="00F81EE1">
        <w:rPr>
          <w:b/>
        </w:rPr>
        <w:t xml:space="preserve"> za správu </w:t>
      </w:r>
      <w:r w:rsidR="00150D40" w:rsidRPr="00F81EE1">
        <w:rPr>
          <w:b/>
        </w:rPr>
        <w:t>Z</w:t>
      </w:r>
      <w:r w:rsidR="00913D26" w:rsidRPr="00F81EE1">
        <w:rPr>
          <w:b/>
        </w:rPr>
        <w:t>výhodněných úvěrů</w:t>
      </w:r>
      <w:r w:rsidR="00D1334F" w:rsidRPr="00F81EE1">
        <w:rPr>
          <w:b/>
        </w:rPr>
        <w:t xml:space="preserve"> </w:t>
      </w:r>
      <w:r w:rsidR="00F94C95" w:rsidRPr="00F81EE1">
        <w:t>-</w:t>
      </w:r>
      <w:r w:rsidR="003D0363" w:rsidRPr="00F81EE1">
        <w:rPr>
          <w:b/>
        </w:rPr>
        <w:t xml:space="preserve"> </w:t>
      </w:r>
      <w:r w:rsidR="003D0363" w:rsidRPr="00F81EE1">
        <w:t xml:space="preserve">výdaj </w:t>
      </w:r>
      <w:r w:rsidR="00437EF4" w:rsidRPr="00F81EE1">
        <w:t xml:space="preserve">Úvěrového </w:t>
      </w:r>
      <w:r w:rsidR="006C0A74" w:rsidRPr="00F81EE1">
        <w:t xml:space="preserve">fondu </w:t>
      </w:r>
      <w:r w:rsidR="00932EC9">
        <w:t>SP 2019</w:t>
      </w:r>
      <w:r w:rsidR="006C0A74" w:rsidRPr="00F81EE1">
        <w:t xml:space="preserve"> </w:t>
      </w:r>
      <w:r w:rsidR="003D0363" w:rsidRPr="00F81EE1">
        <w:t>provedený v souladu čl</w:t>
      </w:r>
      <w:r w:rsidR="00507290" w:rsidRPr="00F81EE1">
        <w:t>.</w:t>
      </w:r>
      <w:r w:rsidR="003D0363" w:rsidRPr="00F81EE1">
        <w:t xml:space="preserve"> 13</w:t>
      </w:r>
      <w:r w:rsidR="00D70C98" w:rsidRPr="00F81EE1">
        <w:t>,</w:t>
      </w:r>
      <w:r w:rsidRPr="00F81EE1">
        <w:rPr>
          <w:b/>
        </w:rPr>
        <w:t xml:space="preserve"> </w:t>
      </w:r>
      <w:r w:rsidR="007618C5" w:rsidRPr="00F81EE1">
        <w:t>odst. 2</w:t>
      </w:r>
      <w:r w:rsidR="00D70C98" w:rsidRPr="00F81EE1">
        <w:t>,</w:t>
      </w:r>
      <w:r w:rsidR="007618C5" w:rsidRPr="00F81EE1">
        <w:t xml:space="preserve"> písm. b)</w:t>
      </w:r>
      <w:r w:rsidR="00D70C98" w:rsidRPr="00F81EE1">
        <w:t>,</w:t>
      </w:r>
      <w:r w:rsidR="007618C5" w:rsidRPr="00F81EE1">
        <w:t xml:space="preserve"> </w:t>
      </w:r>
      <w:r w:rsidR="005A730F">
        <w:t>bod</w:t>
      </w:r>
      <w:r w:rsidR="007618C5" w:rsidRPr="00F81EE1">
        <w:t xml:space="preserve"> ii) </w:t>
      </w:r>
      <w:r w:rsidR="00F3066A" w:rsidRPr="00F81EE1">
        <w:t>Prováděcího nařízení</w:t>
      </w:r>
      <w:r w:rsidR="00913D26" w:rsidRPr="00F81EE1">
        <w:t>.</w:t>
      </w:r>
    </w:p>
    <w:p w14:paraId="73EC540B" w14:textId="77777777" w:rsidR="005D45EB" w:rsidRPr="00F81EE1" w:rsidRDefault="005D45EB" w:rsidP="002E0D9F">
      <w:pPr>
        <w:pStyle w:val="Nadpis5"/>
        <w:tabs>
          <w:tab w:val="num" w:pos="426"/>
        </w:tabs>
        <w:spacing w:after="120"/>
        <w:ind w:left="425" w:hanging="426"/>
      </w:pPr>
      <w:r w:rsidRPr="00F81EE1">
        <w:rPr>
          <w:b/>
        </w:rPr>
        <w:t>Výzvou</w:t>
      </w:r>
      <w:r w:rsidRPr="00F81EE1">
        <w:t xml:space="preserve"> </w:t>
      </w:r>
      <w:r>
        <w:t>–</w:t>
      </w:r>
      <w:r w:rsidRPr="00F81EE1">
        <w:t xml:space="preserve"> </w:t>
      </w:r>
      <w:r w:rsidR="00DD31C6">
        <w:t xml:space="preserve">Ministerstvem </w:t>
      </w:r>
      <w:r>
        <w:t>odsouhlasené</w:t>
      </w:r>
      <w:r w:rsidRPr="00F81EE1">
        <w:t xml:space="preserve"> </w:t>
      </w:r>
      <w:r>
        <w:t xml:space="preserve">a Záruční bankou </w:t>
      </w:r>
      <w:r w:rsidRPr="00F81EE1">
        <w:t>vyhlášen</w:t>
      </w:r>
      <w:r>
        <w:t xml:space="preserve">é </w:t>
      </w:r>
      <w:r w:rsidRPr="00F81EE1">
        <w:t>podmínk</w:t>
      </w:r>
      <w:r>
        <w:t>y</w:t>
      </w:r>
      <w:r w:rsidRPr="00F81EE1">
        <w:t xml:space="preserve"> pro stanovené časové období </w:t>
      </w:r>
      <w:r w:rsidR="001F27D0">
        <w:br/>
      </w:r>
      <w:r w:rsidRPr="00F81EE1">
        <w:t>k předkládání žádostí o poskytnutí Zvýhodněného úvěru</w:t>
      </w:r>
      <w:r w:rsidR="00A30F2B">
        <w:t xml:space="preserve"> </w:t>
      </w:r>
      <w:r w:rsidRPr="00F81EE1">
        <w:t xml:space="preserve">pro financování Projektů. </w:t>
      </w:r>
    </w:p>
    <w:p w14:paraId="4C612FBE" w14:textId="77777777" w:rsidR="003C06D8" w:rsidRPr="00F81EE1" w:rsidRDefault="009446F0" w:rsidP="002E0D9F">
      <w:pPr>
        <w:pStyle w:val="Nadpis5"/>
        <w:tabs>
          <w:tab w:val="num" w:pos="426"/>
        </w:tabs>
        <w:spacing w:after="120"/>
        <w:ind w:left="425" w:hanging="426"/>
        <w:rPr>
          <w:b/>
        </w:rPr>
      </w:pPr>
      <w:r w:rsidRPr="00F81EE1">
        <w:rPr>
          <w:b/>
        </w:rPr>
        <w:t xml:space="preserve">Základní </w:t>
      </w:r>
      <w:r w:rsidR="00D1334F" w:rsidRPr="00F81EE1">
        <w:rPr>
          <w:b/>
        </w:rPr>
        <w:t>odměnou</w:t>
      </w:r>
      <w:r w:rsidR="00913D26" w:rsidRPr="00F81EE1">
        <w:rPr>
          <w:b/>
        </w:rPr>
        <w:t xml:space="preserve"> </w:t>
      </w:r>
      <w:r w:rsidR="00AA5C31" w:rsidRPr="00F81EE1">
        <w:t xml:space="preserve">- </w:t>
      </w:r>
      <w:r w:rsidR="00F3066A" w:rsidRPr="00F81EE1">
        <w:t xml:space="preserve">výdaj </w:t>
      </w:r>
      <w:r w:rsidR="00437EF4" w:rsidRPr="00F81EE1">
        <w:t xml:space="preserve">Úvěrového </w:t>
      </w:r>
      <w:r w:rsidR="00F3066A" w:rsidRPr="00F81EE1">
        <w:t xml:space="preserve">fondu </w:t>
      </w:r>
      <w:r w:rsidR="00932EC9">
        <w:t>SP 2019</w:t>
      </w:r>
      <w:r w:rsidR="00F76505" w:rsidRPr="00F81EE1">
        <w:t xml:space="preserve"> </w:t>
      </w:r>
      <w:r w:rsidR="00B4386D" w:rsidRPr="00F81EE1">
        <w:t xml:space="preserve">za správu </w:t>
      </w:r>
      <w:r w:rsidR="00417D18" w:rsidRPr="00F81EE1">
        <w:t>Z</w:t>
      </w:r>
      <w:r w:rsidR="00B4386D" w:rsidRPr="00F81EE1">
        <w:t xml:space="preserve">výhodněných úvěrů </w:t>
      </w:r>
      <w:r w:rsidR="00F3066A" w:rsidRPr="00F81EE1">
        <w:t xml:space="preserve">provedený v souladu </w:t>
      </w:r>
      <w:r w:rsidR="007618C5" w:rsidRPr="00F81EE1">
        <w:t>č</w:t>
      </w:r>
      <w:r w:rsidR="00507290" w:rsidRPr="00F81EE1">
        <w:t>l.</w:t>
      </w:r>
      <w:r w:rsidR="007618C5" w:rsidRPr="00F81EE1">
        <w:t xml:space="preserve"> 13</w:t>
      </w:r>
      <w:r w:rsidR="00D70C98" w:rsidRPr="00F81EE1">
        <w:t>,</w:t>
      </w:r>
      <w:r w:rsidR="007618C5" w:rsidRPr="00F81EE1">
        <w:rPr>
          <w:b/>
        </w:rPr>
        <w:t xml:space="preserve"> </w:t>
      </w:r>
      <w:r w:rsidR="007618C5" w:rsidRPr="00F81EE1">
        <w:t>odst. 2</w:t>
      </w:r>
      <w:r w:rsidR="00D70C98" w:rsidRPr="00F81EE1">
        <w:t>,</w:t>
      </w:r>
      <w:r w:rsidR="007618C5" w:rsidRPr="00F81EE1">
        <w:t xml:space="preserve"> písm. a)</w:t>
      </w:r>
      <w:r w:rsidR="00D70C98" w:rsidRPr="00F81EE1">
        <w:t>,</w:t>
      </w:r>
      <w:r w:rsidR="007618C5" w:rsidRPr="00F81EE1">
        <w:t xml:space="preserve"> </w:t>
      </w:r>
      <w:r w:rsidR="005A730F">
        <w:t>bod</w:t>
      </w:r>
      <w:r w:rsidR="007618C5" w:rsidRPr="00F81EE1">
        <w:t xml:space="preserve"> ii) Prováděcího nařízení</w:t>
      </w:r>
      <w:r w:rsidR="00976E33" w:rsidRPr="00F81EE1">
        <w:t>.</w:t>
      </w:r>
      <w:r w:rsidR="00F3066A" w:rsidRPr="00F81EE1">
        <w:t xml:space="preserve"> </w:t>
      </w:r>
    </w:p>
    <w:p w14:paraId="47716EB4" w14:textId="77777777" w:rsidR="005D45EB" w:rsidRPr="00F81EE1" w:rsidRDefault="005D45EB" w:rsidP="002E0D9F">
      <w:pPr>
        <w:pStyle w:val="Nadpis5"/>
        <w:tabs>
          <w:tab w:val="num" w:pos="426"/>
        </w:tabs>
        <w:spacing w:after="120"/>
        <w:ind w:left="425" w:hanging="426"/>
      </w:pPr>
      <w:r w:rsidRPr="00F81EE1">
        <w:rPr>
          <w:b/>
        </w:rPr>
        <w:t>Záruční bankou</w:t>
      </w:r>
      <w:r w:rsidRPr="00F81EE1">
        <w:t xml:space="preserve"> - Českomoravská záruční a rozvojová banka, a.s., IČO</w:t>
      </w:r>
      <w:r>
        <w:t>:</w:t>
      </w:r>
      <w:r w:rsidRPr="00F81EE1">
        <w:t xml:space="preserve"> 44848943, se sídlem Jeruzalémská 964/4, 110 00 Praha 1, zapsaná </w:t>
      </w:r>
      <w:r>
        <w:t xml:space="preserve">v </w:t>
      </w:r>
      <w:r w:rsidR="00141715">
        <w:t>obchodním</w:t>
      </w:r>
      <w:r w:rsidRPr="00F81EE1">
        <w:t xml:space="preserve"> rejstříku vedené</w:t>
      </w:r>
      <w:r>
        <w:t>m</w:t>
      </w:r>
      <w:r w:rsidRPr="00F81EE1">
        <w:t xml:space="preserve"> Městským soudem v</w:t>
      </w:r>
      <w:r>
        <w:t> </w:t>
      </w:r>
      <w:r w:rsidRPr="00F81EE1">
        <w:t>Praze</w:t>
      </w:r>
      <w:r w:rsidR="00141715">
        <w:t xml:space="preserve"> pod sp. </w:t>
      </w:r>
      <w:r>
        <w:t>zn.</w:t>
      </w:r>
      <w:r w:rsidR="00141715">
        <w:t xml:space="preserve"> </w:t>
      </w:r>
      <w:r>
        <w:t xml:space="preserve">B </w:t>
      </w:r>
      <w:r w:rsidRPr="00F81EE1">
        <w:t>1329.</w:t>
      </w:r>
    </w:p>
    <w:p w14:paraId="65B0D1B2" w14:textId="77777777" w:rsidR="007F6B25" w:rsidRPr="00F81EE1" w:rsidRDefault="000C6124" w:rsidP="003E28D2">
      <w:pPr>
        <w:pStyle w:val="Nadpis5"/>
        <w:tabs>
          <w:tab w:val="clear" w:pos="568"/>
          <w:tab w:val="num" w:pos="426"/>
        </w:tabs>
        <w:ind w:left="426" w:hanging="426"/>
      </w:pPr>
      <w:r w:rsidRPr="00410F43">
        <w:rPr>
          <w:b/>
        </w:rPr>
        <w:t>Závazn</w:t>
      </w:r>
      <w:r w:rsidR="00D91462">
        <w:rPr>
          <w:b/>
        </w:rPr>
        <w:t>ý</w:t>
      </w:r>
      <w:r w:rsidR="00780768">
        <w:rPr>
          <w:b/>
        </w:rPr>
        <w:t>m</w:t>
      </w:r>
      <w:r w:rsidRPr="00410F43">
        <w:rPr>
          <w:b/>
        </w:rPr>
        <w:t xml:space="preserve"> ukazatel</w:t>
      </w:r>
      <w:r w:rsidR="00780768">
        <w:rPr>
          <w:b/>
        </w:rPr>
        <w:t>em</w:t>
      </w:r>
      <w:r w:rsidR="007F6B25" w:rsidRPr="00410F43">
        <w:rPr>
          <w:b/>
        </w:rPr>
        <w:t xml:space="preserve"> </w:t>
      </w:r>
      <w:r w:rsidR="00F34501" w:rsidRPr="00410F43">
        <w:t xml:space="preserve">– </w:t>
      </w:r>
      <w:r w:rsidR="00410F43" w:rsidRPr="00410F43">
        <w:t>„1 02 12 Počet podpořených již existujících sociálních podniků“ s cílovou hodnotou 40,</w:t>
      </w:r>
      <w:r w:rsidRPr="00410F43">
        <w:t xml:space="preserve"> a </w:t>
      </w:r>
      <w:r w:rsidR="007F6B25" w:rsidRPr="00410F43">
        <w:t xml:space="preserve">to zároveň za předpokladu, že výše </w:t>
      </w:r>
      <w:r w:rsidR="009A4FA8" w:rsidRPr="00410F43">
        <w:t xml:space="preserve">Prostředků </w:t>
      </w:r>
      <w:r w:rsidR="00DD31C6" w:rsidRPr="00410F43">
        <w:t>Ministerstva</w:t>
      </w:r>
      <w:r w:rsidR="009A4FA8" w:rsidRPr="00410F43">
        <w:t xml:space="preserve"> vložených</w:t>
      </w:r>
      <w:r w:rsidR="007F6B25" w:rsidRPr="00410F43">
        <w:t xml:space="preserve"> do Úvěrového fondu </w:t>
      </w:r>
      <w:r w:rsidR="00932EC9" w:rsidRPr="00410F43">
        <w:t>SP 2019</w:t>
      </w:r>
      <w:r w:rsidR="007F6B25" w:rsidRPr="00410F43">
        <w:t xml:space="preserve"> bude činit nejméně </w:t>
      </w:r>
      <w:r w:rsidR="00DA3346" w:rsidRPr="00410F43">
        <w:t xml:space="preserve">400 </w:t>
      </w:r>
      <w:r w:rsidR="007F6B25" w:rsidRPr="00410F43">
        <w:t xml:space="preserve">mil. Kč. V případě, že výše </w:t>
      </w:r>
      <w:r w:rsidR="007B64F6" w:rsidRPr="00410F43">
        <w:t>P</w:t>
      </w:r>
      <w:r w:rsidR="007F6B25" w:rsidRPr="00410F43">
        <w:t xml:space="preserve">rostředků </w:t>
      </w:r>
      <w:r w:rsidR="00DD31C6" w:rsidRPr="00410F43">
        <w:t>Ministerstva</w:t>
      </w:r>
      <w:r w:rsidR="007B64F6" w:rsidRPr="00410F43">
        <w:t xml:space="preserve"> </w:t>
      </w:r>
      <w:r w:rsidR="007F6B25" w:rsidRPr="00410F43">
        <w:t xml:space="preserve">vložených do Úvěrového fondu </w:t>
      </w:r>
      <w:r w:rsidR="00932EC9" w:rsidRPr="00410F43">
        <w:t>SP 2019</w:t>
      </w:r>
      <w:r w:rsidR="007F6B25" w:rsidRPr="00410F43">
        <w:t xml:space="preserve"> bude nižší než </w:t>
      </w:r>
      <w:r w:rsidR="00DA3346" w:rsidRPr="00410F43">
        <w:t xml:space="preserve">400 </w:t>
      </w:r>
      <w:r w:rsidR="007F6B25" w:rsidRPr="00410F43">
        <w:t>mil. Kč, výše</w:t>
      </w:r>
      <w:r w:rsidR="007F6B25" w:rsidRPr="00F81EE1">
        <w:t xml:space="preserve"> Závazného ukazatele se poměrně snižuje. </w:t>
      </w:r>
    </w:p>
    <w:p w14:paraId="4B697F7E" w14:textId="77777777" w:rsidR="00EA4054" w:rsidRPr="00F81EE1" w:rsidRDefault="00EA4054" w:rsidP="002E0D9F">
      <w:pPr>
        <w:pStyle w:val="Nadpis5"/>
        <w:tabs>
          <w:tab w:val="num" w:pos="426"/>
        </w:tabs>
        <w:spacing w:after="120"/>
        <w:ind w:left="425" w:hanging="426"/>
      </w:pPr>
      <w:r w:rsidRPr="00F81EE1">
        <w:rPr>
          <w:b/>
        </w:rPr>
        <w:t>Zprávou o realizaci finančního nástroje</w:t>
      </w:r>
      <w:r w:rsidRPr="00F81EE1">
        <w:t xml:space="preserve"> - souhrnná informace o stavu a pokroku implementace </w:t>
      </w:r>
      <w:r w:rsidR="00704BB2">
        <w:t>F</w:t>
      </w:r>
      <w:r w:rsidRPr="00F81EE1">
        <w:t>inančního nástroje vkládaná čtvrtletně do MS2014+ v souladu s Metodickým pokynem pro monitorování.</w:t>
      </w:r>
    </w:p>
    <w:p w14:paraId="294CD8D8" w14:textId="77777777" w:rsidR="00F34501" w:rsidRPr="00F81EE1" w:rsidRDefault="00F34501" w:rsidP="002E0D9F">
      <w:pPr>
        <w:pStyle w:val="Nadpis5"/>
        <w:tabs>
          <w:tab w:val="num" w:pos="426"/>
        </w:tabs>
        <w:spacing w:after="120"/>
        <w:ind w:left="425" w:hanging="426"/>
      </w:pPr>
      <w:r w:rsidRPr="00F81EE1">
        <w:rPr>
          <w:b/>
        </w:rPr>
        <w:t xml:space="preserve">Zvýhodněným úvěrem </w:t>
      </w:r>
      <w:r w:rsidRPr="00F81EE1">
        <w:t xml:space="preserve">- úvěr, který je poskytován z prostředků Úvěrového fondu </w:t>
      </w:r>
      <w:r w:rsidR="00932EC9">
        <w:t>SP 2019</w:t>
      </w:r>
      <w:r w:rsidR="00ED3DE1">
        <w:t xml:space="preserve"> za podmínek stanovených Výzvou.</w:t>
      </w:r>
    </w:p>
    <w:p w14:paraId="0427A8AB" w14:textId="77777777" w:rsidR="00535EE8" w:rsidRPr="00F81EE1" w:rsidRDefault="00535EE8" w:rsidP="00F81EE1">
      <w:pPr>
        <w:pStyle w:val="Nadpis5"/>
        <w:numPr>
          <w:ilvl w:val="0"/>
          <w:numId w:val="0"/>
        </w:numPr>
        <w:spacing w:before="120"/>
        <w:ind w:left="426" w:hanging="426"/>
      </w:pPr>
      <w:r w:rsidRPr="00F81EE1">
        <w:rPr>
          <w:rFonts w:cs="Arial"/>
          <w:color w:val="000000"/>
          <w:szCs w:val="18"/>
          <w:lang w:eastAsia="cs-CZ"/>
        </w:rPr>
        <w:t xml:space="preserve">Některé pojmy uvedené v této Dohodě </w:t>
      </w:r>
      <w:r w:rsidR="003C06D8" w:rsidRPr="00F81EE1">
        <w:rPr>
          <w:rFonts w:cs="Arial"/>
          <w:color w:val="000000"/>
          <w:szCs w:val="18"/>
          <w:lang w:eastAsia="cs-CZ"/>
        </w:rPr>
        <w:t>budou</w:t>
      </w:r>
      <w:r w:rsidRPr="00F81EE1">
        <w:rPr>
          <w:rFonts w:cs="Arial"/>
          <w:color w:val="000000"/>
          <w:szCs w:val="18"/>
          <w:lang w:eastAsia="cs-CZ"/>
        </w:rPr>
        <w:t xml:space="preserve"> blíže vymezeny ve Výzv</w:t>
      </w:r>
      <w:r w:rsidR="005A730F">
        <w:rPr>
          <w:rFonts w:cs="Arial"/>
          <w:color w:val="000000"/>
          <w:szCs w:val="18"/>
          <w:lang w:eastAsia="cs-CZ"/>
        </w:rPr>
        <w:t>ách</w:t>
      </w:r>
      <w:r w:rsidRPr="00F81EE1">
        <w:rPr>
          <w:rFonts w:cs="Arial"/>
          <w:color w:val="000000"/>
          <w:szCs w:val="18"/>
          <w:lang w:eastAsia="cs-CZ"/>
        </w:rPr>
        <w:t>.</w:t>
      </w:r>
      <w:r w:rsidRPr="00F81EE1">
        <w:rPr>
          <w:rFonts w:cs="Arial"/>
          <w:color w:val="000000"/>
          <w:szCs w:val="18"/>
          <w:lang w:eastAsia="cs-CZ"/>
        </w:rPr>
        <w:tab/>
      </w:r>
    </w:p>
    <w:p w14:paraId="007E6591" w14:textId="77777777" w:rsidR="004E50D8" w:rsidRPr="00F81EE1" w:rsidRDefault="004E50D8" w:rsidP="00F81EE1">
      <w:pPr>
        <w:pStyle w:val="lnekI0"/>
        <w:numPr>
          <w:ilvl w:val="0"/>
          <w:numId w:val="1"/>
        </w:numPr>
        <w:spacing w:before="360"/>
        <w:ind w:left="0"/>
        <w:jc w:val="center"/>
      </w:pPr>
    </w:p>
    <w:p w14:paraId="0C0B1D0F" w14:textId="77777777" w:rsidR="004E50D8" w:rsidRPr="00F81EE1" w:rsidRDefault="004E50D8" w:rsidP="00F81EE1">
      <w:pPr>
        <w:pStyle w:val="Nadpis2"/>
      </w:pPr>
      <w:r w:rsidRPr="00F81EE1">
        <w:t>Předmět Dohody</w:t>
      </w:r>
    </w:p>
    <w:p w14:paraId="21667077" w14:textId="77777777" w:rsidR="004E50D8" w:rsidRPr="00F81EE1" w:rsidRDefault="004E50D8" w:rsidP="00F81EE1">
      <w:r w:rsidRPr="00F81EE1">
        <w:t>Předmětem této Dohody je:</w:t>
      </w:r>
    </w:p>
    <w:p w14:paraId="71F5440E" w14:textId="77777777" w:rsidR="004E50D8" w:rsidRPr="00F81EE1" w:rsidRDefault="004E50D8" w:rsidP="00F81EE1">
      <w:pPr>
        <w:pStyle w:val="Nadpis3"/>
        <w:ind w:left="426" w:hanging="426"/>
      </w:pPr>
      <w:r w:rsidRPr="00F81EE1">
        <w:t xml:space="preserve">vytvoření, doplňování a správa </w:t>
      </w:r>
      <w:r w:rsidR="00437EF4" w:rsidRPr="00F81EE1">
        <w:t xml:space="preserve">Úvěrového </w:t>
      </w:r>
      <w:r w:rsidRPr="00F81EE1">
        <w:t xml:space="preserve">fondu </w:t>
      </w:r>
      <w:r w:rsidR="00932EC9">
        <w:t>SP 2019</w:t>
      </w:r>
      <w:r w:rsidRPr="00F81EE1">
        <w:t>;</w:t>
      </w:r>
    </w:p>
    <w:p w14:paraId="6940C5D5" w14:textId="77777777" w:rsidR="004E50D8" w:rsidRPr="002B1AE7" w:rsidRDefault="004E50D8" w:rsidP="00F81EE1">
      <w:pPr>
        <w:pStyle w:val="Nadpis3"/>
        <w:ind w:left="426" w:hanging="426"/>
      </w:pPr>
      <w:r w:rsidRPr="002B1AE7">
        <w:t>sjednání podmínek a postupů realizace</w:t>
      </w:r>
      <w:r w:rsidR="00D33CE1" w:rsidRPr="002B1AE7">
        <w:t xml:space="preserve"> </w:t>
      </w:r>
      <w:r w:rsidR="002B1AE7" w:rsidRPr="002B1AE7">
        <w:t xml:space="preserve">Investiční strategie </w:t>
      </w:r>
      <w:r w:rsidR="00092BD3" w:rsidRPr="002B1AE7">
        <w:t xml:space="preserve">Úvěrového fondu </w:t>
      </w:r>
      <w:r w:rsidR="00932EC9" w:rsidRPr="002B1AE7">
        <w:t>SP 2019</w:t>
      </w:r>
      <w:r w:rsidRPr="002B1AE7">
        <w:t>;</w:t>
      </w:r>
    </w:p>
    <w:p w14:paraId="74F25E75" w14:textId="77777777" w:rsidR="004E50D8" w:rsidRPr="00F81EE1" w:rsidRDefault="004E50D8" w:rsidP="00F81EE1">
      <w:pPr>
        <w:pStyle w:val="Nadpis3"/>
        <w:ind w:left="426" w:hanging="426"/>
      </w:pPr>
      <w:r w:rsidRPr="002B1AE7">
        <w:t xml:space="preserve">úprava vztahů a práv a povinností mezi Záruční bankou a </w:t>
      </w:r>
      <w:r w:rsidR="00DD31C6" w:rsidRPr="002B1AE7">
        <w:t>Ministerstvem</w:t>
      </w:r>
      <w:r w:rsidRPr="002B1AE7">
        <w:t>, Záruční bankou a Příjemci podpory,</w:t>
      </w:r>
      <w:r w:rsidRPr="00F81EE1">
        <w:t xml:space="preserve"> zejména sjednání podmínek a postupů:</w:t>
      </w:r>
    </w:p>
    <w:p w14:paraId="111EA5CB" w14:textId="77777777" w:rsidR="004E50D8" w:rsidRPr="00F81EE1" w:rsidRDefault="004E50D8" w:rsidP="00F81EE1">
      <w:pPr>
        <w:pStyle w:val="Nadpis4"/>
        <w:tabs>
          <w:tab w:val="num" w:pos="709"/>
        </w:tabs>
        <w:ind w:left="709"/>
      </w:pPr>
      <w:r w:rsidRPr="00F81EE1">
        <w:lastRenderedPageBreak/>
        <w:t xml:space="preserve">pro financování </w:t>
      </w:r>
      <w:r w:rsidR="00437EF4" w:rsidRPr="00F81EE1">
        <w:t xml:space="preserve">Úvěrového </w:t>
      </w:r>
      <w:r w:rsidRPr="00F81EE1">
        <w:t xml:space="preserve">fondu </w:t>
      </w:r>
      <w:r w:rsidR="00932EC9">
        <w:t>SP 2019</w:t>
      </w:r>
      <w:r w:rsidRPr="00F81EE1">
        <w:t>;</w:t>
      </w:r>
    </w:p>
    <w:p w14:paraId="5FCB16D0" w14:textId="77777777" w:rsidR="004E50D8" w:rsidRPr="00F81EE1" w:rsidRDefault="004E50D8" w:rsidP="00F81EE1">
      <w:pPr>
        <w:pStyle w:val="Nadpis4"/>
        <w:tabs>
          <w:tab w:val="num" w:pos="709"/>
        </w:tabs>
        <w:ind w:left="709"/>
      </w:pPr>
      <w:r w:rsidRPr="00F81EE1">
        <w:t xml:space="preserve">pro použití a správu prostředků </w:t>
      </w:r>
      <w:r w:rsidR="00437EF4" w:rsidRPr="00F81EE1">
        <w:t xml:space="preserve">Úvěrového </w:t>
      </w:r>
      <w:r w:rsidRPr="00F81EE1">
        <w:t xml:space="preserve">fondu </w:t>
      </w:r>
      <w:r w:rsidR="00932EC9">
        <w:t>SP 2019</w:t>
      </w:r>
      <w:r w:rsidRPr="00F81EE1">
        <w:t>;</w:t>
      </w:r>
    </w:p>
    <w:p w14:paraId="0D372100" w14:textId="77777777" w:rsidR="004E50D8" w:rsidRPr="00F81EE1" w:rsidRDefault="004E50D8" w:rsidP="00F81EE1">
      <w:pPr>
        <w:pStyle w:val="Nadpis4"/>
        <w:tabs>
          <w:tab w:val="num" w:pos="709"/>
        </w:tabs>
        <w:ind w:left="709"/>
      </w:pPr>
      <w:r w:rsidRPr="00F81EE1">
        <w:t xml:space="preserve">při vypořádání prostředků </w:t>
      </w:r>
      <w:r w:rsidR="00437EF4" w:rsidRPr="00F81EE1">
        <w:t xml:space="preserve">Úvěrového </w:t>
      </w:r>
      <w:r w:rsidRPr="00F81EE1">
        <w:t xml:space="preserve">fondu </w:t>
      </w:r>
      <w:r w:rsidR="00932EC9">
        <w:t>SP 2019</w:t>
      </w:r>
      <w:r w:rsidRPr="00F81EE1">
        <w:t>;</w:t>
      </w:r>
    </w:p>
    <w:p w14:paraId="16F9C502" w14:textId="77777777" w:rsidR="004E50D8" w:rsidRPr="00F81EE1" w:rsidRDefault="004E50D8" w:rsidP="00F81EE1">
      <w:pPr>
        <w:pStyle w:val="Nadpis4"/>
        <w:tabs>
          <w:tab w:val="num" w:pos="709"/>
        </w:tabs>
        <w:ind w:left="709"/>
      </w:pPr>
      <w:r w:rsidRPr="00F81EE1">
        <w:t xml:space="preserve">pro případy zneužití prostředků </w:t>
      </w:r>
      <w:r w:rsidR="00165A96" w:rsidRPr="00F81EE1">
        <w:t xml:space="preserve">Úvěrového fondu </w:t>
      </w:r>
      <w:r w:rsidR="00932EC9">
        <w:t>SP 2019</w:t>
      </w:r>
      <w:r w:rsidR="00165A96" w:rsidRPr="00F81EE1">
        <w:t xml:space="preserve"> </w:t>
      </w:r>
      <w:r w:rsidRPr="00F81EE1">
        <w:t>Záruční bankou a/nebo Příjemci podpory;</w:t>
      </w:r>
    </w:p>
    <w:p w14:paraId="0707A690" w14:textId="77777777" w:rsidR="004E50D8" w:rsidRPr="00F81EE1" w:rsidRDefault="004E50D8" w:rsidP="00F81EE1">
      <w:pPr>
        <w:pStyle w:val="Nadpis3"/>
        <w:ind w:left="426" w:hanging="426"/>
      </w:pPr>
      <w:r w:rsidRPr="00F81EE1">
        <w:t>úprava dalších práv a povinností stanovených touto Dohodou.</w:t>
      </w:r>
    </w:p>
    <w:p w14:paraId="4B8D84B4" w14:textId="77777777" w:rsidR="004E50D8" w:rsidRPr="00F81EE1" w:rsidRDefault="004E50D8" w:rsidP="00F81EE1">
      <w:pPr>
        <w:pStyle w:val="lnekI0"/>
        <w:numPr>
          <w:ilvl w:val="0"/>
          <w:numId w:val="1"/>
        </w:numPr>
        <w:spacing w:before="360"/>
        <w:ind w:left="0"/>
        <w:jc w:val="center"/>
      </w:pPr>
    </w:p>
    <w:p w14:paraId="0F28D58B" w14:textId="77777777" w:rsidR="004E50D8" w:rsidRPr="00F81EE1" w:rsidRDefault="006E44BD" w:rsidP="00F81EE1">
      <w:pPr>
        <w:pStyle w:val="Nadpis2"/>
      </w:pPr>
      <w:r w:rsidRPr="00F81EE1">
        <w:t xml:space="preserve">Úvěrový </w:t>
      </w:r>
      <w:r w:rsidR="004E50D8" w:rsidRPr="00F81EE1">
        <w:t xml:space="preserve">fond </w:t>
      </w:r>
      <w:r w:rsidR="00932EC9">
        <w:t>SP 2019</w:t>
      </w:r>
      <w:r w:rsidR="004E50D8" w:rsidRPr="00F81EE1">
        <w:t xml:space="preserve"> </w:t>
      </w:r>
    </w:p>
    <w:p w14:paraId="2C94FB68" w14:textId="77777777" w:rsidR="004E50D8" w:rsidRPr="00F81EE1" w:rsidRDefault="006E44BD" w:rsidP="00F81EE1">
      <w:pPr>
        <w:pStyle w:val="Nadpis3"/>
        <w:ind w:left="426" w:hanging="426"/>
      </w:pPr>
      <w:r w:rsidRPr="00F81EE1">
        <w:t xml:space="preserve">Úvěrový </w:t>
      </w:r>
      <w:r w:rsidR="004E50D8" w:rsidRPr="00F81EE1">
        <w:t xml:space="preserve">fond </w:t>
      </w:r>
      <w:r w:rsidR="00932EC9">
        <w:t>SP 2019</w:t>
      </w:r>
      <w:r w:rsidR="004E50D8" w:rsidRPr="00F81EE1">
        <w:t xml:space="preserve"> byl vytvořen </w:t>
      </w:r>
      <w:r w:rsidR="00E60B09">
        <w:t xml:space="preserve">na základě </w:t>
      </w:r>
      <w:r w:rsidR="00E85A9F" w:rsidRPr="00F81EE1">
        <w:t xml:space="preserve">této </w:t>
      </w:r>
      <w:r w:rsidR="004E50D8" w:rsidRPr="00F81EE1">
        <w:t>Dohod</w:t>
      </w:r>
      <w:r w:rsidR="00E85A9F" w:rsidRPr="00F81EE1">
        <w:t>y</w:t>
      </w:r>
      <w:r w:rsidR="004E50D8" w:rsidRPr="00F81EE1">
        <w:t>.</w:t>
      </w:r>
    </w:p>
    <w:p w14:paraId="6A7D8A50" w14:textId="77777777" w:rsidR="003326CB" w:rsidRPr="00F81EE1" w:rsidRDefault="003326CB" w:rsidP="003326CB">
      <w:pPr>
        <w:pStyle w:val="Nadpis3"/>
        <w:ind w:left="426" w:hanging="426"/>
      </w:pPr>
      <w:r w:rsidRPr="00F81EE1">
        <w:t xml:space="preserve">Vklad do Úvěrového fondu </w:t>
      </w:r>
      <w:r w:rsidR="00932EC9">
        <w:t>SP 2019</w:t>
      </w:r>
      <w:r w:rsidRPr="00F81EE1">
        <w:t xml:space="preserve"> bude zabezpeč</w:t>
      </w:r>
      <w:r w:rsidR="00A30F2B">
        <w:t xml:space="preserve">en z Prostředků </w:t>
      </w:r>
      <w:r w:rsidR="009A3625">
        <w:t>Ministerstva</w:t>
      </w:r>
      <w:r w:rsidRPr="00F81EE1">
        <w:t xml:space="preserve"> a Záruční banka se nebude nijak podílet na jeho spolufinancování jako soukromý investor.</w:t>
      </w:r>
    </w:p>
    <w:p w14:paraId="6D300E7A" w14:textId="03C20E67" w:rsidR="003326CB" w:rsidRPr="00F81EE1" w:rsidRDefault="003326CB" w:rsidP="003326CB">
      <w:pPr>
        <w:pStyle w:val="Nadpis3"/>
        <w:ind w:left="426" w:hanging="426"/>
      </w:pPr>
      <w:r w:rsidRPr="00F81EE1">
        <w:t xml:space="preserve">Pro zamezení jakýchkoli pochybností Smluvní strany výslovně deklarují, že účty </w:t>
      </w:r>
      <w:r w:rsidR="003668D6">
        <w:t xml:space="preserve">Příjemců podpory určené </w:t>
      </w:r>
      <w:r w:rsidRPr="00F81EE1">
        <w:t xml:space="preserve">pro čerpání a splácení Zvýhodněných úvěrů vedené u Záruční banky nejsou účty Úvěrového fondu </w:t>
      </w:r>
      <w:r w:rsidR="00932EC9">
        <w:t>SP 2019</w:t>
      </w:r>
      <w:r w:rsidRPr="00F81EE1">
        <w:t xml:space="preserve">. Taktéž Účet </w:t>
      </w:r>
      <w:r w:rsidRPr="006D1991">
        <w:t>vytvořených prostředků OP</w:t>
      </w:r>
      <w:r w:rsidR="009A3625" w:rsidRPr="006D1991">
        <w:t xml:space="preserve">Z </w:t>
      </w:r>
      <w:r w:rsidR="00570E26" w:rsidRPr="006D1991">
        <w:t>č.</w:t>
      </w:r>
      <w:r w:rsidR="005E4E2C" w:rsidRPr="006D1991">
        <w:t xml:space="preserve"> </w:t>
      </w:r>
      <w:r w:rsidR="0004451D" w:rsidRPr="0004451D">
        <w:rPr>
          <w:highlight w:val="black"/>
        </w:rPr>
        <w:t>xxxxxx</w:t>
      </w:r>
      <w:r w:rsidR="0004451D">
        <w:t xml:space="preserve"> </w:t>
      </w:r>
      <w:r w:rsidRPr="006D1991">
        <w:t>dále</w:t>
      </w:r>
      <w:r w:rsidRPr="00F81EE1">
        <w:t xml:space="preserve"> označený jako </w:t>
      </w:r>
      <w:r w:rsidRPr="00F36E14">
        <w:t xml:space="preserve">účet </w:t>
      </w:r>
      <w:r w:rsidR="00570E26" w:rsidRPr="005E4E2C">
        <w:t>VPIN/4300</w:t>
      </w:r>
      <w:r w:rsidRPr="00F36E14">
        <w:t>, není</w:t>
      </w:r>
      <w:r w:rsidRPr="00F81EE1">
        <w:t xml:space="preserve"> účtem Úvěrového fondu </w:t>
      </w:r>
      <w:r w:rsidR="00932EC9">
        <w:t>SP 2019</w:t>
      </w:r>
      <w:r w:rsidRPr="00F81EE1">
        <w:t>.</w:t>
      </w:r>
    </w:p>
    <w:p w14:paraId="67A86258" w14:textId="77777777" w:rsidR="004E50D8" w:rsidRPr="00F81EE1" w:rsidRDefault="004E50D8" w:rsidP="00F81EE1">
      <w:pPr>
        <w:pStyle w:val="Nadpis3"/>
        <w:ind w:left="426" w:hanging="426"/>
      </w:pPr>
      <w:r w:rsidRPr="00F81EE1">
        <w:t xml:space="preserve">Záruční banka používá prostředky </w:t>
      </w:r>
      <w:r w:rsidR="00437EF4" w:rsidRPr="00F81EE1">
        <w:t xml:space="preserve">Úvěrového </w:t>
      </w:r>
      <w:r w:rsidRPr="00F81EE1">
        <w:t xml:space="preserve">fondu </w:t>
      </w:r>
      <w:r w:rsidR="00932EC9">
        <w:t>SP 2019</w:t>
      </w:r>
      <w:r w:rsidRPr="00F81EE1">
        <w:t xml:space="preserve"> pouze </w:t>
      </w:r>
      <w:r w:rsidR="00EA5B86" w:rsidRPr="00F81EE1">
        <w:t>k těmto účelům</w:t>
      </w:r>
      <w:r w:rsidRPr="00F81EE1">
        <w:t>:</w:t>
      </w:r>
    </w:p>
    <w:p w14:paraId="41D1A5E8" w14:textId="77777777" w:rsidR="00174C5A" w:rsidRDefault="006E44BD" w:rsidP="00F81EE1">
      <w:pPr>
        <w:pStyle w:val="Nadpis4"/>
        <w:tabs>
          <w:tab w:val="num" w:pos="1134"/>
        </w:tabs>
        <w:ind w:left="709"/>
      </w:pPr>
      <w:r w:rsidRPr="00F81EE1">
        <w:t>k čerpání Zvýhodněných úvěrů na úhradu způsobilých výdajů Projektů</w:t>
      </w:r>
      <w:r w:rsidR="008D1B09" w:rsidRPr="00F81EE1">
        <w:t>;</w:t>
      </w:r>
    </w:p>
    <w:p w14:paraId="22D68A41" w14:textId="77777777" w:rsidR="004E50D8" w:rsidRPr="00F81EE1" w:rsidRDefault="00174C5A" w:rsidP="00F81EE1">
      <w:pPr>
        <w:pStyle w:val="Nadpis4"/>
        <w:tabs>
          <w:tab w:val="num" w:pos="1134"/>
        </w:tabs>
        <w:ind w:left="709"/>
      </w:pPr>
      <w:r w:rsidRPr="00F81EE1">
        <w:t>k </w:t>
      </w:r>
      <w:r>
        <w:t>financování poradenství ve prospěch Příjemců podpory ve smyslu této Dohody;</w:t>
      </w:r>
      <w:r w:rsidR="006E44BD" w:rsidRPr="00F81EE1">
        <w:t xml:space="preserve"> </w:t>
      </w:r>
      <w:r w:rsidR="004E50D8" w:rsidRPr="00F81EE1">
        <w:t xml:space="preserve"> </w:t>
      </w:r>
    </w:p>
    <w:p w14:paraId="1B829258" w14:textId="77777777" w:rsidR="004E50D8" w:rsidRPr="00F81EE1" w:rsidRDefault="004E50D8" w:rsidP="00F81EE1">
      <w:pPr>
        <w:pStyle w:val="Nadpis4"/>
        <w:tabs>
          <w:tab w:val="num" w:pos="1134"/>
        </w:tabs>
        <w:ind w:left="709"/>
      </w:pPr>
      <w:r w:rsidRPr="00F81EE1">
        <w:t xml:space="preserve">k hrazení </w:t>
      </w:r>
      <w:r w:rsidR="0059690D" w:rsidRPr="00F81EE1">
        <w:t>Poplatku za správu</w:t>
      </w:r>
      <w:r w:rsidR="008D1B09" w:rsidRPr="00F81EE1">
        <w:t>;</w:t>
      </w:r>
      <w:r w:rsidR="0059690D" w:rsidRPr="00F81EE1">
        <w:t xml:space="preserve"> </w:t>
      </w:r>
    </w:p>
    <w:p w14:paraId="7B34EC51" w14:textId="77777777" w:rsidR="004E50D8" w:rsidRPr="00F81EE1" w:rsidRDefault="004E50D8" w:rsidP="00F81EE1">
      <w:pPr>
        <w:pStyle w:val="Nadpis4"/>
        <w:tabs>
          <w:tab w:val="num" w:pos="1134"/>
        </w:tabs>
        <w:ind w:left="709"/>
      </w:pPr>
      <w:r w:rsidRPr="00F81EE1">
        <w:t>k převodům na</w:t>
      </w:r>
      <w:r w:rsidR="00141715">
        <w:t xml:space="preserve"> </w:t>
      </w:r>
      <w:r w:rsidR="00E60B09">
        <w:t xml:space="preserve">účty určené </w:t>
      </w:r>
      <w:r w:rsidR="009A3625">
        <w:t>Ministerstvem</w:t>
      </w:r>
      <w:r w:rsidRPr="00F81EE1">
        <w:t xml:space="preserve">. </w:t>
      </w:r>
    </w:p>
    <w:p w14:paraId="385AE207" w14:textId="77777777" w:rsidR="003326CB" w:rsidRPr="00F81EE1" w:rsidRDefault="003326CB" w:rsidP="003326CB">
      <w:pPr>
        <w:pStyle w:val="Nadpis3"/>
        <w:ind w:left="426" w:hanging="426"/>
      </w:pPr>
      <w:r w:rsidRPr="00F81EE1">
        <w:t xml:space="preserve">Prostředky Úvěrového fondu </w:t>
      </w:r>
      <w:r w:rsidR="00932EC9">
        <w:t>SP 2019</w:t>
      </w:r>
      <w:r w:rsidRPr="00F81EE1">
        <w:t xml:space="preserve"> lze použít v souvislosti s poskytováním Zvýhodněných úvěrů</w:t>
      </w:r>
      <w:r w:rsidR="009A3625">
        <w:t xml:space="preserve"> </w:t>
      </w:r>
      <w:r w:rsidRPr="00F81EE1">
        <w:t>pouze v případech, kdy Příjemci podpory i jejich Projekty splňují podmínky Výzvy platné ke dni podání žádosti o</w:t>
      </w:r>
      <w:r w:rsidR="005E4E2C">
        <w:t> </w:t>
      </w:r>
      <w:r w:rsidRPr="00F81EE1">
        <w:t>Zvýhodněný úvěr</w:t>
      </w:r>
      <w:r w:rsidR="00ED3DE1">
        <w:t>.</w:t>
      </w:r>
      <w:r w:rsidRPr="00F81EE1">
        <w:t xml:space="preserve"> </w:t>
      </w:r>
    </w:p>
    <w:p w14:paraId="119DF11A" w14:textId="77777777" w:rsidR="00ED3DE1" w:rsidRPr="00ED3DE1" w:rsidRDefault="003326CB" w:rsidP="003326CB">
      <w:pPr>
        <w:pStyle w:val="Nadpis3"/>
        <w:ind w:left="426" w:hanging="426"/>
      </w:pPr>
      <w:r w:rsidRPr="00ED3DE1">
        <w:t>Na základě a za podmínek této Dohody uzavírá Záruční banka Smlouvy o úvěru s Příjemci podpory, jejichž předmětem je poskytnutí Zvýhodněného úvěru k úhradě způsobilých výdajů Projektů</w:t>
      </w:r>
      <w:r w:rsidR="00ED3DE1" w:rsidRPr="00ED3DE1">
        <w:t>.</w:t>
      </w:r>
    </w:p>
    <w:p w14:paraId="73371BA7" w14:textId="77777777" w:rsidR="004F7F52" w:rsidRPr="00F81EE1" w:rsidRDefault="003326CB" w:rsidP="007540F9">
      <w:pPr>
        <w:pStyle w:val="Nadpis3"/>
        <w:ind w:left="426" w:hanging="426"/>
      </w:pPr>
      <w:r w:rsidRPr="00F81EE1">
        <w:t xml:space="preserve">Úroky a jiné výnosy </w:t>
      </w:r>
      <w:r w:rsidR="001E644B">
        <w:t xml:space="preserve">se použijí </w:t>
      </w:r>
      <w:r w:rsidR="004F7F52" w:rsidRPr="00F81EE1">
        <w:t>za účelem</w:t>
      </w:r>
      <w:r w:rsidR="00CB0BD7">
        <w:t>:</w:t>
      </w:r>
      <w:r w:rsidR="004F7F52" w:rsidRPr="00F81EE1">
        <w:t xml:space="preserve"> i) poskytnutí Zvýhodněného úvěru, ii) </w:t>
      </w:r>
      <w:r w:rsidR="007540F9">
        <w:t xml:space="preserve">zajištění poradenství pro </w:t>
      </w:r>
      <w:r w:rsidR="00B116CD">
        <w:t>P</w:t>
      </w:r>
      <w:r w:rsidR="007540F9">
        <w:t>říjemce</w:t>
      </w:r>
      <w:r w:rsidR="00B116CD">
        <w:t xml:space="preserve"> podpory</w:t>
      </w:r>
      <w:r w:rsidR="007540F9">
        <w:t xml:space="preserve">, iii) </w:t>
      </w:r>
      <w:r w:rsidR="004F7F52" w:rsidRPr="00F81EE1">
        <w:t>úhrady Poplatku za správu</w:t>
      </w:r>
      <w:r w:rsidR="00966C4D" w:rsidRPr="00F81EE1">
        <w:t>,</w:t>
      </w:r>
      <w:r w:rsidR="00B77538">
        <w:t xml:space="preserve"> </w:t>
      </w:r>
      <w:r w:rsidR="00966C4D" w:rsidRPr="00F81EE1">
        <w:t>a to v souladu s</w:t>
      </w:r>
      <w:r w:rsidR="00507290" w:rsidRPr="00F81EE1">
        <w:t> </w:t>
      </w:r>
      <w:r w:rsidR="00966C4D" w:rsidRPr="00F81EE1">
        <w:t>čl</w:t>
      </w:r>
      <w:r w:rsidR="00507290" w:rsidRPr="00F81EE1">
        <w:t>.</w:t>
      </w:r>
      <w:r w:rsidR="00966C4D" w:rsidRPr="00F81EE1">
        <w:t xml:space="preserve"> 43 odst. 2 Obecného nařízení.</w:t>
      </w:r>
    </w:p>
    <w:p w14:paraId="242CD220" w14:textId="77777777" w:rsidR="009669BF" w:rsidRPr="00F81EE1" w:rsidRDefault="009669BF" w:rsidP="00F81EE1">
      <w:pPr>
        <w:pStyle w:val="Nadpis3"/>
        <w:ind w:left="426" w:hanging="426"/>
      </w:pPr>
      <w:r w:rsidRPr="00F81EE1">
        <w:t xml:space="preserve">Zdroje vložené zpět do </w:t>
      </w:r>
      <w:r w:rsidR="00212BE5" w:rsidRPr="00F81EE1">
        <w:t xml:space="preserve">Úvěrového fondu </w:t>
      </w:r>
      <w:r w:rsidR="00932EC9">
        <w:t>SP 2019</w:t>
      </w:r>
      <w:r w:rsidR="00F34501" w:rsidRPr="00F81EE1">
        <w:t xml:space="preserve"> ve </w:t>
      </w:r>
      <w:r w:rsidR="00F34501" w:rsidRPr="00EB2617">
        <w:t xml:space="preserve">smyslu čl. 44 odst. 1 písm. </w:t>
      </w:r>
      <w:r w:rsidR="009A4207">
        <w:t xml:space="preserve">a) </w:t>
      </w:r>
      <w:r w:rsidR="00F34501" w:rsidRPr="00F81EE1">
        <w:t xml:space="preserve">Obecného nařízení </w:t>
      </w:r>
      <w:r w:rsidRPr="00F81EE1">
        <w:t>mohou být použity</w:t>
      </w:r>
      <w:r w:rsidR="00CB0BD7">
        <w:t xml:space="preserve"> za účelem</w:t>
      </w:r>
      <w:r w:rsidRPr="00F81EE1">
        <w:t xml:space="preserve">: i) poskytnutí Zvýhodněného úvěru, ii) </w:t>
      </w:r>
      <w:r w:rsidR="00292323">
        <w:t xml:space="preserve">zajištění poradenství pro Příjemce podpory, iii) </w:t>
      </w:r>
      <w:r w:rsidRPr="00F81EE1">
        <w:t>úhrady Poplatku za správu</w:t>
      </w:r>
      <w:r w:rsidR="002E6F42">
        <w:t>.</w:t>
      </w:r>
    </w:p>
    <w:p w14:paraId="6685E439" w14:textId="77777777" w:rsidR="00FD5220" w:rsidRPr="00F81EE1" w:rsidRDefault="00FD5220" w:rsidP="00F81EE1">
      <w:pPr>
        <w:pStyle w:val="lnekI0"/>
        <w:numPr>
          <w:ilvl w:val="0"/>
          <w:numId w:val="1"/>
        </w:numPr>
        <w:spacing w:before="360"/>
        <w:ind w:left="0"/>
        <w:jc w:val="center"/>
      </w:pPr>
    </w:p>
    <w:p w14:paraId="39914D4D" w14:textId="77777777" w:rsidR="00FD5220" w:rsidRPr="005E4E2C" w:rsidRDefault="007B037F" w:rsidP="00F81EE1">
      <w:pPr>
        <w:pStyle w:val="Nadpis2"/>
      </w:pPr>
      <w:r w:rsidRPr="005E4E2C">
        <w:t>Předběžné posouzení Finančního nástroje</w:t>
      </w:r>
      <w:r w:rsidR="00FD5220" w:rsidRPr="005E4E2C">
        <w:t xml:space="preserve"> </w:t>
      </w:r>
      <w:r w:rsidR="005C726E" w:rsidRPr="005E4E2C">
        <w:t xml:space="preserve">a </w:t>
      </w:r>
      <w:r w:rsidR="005E4E2C" w:rsidRPr="005E4E2C">
        <w:t>I</w:t>
      </w:r>
      <w:r w:rsidR="005C726E" w:rsidRPr="005E4E2C">
        <w:t>nvestiční strategie</w:t>
      </w:r>
    </w:p>
    <w:p w14:paraId="164F60B6" w14:textId="77777777" w:rsidR="005807D6" w:rsidRPr="00F81EE1" w:rsidRDefault="007B037F" w:rsidP="00F81EE1">
      <w:pPr>
        <w:pStyle w:val="Nadpis3"/>
        <w:spacing w:after="60"/>
        <w:ind w:left="426" w:hanging="426"/>
        <w:rPr>
          <w:b/>
        </w:rPr>
      </w:pPr>
      <w:r w:rsidRPr="00C66F65">
        <w:t xml:space="preserve">Vytvoření </w:t>
      </w:r>
      <w:r w:rsidR="00437EF4" w:rsidRPr="00C66F65">
        <w:t xml:space="preserve">Úvěrového </w:t>
      </w:r>
      <w:r w:rsidRPr="00C66F65">
        <w:t xml:space="preserve">fondu </w:t>
      </w:r>
      <w:r w:rsidR="00932EC9">
        <w:t>SP 2019</w:t>
      </w:r>
      <w:r w:rsidRPr="00C66F65">
        <w:t xml:space="preserve"> a okruh je</w:t>
      </w:r>
      <w:r w:rsidR="00D65C47" w:rsidRPr="00C66F65">
        <w:t>ho</w:t>
      </w:r>
      <w:r w:rsidRPr="00C66F65">
        <w:t xml:space="preserve"> působnosti vycházejí z Předběžného posouzení </w:t>
      </w:r>
      <w:r w:rsidR="009A3625" w:rsidRPr="00C66F65">
        <w:t xml:space="preserve">pilotního využití </w:t>
      </w:r>
      <w:r w:rsidRPr="00C66F65">
        <w:t xml:space="preserve">finančních nástrojů </w:t>
      </w:r>
      <w:r w:rsidR="009A3625" w:rsidRPr="00C66F65">
        <w:t>v OPZ 2014 - 2020</w:t>
      </w:r>
      <w:r w:rsidRPr="00C66F65">
        <w:t xml:space="preserve"> vypracovaného </w:t>
      </w:r>
      <w:r w:rsidR="00FE3FC7">
        <w:t xml:space="preserve">pro </w:t>
      </w:r>
      <w:r w:rsidR="009A3625" w:rsidRPr="00C66F65">
        <w:t>Ministerstv</w:t>
      </w:r>
      <w:r w:rsidR="00FE3FC7">
        <w:t>o</w:t>
      </w:r>
      <w:r w:rsidR="009A3625" w:rsidRPr="00C66F65">
        <w:t>,</w:t>
      </w:r>
      <w:r w:rsidRPr="00C66F65">
        <w:t xml:space="preserve"> projednaného na jednání Monitorovacího vý</w:t>
      </w:r>
      <w:r w:rsidR="00C61A26" w:rsidRPr="00C66F65">
        <w:t>b</w:t>
      </w:r>
      <w:r w:rsidRPr="00C66F65">
        <w:t>oru OP</w:t>
      </w:r>
      <w:r w:rsidR="000A3867" w:rsidRPr="00C66F65">
        <w:t>Z</w:t>
      </w:r>
      <w:r w:rsidR="004A7F72" w:rsidRPr="00C66F65">
        <w:t xml:space="preserve"> </w:t>
      </w:r>
      <w:r w:rsidRPr="00C66F65">
        <w:t xml:space="preserve">dne </w:t>
      </w:r>
      <w:r w:rsidR="00C56FB5" w:rsidRPr="00C66F65">
        <w:t>14</w:t>
      </w:r>
      <w:r w:rsidR="00D41BE7" w:rsidRPr="00C66F65">
        <w:t xml:space="preserve">. </w:t>
      </w:r>
      <w:r w:rsidR="006F48BB" w:rsidRPr="00C66F65">
        <w:t>11</w:t>
      </w:r>
      <w:r w:rsidR="00D41BE7" w:rsidRPr="00C66F65">
        <w:t xml:space="preserve">. </w:t>
      </w:r>
      <w:r w:rsidR="00C56FB5" w:rsidRPr="00C66F65">
        <w:t>2017</w:t>
      </w:r>
      <w:r w:rsidRPr="00C66F65">
        <w:t>.</w:t>
      </w:r>
      <w:r w:rsidR="005C726E" w:rsidRPr="00C66F65">
        <w:t xml:space="preserve"> </w:t>
      </w:r>
      <w:r w:rsidR="001E32AE" w:rsidRPr="00C66F65">
        <w:t xml:space="preserve">Na základě závěrů </w:t>
      </w:r>
      <w:r w:rsidR="005C726E" w:rsidRPr="00C66F65">
        <w:t>Předběžného posouzení</w:t>
      </w:r>
      <w:r w:rsidR="00FE3FC7">
        <w:t>, včetně aktualizace návrhu Investiční strategie, která byla zpracována pro Ministerstvo v</w:t>
      </w:r>
      <w:r w:rsidR="003E11F2">
        <w:t> lednu 2019</w:t>
      </w:r>
      <w:r w:rsidR="00FE3FC7">
        <w:t>,</w:t>
      </w:r>
      <w:r w:rsidR="005C726E" w:rsidRPr="00C66F65">
        <w:t xml:space="preserve"> </w:t>
      </w:r>
      <w:r w:rsidR="001E32AE" w:rsidRPr="00C66F65">
        <w:t xml:space="preserve">byla </w:t>
      </w:r>
      <w:r w:rsidR="00B116CD">
        <w:t xml:space="preserve">Záruční bankou </w:t>
      </w:r>
      <w:r w:rsidR="001E32AE" w:rsidRPr="00C66F65">
        <w:t xml:space="preserve">vypracována </w:t>
      </w:r>
      <w:r w:rsidR="005E4E2C">
        <w:t>I</w:t>
      </w:r>
      <w:r w:rsidR="005C726E" w:rsidRPr="00C66F65">
        <w:t>nvestiční strategie Finančního nástroje</w:t>
      </w:r>
      <w:r w:rsidR="001E32AE" w:rsidRPr="00C66F65">
        <w:t>, jejíž znění je uvedeno v</w:t>
      </w:r>
      <w:r w:rsidR="00CA2ED8" w:rsidRPr="00C66F65">
        <w:t> </w:t>
      </w:r>
      <w:r w:rsidR="001E32AE" w:rsidRPr="00C66F65">
        <w:t>Příloze</w:t>
      </w:r>
      <w:r w:rsidR="00CA2ED8" w:rsidRPr="00C66F65">
        <w:t xml:space="preserve"> </w:t>
      </w:r>
      <w:r w:rsidR="00D8230E" w:rsidRPr="00C66F65">
        <w:t xml:space="preserve">č. </w:t>
      </w:r>
      <w:r w:rsidR="009D7E66" w:rsidRPr="00C66F65">
        <w:t>1</w:t>
      </w:r>
      <w:r w:rsidR="00273B4D" w:rsidRPr="00C66F65">
        <w:t xml:space="preserve"> této Dohody</w:t>
      </w:r>
      <w:r w:rsidR="005C726E" w:rsidRPr="00C66F65">
        <w:t>.</w:t>
      </w:r>
      <w:r w:rsidR="00AA5C31" w:rsidRPr="00F81EE1">
        <w:rPr>
          <w:b/>
        </w:rPr>
        <w:t xml:space="preserve"> </w:t>
      </w:r>
    </w:p>
    <w:p w14:paraId="7E3DE282" w14:textId="77777777" w:rsidR="005807D6" w:rsidRPr="00F81EE1" w:rsidRDefault="009B3E6A" w:rsidP="00F81EE1">
      <w:pPr>
        <w:pStyle w:val="Nadpis3"/>
        <w:spacing w:after="60"/>
        <w:ind w:left="426" w:hanging="426"/>
      </w:pPr>
      <w:r w:rsidRPr="005E4E2C">
        <w:t xml:space="preserve">Na základě </w:t>
      </w:r>
      <w:r w:rsidR="005E4E2C">
        <w:t>I</w:t>
      </w:r>
      <w:r w:rsidRPr="005E4E2C">
        <w:t>nvestiční strategie Finančního nástroje zpracuje Záruční bank</w:t>
      </w:r>
      <w:r w:rsidR="005E4E2C">
        <w:t>a</w:t>
      </w:r>
      <w:r w:rsidRPr="005E4E2C">
        <w:t xml:space="preserve"> návrhy Výzev</w:t>
      </w:r>
      <w:r>
        <w:t xml:space="preserve">. </w:t>
      </w:r>
      <w:r w:rsidR="00D33CE1" w:rsidRPr="00F81EE1">
        <w:t xml:space="preserve">Výzva </w:t>
      </w:r>
      <w:r w:rsidR="005C726E" w:rsidRPr="00F81EE1">
        <w:t>specifikuje cíle, podporovan</w:t>
      </w:r>
      <w:r w:rsidR="00893C8C" w:rsidRPr="00F81EE1">
        <w:t>é aktivity, vymezení P</w:t>
      </w:r>
      <w:r w:rsidR="005C726E" w:rsidRPr="00F81EE1">
        <w:t xml:space="preserve">říjemců </w:t>
      </w:r>
      <w:r w:rsidR="00893C8C" w:rsidRPr="00F81EE1">
        <w:t xml:space="preserve">podpory </w:t>
      </w:r>
      <w:r w:rsidR="005C726E" w:rsidRPr="00F81EE1">
        <w:t xml:space="preserve">a ostatní podmínky </w:t>
      </w:r>
      <w:r w:rsidRPr="005E4E2C">
        <w:t>Výzvy</w:t>
      </w:r>
      <w:r>
        <w:t>.</w:t>
      </w:r>
      <w:r w:rsidR="00214694" w:rsidRPr="00F81EE1">
        <w:t xml:space="preserve"> </w:t>
      </w:r>
      <w:r w:rsidR="004655A5" w:rsidRPr="00F81EE1">
        <w:t>Výzv</w:t>
      </w:r>
      <w:r w:rsidR="00535EE8" w:rsidRPr="00F81EE1">
        <w:t>u</w:t>
      </w:r>
      <w:r w:rsidR="00FE1CC0" w:rsidRPr="00F81EE1">
        <w:t xml:space="preserve"> vyh</w:t>
      </w:r>
      <w:r w:rsidR="00535EE8" w:rsidRPr="00F81EE1">
        <w:t>laš</w:t>
      </w:r>
      <w:r w:rsidR="00FE1CC0" w:rsidRPr="00F81EE1">
        <w:t>uje Záruční</w:t>
      </w:r>
      <w:r w:rsidR="004655A5" w:rsidRPr="00F81EE1">
        <w:t xml:space="preserve"> </w:t>
      </w:r>
      <w:r w:rsidR="00FE1CC0" w:rsidRPr="00F81EE1">
        <w:t>banka</w:t>
      </w:r>
      <w:r w:rsidR="00AB4D11">
        <w:t xml:space="preserve"> po</w:t>
      </w:r>
      <w:r w:rsidR="00626998">
        <w:t xml:space="preserve"> jejím </w:t>
      </w:r>
      <w:r w:rsidR="00FE3FC7">
        <w:t>odsouhlasení</w:t>
      </w:r>
      <w:r w:rsidR="00AB4D11">
        <w:t xml:space="preserve"> </w:t>
      </w:r>
      <w:r w:rsidR="000A3867">
        <w:t>Ministerstvem</w:t>
      </w:r>
      <w:r w:rsidR="00FE1CC0" w:rsidRPr="00F81EE1">
        <w:t>.</w:t>
      </w:r>
      <w:r w:rsidR="00535EE8" w:rsidRPr="00F81EE1" w:rsidDel="00535EE8">
        <w:rPr>
          <w:sz w:val="24"/>
          <w:szCs w:val="24"/>
        </w:rPr>
        <w:t xml:space="preserve"> </w:t>
      </w:r>
      <w:r w:rsidR="004874FE" w:rsidRPr="00F81EE1">
        <w:t xml:space="preserve">Podpora z </w:t>
      </w:r>
      <w:r w:rsidR="0081660D" w:rsidRPr="00F81EE1">
        <w:t>Ú</w:t>
      </w:r>
      <w:r w:rsidR="004874FE" w:rsidRPr="00F81EE1">
        <w:t>věrového</w:t>
      </w:r>
      <w:r w:rsidR="005C726E" w:rsidRPr="00F81EE1">
        <w:t xml:space="preserve"> fondu </w:t>
      </w:r>
      <w:r w:rsidR="00932EC9">
        <w:t>SP 2019</w:t>
      </w:r>
      <w:r w:rsidR="005C726E" w:rsidRPr="00F81EE1">
        <w:t xml:space="preserve"> bude poskytována pouze Příjemcům podpor a na Projekty, jež splňují podmínky uvedené ve Výzvě platné ke dni přijetí žádosti o Zvýhodněný úvěr. </w:t>
      </w:r>
    </w:p>
    <w:p w14:paraId="27277E81" w14:textId="77777777" w:rsidR="00CD7757" w:rsidRPr="00F81EE1" w:rsidRDefault="00CD7757" w:rsidP="00F81EE1">
      <w:pPr>
        <w:pStyle w:val="lnekI0"/>
        <w:numPr>
          <w:ilvl w:val="0"/>
          <w:numId w:val="1"/>
        </w:numPr>
        <w:spacing w:before="360"/>
        <w:ind w:left="0"/>
        <w:jc w:val="center"/>
      </w:pPr>
    </w:p>
    <w:p w14:paraId="312CD648" w14:textId="77777777" w:rsidR="00D041BE" w:rsidRPr="00F81EE1" w:rsidRDefault="00D041BE" w:rsidP="00F81EE1">
      <w:pPr>
        <w:jc w:val="center"/>
      </w:pPr>
      <w:r w:rsidRPr="00F81EE1">
        <w:rPr>
          <w:b/>
        </w:rPr>
        <w:t>Parametry Zvýhodněných úvěrů</w:t>
      </w:r>
    </w:p>
    <w:p w14:paraId="20256392" w14:textId="77777777" w:rsidR="005807D6" w:rsidRPr="00F81EE1" w:rsidRDefault="00604E4E" w:rsidP="00BF10CD">
      <w:pPr>
        <w:pStyle w:val="Nadpis3"/>
        <w:numPr>
          <w:ilvl w:val="0"/>
          <w:numId w:val="0"/>
        </w:numPr>
        <w:spacing w:after="60"/>
        <w:ind w:left="426" w:hanging="426"/>
      </w:pPr>
      <w:r w:rsidRPr="00F81EE1">
        <w:t>P</w:t>
      </w:r>
      <w:r w:rsidR="006E44BD" w:rsidRPr="00F81EE1">
        <w:t xml:space="preserve">arametry Zvýhodněných úvěrů stanoví </w:t>
      </w:r>
      <w:r w:rsidR="00537F54" w:rsidRPr="00F81EE1">
        <w:t>Investiční</w:t>
      </w:r>
      <w:r w:rsidR="00626998">
        <w:t xml:space="preserve"> </w:t>
      </w:r>
      <w:r w:rsidR="00537F54" w:rsidRPr="00F81EE1">
        <w:t>strategie</w:t>
      </w:r>
      <w:r w:rsidR="00626998">
        <w:t xml:space="preserve"> </w:t>
      </w:r>
      <w:r w:rsidR="00B71C3F">
        <w:t>Finančního nástroje</w:t>
      </w:r>
      <w:r w:rsidR="00767FFA" w:rsidRPr="00F81EE1">
        <w:t>, která je P</w:t>
      </w:r>
      <w:r w:rsidR="00F66A0D" w:rsidRPr="00F81EE1">
        <w:t xml:space="preserve">řílohou č. 1 </w:t>
      </w:r>
      <w:r w:rsidR="0088726B">
        <w:t xml:space="preserve">této </w:t>
      </w:r>
      <w:r w:rsidR="00F66A0D" w:rsidRPr="00F81EE1">
        <w:t>Dohody</w:t>
      </w:r>
      <w:r w:rsidR="00537F54" w:rsidRPr="00F81EE1">
        <w:t>.</w:t>
      </w:r>
      <w:r w:rsidR="00AE6D92" w:rsidRPr="00F81EE1">
        <w:t xml:space="preserve"> </w:t>
      </w:r>
    </w:p>
    <w:p w14:paraId="5569A297" w14:textId="77777777" w:rsidR="00251805" w:rsidRPr="00F81EE1" w:rsidRDefault="00251805" w:rsidP="00F81EE1">
      <w:pPr>
        <w:pStyle w:val="lnekI0"/>
        <w:numPr>
          <w:ilvl w:val="0"/>
          <w:numId w:val="1"/>
        </w:numPr>
        <w:spacing w:before="360"/>
        <w:ind w:left="0"/>
        <w:jc w:val="center"/>
      </w:pPr>
    </w:p>
    <w:p w14:paraId="508F70CB" w14:textId="77777777" w:rsidR="00251805" w:rsidRPr="00F81EE1" w:rsidRDefault="00251805" w:rsidP="00F81EE1">
      <w:pPr>
        <w:pStyle w:val="Nadpis2"/>
      </w:pPr>
      <w:r w:rsidRPr="00F81EE1">
        <w:t>Veřejná podpora</w:t>
      </w:r>
    </w:p>
    <w:p w14:paraId="29E6F1D7" w14:textId="77777777" w:rsidR="008717D9" w:rsidRPr="00F81EE1" w:rsidRDefault="008717D9" w:rsidP="008717D9">
      <w:pPr>
        <w:pStyle w:val="Nadpis3"/>
        <w:spacing w:after="60"/>
        <w:ind w:left="426" w:hanging="426"/>
      </w:pPr>
      <w:r w:rsidRPr="00F81EE1">
        <w:t>Dnem uzavření Smlouvy o úvěru je Příjemci podpory poskytnuta Veřejná podpora. Veřejná podpora v Kč je ke dni uzavření Smlouvy o úvěru rovna výši hrubého ekvivalentu podpory. Pravidla výpočtu hrubého ekvivalentu podpory formou Zvýhodněného úvěru</w:t>
      </w:r>
      <w:r w:rsidR="00141715">
        <w:t xml:space="preserve"> </w:t>
      </w:r>
      <w:r w:rsidRPr="00F81EE1">
        <w:t xml:space="preserve">stanoví Příloha č. 2 této Dohody. Záruční banka poskytne Veřejnou podporu pouze </w:t>
      </w:r>
      <w:r w:rsidRPr="00F81EE1">
        <w:lastRenderedPageBreak/>
        <w:t xml:space="preserve">za podmínky, že poskytnutím Zvýhodněného úvěru nedojde k překročení výše příslušného limitu </w:t>
      </w:r>
      <w:r>
        <w:t>P</w:t>
      </w:r>
      <w:r w:rsidRPr="00F81EE1">
        <w:t>odpory de minimis</w:t>
      </w:r>
      <w:r w:rsidRPr="00F81EE1">
        <w:rPr>
          <w:szCs w:val="18"/>
          <w:lang w:eastAsia="cs-CZ"/>
        </w:rPr>
        <w:t>,</w:t>
      </w:r>
      <w:r w:rsidRPr="00F81EE1">
        <w:t xml:space="preserve"> či výše </w:t>
      </w:r>
      <w:r>
        <w:t>V</w:t>
      </w:r>
      <w:r w:rsidRPr="00F81EE1">
        <w:t>eřejné podpory s</w:t>
      </w:r>
      <w:r w:rsidR="00ED3DE1">
        <w:t xml:space="preserve">tanovené </w:t>
      </w:r>
      <w:r w:rsidR="00E85B84">
        <w:t>n</w:t>
      </w:r>
      <w:r w:rsidR="00ED3DE1">
        <w:t>ařízením č. 651/2014.</w:t>
      </w:r>
    </w:p>
    <w:p w14:paraId="1BD893A2" w14:textId="77777777" w:rsidR="008717D9" w:rsidRPr="00F81EE1" w:rsidRDefault="008717D9" w:rsidP="008717D9">
      <w:pPr>
        <w:pStyle w:val="Nadpis3"/>
        <w:spacing w:after="60"/>
        <w:ind w:left="426" w:hanging="426"/>
      </w:pPr>
      <w:r w:rsidRPr="00F81EE1">
        <w:t xml:space="preserve">Záruční banka je povinna před poskytnutím </w:t>
      </w:r>
      <w:r>
        <w:t>P</w:t>
      </w:r>
      <w:r w:rsidRPr="00F81EE1">
        <w:t xml:space="preserve">odpory de minimis nahlédnout do Registru de minimis a ověřit, zda Příjemci podpory byla již poskytnuta </w:t>
      </w:r>
      <w:r>
        <w:t>P</w:t>
      </w:r>
      <w:r w:rsidRPr="00F81EE1">
        <w:t>odpora de minimis a pokud ano, v jaké výši byla podpora poskytnuta.</w:t>
      </w:r>
    </w:p>
    <w:p w14:paraId="5EA46F1D" w14:textId="77777777" w:rsidR="008717D9" w:rsidRDefault="008717D9" w:rsidP="008717D9">
      <w:pPr>
        <w:pStyle w:val="Nadpis3"/>
        <w:spacing w:after="60"/>
        <w:ind w:left="426" w:hanging="426"/>
      </w:pPr>
      <w:r w:rsidRPr="00F81EE1">
        <w:t xml:space="preserve">Záruční banka je povinna poskytnutí </w:t>
      </w:r>
      <w:r>
        <w:t>P</w:t>
      </w:r>
      <w:r w:rsidRPr="00F81EE1">
        <w:t>odpory de minimis zaznamenat do Registru de minimis, a to ve lhůtě pěti (5) pracovních dnů ode dne jejího poskytnutí.</w:t>
      </w:r>
    </w:p>
    <w:p w14:paraId="65478D64" w14:textId="77777777" w:rsidR="00720676" w:rsidRPr="00F81EE1" w:rsidRDefault="00720676" w:rsidP="008717D9">
      <w:pPr>
        <w:pStyle w:val="Nadpis3"/>
        <w:spacing w:after="60"/>
        <w:ind w:left="426" w:hanging="426"/>
      </w:pPr>
      <w:r>
        <w:t xml:space="preserve">V případě Veřejné podpory poskytnuté podle </w:t>
      </w:r>
      <w:r w:rsidR="00E85B84">
        <w:t>n</w:t>
      </w:r>
      <w:r>
        <w:t xml:space="preserve">ařízení č. 651/2014 provede záznam do elektronického registru </w:t>
      </w:r>
      <w:r>
        <w:rPr>
          <w:color w:val="000000"/>
          <w:lang w:eastAsia="cs-CZ"/>
        </w:rPr>
        <w:t>Transparency Award Module Ministerstvo na základě podkladů poskytnutých Záruční bankou</w:t>
      </w:r>
      <w:r w:rsidR="00BD4553">
        <w:rPr>
          <w:color w:val="000000"/>
          <w:lang w:eastAsia="cs-CZ"/>
        </w:rPr>
        <w:t>, viz také Článek X(3) a XI(3).</w:t>
      </w:r>
    </w:p>
    <w:p w14:paraId="050817B7" w14:textId="77777777" w:rsidR="00ED59AE" w:rsidRPr="00F81EE1" w:rsidRDefault="00ED59AE" w:rsidP="00F81EE1">
      <w:pPr>
        <w:pStyle w:val="Nadpis3"/>
        <w:spacing w:after="60"/>
        <w:ind w:left="426" w:hanging="426"/>
      </w:pPr>
      <w:r w:rsidRPr="00F81EE1">
        <w:t>V případě výpočtu intenzity Veřejné podpory se veškeré číselné údaje uvádějí před srážkou daně nebo jiných poplatků. Pokud Příjemce podpory předpokládá vynaložení způsobilých výdajů později než v prvním roce realizace Projektu, pro výpočet intenzity Veřejné podpory budou tyto způsobilé výdaje Projektu diskontovány. Veřejná podpora splatná v několika splátkách se diskontuje na svou hodnotu v okamžiku poskytnutí, přičemž při výpočtu se použije diskontní sazba platná ke dni poskytnutí Veřejné podpory. Období pro diskontování bude roční. Výše diskontní sazby bude stanovena v souladu se Sdělením Komise o revizi metody stanovování referenčních a</w:t>
      </w:r>
      <w:r w:rsidR="003B25C8">
        <w:t> </w:t>
      </w:r>
      <w:r w:rsidRPr="00F81EE1">
        <w:t>diskontních sazeb (Úřední věstník EU, C 14, 19. 1. 2008 str. 6-9) ke dni poskytnutí Veřejné podpory.</w:t>
      </w:r>
    </w:p>
    <w:p w14:paraId="2282678D" w14:textId="77777777" w:rsidR="002B1110" w:rsidRPr="00F81EE1" w:rsidRDefault="002B1110" w:rsidP="00F81EE1">
      <w:pPr>
        <w:pStyle w:val="lnekI0"/>
        <w:keepNext/>
        <w:numPr>
          <w:ilvl w:val="0"/>
          <w:numId w:val="1"/>
        </w:numPr>
        <w:spacing w:before="360"/>
        <w:ind w:left="0"/>
        <w:jc w:val="center"/>
      </w:pPr>
    </w:p>
    <w:p w14:paraId="7FCB5C2B" w14:textId="77777777" w:rsidR="002B1110" w:rsidRPr="005E4E2C" w:rsidRDefault="002B1110" w:rsidP="00F81EE1">
      <w:pPr>
        <w:pStyle w:val="Nadpis2"/>
        <w:keepNext/>
      </w:pPr>
      <w:r w:rsidRPr="005E4E2C">
        <w:t xml:space="preserve">Realizace </w:t>
      </w:r>
      <w:r w:rsidR="005E4E2C" w:rsidRPr="005E4E2C">
        <w:t xml:space="preserve">Investiční strategie </w:t>
      </w:r>
      <w:r w:rsidRPr="005E4E2C">
        <w:t>Záruční bankou</w:t>
      </w:r>
    </w:p>
    <w:p w14:paraId="379BD68E" w14:textId="77777777" w:rsidR="002B1110" w:rsidRPr="00F81EE1" w:rsidRDefault="002B1110" w:rsidP="00F81EE1">
      <w:pPr>
        <w:pStyle w:val="Nadpis3"/>
        <w:spacing w:after="60"/>
        <w:ind w:left="426" w:hanging="426"/>
      </w:pPr>
      <w:r w:rsidRPr="00F81EE1">
        <w:t xml:space="preserve">Záruční banka je zodpovědná v rámci realizace </w:t>
      </w:r>
      <w:r w:rsidR="00141715">
        <w:t xml:space="preserve">Úvěrového fondu </w:t>
      </w:r>
      <w:r w:rsidR="00932EC9">
        <w:t>SP 2019</w:t>
      </w:r>
      <w:r w:rsidR="00141715">
        <w:t xml:space="preserve"> </w:t>
      </w:r>
      <w:r w:rsidRPr="00F81EE1">
        <w:t xml:space="preserve">za řádný výkon zejména následujících činností: </w:t>
      </w:r>
    </w:p>
    <w:p w14:paraId="7082E604" w14:textId="2B0DF701" w:rsidR="00EF5148" w:rsidRPr="00F662E9" w:rsidRDefault="00E60B09" w:rsidP="00070171">
      <w:pPr>
        <w:pStyle w:val="Nadpis4"/>
        <w:numPr>
          <w:ilvl w:val="3"/>
          <w:numId w:val="6"/>
        </w:numPr>
        <w:tabs>
          <w:tab w:val="num" w:pos="1134"/>
        </w:tabs>
        <w:ind w:left="709"/>
      </w:pPr>
      <w:r w:rsidRPr="00F662E9">
        <w:t>připravuje a vyhlašuje</w:t>
      </w:r>
      <w:r w:rsidR="00141715" w:rsidRPr="00F662E9">
        <w:t xml:space="preserve"> Výzvy,</w:t>
      </w:r>
      <w:r w:rsidRPr="00F662E9">
        <w:t xml:space="preserve"> jej</w:t>
      </w:r>
      <w:r w:rsidR="00CB0BD7" w:rsidRPr="00F662E9">
        <w:t>ich</w:t>
      </w:r>
      <w:r w:rsidRPr="00F662E9">
        <w:t xml:space="preserve"> změny a případné předčasné ukončení</w:t>
      </w:r>
      <w:r w:rsidR="00B71C3F" w:rsidRPr="00F662E9">
        <w:t xml:space="preserve">, a to vždy po odsouhlasení </w:t>
      </w:r>
      <w:r w:rsidR="000A3867" w:rsidRPr="00F662E9">
        <w:t>Ministerstvem</w:t>
      </w:r>
      <w:r w:rsidR="00070171" w:rsidRPr="00F662E9">
        <w:t xml:space="preserve">, přičemž 1. </w:t>
      </w:r>
      <w:r w:rsidR="00B62544">
        <w:t>V</w:t>
      </w:r>
      <w:r w:rsidR="00070171" w:rsidRPr="00F662E9">
        <w:t xml:space="preserve">ýzva bude vyhlášena nejpozději </w:t>
      </w:r>
      <w:r w:rsidR="007A683F" w:rsidRPr="00F662E9">
        <w:t>dne</w:t>
      </w:r>
      <w:r w:rsidR="00070171" w:rsidRPr="00F662E9">
        <w:t xml:space="preserve"> </w:t>
      </w:r>
      <w:r w:rsidR="007A683F" w:rsidRPr="00F662E9">
        <w:t>30. 9.</w:t>
      </w:r>
      <w:r w:rsidR="00070171" w:rsidRPr="00F662E9">
        <w:t xml:space="preserve"> 2019</w:t>
      </w:r>
      <w:r w:rsidR="00EC07A2" w:rsidRPr="00F662E9">
        <w:t xml:space="preserve"> a bude zahrnovat mimo jiné informace o možnosti čerpání poradenství Příjemci podpory</w:t>
      </w:r>
      <w:r w:rsidR="00070171" w:rsidRPr="00F662E9">
        <w:t>;</w:t>
      </w:r>
    </w:p>
    <w:p w14:paraId="68BF1EE3" w14:textId="51C9AD0A" w:rsidR="002B1110" w:rsidRPr="00F662E9" w:rsidRDefault="002B1110" w:rsidP="00F81EE1">
      <w:pPr>
        <w:pStyle w:val="Nadpis4"/>
        <w:tabs>
          <w:tab w:val="num" w:pos="1134"/>
        </w:tabs>
        <w:ind w:left="709"/>
      </w:pPr>
      <w:r w:rsidRPr="00F662E9">
        <w:t xml:space="preserve">přijímá žádosti o </w:t>
      </w:r>
      <w:r w:rsidR="00AE6D92" w:rsidRPr="00F662E9">
        <w:t>Zvýhodněný úvěr</w:t>
      </w:r>
      <w:r w:rsidR="007A683F" w:rsidRPr="00F662E9">
        <w:t xml:space="preserve">, přičemž příjem žádostí na základě 1. </w:t>
      </w:r>
      <w:r w:rsidR="00B62544">
        <w:t>V</w:t>
      </w:r>
      <w:r w:rsidR="007A683F" w:rsidRPr="00F662E9">
        <w:t xml:space="preserve">ýzvy musí </w:t>
      </w:r>
      <w:r w:rsidR="008F3E68" w:rsidRPr="00F662E9">
        <w:t xml:space="preserve">být </w:t>
      </w:r>
      <w:r w:rsidR="007A683F" w:rsidRPr="00F662E9">
        <w:t xml:space="preserve">zahájen nejpozději dne 1. </w:t>
      </w:r>
      <w:r w:rsidR="00B16156" w:rsidRPr="00F662E9">
        <w:t>12</w:t>
      </w:r>
      <w:r w:rsidR="007A683F" w:rsidRPr="00F662E9">
        <w:t>. 2019;</w:t>
      </w:r>
    </w:p>
    <w:p w14:paraId="0710D8FD" w14:textId="77777777" w:rsidR="002B1110" w:rsidRPr="00F81EE1" w:rsidRDefault="002B1110" w:rsidP="00F81EE1">
      <w:pPr>
        <w:pStyle w:val="Nadpis4"/>
        <w:tabs>
          <w:tab w:val="num" w:pos="1134"/>
        </w:tabs>
        <w:ind w:left="709"/>
      </w:pPr>
      <w:r w:rsidRPr="00F81EE1">
        <w:t>posuzuje naplnění podmínek Výzvy;</w:t>
      </w:r>
    </w:p>
    <w:p w14:paraId="2C611251" w14:textId="77777777" w:rsidR="002B1110" w:rsidRPr="00F81EE1" w:rsidRDefault="002B1110" w:rsidP="00F81EE1">
      <w:pPr>
        <w:pStyle w:val="Nadpis4"/>
        <w:tabs>
          <w:tab w:val="num" w:pos="1134"/>
        </w:tabs>
        <w:ind w:left="709"/>
      </w:pPr>
      <w:r w:rsidRPr="00F81EE1">
        <w:t>provádí hodnocení úvěrového rizika</w:t>
      </w:r>
      <w:r w:rsidR="0098070D" w:rsidRPr="00F81EE1">
        <w:t xml:space="preserve"> Zvýhodněných úvěrů</w:t>
      </w:r>
      <w:r w:rsidR="008D1B09" w:rsidRPr="00F81EE1">
        <w:t>;</w:t>
      </w:r>
      <w:r w:rsidRPr="00F81EE1">
        <w:t xml:space="preserve">  </w:t>
      </w:r>
    </w:p>
    <w:p w14:paraId="23086DF1" w14:textId="77777777" w:rsidR="002B1110" w:rsidRDefault="002B1110" w:rsidP="00F81EE1">
      <w:pPr>
        <w:pStyle w:val="Nadpis4"/>
        <w:tabs>
          <w:tab w:val="num" w:pos="1134"/>
        </w:tabs>
        <w:ind w:left="709"/>
      </w:pPr>
      <w:r w:rsidRPr="00F81EE1">
        <w:t xml:space="preserve">rozhoduje o podaných žádostech </w:t>
      </w:r>
      <w:r w:rsidR="00B86590" w:rsidRPr="00F81EE1">
        <w:t xml:space="preserve">o </w:t>
      </w:r>
      <w:r w:rsidR="007405B4" w:rsidRPr="00F81EE1">
        <w:t>Z</w:t>
      </w:r>
      <w:r w:rsidR="00AE6D92" w:rsidRPr="00F81EE1">
        <w:t>výhodněný úvěr</w:t>
      </w:r>
      <w:r w:rsidRPr="00F81EE1">
        <w:t>;</w:t>
      </w:r>
    </w:p>
    <w:p w14:paraId="156E7917" w14:textId="77777777" w:rsidR="002B1110" w:rsidRPr="00F81EE1" w:rsidRDefault="002B1110" w:rsidP="00F81EE1">
      <w:pPr>
        <w:pStyle w:val="Nadpis4"/>
        <w:tabs>
          <w:tab w:val="num" w:pos="1134"/>
        </w:tabs>
        <w:ind w:left="709"/>
      </w:pPr>
      <w:r w:rsidRPr="00F81EE1">
        <w:t>vypočítává výši Veřejné podpory;</w:t>
      </w:r>
    </w:p>
    <w:p w14:paraId="4A282638" w14:textId="77777777" w:rsidR="002B1110" w:rsidRPr="00F81EE1" w:rsidRDefault="002B1110" w:rsidP="00F81EE1">
      <w:pPr>
        <w:pStyle w:val="Nadpis4"/>
        <w:tabs>
          <w:tab w:val="num" w:pos="1134"/>
        </w:tabs>
        <w:ind w:left="709"/>
      </w:pPr>
      <w:r w:rsidRPr="00F81EE1">
        <w:t xml:space="preserve">uzavírá </w:t>
      </w:r>
      <w:r w:rsidR="00F36760" w:rsidRPr="00F81EE1">
        <w:t>vlastním jménem</w:t>
      </w:r>
      <w:r w:rsidR="00E73031" w:rsidRPr="00F81EE1">
        <w:t xml:space="preserve"> </w:t>
      </w:r>
      <w:r w:rsidRPr="00F81EE1">
        <w:t xml:space="preserve">Smlouvy o </w:t>
      </w:r>
      <w:r w:rsidR="00AE6D92" w:rsidRPr="00F81EE1">
        <w:t>úvěru</w:t>
      </w:r>
      <w:r w:rsidRPr="00F81EE1">
        <w:t>;</w:t>
      </w:r>
      <w:r w:rsidR="00F36760" w:rsidRPr="00F81EE1">
        <w:t xml:space="preserve"> </w:t>
      </w:r>
    </w:p>
    <w:p w14:paraId="014F1B66" w14:textId="77777777" w:rsidR="00DC403A" w:rsidRPr="00F81EE1" w:rsidRDefault="00F36760" w:rsidP="00F81EE1">
      <w:pPr>
        <w:pStyle w:val="Nadpis4"/>
        <w:tabs>
          <w:tab w:val="num" w:pos="1134"/>
        </w:tabs>
        <w:ind w:left="709"/>
      </w:pPr>
      <w:r w:rsidRPr="00F81EE1">
        <w:t>schvaluje čerpání Zvýhodněných</w:t>
      </w:r>
      <w:r w:rsidR="00DC403A" w:rsidRPr="00F81EE1">
        <w:t xml:space="preserve"> úvěrů;  </w:t>
      </w:r>
    </w:p>
    <w:p w14:paraId="52DABE7E" w14:textId="77777777" w:rsidR="002B1110" w:rsidRPr="00F81EE1" w:rsidRDefault="002B1110" w:rsidP="00F81EE1">
      <w:pPr>
        <w:pStyle w:val="Nadpis4"/>
        <w:tabs>
          <w:tab w:val="num" w:pos="1134"/>
        </w:tabs>
        <w:ind w:left="709"/>
      </w:pPr>
      <w:r w:rsidRPr="00F81EE1">
        <w:t xml:space="preserve">provádí </w:t>
      </w:r>
      <w:r w:rsidR="0098070D" w:rsidRPr="00F81EE1">
        <w:t xml:space="preserve">na vybraném vzorku </w:t>
      </w:r>
      <w:r w:rsidRPr="00F81EE1">
        <w:t xml:space="preserve">kontroly průběhu realizace Projektů na místě z hlediska dodržení podmínek Smluv </w:t>
      </w:r>
      <w:r w:rsidR="00B86590" w:rsidRPr="00F81EE1">
        <w:t xml:space="preserve">o </w:t>
      </w:r>
      <w:r w:rsidR="00AE6D92" w:rsidRPr="00F81EE1">
        <w:t>úvěru</w:t>
      </w:r>
      <w:r w:rsidRPr="00F81EE1">
        <w:t>;</w:t>
      </w:r>
    </w:p>
    <w:p w14:paraId="2CCAC895" w14:textId="77777777" w:rsidR="002B1110" w:rsidRDefault="002B1110" w:rsidP="00F81EE1">
      <w:pPr>
        <w:pStyle w:val="Nadpis4"/>
        <w:tabs>
          <w:tab w:val="num" w:pos="1134"/>
        </w:tabs>
        <w:ind w:left="709"/>
      </w:pPr>
      <w:r w:rsidRPr="00F81EE1">
        <w:t xml:space="preserve">nakládá s prostředky </w:t>
      </w:r>
      <w:r w:rsidR="00437EF4" w:rsidRPr="00F81EE1">
        <w:t xml:space="preserve">Úvěrového </w:t>
      </w:r>
      <w:r w:rsidRPr="00F81EE1">
        <w:t xml:space="preserve">fondu </w:t>
      </w:r>
      <w:r w:rsidR="00932EC9">
        <w:t>SP 2019</w:t>
      </w:r>
      <w:r w:rsidRPr="00F81EE1">
        <w:t xml:space="preserve"> v souladu s touto Dohodou;</w:t>
      </w:r>
    </w:p>
    <w:p w14:paraId="7A7DD524" w14:textId="77777777" w:rsidR="005E4DEF" w:rsidRPr="00F81EE1" w:rsidRDefault="005E4DEF" w:rsidP="00F81EE1">
      <w:pPr>
        <w:pStyle w:val="Nadpis4"/>
        <w:tabs>
          <w:tab w:val="num" w:pos="1134"/>
        </w:tabs>
        <w:ind w:left="709"/>
      </w:pPr>
      <w:r>
        <w:t xml:space="preserve">zajišťuje poradenství </w:t>
      </w:r>
      <w:r w:rsidR="00A93467">
        <w:t xml:space="preserve">ve prospěch </w:t>
      </w:r>
      <w:r w:rsidR="005332B0">
        <w:t>P</w:t>
      </w:r>
      <w:r w:rsidR="00A93467">
        <w:t>říjemců</w:t>
      </w:r>
      <w:r w:rsidR="005332B0">
        <w:t xml:space="preserve"> podpory</w:t>
      </w:r>
      <w:r w:rsidR="007120BC">
        <w:t>;</w:t>
      </w:r>
    </w:p>
    <w:p w14:paraId="4866BE30" w14:textId="77777777" w:rsidR="003956F3" w:rsidRDefault="00DB0D42" w:rsidP="00F81EE1">
      <w:pPr>
        <w:pStyle w:val="Nadpis4"/>
        <w:tabs>
          <w:tab w:val="num" w:pos="1134"/>
        </w:tabs>
        <w:ind w:left="709"/>
      </w:pPr>
      <w:r w:rsidRPr="00F81EE1">
        <w:t xml:space="preserve">rozhoduje o sankcích v případě porušení Smluv o úvěru a uplatňuje je vůči Příjemcům podpory; </w:t>
      </w:r>
    </w:p>
    <w:p w14:paraId="289B17DF" w14:textId="77777777" w:rsidR="00F81EE1" w:rsidRPr="00F81EE1" w:rsidRDefault="00F81EE1" w:rsidP="00F81EE1">
      <w:pPr>
        <w:pStyle w:val="Nadpis4"/>
        <w:tabs>
          <w:tab w:val="num" w:pos="1134"/>
        </w:tabs>
        <w:ind w:left="709"/>
      </w:pPr>
      <w:r>
        <w:t>vymáhá splatné pohledávky ze Zvýhodněných úvěrů od Příjemců podpory;</w:t>
      </w:r>
    </w:p>
    <w:p w14:paraId="60EF9715" w14:textId="77777777" w:rsidR="008C073B" w:rsidRPr="005E4E2C" w:rsidRDefault="00B85578" w:rsidP="00F81EE1">
      <w:pPr>
        <w:pStyle w:val="Nadpis4"/>
        <w:tabs>
          <w:tab w:val="num" w:pos="1134"/>
        </w:tabs>
        <w:ind w:left="709"/>
      </w:pPr>
      <w:r w:rsidRPr="005E4E2C">
        <w:t>vede v souladu s </w:t>
      </w:r>
      <w:r w:rsidR="00A07E30" w:rsidRPr="005E4E2C">
        <w:t>P</w:t>
      </w:r>
      <w:r w:rsidRPr="005E4E2C">
        <w:t xml:space="preserve">řílohou č. 4 této Dohody účetní evidenci, která umožní oddělení prvotních zdrojů </w:t>
      </w:r>
      <w:r w:rsidR="005E4E2C" w:rsidRPr="005E4E2C">
        <w:t xml:space="preserve">Úvěrového fondu </w:t>
      </w:r>
      <w:r w:rsidRPr="005E4E2C">
        <w:t>od úroků a dalších výnosů dle čl. 43 Obecného nařízení a od zdrojů vložených zpět do finančních nástrojů dle čl. 44 Obecného nařízení</w:t>
      </w:r>
      <w:r w:rsidR="00D8230E" w:rsidRPr="005E4E2C">
        <w:t>;</w:t>
      </w:r>
    </w:p>
    <w:p w14:paraId="6283EEFF" w14:textId="77777777" w:rsidR="002B1110" w:rsidRDefault="00F36760" w:rsidP="00F81EE1">
      <w:pPr>
        <w:pStyle w:val="Nadpis4"/>
        <w:tabs>
          <w:tab w:val="num" w:pos="1134"/>
        </w:tabs>
        <w:ind w:left="709"/>
      </w:pPr>
      <w:r w:rsidRPr="00F81EE1">
        <w:t>vede evidenci o výši vymáhaných a vymožených sankcí za porušení podmínek Smluv o</w:t>
      </w:r>
      <w:r w:rsidR="00B86590" w:rsidRPr="00F81EE1">
        <w:t xml:space="preserve"> úvěru</w:t>
      </w:r>
      <w:r w:rsidR="002B1110" w:rsidRPr="00F81EE1">
        <w:t xml:space="preserve">; </w:t>
      </w:r>
    </w:p>
    <w:p w14:paraId="7A749BD4" w14:textId="77777777" w:rsidR="00824FA9" w:rsidRPr="00F81EE1" w:rsidRDefault="00B71C3F" w:rsidP="00F81EE1">
      <w:pPr>
        <w:pStyle w:val="Nadpis4"/>
        <w:tabs>
          <w:tab w:val="num" w:pos="1134"/>
        </w:tabs>
        <w:ind w:left="709"/>
      </w:pPr>
      <w:r>
        <w:t>sleduje</w:t>
      </w:r>
      <w:r w:rsidR="00824FA9">
        <w:t xml:space="preserve"> naplnění Závazných ukazatelů;</w:t>
      </w:r>
    </w:p>
    <w:p w14:paraId="668B0322" w14:textId="77777777" w:rsidR="002B1110" w:rsidRPr="00F81EE1" w:rsidRDefault="002B1110" w:rsidP="00F81EE1">
      <w:pPr>
        <w:pStyle w:val="Nadpis4"/>
        <w:tabs>
          <w:tab w:val="num" w:pos="1134"/>
        </w:tabs>
        <w:ind w:left="709"/>
      </w:pPr>
      <w:r w:rsidRPr="00F81EE1">
        <w:t xml:space="preserve">provádí výpočet Poplatku za správu a jeho hrazení podle podmínek této Dohody; </w:t>
      </w:r>
    </w:p>
    <w:p w14:paraId="7E041793" w14:textId="77777777" w:rsidR="002B1110" w:rsidRPr="00F81EE1" w:rsidRDefault="002B1110" w:rsidP="00F81EE1">
      <w:pPr>
        <w:pStyle w:val="Nadpis4"/>
        <w:tabs>
          <w:tab w:val="num" w:pos="1134"/>
        </w:tabs>
        <w:ind w:left="709"/>
      </w:pPr>
      <w:r w:rsidRPr="00F81EE1">
        <w:t>vykonává další činnosti stanovené touto Dohodou</w:t>
      </w:r>
      <w:r w:rsidR="00A93467">
        <w:t xml:space="preserve"> </w:t>
      </w:r>
      <w:r w:rsidRPr="00F81EE1">
        <w:t>a příslušnými obecně závaznými právními předpisy.</w:t>
      </w:r>
    </w:p>
    <w:p w14:paraId="7E0955A3" w14:textId="77777777" w:rsidR="008717D9" w:rsidRPr="00F81EE1" w:rsidRDefault="008717D9" w:rsidP="008717D9">
      <w:pPr>
        <w:pStyle w:val="Nadpis3"/>
        <w:spacing w:after="60"/>
        <w:ind w:left="426" w:hanging="426"/>
      </w:pPr>
      <w:r w:rsidRPr="00F81EE1">
        <w:t xml:space="preserve">Na základě a za podmínek této Dohody uzavírá Záruční banka vlastním jménem s Příjemci podpory Smlouvy </w:t>
      </w:r>
      <w:r w:rsidR="001F27D0">
        <w:br/>
      </w:r>
      <w:r w:rsidRPr="00F81EE1">
        <w:t xml:space="preserve">o úvěru, jejichž předmětem je poskytnutí Zvýhodněných úvěrů z prostředků Úvěrového fondu </w:t>
      </w:r>
      <w:r w:rsidR="00932EC9">
        <w:t>SP 2019</w:t>
      </w:r>
      <w:r w:rsidRPr="00F81EE1">
        <w:t>.</w:t>
      </w:r>
    </w:p>
    <w:p w14:paraId="47275C81" w14:textId="77777777" w:rsidR="008717D9" w:rsidRPr="0040389C" w:rsidRDefault="008717D9" w:rsidP="008717D9">
      <w:pPr>
        <w:pStyle w:val="Nadpis3"/>
        <w:ind w:left="426" w:hanging="426"/>
      </w:pPr>
      <w:r w:rsidRPr="0040389C">
        <w:t xml:space="preserve">Záruční banka je oprávněna podle této Dohody uzavřít příslušnou Smlouvu o úvěru pouze v případě naplnění podmínek Výzvy. Záruční banka je povinna postupovat při realizaci Výzev transparentně, objektivně </w:t>
      </w:r>
      <w:r w:rsidR="001F27D0" w:rsidRPr="0040389C">
        <w:br/>
      </w:r>
      <w:r w:rsidRPr="0040389C">
        <w:t>a nediskriminačně. Zařazování do rizikových kategorií bude prováděno postupy stanovenými příslušným vnitřním předpisem Záruční banky.</w:t>
      </w:r>
      <w:r w:rsidR="007505C2" w:rsidRPr="0040389C">
        <w:t xml:space="preserve"> Záruční banka je oprávněna poskytnout Zvýhodněný úvěr pouze Příjemci podpory, jehož pohledávky jsou klasifikovány v kategorii „výkonná expozice“ ve smyslu § 82 vyhlášky České národní banky č. </w:t>
      </w:r>
      <w:r w:rsidR="007505C2" w:rsidRPr="0040389C">
        <w:lastRenderedPageBreak/>
        <w:t>163/2014 Sb., o výkonu činnosti bank, spořitelních a úvěrních družstev a obchodníků s cennými papíry, ve znění pozdějších předpisů (riziková kategorie Záruční banky č. 5, č. 6 a č. 7). Z tohoto pravidla nebudou poskytovány výjimky.</w:t>
      </w:r>
    </w:p>
    <w:p w14:paraId="4C14984E" w14:textId="77777777" w:rsidR="008717D9" w:rsidRPr="008B1EC9" w:rsidRDefault="008717D9" w:rsidP="008717D9">
      <w:pPr>
        <w:pStyle w:val="Nadpis3"/>
        <w:spacing w:after="60"/>
        <w:ind w:left="426" w:hanging="426"/>
      </w:pPr>
      <w:r w:rsidRPr="0040389C">
        <w:t>Záruční banka je</w:t>
      </w:r>
      <w:r w:rsidRPr="008B1EC9">
        <w:t xml:space="preserve"> povinna před poskytnutím Zvýhodněného úvěru hodnotit splnění výběrových kritérií pro poskytnutí Zvýhodněného úvěru</w:t>
      </w:r>
      <w:r w:rsidR="00B94441" w:rsidRPr="008B1EC9">
        <w:t xml:space="preserve"> </w:t>
      </w:r>
      <w:r w:rsidRPr="008B1EC9">
        <w:t xml:space="preserve">uvedených ve Výzvě. </w:t>
      </w:r>
      <w:r w:rsidR="00304380" w:rsidRPr="00274998">
        <w:t xml:space="preserve">Ministerstvo si vyhrazuje oprávnění </w:t>
      </w:r>
      <w:r w:rsidR="00D91462" w:rsidRPr="008B1EC9">
        <w:t xml:space="preserve">Pravidly OPZ </w:t>
      </w:r>
      <w:r w:rsidR="006D1991" w:rsidRPr="008B1EC9">
        <w:t xml:space="preserve">zaslanými Záruční bance stanovit (a následně </w:t>
      </w:r>
      <w:r w:rsidR="00026C10" w:rsidRPr="008B1EC9">
        <w:t>aktualizovat</w:t>
      </w:r>
      <w:r w:rsidR="006D1991" w:rsidRPr="008B1EC9">
        <w:t>)</w:t>
      </w:r>
      <w:r w:rsidR="00026C10" w:rsidRPr="008B1EC9">
        <w:t xml:space="preserve"> </w:t>
      </w:r>
      <w:r w:rsidR="00304380" w:rsidRPr="008B1EC9">
        <w:t xml:space="preserve">povinnosti </w:t>
      </w:r>
      <w:r w:rsidR="006D1991" w:rsidRPr="008B1EC9">
        <w:t xml:space="preserve">Záruční banky </w:t>
      </w:r>
      <w:r w:rsidR="00304380" w:rsidRPr="008B1EC9">
        <w:t xml:space="preserve">týkající se </w:t>
      </w:r>
      <w:r w:rsidR="006D1991" w:rsidRPr="008B1EC9">
        <w:t xml:space="preserve">postupu </w:t>
      </w:r>
      <w:r w:rsidR="00304380" w:rsidRPr="008B1EC9">
        <w:t>ověření, zda žadatel o zvýhodněný úvěr splňuje definici oprávněného žadatele dle Výzvy.</w:t>
      </w:r>
    </w:p>
    <w:p w14:paraId="4D23C133" w14:textId="77777777" w:rsidR="008717D9" w:rsidRPr="00274998" w:rsidRDefault="008717D9" w:rsidP="008717D9">
      <w:pPr>
        <w:pStyle w:val="Nadpis3"/>
        <w:spacing w:after="60"/>
        <w:ind w:left="426" w:hanging="426"/>
      </w:pPr>
      <w:r w:rsidRPr="008B1EC9">
        <w:t>Záruční banka smí poskytnout Zvýhodněný úvěr</w:t>
      </w:r>
      <w:r w:rsidR="00ED3DE1" w:rsidRPr="00274998">
        <w:t xml:space="preserve"> </w:t>
      </w:r>
      <w:r w:rsidRPr="00274998">
        <w:t>jen na základě Smlouvy o úvěru.</w:t>
      </w:r>
    </w:p>
    <w:p w14:paraId="6FB7ABB3" w14:textId="77777777" w:rsidR="00F34501" w:rsidRPr="00F81EE1" w:rsidRDefault="008717D9" w:rsidP="00F34501">
      <w:pPr>
        <w:pStyle w:val="Nadpis3"/>
        <w:spacing w:after="60"/>
        <w:ind w:left="426" w:hanging="426"/>
      </w:pPr>
      <w:r w:rsidRPr="00E11D51">
        <w:t>Záruční banka bude Zvýhodněné úvěry poskytovat Příjemcům podpory s úrokem stanoveným ve Výzvě. Záruční ba</w:t>
      </w:r>
      <w:r w:rsidRPr="008B1EC9">
        <w:t>nka nebude kromě jistiny ze Zvýhodněných úvěrů, úroků ze Zvýhodněných úvěrů, úroků z prodlení a smluvních pokut</w:t>
      </w:r>
      <w:r w:rsidR="00F34501" w:rsidRPr="00F81EE1">
        <w:t xml:space="preserve">, jež jsou příjmem Úvěrového fondu </w:t>
      </w:r>
      <w:r w:rsidR="00932EC9">
        <w:t>SP 2019</w:t>
      </w:r>
      <w:r w:rsidR="00F34501" w:rsidRPr="00F81EE1">
        <w:t>, požadovat po Příjemcích podpory další úhrady.</w:t>
      </w:r>
      <w:r w:rsidR="00E26773">
        <w:t xml:space="preserve"> Za další úhrady se nepovažují náklady na vymáhání.</w:t>
      </w:r>
      <w:r w:rsidR="00F34501" w:rsidRPr="00F81EE1">
        <w:t xml:space="preserve"> Smlouva</w:t>
      </w:r>
      <w:r w:rsidR="00632942">
        <w:t xml:space="preserve"> </w:t>
      </w:r>
      <w:r w:rsidR="00F34501" w:rsidRPr="00F81EE1">
        <w:t>o</w:t>
      </w:r>
      <w:r w:rsidR="003B25C8">
        <w:t> </w:t>
      </w:r>
      <w:r w:rsidR="00F34501" w:rsidRPr="00F81EE1">
        <w:t xml:space="preserve">úvěru musí vždy obsahovat minimálně: </w:t>
      </w:r>
    </w:p>
    <w:p w14:paraId="7442DAA0" w14:textId="77777777" w:rsidR="002B1110" w:rsidRPr="00F81EE1" w:rsidRDefault="0098070D" w:rsidP="00F81EE1">
      <w:pPr>
        <w:pStyle w:val="Nadpis4"/>
        <w:tabs>
          <w:tab w:val="num" w:pos="1134"/>
        </w:tabs>
        <w:ind w:left="709"/>
      </w:pPr>
      <w:r w:rsidRPr="00F81EE1">
        <w:t>výši</w:t>
      </w:r>
      <w:r w:rsidR="005C6894" w:rsidRPr="00F81EE1">
        <w:t>,</w:t>
      </w:r>
      <w:r w:rsidRPr="00F81EE1">
        <w:t xml:space="preserve"> </w:t>
      </w:r>
      <w:r w:rsidR="007C29F4" w:rsidRPr="00F81EE1">
        <w:t xml:space="preserve">termín konečné </w:t>
      </w:r>
      <w:r w:rsidRPr="00F81EE1">
        <w:t>splatnosti, datum zahájení splátek jistiny</w:t>
      </w:r>
      <w:r w:rsidR="007C29F4" w:rsidRPr="00F81EE1">
        <w:t xml:space="preserve"> a</w:t>
      </w:r>
      <w:r w:rsidRPr="00F81EE1">
        <w:t xml:space="preserve"> výši úrokové sazby</w:t>
      </w:r>
      <w:r w:rsidR="007C29F4" w:rsidRPr="00F81EE1">
        <w:t xml:space="preserve"> Zvýhodněného úvěru</w:t>
      </w:r>
      <w:r w:rsidR="002B1110" w:rsidRPr="00F81EE1">
        <w:t>;</w:t>
      </w:r>
    </w:p>
    <w:p w14:paraId="43CA1BD8" w14:textId="77777777" w:rsidR="002B1110" w:rsidRPr="00F81EE1" w:rsidRDefault="002B1110" w:rsidP="00F81EE1">
      <w:pPr>
        <w:pStyle w:val="Nadpis4"/>
        <w:tabs>
          <w:tab w:val="num" w:pos="1134"/>
        </w:tabs>
        <w:ind w:left="709"/>
      </w:pPr>
      <w:r w:rsidRPr="00F81EE1">
        <w:t xml:space="preserve">právní rámec poskytnuté </w:t>
      </w:r>
      <w:r w:rsidR="007405B4" w:rsidRPr="00F81EE1">
        <w:t>V</w:t>
      </w:r>
      <w:r w:rsidRPr="00F81EE1">
        <w:t xml:space="preserve">eřejné podpory a její výše; </w:t>
      </w:r>
    </w:p>
    <w:p w14:paraId="3B9B00B7" w14:textId="77777777" w:rsidR="002B1110" w:rsidRPr="00F81EE1" w:rsidRDefault="00683B20" w:rsidP="00F81EE1">
      <w:pPr>
        <w:pStyle w:val="Nadpis4"/>
        <w:tabs>
          <w:tab w:val="num" w:pos="1134"/>
        </w:tabs>
        <w:ind w:left="709"/>
      </w:pPr>
      <w:r w:rsidRPr="00F81EE1">
        <w:t>název</w:t>
      </w:r>
      <w:r w:rsidR="00632262" w:rsidRPr="00F81EE1">
        <w:t xml:space="preserve"> </w:t>
      </w:r>
      <w:r w:rsidR="00141715">
        <w:t>Výzvy</w:t>
      </w:r>
      <w:r w:rsidR="002B1110" w:rsidRPr="00F81EE1">
        <w:t>;</w:t>
      </w:r>
    </w:p>
    <w:p w14:paraId="44773EC0" w14:textId="77777777" w:rsidR="00E60B09" w:rsidRDefault="00E60B09" w:rsidP="00F81EE1">
      <w:pPr>
        <w:pStyle w:val="Nadpis4"/>
        <w:tabs>
          <w:tab w:val="num" w:pos="1134"/>
        </w:tabs>
        <w:ind w:left="709"/>
      </w:pPr>
      <w:r>
        <w:t xml:space="preserve">povinnosti Příjemce podpory týkající se poskytování informací o ukončení a výsledcích realizace </w:t>
      </w:r>
      <w:r w:rsidR="00CB0BD7">
        <w:t>Projektu</w:t>
      </w:r>
      <w:r>
        <w:t xml:space="preserve">, případně </w:t>
      </w:r>
      <w:r w:rsidR="00632942">
        <w:t xml:space="preserve">dalších </w:t>
      </w:r>
      <w:r w:rsidR="00465F82">
        <w:t xml:space="preserve">povinností </w:t>
      </w:r>
      <w:r>
        <w:t>stanovených ve Výzvě;</w:t>
      </w:r>
    </w:p>
    <w:p w14:paraId="2DAF3686" w14:textId="77777777" w:rsidR="008D28AA" w:rsidRDefault="002B1110" w:rsidP="00F81EE1">
      <w:pPr>
        <w:pStyle w:val="Nadpis4"/>
        <w:tabs>
          <w:tab w:val="num" w:pos="1134"/>
        </w:tabs>
        <w:ind w:left="709"/>
      </w:pPr>
      <w:r w:rsidRPr="00F81EE1">
        <w:t>ustanovení o možnosti výkonu kontroly ze strany</w:t>
      </w:r>
      <w:r w:rsidR="005679D2">
        <w:t xml:space="preserve"> Ministerstva</w:t>
      </w:r>
      <w:r w:rsidRPr="00F81EE1">
        <w:t xml:space="preserve"> </w:t>
      </w:r>
      <w:r w:rsidR="003E073B" w:rsidRPr="00F81EE1">
        <w:t>a Záruční banky</w:t>
      </w:r>
      <w:r w:rsidR="008D28AA" w:rsidRPr="00F81EE1">
        <w:t>, Ministerstva financí a orgánů Evropské komise</w:t>
      </w:r>
      <w:r w:rsidR="005A0AA1">
        <w:t>, Evropského účetního dvora</w:t>
      </w:r>
      <w:r w:rsidR="008D28AA" w:rsidRPr="00F81EE1">
        <w:t xml:space="preserve"> a zaměstnanců dalších subjektů určených Záruční bankou nebo </w:t>
      </w:r>
      <w:r w:rsidR="005679D2">
        <w:t>Ministerstvem</w:t>
      </w:r>
      <w:r w:rsidR="008D28AA" w:rsidRPr="00F81EE1">
        <w:t xml:space="preserve">; </w:t>
      </w:r>
    </w:p>
    <w:p w14:paraId="35CB864D" w14:textId="77777777" w:rsidR="00E72331" w:rsidRPr="00366E2B" w:rsidRDefault="00004E73" w:rsidP="00E72331">
      <w:pPr>
        <w:pStyle w:val="Nadpis4"/>
        <w:tabs>
          <w:tab w:val="num" w:pos="1134"/>
        </w:tabs>
        <w:ind w:left="709"/>
      </w:pPr>
      <w:r w:rsidRPr="00452803">
        <w:t>povinnost Příjemce podpory informovat Záruční banku o kontrolách a auditech provedených v </w:t>
      </w:r>
      <w:r w:rsidRPr="00366E2B">
        <w:t>souvislosti s</w:t>
      </w:r>
      <w:r w:rsidRPr="00D530BB">
        <w:t xml:space="preserve"> Projektem a na žádost poskytnout </w:t>
      </w:r>
      <w:r w:rsidR="00E51DD6" w:rsidRPr="00D530BB">
        <w:t>Z</w:t>
      </w:r>
      <w:r w:rsidRPr="00D530BB">
        <w:t>áruční bance informace o výsledcích kontrol a auditů</w:t>
      </w:r>
      <w:r w:rsidR="00E51DD6" w:rsidRPr="00366E2B">
        <w:t xml:space="preserve"> (</w:t>
      </w:r>
      <w:r w:rsidRPr="00366E2B">
        <w:t>včetně protokolů z kontrol a zpráv o audi</w:t>
      </w:r>
      <w:r w:rsidR="009105B8" w:rsidRPr="00366E2B">
        <w:t>t</w:t>
      </w:r>
      <w:r w:rsidRPr="00366E2B">
        <w:t>ech</w:t>
      </w:r>
      <w:r w:rsidR="00E51DD6" w:rsidRPr="00366E2B">
        <w:t>)</w:t>
      </w:r>
      <w:r w:rsidR="00E72331" w:rsidRPr="00366E2B">
        <w:t>;</w:t>
      </w:r>
    </w:p>
    <w:p w14:paraId="5BEC06B9" w14:textId="77777777" w:rsidR="00004E73" w:rsidRPr="00366E2B" w:rsidRDefault="00C13C9D" w:rsidP="00F81EE1">
      <w:pPr>
        <w:pStyle w:val="Nadpis4"/>
        <w:tabs>
          <w:tab w:val="num" w:pos="1134"/>
        </w:tabs>
        <w:ind w:left="709"/>
      </w:pPr>
      <w:r w:rsidRPr="00366E2B">
        <w:t>p</w:t>
      </w:r>
      <w:r w:rsidR="00004E73" w:rsidRPr="00366E2B">
        <w:t>ovinnost</w:t>
      </w:r>
      <w:r w:rsidR="009105B8" w:rsidRPr="00366E2B">
        <w:t xml:space="preserve"> Příjemce podpory</w:t>
      </w:r>
      <w:r w:rsidR="00004E73" w:rsidRPr="00366E2B">
        <w:t xml:space="preserve"> uchovávat doklady </w:t>
      </w:r>
      <w:r w:rsidR="004F2A18" w:rsidRPr="00366E2B">
        <w:t xml:space="preserve">související s realizací Projektu </w:t>
      </w:r>
      <w:r w:rsidR="00004E73" w:rsidRPr="00366E2B">
        <w:t>po stanovenou dobu</w:t>
      </w:r>
      <w:r w:rsidR="00E51DD6" w:rsidRPr="00366E2B">
        <w:t>;</w:t>
      </w:r>
    </w:p>
    <w:p w14:paraId="08CABD61" w14:textId="77777777" w:rsidR="008D28AA" w:rsidRPr="00F81EE1" w:rsidRDefault="008D28AA" w:rsidP="00F81EE1">
      <w:pPr>
        <w:pStyle w:val="Nadpis4"/>
        <w:tabs>
          <w:tab w:val="num" w:pos="1134"/>
        </w:tabs>
        <w:ind w:left="709"/>
      </w:pPr>
      <w:r w:rsidRPr="00F81EE1">
        <w:t xml:space="preserve">informaci, že </w:t>
      </w:r>
      <w:r w:rsidR="004C7946" w:rsidRPr="00F81EE1">
        <w:t>P</w:t>
      </w:r>
      <w:r w:rsidRPr="00F81EE1">
        <w:t xml:space="preserve">rojekt byl podpořen z prostředků Evropského </w:t>
      </w:r>
      <w:r w:rsidR="005679D2">
        <w:t xml:space="preserve">sociálního </w:t>
      </w:r>
      <w:r w:rsidRPr="00F81EE1">
        <w:t>fondu</w:t>
      </w:r>
      <w:r w:rsidR="00ED670D" w:rsidRPr="00F81EE1">
        <w:t>;</w:t>
      </w:r>
    </w:p>
    <w:p w14:paraId="64CFE15E" w14:textId="77777777" w:rsidR="003F6BC5" w:rsidRPr="00F81EE1" w:rsidRDefault="002B1110" w:rsidP="00F81EE1">
      <w:pPr>
        <w:pStyle w:val="Nadpis4"/>
        <w:tabs>
          <w:tab w:val="num" w:pos="1134"/>
        </w:tabs>
        <w:ind w:left="709"/>
      </w:pPr>
      <w:r w:rsidRPr="00F81EE1">
        <w:t>sank</w:t>
      </w:r>
      <w:r w:rsidR="004C7946" w:rsidRPr="00F81EE1">
        <w:t xml:space="preserve">ce za porušení podmínek </w:t>
      </w:r>
      <w:r w:rsidR="00141715">
        <w:t>Výzvy</w:t>
      </w:r>
      <w:r w:rsidR="00F6093D" w:rsidRPr="00F81EE1">
        <w:t>;</w:t>
      </w:r>
    </w:p>
    <w:p w14:paraId="1605B6A8" w14:textId="77777777" w:rsidR="00D011FF" w:rsidRDefault="00D011FF" w:rsidP="00F81EE1">
      <w:pPr>
        <w:pStyle w:val="Nadpis4"/>
        <w:tabs>
          <w:tab w:val="num" w:pos="1134"/>
        </w:tabs>
        <w:ind w:left="709"/>
      </w:pPr>
      <w:r w:rsidRPr="00F81EE1">
        <w:t>ustanovení o ukončení Smlouvy o úvěru</w:t>
      </w:r>
      <w:r w:rsidR="00E16D02">
        <w:t>.</w:t>
      </w:r>
    </w:p>
    <w:p w14:paraId="743D06E5" w14:textId="77777777" w:rsidR="00CE6424" w:rsidRPr="008B1EC9" w:rsidRDefault="00CE6424" w:rsidP="00CE6424">
      <w:pPr>
        <w:pStyle w:val="Nadpis3"/>
        <w:numPr>
          <w:ilvl w:val="0"/>
          <w:numId w:val="0"/>
        </w:numPr>
        <w:spacing w:after="60"/>
        <w:ind w:left="426"/>
      </w:pPr>
      <w:r w:rsidRPr="008B1EC9">
        <w:t xml:space="preserve">Ministerstvo si vyhrazuje oprávnění </w:t>
      </w:r>
      <w:r w:rsidR="00D91462" w:rsidRPr="008B1EC9">
        <w:t>Pravidly OPZ</w:t>
      </w:r>
      <w:r w:rsidRPr="008B1EC9">
        <w:t xml:space="preserve"> zaslaným</w:t>
      </w:r>
      <w:r w:rsidR="00D91462" w:rsidRPr="008B1EC9">
        <w:t>i</w:t>
      </w:r>
      <w:r w:rsidRPr="008B1EC9">
        <w:t xml:space="preserve"> </w:t>
      </w:r>
      <w:r w:rsidR="006D1991" w:rsidRPr="008B1EC9">
        <w:t xml:space="preserve">Záruční bance </w:t>
      </w:r>
      <w:r w:rsidRPr="008B1EC9">
        <w:t xml:space="preserve">specifikovat povinnosti </w:t>
      </w:r>
      <w:r w:rsidR="006D1991" w:rsidRPr="008B1EC9">
        <w:t xml:space="preserve">Záruční banky </w:t>
      </w:r>
      <w:r w:rsidRPr="008B1EC9">
        <w:t xml:space="preserve">týkající se nastavení pravidel pro Příjemce podpory zejména ve věci </w:t>
      </w:r>
      <w:r w:rsidRPr="0040389C">
        <w:t xml:space="preserve">monitorování </w:t>
      </w:r>
      <w:r w:rsidR="005F0255" w:rsidRPr="0040389C">
        <w:t>P</w:t>
      </w:r>
      <w:r w:rsidRPr="0040389C">
        <w:t>odpořených</w:t>
      </w:r>
      <w:r w:rsidRPr="008B1EC9">
        <w:t xml:space="preserve"> osob v souladu s přílohou č. I </w:t>
      </w:r>
      <w:r w:rsidR="00E85B84">
        <w:t>n</w:t>
      </w:r>
      <w:r w:rsidRPr="008B1EC9">
        <w:t xml:space="preserve">ařízení Evropského parlamentu a Rady (EU) č. ze dne 17. prosince 2013, </w:t>
      </w:r>
      <w:r w:rsidR="008B1EC9" w:rsidRPr="008B1EC9">
        <w:t>o Evropském sociálním fondu a o zrušení nařízení Rady (ES) č. 1081/2006</w:t>
      </w:r>
      <w:r w:rsidRPr="008B1EC9">
        <w:t xml:space="preserve">. </w:t>
      </w:r>
      <w:r w:rsidR="006D1991" w:rsidRPr="008B1EC9">
        <w:t xml:space="preserve">Záruční banka </w:t>
      </w:r>
      <w:r w:rsidRPr="008B1EC9">
        <w:t>je povinn</w:t>
      </w:r>
      <w:r w:rsidR="006D1991" w:rsidRPr="008B1EC9">
        <w:t>a</w:t>
      </w:r>
      <w:r w:rsidRPr="008B1EC9">
        <w:t xml:space="preserve"> zohlednit </w:t>
      </w:r>
      <w:r w:rsidR="006D1991" w:rsidRPr="008B1EC9">
        <w:t>Pravidla OPZ</w:t>
      </w:r>
      <w:r w:rsidR="00340515" w:rsidRPr="008B1EC9">
        <w:t xml:space="preserve"> v </w:t>
      </w:r>
      <w:r w:rsidRPr="008B1EC9">
        <w:t>relevantních případech.</w:t>
      </w:r>
    </w:p>
    <w:p w14:paraId="643E8469" w14:textId="77777777" w:rsidR="002B1110" w:rsidRPr="00F81EE1" w:rsidRDefault="002B1110" w:rsidP="00F81EE1">
      <w:pPr>
        <w:pStyle w:val="Nadpis3"/>
        <w:spacing w:after="60"/>
        <w:ind w:left="426" w:hanging="426"/>
      </w:pPr>
      <w:r w:rsidRPr="008B1EC9">
        <w:t xml:space="preserve">Záruční banka odpovídá a zajistí, aby obsah Smluv o </w:t>
      </w:r>
      <w:r w:rsidR="005B53DA" w:rsidRPr="00274998">
        <w:t>úvěru</w:t>
      </w:r>
      <w:r w:rsidRPr="00274998">
        <w:t xml:space="preserve"> b</w:t>
      </w:r>
      <w:r w:rsidR="005B085B" w:rsidRPr="00274998">
        <w:t>yl v souladu s touto Dohodou, s</w:t>
      </w:r>
      <w:r w:rsidR="006E7BD5">
        <w:t> </w:t>
      </w:r>
      <w:r w:rsidRPr="00E11D51">
        <w:t>Výzv</w:t>
      </w:r>
      <w:r w:rsidR="00851F75" w:rsidRPr="008B1EC9">
        <w:t>ou</w:t>
      </w:r>
      <w:r w:rsidR="006E7BD5">
        <w:t>, Pravidly OPZ</w:t>
      </w:r>
      <w:r w:rsidRPr="00F81EE1">
        <w:t xml:space="preserve"> a obecně závaznými právními předpisy</w:t>
      </w:r>
      <w:r w:rsidR="00A81634" w:rsidRPr="00F81EE1">
        <w:t>.</w:t>
      </w:r>
    </w:p>
    <w:p w14:paraId="4D6AAED9" w14:textId="77777777" w:rsidR="004F7274" w:rsidRPr="00F81EE1" w:rsidRDefault="004F7274" w:rsidP="00F81EE1">
      <w:pPr>
        <w:pStyle w:val="Nadpis3"/>
        <w:ind w:left="426" w:hanging="426"/>
      </w:pPr>
      <w:r w:rsidRPr="00F81EE1">
        <w:t xml:space="preserve">Záruční banka je povinna </w:t>
      </w:r>
      <w:r w:rsidR="005E1E9D" w:rsidRPr="00F81EE1">
        <w:t xml:space="preserve">shromažďovat </w:t>
      </w:r>
      <w:r w:rsidR="00E40EF0" w:rsidRPr="00F81EE1">
        <w:t xml:space="preserve">a vyhodnocovat informace o ukončení a výsledcích realizace </w:t>
      </w:r>
      <w:r w:rsidR="005D7BF5" w:rsidRPr="00F81EE1">
        <w:t>P</w:t>
      </w:r>
      <w:r w:rsidR="00E40EF0" w:rsidRPr="00F81EE1">
        <w:t xml:space="preserve">rojektu </w:t>
      </w:r>
      <w:r w:rsidRPr="00F81EE1">
        <w:t>zaslan</w:t>
      </w:r>
      <w:r w:rsidR="00E40EF0" w:rsidRPr="00F81EE1">
        <w:t>é</w:t>
      </w:r>
      <w:r w:rsidRPr="00F81EE1">
        <w:t xml:space="preserve"> Příjemcem podpory.</w:t>
      </w:r>
    </w:p>
    <w:p w14:paraId="10C29A98" w14:textId="77777777" w:rsidR="00C041CB" w:rsidRPr="00F81EE1" w:rsidRDefault="00C041CB" w:rsidP="00F81EE1">
      <w:pPr>
        <w:pStyle w:val="Nadpis3"/>
        <w:ind w:left="426" w:hanging="426"/>
        <w:rPr>
          <w:szCs w:val="18"/>
        </w:rPr>
      </w:pPr>
      <w:r w:rsidRPr="00F81EE1">
        <w:rPr>
          <w:szCs w:val="18"/>
        </w:rPr>
        <w:t>Záruční banka je povinna zajistit:</w:t>
      </w:r>
    </w:p>
    <w:p w14:paraId="14B171F1" w14:textId="77777777" w:rsidR="00C041CB" w:rsidRPr="00F81EE1" w:rsidRDefault="00C041CB" w:rsidP="00F81EE1">
      <w:pPr>
        <w:pStyle w:val="Nadpis4"/>
        <w:tabs>
          <w:tab w:val="num" w:pos="1134"/>
        </w:tabs>
        <w:ind w:left="709"/>
        <w:rPr>
          <w:szCs w:val="18"/>
        </w:rPr>
      </w:pPr>
      <w:r w:rsidRPr="00F81EE1">
        <w:rPr>
          <w:szCs w:val="18"/>
        </w:rPr>
        <w:t>administrativní kontrolu před uzavřením Smlouvy o úvěru, čímž se rozumí vyhodnocení výběrových kritérií Výzvy</w:t>
      </w:r>
      <w:r w:rsidR="004669EE" w:rsidRPr="00F81EE1">
        <w:t xml:space="preserve"> a další úkony podle vnitřních předpisů Záruční banky,</w:t>
      </w:r>
    </w:p>
    <w:p w14:paraId="766CF148" w14:textId="77777777" w:rsidR="008717D9" w:rsidRPr="00F81EE1" w:rsidRDefault="008717D9" w:rsidP="008717D9">
      <w:pPr>
        <w:pStyle w:val="Nadpis4"/>
        <w:tabs>
          <w:tab w:val="num" w:pos="1134"/>
        </w:tabs>
        <w:ind w:left="709"/>
      </w:pPr>
      <w:r w:rsidRPr="00F81EE1">
        <w:rPr>
          <w:szCs w:val="18"/>
        </w:rPr>
        <w:t>administrativní kontrolu při poskytnutí čerpání Zvýhodněného úvěru, čímž se rozumí soulad předložených faktur</w:t>
      </w:r>
      <w:r w:rsidR="009C70A9">
        <w:rPr>
          <w:szCs w:val="18"/>
        </w:rPr>
        <w:t xml:space="preserve">, </w:t>
      </w:r>
      <w:r w:rsidRPr="00F81EE1">
        <w:rPr>
          <w:szCs w:val="18"/>
        </w:rPr>
        <w:t>smluv</w:t>
      </w:r>
      <w:r w:rsidR="009C70A9">
        <w:rPr>
          <w:szCs w:val="18"/>
        </w:rPr>
        <w:t xml:space="preserve"> a dalších Záruční bankou požadovaných dokumentů</w:t>
      </w:r>
      <w:r w:rsidRPr="00F81EE1">
        <w:rPr>
          <w:szCs w:val="18"/>
        </w:rPr>
        <w:t xml:space="preserve"> k úhradě způsobilých výdajů s podmínkami Smlouvy o úvěru</w:t>
      </w:r>
      <w:r w:rsidRPr="00F81EE1">
        <w:t xml:space="preserve"> a další úkony podle vnitřních předpisů Záruční banky.</w:t>
      </w:r>
    </w:p>
    <w:p w14:paraId="4C7142FA" w14:textId="77777777" w:rsidR="00931DB4" w:rsidRPr="00F36E14" w:rsidRDefault="00570E26" w:rsidP="00931DB4">
      <w:pPr>
        <w:pStyle w:val="Nadpis3"/>
        <w:tabs>
          <w:tab w:val="num" w:pos="426"/>
        </w:tabs>
        <w:ind w:left="426" w:hanging="426"/>
      </w:pPr>
      <w:r w:rsidRPr="005E4E2C">
        <w:t>Záruční banka je povinna zajistit kontrolu Projektu na místě realizace Projektu minimálně u 10 % počtu uzavřených Smluv o úvěru, které zároveň musí představovat alespoň 10 % objemu poskytnutých prostředků</w:t>
      </w:r>
      <w:r w:rsidR="00DD0B25" w:rsidRPr="00F36E14">
        <w:t>,</w:t>
      </w:r>
      <w:r w:rsidR="00931DB4" w:rsidRPr="00F36E14">
        <w:t xml:space="preserve"> a o výsledcích kontrol informovat </w:t>
      </w:r>
      <w:r w:rsidR="005679D2" w:rsidRPr="00F36E14">
        <w:t>Ministerstvo</w:t>
      </w:r>
      <w:r w:rsidR="00931DB4" w:rsidRPr="00F36E14">
        <w:t xml:space="preserve"> v rámci plnění povinnosti podle této Dohody viz Článek X (2) této Dohody.</w:t>
      </w:r>
    </w:p>
    <w:p w14:paraId="30235959" w14:textId="77777777" w:rsidR="00335F9D" w:rsidRPr="00F36E14" w:rsidRDefault="00335F9D" w:rsidP="00931DB4">
      <w:pPr>
        <w:pStyle w:val="Nadpis3"/>
        <w:tabs>
          <w:tab w:val="num" w:pos="284"/>
        </w:tabs>
        <w:ind w:left="426" w:hanging="426"/>
      </w:pPr>
      <w:r w:rsidRPr="009A0844">
        <w:t>Záruční banka zveře</w:t>
      </w:r>
      <w:r w:rsidR="00DA2C1E" w:rsidRPr="009A0844">
        <w:t>j</w:t>
      </w:r>
      <w:r w:rsidRPr="009A0844">
        <w:t xml:space="preserve">ní na svých </w:t>
      </w:r>
      <w:r w:rsidR="00E60B09" w:rsidRPr="009A0844">
        <w:t xml:space="preserve">internetových </w:t>
      </w:r>
      <w:r w:rsidRPr="00DB1522">
        <w:t xml:space="preserve">stránkách znění Výzvy, formuláře žádostí o </w:t>
      </w:r>
      <w:r w:rsidR="00DA2C1E" w:rsidRPr="00DB1522">
        <w:t xml:space="preserve">Zvýhodněný úvěr </w:t>
      </w:r>
      <w:r w:rsidR="00570E26">
        <w:t>a</w:t>
      </w:r>
      <w:r w:rsidR="003B25C8">
        <w:t> </w:t>
      </w:r>
      <w:r w:rsidR="00570E26">
        <w:t xml:space="preserve">doplňující informace pro Příjemce podpory.   </w:t>
      </w:r>
    </w:p>
    <w:p w14:paraId="57276DB8" w14:textId="77777777" w:rsidR="00A34CA2" w:rsidRPr="00F36E14" w:rsidRDefault="00570E26" w:rsidP="00F81EE1">
      <w:pPr>
        <w:pStyle w:val="Nadpis3"/>
        <w:ind w:left="426" w:hanging="426"/>
      </w:pPr>
      <w:r w:rsidRPr="005E4E2C">
        <w:t xml:space="preserve">Záruční banka je oprávněna v odůvodněných případech, pokud o to požádá Příjemce podpory, jako opatření ke snížení rizika nesplácení Zvýhodněného úvěru prodloužit dobu splatnosti Zvýhodněného úvěru až na </w:t>
      </w:r>
      <w:r w:rsidR="000156C3">
        <w:t xml:space="preserve">patnáct </w:t>
      </w:r>
      <w:r w:rsidRPr="005E4E2C">
        <w:t>(1</w:t>
      </w:r>
      <w:r w:rsidR="000156C3">
        <w:t>5</w:t>
      </w:r>
      <w:r w:rsidRPr="005E4E2C">
        <w:t xml:space="preserve">) let od data uzavření Smlouvy o úvěru. Záruční banka bude při rozhodování o prodloužení splatnosti Zvýhodněného úvěru postupovat podle zásad a postupů stanovených jejími vnitřními předpisy s cílem snížit pravděpodobnost nesplacení Zvýhodněného úvěru či jeho části. </w:t>
      </w:r>
    </w:p>
    <w:p w14:paraId="1EA90323" w14:textId="30C243F7" w:rsidR="00F34501" w:rsidRDefault="00F81EE1" w:rsidP="00F34501">
      <w:pPr>
        <w:pStyle w:val="Nadpis3"/>
        <w:tabs>
          <w:tab w:val="num" w:pos="426"/>
        </w:tabs>
        <w:ind w:left="426" w:hanging="426"/>
      </w:pPr>
      <w:r w:rsidRPr="00F36E14">
        <w:t>Záruční banka v souladu s ustanoveními č</w:t>
      </w:r>
      <w:r w:rsidR="00DA46D3" w:rsidRPr="00F36E14">
        <w:t>l. XI</w:t>
      </w:r>
      <w:r w:rsidRPr="00F36E14">
        <w:t xml:space="preserve">I této Dohody vyzve písemně </w:t>
      </w:r>
      <w:r w:rsidR="005679D2" w:rsidRPr="00F36E14">
        <w:t xml:space="preserve">Ministerstvo </w:t>
      </w:r>
      <w:r w:rsidRPr="00F36E14">
        <w:t xml:space="preserve">po </w:t>
      </w:r>
      <w:r w:rsidR="00BE5A7E" w:rsidRPr="00F36E14">
        <w:t xml:space="preserve">uzavření </w:t>
      </w:r>
      <w:r w:rsidRPr="00F36E14">
        <w:t>této Dohody</w:t>
      </w:r>
      <w:r w:rsidR="00976EA9" w:rsidRPr="00F36E14">
        <w:t xml:space="preserve"> </w:t>
      </w:r>
      <w:r w:rsidR="001F27D0" w:rsidRPr="00F36E14">
        <w:br/>
      </w:r>
      <w:r w:rsidRPr="00F36E14">
        <w:t xml:space="preserve">k provedení vkladu 25 % celkového objemu Úvěrového fondu </w:t>
      </w:r>
      <w:r w:rsidR="00932EC9">
        <w:t>SP 2019</w:t>
      </w:r>
      <w:r w:rsidR="00F34501" w:rsidRPr="00F36E14">
        <w:t xml:space="preserve"> </w:t>
      </w:r>
      <w:r w:rsidR="00570E26" w:rsidRPr="005E4E2C">
        <w:t>(</w:t>
      </w:r>
      <w:r w:rsidR="005E4E2C">
        <w:t xml:space="preserve">100 </w:t>
      </w:r>
      <w:r w:rsidR="00570E26" w:rsidRPr="005E4E2C">
        <w:t>mil</w:t>
      </w:r>
      <w:r w:rsidR="00570E26" w:rsidRPr="006D1991">
        <w:t>. Kč)</w:t>
      </w:r>
      <w:r w:rsidR="007100BF" w:rsidRPr="006D1991">
        <w:t xml:space="preserve"> </w:t>
      </w:r>
      <w:r w:rsidR="00F34501" w:rsidRPr="006D1991">
        <w:t xml:space="preserve">na účet </w:t>
      </w:r>
      <w:r w:rsidR="00931DB4" w:rsidRPr="006D1991">
        <w:t xml:space="preserve">č. </w:t>
      </w:r>
      <w:r w:rsidR="0004451D" w:rsidRPr="0004451D">
        <w:rPr>
          <w:highlight w:val="black"/>
        </w:rPr>
        <w:t>xxxxxx</w:t>
      </w:r>
      <w:r w:rsidR="00570E26" w:rsidRPr="006D1991">
        <w:t>.</w:t>
      </w:r>
    </w:p>
    <w:p w14:paraId="54EA20A4" w14:textId="77777777" w:rsidR="00361824" w:rsidRPr="006D3159" w:rsidRDefault="000F5B9C" w:rsidP="00361824">
      <w:pPr>
        <w:pStyle w:val="Nadpis3"/>
        <w:tabs>
          <w:tab w:val="num" w:pos="426"/>
        </w:tabs>
        <w:ind w:left="426" w:hanging="426"/>
      </w:pPr>
      <w:r w:rsidRPr="00F36E14">
        <w:lastRenderedPageBreak/>
        <w:t xml:space="preserve">Záruční banka </w:t>
      </w:r>
      <w:r>
        <w:t>je povinna zajistit poradenství Příjemcům podpory související se Zvý</w:t>
      </w:r>
      <w:r w:rsidR="00361824">
        <w:t xml:space="preserve">hodněnými úvěry. </w:t>
      </w:r>
      <w:r w:rsidR="00361824" w:rsidRPr="006D3159">
        <w:t xml:space="preserve">Poradenství bude poskytovat přímo </w:t>
      </w:r>
      <w:r w:rsidR="00361824">
        <w:t>Záruční banka</w:t>
      </w:r>
      <w:r w:rsidR="00361824" w:rsidRPr="006D3159">
        <w:t>, nebo jí vybraný dodavatel</w:t>
      </w:r>
      <w:r w:rsidR="00361824">
        <w:t xml:space="preserve">. </w:t>
      </w:r>
      <w:r w:rsidR="00361824" w:rsidRPr="006D3159">
        <w:t>Poradenství bude zaměřeno zejména na následující oblasti:</w:t>
      </w:r>
    </w:p>
    <w:p w14:paraId="34F325FF" w14:textId="77777777" w:rsidR="00361824" w:rsidRPr="00AA2EC9" w:rsidRDefault="00361824" w:rsidP="005F6D57">
      <w:pPr>
        <w:pStyle w:val="Nadpis4"/>
        <w:tabs>
          <w:tab w:val="num" w:pos="1134"/>
        </w:tabs>
        <w:ind w:left="709"/>
        <w:rPr>
          <w:szCs w:val="18"/>
        </w:rPr>
      </w:pPr>
      <w:r w:rsidRPr="006372F6">
        <w:rPr>
          <w:szCs w:val="18"/>
        </w:rPr>
        <w:t xml:space="preserve">Poradenství v oblasti nastavování kampaní a jejich následném vyhodnocování, ad hoc poradenství v oblasti digitálního marketingu, </w:t>
      </w:r>
      <w:r w:rsidR="009C7BD9" w:rsidRPr="00AB1339">
        <w:rPr>
          <w:szCs w:val="18"/>
        </w:rPr>
        <w:t>p</w:t>
      </w:r>
      <w:r w:rsidRPr="00AB1339">
        <w:rPr>
          <w:szCs w:val="18"/>
        </w:rPr>
        <w:t>oradenství přispívající k zefektivnění prodeje a komunikace se zákazníky</w:t>
      </w:r>
      <w:r w:rsidRPr="00AA2EC9">
        <w:rPr>
          <w:szCs w:val="18"/>
        </w:rPr>
        <w:t>;</w:t>
      </w:r>
    </w:p>
    <w:p w14:paraId="6F05691F" w14:textId="77777777" w:rsidR="00361824" w:rsidRPr="00187559" w:rsidRDefault="00361824" w:rsidP="005F6D57">
      <w:pPr>
        <w:pStyle w:val="Nadpis4"/>
        <w:tabs>
          <w:tab w:val="num" w:pos="1134"/>
        </w:tabs>
        <w:ind w:left="709"/>
        <w:rPr>
          <w:szCs w:val="18"/>
        </w:rPr>
      </w:pPr>
      <w:r w:rsidRPr="00AA2EC9">
        <w:rPr>
          <w:szCs w:val="18"/>
        </w:rPr>
        <w:t>Poradenství v oblasti nastavení a naplňování podnika</w:t>
      </w:r>
      <w:r w:rsidRPr="005C3A63">
        <w:rPr>
          <w:szCs w:val="18"/>
        </w:rPr>
        <w:t>telského plánu</w:t>
      </w:r>
      <w:r w:rsidR="00C52E1E">
        <w:rPr>
          <w:szCs w:val="18"/>
        </w:rPr>
        <w:t>;</w:t>
      </w:r>
    </w:p>
    <w:p w14:paraId="3D9EC106" w14:textId="77777777" w:rsidR="00361824" w:rsidRPr="00AB25AC" w:rsidRDefault="00361824" w:rsidP="005F6D57">
      <w:pPr>
        <w:pStyle w:val="Nadpis4"/>
        <w:tabs>
          <w:tab w:val="num" w:pos="1134"/>
        </w:tabs>
        <w:ind w:left="709"/>
        <w:rPr>
          <w:szCs w:val="18"/>
        </w:rPr>
      </w:pPr>
      <w:r w:rsidRPr="00187559">
        <w:rPr>
          <w:szCs w:val="18"/>
        </w:rPr>
        <w:t>Poradenství v oblasti práva, IT a personalistiky</w:t>
      </w:r>
      <w:r w:rsidR="00C52E1E">
        <w:rPr>
          <w:szCs w:val="18"/>
        </w:rPr>
        <w:t>;</w:t>
      </w:r>
      <w:r w:rsidRPr="00187559">
        <w:rPr>
          <w:szCs w:val="18"/>
        </w:rPr>
        <w:t xml:space="preserve"> </w:t>
      </w:r>
    </w:p>
    <w:p w14:paraId="0E5FD947" w14:textId="77777777" w:rsidR="00361824" w:rsidRPr="00EA56D0" w:rsidRDefault="00361824" w:rsidP="005F6D57">
      <w:pPr>
        <w:pStyle w:val="Nadpis4"/>
        <w:tabs>
          <w:tab w:val="num" w:pos="1134"/>
        </w:tabs>
        <w:ind w:left="709"/>
        <w:rPr>
          <w:szCs w:val="18"/>
        </w:rPr>
      </w:pPr>
      <w:r w:rsidRPr="00AB25AC">
        <w:rPr>
          <w:szCs w:val="18"/>
        </w:rPr>
        <w:t>Finanční poradenství</w:t>
      </w:r>
      <w:r w:rsidR="00C52E1E">
        <w:rPr>
          <w:szCs w:val="18"/>
        </w:rPr>
        <w:t>.</w:t>
      </w:r>
    </w:p>
    <w:p w14:paraId="0E1F20F5" w14:textId="55E34D4B" w:rsidR="00361824" w:rsidRPr="006D3159" w:rsidRDefault="00361824" w:rsidP="009106C6">
      <w:pPr>
        <w:pStyle w:val="Nadpis3"/>
        <w:numPr>
          <w:ilvl w:val="0"/>
          <w:numId w:val="0"/>
        </w:numPr>
        <w:spacing w:after="60"/>
        <w:ind w:left="426"/>
      </w:pPr>
      <w:r>
        <w:t xml:space="preserve">Poskytování poradenství musí </w:t>
      </w:r>
      <w:r w:rsidRPr="00F36E14">
        <w:t>Záruční banka</w:t>
      </w:r>
      <w:r>
        <w:t xml:space="preserve"> zajišťovat pro Příjemce podpory bezplatně. </w:t>
      </w:r>
      <w:r w:rsidR="00964CCB">
        <w:t xml:space="preserve">Poskytování poradenství musí být monitorováno v souladu s přílohou č. 5 této Dohody. </w:t>
      </w:r>
      <w:r>
        <w:t xml:space="preserve">Výdaje na zajištění poradenství jsou na základě čl. 37 odst. 7 Obecného nařízení způsobilými </w:t>
      </w:r>
      <w:r w:rsidR="00964CCB">
        <w:t>výdaj</w:t>
      </w:r>
      <w:r w:rsidR="00C81C83">
        <w:t>i</w:t>
      </w:r>
      <w:r w:rsidR="00964CCB">
        <w:t xml:space="preserve"> </w:t>
      </w:r>
      <w:r w:rsidR="004E1984">
        <w:t>F</w:t>
      </w:r>
      <w:r w:rsidR="00964CCB">
        <w:t>inančního nástroje.</w:t>
      </w:r>
      <w:r>
        <w:t xml:space="preserve"> </w:t>
      </w:r>
      <w:r w:rsidR="00964CCB">
        <w:t>Výdaje na toto poradenství ovšem mohou dosáhnout maximálně 10 % č</w:t>
      </w:r>
      <w:r w:rsidR="00964CCB" w:rsidRPr="00C52E1E">
        <w:t xml:space="preserve">ástky, kterou Ministerstvo přidělilo na </w:t>
      </w:r>
      <w:r w:rsidR="004E1984">
        <w:t>F</w:t>
      </w:r>
      <w:r w:rsidR="00964CCB" w:rsidRPr="00C52E1E">
        <w:t xml:space="preserve">inanční nástroj. Každý Příjemce podpory musí mít možnost využít poradenství v rozsahu minimálně 20 hodin na jeden Projekt. </w:t>
      </w:r>
      <w:r w:rsidR="00F05021" w:rsidRPr="00D359B8">
        <w:t>Maximální</w:t>
      </w:r>
      <w:r w:rsidR="00964CCB" w:rsidRPr="00D359B8">
        <w:t xml:space="preserve"> rozsah poradenství pro Příjemce podpory není stanoven</w:t>
      </w:r>
      <w:r w:rsidR="004E1984">
        <w:t>.</w:t>
      </w:r>
      <w:r w:rsidR="00D359B8">
        <w:t xml:space="preserve"> </w:t>
      </w:r>
      <w:r w:rsidR="00964CCB" w:rsidRPr="00C52E1E">
        <w:t xml:space="preserve">Prostředky, které z částky, kterou Ministerstvo přidělilo na finanční nástroj, nebudou využity na poradenství, je Záruční banka oprávněna použít na jiné způsobilé výdaje finančního nástroje (zejména na poskytování </w:t>
      </w:r>
      <w:r w:rsidR="004E1984">
        <w:t>Z</w:t>
      </w:r>
      <w:r w:rsidR="00964CCB" w:rsidRPr="00C52E1E">
        <w:t>výhodněných úvěrů).</w:t>
      </w:r>
    </w:p>
    <w:p w14:paraId="5B401844" w14:textId="77777777" w:rsidR="00137008" w:rsidRPr="00F81EE1" w:rsidRDefault="00137008" w:rsidP="001F27D0">
      <w:pPr>
        <w:pStyle w:val="Nadpis3"/>
        <w:keepNext/>
        <w:numPr>
          <w:ilvl w:val="0"/>
          <w:numId w:val="1"/>
        </w:numPr>
        <w:tabs>
          <w:tab w:val="num" w:pos="426"/>
        </w:tabs>
        <w:spacing w:before="360"/>
        <w:ind w:left="0"/>
        <w:jc w:val="center"/>
      </w:pPr>
    </w:p>
    <w:p w14:paraId="44EFCA8F" w14:textId="77777777" w:rsidR="00A21503" w:rsidRPr="00F81EE1" w:rsidRDefault="00137008" w:rsidP="001F27D0">
      <w:pPr>
        <w:pStyle w:val="Nadpis2"/>
        <w:keepNext/>
      </w:pPr>
      <w:r w:rsidRPr="00F81EE1">
        <w:t xml:space="preserve">Sdílení rizik </w:t>
      </w:r>
    </w:p>
    <w:p w14:paraId="3E3AB255" w14:textId="77777777" w:rsidR="00904694" w:rsidRPr="00F36E14" w:rsidRDefault="006F56C5" w:rsidP="00EC0772">
      <w:pPr>
        <w:pStyle w:val="Nadpis3"/>
        <w:ind w:left="426" w:hanging="426"/>
      </w:pPr>
      <w:r w:rsidRPr="00F81EE1">
        <w:t>V </w:t>
      </w:r>
      <w:r w:rsidRPr="00F36E14">
        <w:t xml:space="preserve">případě, že výše prostředků převedených na </w:t>
      </w:r>
      <w:r w:rsidR="00AE72E2" w:rsidRPr="00F36E14">
        <w:t xml:space="preserve">Účet splátek jistiny úvěrů Úvěrového fondu </w:t>
      </w:r>
      <w:r w:rsidR="00932EC9">
        <w:t>SP 2019</w:t>
      </w:r>
      <w:r w:rsidRPr="00F36E14">
        <w:t xml:space="preserve"> </w:t>
      </w:r>
      <w:r w:rsidR="00570E26" w:rsidRPr="005E4E2C">
        <w:t>SJN/4300</w:t>
      </w:r>
      <w:r w:rsidRPr="00F36E14">
        <w:t xml:space="preserve"> k datu vypořádání Úvěrového fondu </w:t>
      </w:r>
      <w:r w:rsidR="00932EC9">
        <w:t>SP 2019</w:t>
      </w:r>
      <w:r w:rsidR="007E3B10" w:rsidRPr="00F36E14">
        <w:t>,</w:t>
      </w:r>
      <w:r w:rsidR="00061EA8" w:rsidRPr="009A0844">
        <w:t xml:space="preserve"> </w:t>
      </w:r>
      <w:r w:rsidR="00F54D51" w:rsidRPr="009A0844">
        <w:t>viz Článek XV</w:t>
      </w:r>
      <w:r w:rsidR="008717D9" w:rsidRPr="009A0844">
        <w:t xml:space="preserve"> této Dohody</w:t>
      </w:r>
      <w:r w:rsidR="007E3B10" w:rsidRPr="009A0844">
        <w:t>,</w:t>
      </w:r>
      <w:r w:rsidR="00061EA8" w:rsidRPr="00DB1522">
        <w:t xml:space="preserve"> </w:t>
      </w:r>
      <w:r w:rsidR="00570E26" w:rsidRPr="005E4E2C">
        <w:t xml:space="preserve">bude nižší než </w:t>
      </w:r>
      <w:r w:rsidR="0090216D">
        <w:t>80</w:t>
      </w:r>
      <w:r w:rsidR="00570E26" w:rsidRPr="005E4E2C">
        <w:t xml:space="preserve"> % výše vyčerpaných Zvýhodněných úvěrů</w:t>
      </w:r>
      <w:r w:rsidR="00A96096" w:rsidRPr="00F36E14">
        <w:t>,</w:t>
      </w:r>
      <w:r w:rsidRPr="00F36E14">
        <w:t xml:space="preserve"> je Záruč</w:t>
      </w:r>
      <w:r w:rsidR="00931DB4" w:rsidRPr="00F36E14">
        <w:t>ní banka povinna převést na účty určené</w:t>
      </w:r>
      <w:r w:rsidRPr="00F36E14">
        <w:t xml:space="preserve"> </w:t>
      </w:r>
      <w:r w:rsidR="005679D2" w:rsidRPr="00F36E14">
        <w:t xml:space="preserve">Ministerstvem </w:t>
      </w:r>
      <w:r w:rsidRPr="009A0844">
        <w:t xml:space="preserve">prostředky ve výši stanovené takto: výše vyčerpaných Zvýhodněných úvěrů poskytnutých z prostředků Úvěrového fondu </w:t>
      </w:r>
      <w:r w:rsidR="00932EC9">
        <w:t>SP 2019</w:t>
      </w:r>
      <w:r w:rsidRPr="00DB1522">
        <w:t xml:space="preserve"> krát </w:t>
      </w:r>
      <w:r w:rsidR="00344BD2" w:rsidRPr="00DB1522">
        <w:t>0,</w:t>
      </w:r>
      <w:r w:rsidR="00ED757C">
        <w:t>80</w:t>
      </w:r>
      <w:r w:rsidR="00570E26">
        <w:t xml:space="preserve"> minus výše prostředků převedených na Účet splátek jistiny úvěrů Úvěrového fondu </w:t>
      </w:r>
      <w:r w:rsidR="00932EC9">
        <w:t>SP 2019</w:t>
      </w:r>
      <w:r w:rsidR="00570E26">
        <w:t xml:space="preserve"> </w:t>
      </w:r>
      <w:r w:rsidR="00570E26" w:rsidRPr="005E4E2C">
        <w:t>SJN/4300</w:t>
      </w:r>
      <w:r w:rsidR="00A96096" w:rsidRPr="00F36E14">
        <w:t>.</w:t>
      </w:r>
      <w:r w:rsidR="00904694" w:rsidRPr="00F36E14">
        <w:t xml:space="preserve"> </w:t>
      </w:r>
    </w:p>
    <w:p w14:paraId="6CD82D4F" w14:textId="77777777" w:rsidR="00815A42" w:rsidRPr="00F81EE1" w:rsidRDefault="00815A42" w:rsidP="00815A42">
      <w:pPr>
        <w:pStyle w:val="Nadpis3"/>
        <w:ind w:left="426" w:hanging="426"/>
      </w:pPr>
      <w:r w:rsidRPr="00F81EE1">
        <w:t xml:space="preserve">Záruční banka je povinna uplatňovat sankce stanovené v příslušné Výzvě a provádět jejich vymáhání.  </w:t>
      </w:r>
    </w:p>
    <w:p w14:paraId="3C4F2603" w14:textId="77777777" w:rsidR="00137008" w:rsidRPr="00F81EE1" w:rsidRDefault="00137008" w:rsidP="00F81EE1">
      <w:pPr>
        <w:pStyle w:val="Nadpis3"/>
        <w:ind w:left="426" w:hanging="426"/>
      </w:pPr>
      <w:r w:rsidRPr="00F81EE1">
        <w:t xml:space="preserve">Záruční banka </w:t>
      </w:r>
      <w:r w:rsidR="007421EA" w:rsidRPr="00F81EE1">
        <w:t xml:space="preserve">je </w:t>
      </w:r>
      <w:r w:rsidRPr="00F81EE1">
        <w:t xml:space="preserve">povinna vymáhat svým jménem a na svůj </w:t>
      </w:r>
      <w:r w:rsidR="003C06D8" w:rsidRPr="00F81EE1">
        <w:t>ú</w:t>
      </w:r>
      <w:r w:rsidRPr="00F81EE1">
        <w:t xml:space="preserve">čet </w:t>
      </w:r>
      <w:r w:rsidR="005C6894" w:rsidRPr="00F81EE1">
        <w:t xml:space="preserve">splatné </w:t>
      </w:r>
      <w:r w:rsidRPr="00F81EE1">
        <w:t>dlužné částky</w:t>
      </w:r>
      <w:r w:rsidR="007421EA" w:rsidRPr="00F81EE1">
        <w:t xml:space="preserve"> ze Smluv o úvěr</w:t>
      </w:r>
      <w:r w:rsidR="00A96096" w:rsidRPr="00F81EE1">
        <w:t>u</w:t>
      </w:r>
      <w:r w:rsidRPr="00F81EE1">
        <w:t>. Záruční banka bude vymáhání zabezpečovat obvyklými postupy uplatňovanými pro vymáhání pohledávek z jiných typů bankovních obchodů podle zásad stanovených vnitřními předpisy Z</w:t>
      </w:r>
      <w:r w:rsidR="0043153B" w:rsidRPr="00F81EE1">
        <w:t>áruční banky tak, aby nedošlo k </w:t>
      </w:r>
      <w:r w:rsidRPr="00F81EE1">
        <w:t xml:space="preserve">promlčení pohledávek </w:t>
      </w:r>
      <w:r w:rsidR="005A2450">
        <w:t>nebo</w:t>
      </w:r>
      <w:r w:rsidRPr="00F81EE1">
        <w:t xml:space="preserve"> ke zhoršení jej</w:t>
      </w:r>
      <w:r w:rsidR="005C6894" w:rsidRPr="00F81EE1">
        <w:t>ich</w:t>
      </w:r>
      <w:r w:rsidRPr="00F81EE1">
        <w:t xml:space="preserve"> dobytnosti.</w:t>
      </w:r>
    </w:p>
    <w:p w14:paraId="437213BC" w14:textId="77777777" w:rsidR="007421EA" w:rsidRPr="00F81EE1" w:rsidRDefault="007421EA" w:rsidP="00F81EE1">
      <w:pPr>
        <w:pStyle w:val="Nadpis3"/>
        <w:ind w:left="426" w:hanging="426"/>
      </w:pPr>
      <w:r w:rsidRPr="00F81EE1">
        <w:t xml:space="preserve">Zanedbá-li Záruční banka své povinnosti dle odst. (3) </w:t>
      </w:r>
      <w:r w:rsidR="008717D9">
        <w:t xml:space="preserve">tohoto článku </w:t>
      </w:r>
      <w:r w:rsidRPr="00F81EE1">
        <w:t xml:space="preserve">a toto zanedbání bude mít za </w:t>
      </w:r>
      <w:r w:rsidRPr="00F81EE1">
        <w:rPr>
          <w:rStyle w:val="Nadpis3Char"/>
        </w:rPr>
        <w:t>následek</w:t>
      </w:r>
      <w:r w:rsidRPr="00F81EE1">
        <w:t xml:space="preserve"> nedobytnost či snížení dobytnosti uvedených pohledávek, platí:</w:t>
      </w:r>
    </w:p>
    <w:p w14:paraId="0A6BFA8D" w14:textId="77777777" w:rsidR="007421EA" w:rsidRPr="009A0844" w:rsidRDefault="007421EA" w:rsidP="00F81EE1">
      <w:pPr>
        <w:pStyle w:val="Nadpis4"/>
        <w:tabs>
          <w:tab w:val="num" w:pos="1134"/>
        </w:tabs>
        <w:ind w:left="709"/>
      </w:pPr>
      <w:r w:rsidRPr="00F36E14">
        <w:t xml:space="preserve">v případě, že se stane nedobytnou pohledávka na </w:t>
      </w:r>
      <w:r w:rsidR="00931DB4" w:rsidRPr="00F36E14">
        <w:t xml:space="preserve">zaplacení </w:t>
      </w:r>
      <w:r w:rsidRPr="00F36E14">
        <w:t>smluvní pokuty, úroků z prodlení nebo jejich části, uhradí Záruční banka nedobytnou pohledávku na Účet ostatních příjmů Úvě</w:t>
      </w:r>
      <w:r w:rsidR="0043153B" w:rsidRPr="009A0844">
        <w:t xml:space="preserve">rového fondu </w:t>
      </w:r>
      <w:r w:rsidR="00932EC9">
        <w:t>SP 2019</w:t>
      </w:r>
      <w:r w:rsidR="00D52169" w:rsidRPr="009A0844">
        <w:t xml:space="preserve">, </w:t>
      </w:r>
      <w:r w:rsidR="00570E26" w:rsidRPr="005E4E2C">
        <w:t>PUN/4300</w:t>
      </w:r>
      <w:r w:rsidR="00D52169" w:rsidRPr="00F36E14">
        <w:t xml:space="preserve"> </w:t>
      </w:r>
      <w:r w:rsidR="0043153B" w:rsidRPr="00F36E14">
        <w:t>z </w:t>
      </w:r>
      <w:r w:rsidRPr="00F36E14">
        <w:t>vlastn</w:t>
      </w:r>
      <w:r w:rsidRPr="009A0844">
        <w:t>ích zdrojů;</w:t>
      </w:r>
    </w:p>
    <w:p w14:paraId="6B77B23C" w14:textId="77777777" w:rsidR="007421EA" w:rsidRPr="000F3AC0" w:rsidRDefault="008717D9" w:rsidP="00F81EE1">
      <w:pPr>
        <w:pStyle w:val="Nadpis4"/>
        <w:tabs>
          <w:tab w:val="num" w:pos="1134"/>
        </w:tabs>
        <w:ind w:left="709"/>
      </w:pPr>
      <w:r w:rsidRPr="009A0844">
        <w:t xml:space="preserve">v případě, že se stane nedobytnou pohledávka na úhradu jistiny Zvýhodněného úvěru nebo její část, uhradí Záruční banka takovou nedobytnou pohledávku na Účet splátek jistiny úvěrů Úvěrového fondu </w:t>
      </w:r>
      <w:r w:rsidR="00932EC9">
        <w:t>SP 2019</w:t>
      </w:r>
      <w:r w:rsidRPr="00DB1522">
        <w:t xml:space="preserve">, </w:t>
      </w:r>
      <w:r w:rsidR="00570E26" w:rsidRPr="005E4E2C">
        <w:t>SJN/4300</w:t>
      </w:r>
      <w:r w:rsidRPr="00F36E14">
        <w:t xml:space="preserve"> z vlastních zdrojů; v případě nedobytné pohledávky na úhradu úroků ze Zvýhodněného</w:t>
      </w:r>
      <w:r w:rsidRPr="009A0844">
        <w:t xml:space="preserve"> úvěru uhradí Záruční banka z vlastních zdrojů nedobytnou pohledávku na Účet splátek úroků z úvěru Úvěrového fondu </w:t>
      </w:r>
      <w:r w:rsidR="00932EC9">
        <w:t>SP 2019</w:t>
      </w:r>
      <w:r w:rsidRPr="009A0844">
        <w:t xml:space="preserve">, </w:t>
      </w:r>
      <w:r w:rsidR="00570E26" w:rsidRPr="005E4E2C">
        <w:t>SUN/4300</w:t>
      </w:r>
      <w:r w:rsidRPr="00F36E14">
        <w:t>.</w:t>
      </w:r>
    </w:p>
    <w:p w14:paraId="69FD9EC8" w14:textId="77777777" w:rsidR="00137008" w:rsidRPr="00F81EE1" w:rsidRDefault="007421EA" w:rsidP="0027772D">
      <w:pPr>
        <w:pStyle w:val="odtrhodstavec"/>
        <w:numPr>
          <w:ilvl w:val="0"/>
          <w:numId w:val="0"/>
        </w:numPr>
        <w:spacing w:before="120"/>
        <w:ind w:left="426"/>
      </w:pPr>
      <w:r w:rsidRPr="00F81EE1">
        <w:t xml:space="preserve">Záruční banka nese důkazní břemeno ohledně skutečnosti, že porušení povinností dle </w:t>
      </w:r>
      <w:r w:rsidR="006C7878" w:rsidRPr="00F81EE1">
        <w:t xml:space="preserve">odst. (3) </w:t>
      </w:r>
      <w:r w:rsidR="008717D9">
        <w:t>tohoto článku</w:t>
      </w:r>
      <w:r w:rsidR="00890576">
        <w:br/>
      </w:r>
      <w:r w:rsidRPr="00F81EE1">
        <w:t>nemělo dopad na vymahatelnost či dobytnost uvedených pohledávek.</w:t>
      </w:r>
    </w:p>
    <w:p w14:paraId="41C14994" w14:textId="77777777" w:rsidR="008717D9" w:rsidRPr="00F81EE1" w:rsidRDefault="008717D9" w:rsidP="008717D9">
      <w:pPr>
        <w:pStyle w:val="Nadpis3"/>
        <w:ind w:left="426" w:hanging="426"/>
      </w:pPr>
      <w:r w:rsidRPr="00F81EE1">
        <w:t xml:space="preserve">Záruční banka je v případech, kdy bude mít podezření, že by mohlo dojít nebo že došlo ke spáchání trestného činu úvěrového </w:t>
      </w:r>
      <w:r>
        <w:t>a/</w:t>
      </w:r>
      <w:r w:rsidRPr="00F81EE1">
        <w:t xml:space="preserve">nebo dotačního podvodu dle § 211 </w:t>
      </w:r>
      <w:r>
        <w:t>a/nebo</w:t>
      </w:r>
      <w:r w:rsidRPr="00F81EE1">
        <w:t xml:space="preserve"> § 212 Trestního zákoníku v souvislosti s poskytnutými Zvýhodněnými úvěry, povinna postupovat podle platných</w:t>
      </w:r>
      <w:r>
        <w:t xml:space="preserve"> a účinných</w:t>
      </w:r>
      <w:r w:rsidRPr="00F81EE1">
        <w:t xml:space="preserve"> právních předpisů České republiky, tj. zejména ohlašovat takové skutečnosti orgánům činným v trestním řízení. Podezření na spáchání trestného činu úvěrového </w:t>
      </w:r>
      <w:r>
        <w:t>a/</w:t>
      </w:r>
      <w:r w:rsidRPr="00F81EE1">
        <w:t>nebo dotačního podvodu je zároveň podezřením na Nesrovnalost.</w:t>
      </w:r>
    </w:p>
    <w:p w14:paraId="2F309453" w14:textId="77777777" w:rsidR="008717D9" w:rsidRPr="00F81EE1" w:rsidRDefault="008717D9" w:rsidP="008717D9">
      <w:pPr>
        <w:pStyle w:val="Nadpis3"/>
        <w:ind w:left="426" w:hanging="426"/>
      </w:pPr>
      <w:r w:rsidRPr="00F81EE1">
        <w:t xml:space="preserve">Záruční banka bude v případných soudních řízeních vedených ve věci trestných činů úvěrového </w:t>
      </w:r>
      <w:r>
        <w:t>a/nebo dotačního podvodu</w:t>
      </w:r>
      <w:r w:rsidR="00E956F0">
        <w:t>, případně jiných trestných činů</w:t>
      </w:r>
      <w:r w:rsidRPr="00F81EE1">
        <w:t xml:space="preserve"> souvisejících s poskytnutými Zvýhodněnými úvěry</w:t>
      </w:r>
      <w:r w:rsidR="00791085">
        <w:t xml:space="preserve"> </w:t>
      </w:r>
      <w:r w:rsidRPr="00F81EE1">
        <w:t>vystupovat jako poškozen</w:t>
      </w:r>
      <w:r>
        <w:t xml:space="preserve">ý dle § 43 a násl. Trestního řádu </w:t>
      </w:r>
      <w:r w:rsidRPr="00F81EE1">
        <w:t>a bude v soudním řízení jednat tak, aby důsledně uplatňovala práva poškozené</w:t>
      </w:r>
      <w:r>
        <w:t>ho</w:t>
      </w:r>
      <w:r w:rsidRPr="00F81EE1">
        <w:t xml:space="preserve"> a tím chránila zájmy </w:t>
      </w:r>
      <w:r w:rsidR="005679D2">
        <w:t>Ministerstva</w:t>
      </w:r>
      <w:r w:rsidRPr="00F81EE1">
        <w:t>.</w:t>
      </w:r>
    </w:p>
    <w:p w14:paraId="75B6FAA8" w14:textId="77777777" w:rsidR="008717D9" w:rsidRDefault="008717D9" w:rsidP="008717D9">
      <w:pPr>
        <w:pStyle w:val="Nadpis3"/>
        <w:ind w:left="426" w:hanging="426"/>
      </w:pPr>
      <w:r w:rsidRPr="00F81EE1">
        <w:rPr>
          <w:lang w:eastAsia="cs-CZ"/>
        </w:rPr>
        <w:t>Záruční banka nesmí činit žádné úkony, ani umožňovat vytváření podmínek pro Příjemce podpory nebo třetí osoby k tomu, aby mohly uplatňovat jakékoliv nároky</w:t>
      </w:r>
      <w:r>
        <w:rPr>
          <w:lang w:eastAsia="cs-CZ"/>
        </w:rPr>
        <w:t>, škody či pohledávky</w:t>
      </w:r>
      <w:r w:rsidRPr="00F81EE1">
        <w:rPr>
          <w:lang w:eastAsia="cs-CZ"/>
        </w:rPr>
        <w:t xml:space="preserve"> vůči </w:t>
      </w:r>
      <w:r w:rsidR="005679D2">
        <w:rPr>
          <w:lang w:eastAsia="cs-CZ"/>
        </w:rPr>
        <w:t>Ministerstvu</w:t>
      </w:r>
      <w:r w:rsidR="00682899">
        <w:rPr>
          <w:lang w:eastAsia="cs-CZ"/>
        </w:rPr>
        <w:t>.</w:t>
      </w:r>
    </w:p>
    <w:p w14:paraId="07BAFC51" w14:textId="77777777" w:rsidR="005E4E2C" w:rsidRDefault="005E4E2C" w:rsidP="005E4E2C">
      <w:pPr>
        <w:pStyle w:val="Nadpis2"/>
      </w:pPr>
    </w:p>
    <w:p w14:paraId="2B6E5784" w14:textId="77777777" w:rsidR="005E4E2C" w:rsidRDefault="005E4E2C" w:rsidP="005E4E2C">
      <w:pPr>
        <w:pStyle w:val="Nadpis2"/>
      </w:pPr>
    </w:p>
    <w:p w14:paraId="43201D3F" w14:textId="77777777" w:rsidR="005E4E2C" w:rsidRPr="005E4E2C" w:rsidRDefault="005E4E2C" w:rsidP="005E4E2C">
      <w:pPr>
        <w:pStyle w:val="Nadpis2"/>
      </w:pPr>
    </w:p>
    <w:p w14:paraId="420EDFDD" w14:textId="77777777" w:rsidR="00137008" w:rsidRPr="00F81EE1" w:rsidRDefault="00137008" w:rsidP="00F81EE1">
      <w:pPr>
        <w:pStyle w:val="lnekI0"/>
        <w:numPr>
          <w:ilvl w:val="0"/>
          <w:numId w:val="1"/>
        </w:numPr>
        <w:spacing w:before="360"/>
        <w:ind w:left="0"/>
        <w:jc w:val="center"/>
      </w:pPr>
    </w:p>
    <w:p w14:paraId="4FAF034A" w14:textId="77777777" w:rsidR="00137008" w:rsidRPr="00F81EE1" w:rsidRDefault="00137008" w:rsidP="00F81EE1">
      <w:pPr>
        <w:pStyle w:val="Nadpis2"/>
      </w:pPr>
      <w:r w:rsidRPr="00F81EE1">
        <w:t>Odpovědnost Záruční banky</w:t>
      </w:r>
    </w:p>
    <w:p w14:paraId="081E1E34" w14:textId="77777777" w:rsidR="004F505A" w:rsidRPr="00F81EE1" w:rsidRDefault="004F505A" w:rsidP="00F81EE1">
      <w:pPr>
        <w:pStyle w:val="Nadpis3"/>
        <w:ind w:left="426" w:hanging="426"/>
      </w:pPr>
      <w:r w:rsidRPr="00F81EE1">
        <w:t>Záruční banka odpov</w:t>
      </w:r>
      <w:r w:rsidR="00E348D0" w:rsidRPr="00F81EE1">
        <w:t xml:space="preserve">ídá za řádný výkon </w:t>
      </w:r>
      <w:r w:rsidR="00815EC6">
        <w:t xml:space="preserve">všech </w:t>
      </w:r>
      <w:r w:rsidR="00E348D0" w:rsidRPr="00F81EE1">
        <w:t>činností</w:t>
      </w:r>
      <w:r w:rsidR="001225D5" w:rsidRPr="00F81EE1">
        <w:t xml:space="preserve"> uvedených v</w:t>
      </w:r>
      <w:r w:rsidRPr="00F81EE1">
        <w:t xml:space="preserve"> </w:t>
      </w:r>
      <w:r w:rsidR="008155EF" w:rsidRPr="00F81EE1">
        <w:t>Člán</w:t>
      </w:r>
      <w:r w:rsidR="001225D5" w:rsidRPr="00F81EE1">
        <w:t>ku</w:t>
      </w:r>
      <w:r w:rsidR="008155EF" w:rsidRPr="00F81EE1">
        <w:t xml:space="preserve"> VII</w:t>
      </w:r>
      <w:r w:rsidR="00682899">
        <w:t xml:space="preserve">. </w:t>
      </w:r>
      <w:r w:rsidR="006357BD">
        <w:t xml:space="preserve">této </w:t>
      </w:r>
      <w:r w:rsidR="008566D8" w:rsidRPr="00F81EE1">
        <w:t>Dohody</w:t>
      </w:r>
      <w:r w:rsidR="002A5066" w:rsidRPr="00F81EE1">
        <w:t>. P</w:t>
      </w:r>
      <w:r w:rsidR="003F62E6" w:rsidRPr="00F81EE1">
        <w:t>ři výkonu těchto činností je povinna zajistit soulad s</w:t>
      </w:r>
      <w:r w:rsidR="0088726B">
        <w:t xml:space="preserve"> touto </w:t>
      </w:r>
      <w:r w:rsidRPr="00F81EE1">
        <w:t>Dohod</w:t>
      </w:r>
      <w:r w:rsidR="003F62E6" w:rsidRPr="00F81EE1">
        <w:t>ou</w:t>
      </w:r>
      <w:r w:rsidRPr="00F81EE1">
        <w:t>, práv</w:t>
      </w:r>
      <w:r w:rsidR="003F62E6" w:rsidRPr="00F81EE1">
        <w:t>em</w:t>
      </w:r>
      <w:r w:rsidRPr="00F81EE1">
        <w:t xml:space="preserve"> Evropské unie a práv</w:t>
      </w:r>
      <w:r w:rsidR="003F62E6" w:rsidRPr="00F81EE1">
        <w:t>em</w:t>
      </w:r>
      <w:r w:rsidRPr="00F81EE1">
        <w:t xml:space="preserve"> České republiky upravující</w:t>
      </w:r>
      <w:r w:rsidR="003F62E6" w:rsidRPr="00F81EE1">
        <w:t>m</w:t>
      </w:r>
      <w:r w:rsidRPr="00F81EE1">
        <w:t xml:space="preserve"> poskytování podpor pro malé a střední podnikatele v oblasti Veřejné podpory</w:t>
      </w:r>
      <w:r w:rsidR="003F62E6" w:rsidRPr="00F81EE1">
        <w:t xml:space="preserve"> a v oblasti prevence praní </w:t>
      </w:r>
      <w:r w:rsidR="00E91B63">
        <w:t xml:space="preserve">špinavých </w:t>
      </w:r>
      <w:r w:rsidR="003F62E6" w:rsidRPr="00F81EE1">
        <w:t>peněz, boje proti terorismu a daňových podvodů a odpovídá za jakékoliv porušení</w:t>
      </w:r>
      <w:r w:rsidR="002A5066" w:rsidRPr="00F81EE1">
        <w:t xml:space="preserve"> výkonem činností</w:t>
      </w:r>
      <w:r w:rsidR="001225D5" w:rsidRPr="00F81EE1">
        <w:t xml:space="preserve"> uvedených v</w:t>
      </w:r>
      <w:r w:rsidR="003B25C8">
        <w:t> </w:t>
      </w:r>
      <w:r w:rsidR="008155EF" w:rsidRPr="00F81EE1">
        <w:t>Člán</w:t>
      </w:r>
      <w:r w:rsidR="001225D5" w:rsidRPr="00F81EE1">
        <w:t>ku</w:t>
      </w:r>
      <w:r w:rsidR="003B25C8">
        <w:t xml:space="preserve"> </w:t>
      </w:r>
      <w:r w:rsidR="008155EF" w:rsidRPr="00F81EE1">
        <w:t>VII(1)</w:t>
      </w:r>
      <w:r w:rsidR="008566D8" w:rsidRPr="00F81EE1">
        <w:t xml:space="preserve"> </w:t>
      </w:r>
      <w:r w:rsidR="006357BD">
        <w:t xml:space="preserve">této </w:t>
      </w:r>
      <w:r w:rsidR="008566D8" w:rsidRPr="00F81EE1">
        <w:t>Dohody</w:t>
      </w:r>
      <w:r w:rsidR="003F62E6" w:rsidRPr="00F81EE1">
        <w:t>. Záruční banka prohlašuje, že neudržuje obchodní styky se subjekty usazenými na územích, jejichž jurisdikce nespolupracují s Evropskou unií při uplatňování mezinárodně uznávaných daňových standardů</w:t>
      </w:r>
      <w:r w:rsidRPr="00F81EE1">
        <w:t>.</w:t>
      </w:r>
    </w:p>
    <w:p w14:paraId="06796F16" w14:textId="77777777" w:rsidR="00BE5A7E" w:rsidRDefault="00BE5A7E" w:rsidP="00700712">
      <w:pPr>
        <w:pStyle w:val="Nadpis3"/>
        <w:tabs>
          <w:tab w:val="num" w:pos="880"/>
        </w:tabs>
        <w:autoSpaceDE w:val="0"/>
        <w:autoSpaceDN w:val="0"/>
        <w:adjustRightInd w:val="0"/>
        <w:ind w:left="426" w:hanging="426"/>
      </w:pPr>
      <w:r w:rsidRPr="00F81EE1">
        <w:t>Záruční banka je povinna</w:t>
      </w:r>
      <w:r>
        <w:t xml:space="preserve"> </w:t>
      </w:r>
      <w:r w:rsidRPr="00C2772F">
        <w:t>dodržovat postupy stanovené</w:t>
      </w:r>
      <w:r w:rsidR="00C2772F">
        <w:t xml:space="preserve"> </w:t>
      </w:r>
      <w:r w:rsidRPr="00C2772F">
        <w:t>Metodikou finančních toků, Metodickým pokynem pro publicitu a komunikaci</w:t>
      </w:r>
      <w:r w:rsidR="007120BC">
        <w:t>,</w:t>
      </w:r>
      <w:r w:rsidRPr="00C2772F">
        <w:t xml:space="preserve"> Metodickým pokynem pro monitorování</w:t>
      </w:r>
      <w:r w:rsidR="00C2772F" w:rsidRPr="00C2772F">
        <w:t xml:space="preserve"> a Metodický</w:t>
      </w:r>
      <w:r w:rsidR="00C2772F">
        <w:t>m</w:t>
      </w:r>
      <w:r w:rsidR="00C2772F" w:rsidRPr="00C2772F">
        <w:t xml:space="preserve"> pokyn</w:t>
      </w:r>
      <w:r w:rsidR="00700712">
        <w:t>em pro kontroly</w:t>
      </w:r>
      <w:r w:rsidRPr="00700712">
        <w:rPr>
          <w:rFonts w:ascii="ArialMT" w:hAnsi="ArialMT" w:cs="ArialMT"/>
          <w:szCs w:val="18"/>
        </w:rPr>
        <w:t>, případně</w:t>
      </w:r>
      <w:r>
        <w:t xml:space="preserve"> dalšími </w:t>
      </w:r>
      <w:r w:rsidRPr="00283AA4">
        <w:t xml:space="preserve">aktuálně </w:t>
      </w:r>
      <w:r>
        <w:t xml:space="preserve">jí </w:t>
      </w:r>
      <w:r w:rsidRPr="00283AA4">
        <w:t>dostupn</w:t>
      </w:r>
      <w:r>
        <w:t>ými informacemi</w:t>
      </w:r>
      <w:r w:rsidRPr="00283AA4">
        <w:t xml:space="preserve"> o metodických vysvětlení</w:t>
      </w:r>
      <w:r>
        <w:t>ch</w:t>
      </w:r>
      <w:r w:rsidRPr="00283AA4">
        <w:t xml:space="preserve"> Evropské komise k implementaci finančních nástrojů</w:t>
      </w:r>
      <w:r>
        <w:t>.</w:t>
      </w:r>
    </w:p>
    <w:p w14:paraId="7BA74953" w14:textId="77777777" w:rsidR="003129D1" w:rsidRPr="00F81EE1" w:rsidRDefault="00093BD6" w:rsidP="00F81EE1">
      <w:pPr>
        <w:pStyle w:val="Nadpis3"/>
        <w:ind w:left="426" w:hanging="426"/>
      </w:pPr>
      <w:r w:rsidRPr="00F81EE1">
        <w:t xml:space="preserve">Záruční banka odpovídá za nakládání s finančními prostředky </w:t>
      </w:r>
      <w:r w:rsidR="00437EF4" w:rsidRPr="00F81EE1">
        <w:t>Úvěrového</w:t>
      </w:r>
      <w:r w:rsidR="00F81EE1">
        <w:t xml:space="preserve"> fondu </w:t>
      </w:r>
      <w:r w:rsidR="00932EC9">
        <w:t>SP 2019</w:t>
      </w:r>
      <w:r w:rsidR="00F81EE1">
        <w:t xml:space="preserve"> v souladu</w:t>
      </w:r>
      <w:r w:rsidRPr="00F81EE1">
        <w:t xml:space="preserve"> a za podmínek Přílohy č</w:t>
      </w:r>
      <w:r w:rsidR="00D602F0" w:rsidRPr="00F81EE1">
        <w:t>. 4 této Dohody</w:t>
      </w:r>
      <w:r w:rsidRPr="00F81EE1">
        <w:t>.</w:t>
      </w:r>
      <w:r w:rsidR="0074719B" w:rsidRPr="00F81EE1">
        <w:rPr>
          <w:color w:val="000000"/>
          <w:szCs w:val="18"/>
          <w:lang w:eastAsia="cs-CZ"/>
        </w:rPr>
        <w:t xml:space="preserve"> </w:t>
      </w:r>
      <w:r w:rsidR="003129D1" w:rsidRPr="00F81EE1">
        <w:rPr>
          <w:color w:val="000000"/>
          <w:szCs w:val="18"/>
          <w:lang w:eastAsia="cs-CZ"/>
        </w:rPr>
        <w:t>Záruční banka vede samostatné záznamy týkající se poskytnutí Zvýhodněných úvěrů</w:t>
      </w:r>
      <w:r w:rsidR="00BD4553">
        <w:rPr>
          <w:color w:val="000000"/>
          <w:szCs w:val="18"/>
          <w:lang w:eastAsia="cs-CZ"/>
        </w:rPr>
        <w:t xml:space="preserve"> a samostatné záznamy </w:t>
      </w:r>
      <w:r w:rsidR="00D076F9">
        <w:rPr>
          <w:color w:val="000000"/>
          <w:szCs w:val="18"/>
          <w:lang w:eastAsia="cs-CZ"/>
        </w:rPr>
        <w:t xml:space="preserve">související se zajištěním </w:t>
      </w:r>
      <w:r w:rsidR="00BD4553">
        <w:rPr>
          <w:color w:val="000000"/>
          <w:szCs w:val="18"/>
          <w:lang w:eastAsia="cs-CZ"/>
        </w:rPr>
        <w:t>poradenství</w:t>
      </w:r>
      <w:r w:rsidR="00D076F9">
        <w:rPr>
          <w:color w:val="000000"/>
          <w:szCs w:val="18"/>
          <w:lang w:eastAsia="cs-CZ"/>
        </w:rPr>
        <w:t xml:space="preserve"> pro Příjemce podpory</w:t>
      </w:r>
      <w:r w:rsidR="00BD4553">
        <w:rPr>
          <w:color w:val="000000"/>
          <w:szCs w:val="18"/>
          <w:lang w:eastAsia="cs-CZ"/>
        </w:rPr>
        <w:t>.</w:t>
      </w:r>
    </w:p>
    <w:p w14:paraId="5BB4E70B" w14:textId="77777777" w:rsidR="00093BD6" w:rsidRPr="00F81EE1" w:rsidRDefault="00093BD6" w:rsidP="00F81EE1">
      <w:pPr>
        <w:pStyle w:val="Nadpis3"/>
        <w:ind w:left="426" w:hanging="426"/>
      </w:pPr>
      <w:r w:rsidRPr="00F81EE1">
        <w:t>Záruční banka dále odpovídá za správný výpo</w:t>
      </w:r>
      <w:r w:rsidR="00A77B1A" w:rsidRPr="00F81EE1">
        <w:t>čet výše Veřejné podpory podle P</w:t>
      </w:r>
      <w:r w:rsidRPr="00F81EE1">
        <w:t xml:space="preserve">řílohy č. </w:t>
      </w:r>
      <w:r w:rsidR="00D602F0" w:rsidRPr="00F81EE1">
        <w:t>2 této Dohody</w:t>
      </w:r>
      <w:r w:rsidRPr="00F81EE1">
        <w:t>.</w:t>
      </w:r>
    </w:p>
    <w:p w14:paraId="46106E6E" w14:textId="77777777" w:rsidR="005C726E" w:rsidRPr="00F81EE1" w:rsidRDefault="005C726E" w:rsidP="00F81EE1">
      <w:pPr>
        <w:pStyle w:val="Nadpis3"/>
        <w:ind w:left="426" w:hanging="426"/>
      </w:pPr>
      <w:r w:rsidRPr="00F81EE1">
        <w:t xml:space="preserve">Záruční banka zajistí v rámci svých informačních a komunikačních opatření informovanost veřejnosti o podpoře z Evropského </w:t>
      </w:r>
      <w:r w:rsidR="00D02ADD">
        <w:t xml:space="preserve">sociálního </w:t>
      </w:r>
      <w:r w:rsidRPr="00F81EE1">
        <w:t xml:space="preserve">fondu </w:t>
      </w:r>
      <w:r w:rsidR="00E84E00" w:rsidRPr="00F81EE1">
        <w:t xml:space="preserve">přiměřeně </w:t>
      </w:r>
      <w:r w:rsidRPr="00F81EE1">
        <w:t>v souladu s</w:t>
      </w:r>
      <w:r w:rsidR="00E84E00" w:rsidRPr="00F81EE1">
        <w:t xml:space="preserve"> body 2.2.1 a </w:t>
      </w:r>
      <w:r w:rsidR="006D370C" w:rsidRPr="00F81EE1">
        <w:t>2.2.</w:t>
      </w:r>
      <w:r w:rsidR="00E84E00" w:rsidRPr="00F81EE1">
        <w:t xml:space="preserve">3 </w:t>
      </w:r>
      <w:r w:rsidRPr="00F81EE1">
        <w:t>Příloh</w:t>
      </w:r>
      <w:r w:rsidR="00E84E00" w:rsidRPr="00F81EE1">
        <w:t>y</w:t>
      </w:r>
      <w:r w:rsidRPr="00F81EE1">
        <w:t xml:space="preserve"> XII Obecného nařízení.</w:t>
      </w:r>
    </w:p>
    <w:p w14:paraId="7F695F34" w14:textId="77777777" w:rsidR="001225D5" w:rsidRPr="00F81EE1" w:rsidRDefault="001225D5" w:rsidP="00F81EE1">
      <w:pPr>
        <w:pStyle w:val="Nadpis3"/>
        <w:ind w:left="426" w:hanging="426"/>
      </w:pPr>
      <w:r w:rsidRPr="00F81EE1">
        <w:t xml:space="preserve">Záruční banka odpovídá při vynaložení očekávatelné odborné péče za pravdivost, úplnost a správnost informací </w:t>
      </w:r>
      <w:r w:rsidR="001F27D0">
        <w:br/>
      </w:r>
      <w:r w:rsidRPr="00F81EE1">
        <w:t xml:space="preserve">a dokumentů, které na základě této Dohody předkládá </w:t>
      </w:r>
      <w:r w:rsidR="00D02ADD">
        <w:t>Ministerstvu</w:t>
      </w:r>
      <w:r w:rsidRPr="00F81EE1">
        <w:t>.</w:t>
      </w:r>
    </w:p>
    <w:p w14:paraId="087647A7" w14:textId="77777777" w:rsidR="00093BD6" w:rsidRPr="00F81EE1" w:rsidRDefault="00093BD6" w:rsidP="00F81EE1">
      <w:pPr>
        <w:pStyle w:val="Nadpis3"/>
        <w:ind w:left="426" w:hanging="426"/>
      </w:pPr>
      <w:r w:rsidRPr="00F81EE1">
        <w:t xml:space="preserve">Po dobu prodlení </w:t>
      </w:r>
      <w:r w:rsidR="00D02ADD">
        <w:t>Ministerstva</w:t>
      </w:r>
      <w:r w:rsidR="00DD051E" w:rsidRPr="00F81EE1">
        <w:t xml:space="preserve"> </w:t>
      </w:r>
      <w:r w:rsidRPr="00F81EE1">
        <w:t>není Záruční banka v prodlení s plněním odpovídajících povinností podle této Dohody.</w:t>
      </w:r>
    </w:p>
    <w:p w14:paraId="3CA78B97" w14:textId="77777777" w:rsidR="00093BD6" w:rsidRPr="00F81EE1" w:rsidRDefault="00093BD6" w:rsidP="00F81EE1">
      <w:pPr>
        <w:pStyle w:val="Nadpis3"/>
        <w:ind w:left="426" w:hanging="426"/>
      </w:pPr>
      <w:r w:rsidRPr="00F81EE1">
        <w:t>V případě, že se ukáže jakékoliv prohlášení Záruční banky učiněné v této Dohodě nepravdivým a/nebo v případě, že Záruční banka poruší jakoukoliv svou povinnost vyplývající z této Dohody či právních předpisů upravujících práva a povinnosti Záruční banky jako poskytovatele podpory, zavazuje se Záruční banka neprodleně po zjištění takové skutečnosti:</w:t>
      </w:r>
    </w:p>
    <w:p w14:paraId="02A2E2FF" w14:textId="77777777" w:rsidR="00093BD6" w:rsidRPr="00F81EE1" w:rsidRDefault="00093BD6" w:rsidP="00F81EE1">
      <w:pPr>
        <w:pStyle w:val="Nadpis4"/>
        <w:tabs>
          <w:tab w:val="num" w:pos="1134"/>
        </w:tabs>
        <w:ind w:left="709"/>
      </w:pPr>
      <w:r w:rsidRPr="00F81EE1">
        <w:t xml:space="preserve">informovat o ní </w:t>
      </w:r>
      <w:r w:rsidR="00D02ADD">
        <w:t>Ministerstvo</w:t>
      </w:r>
      <w:r w:rsidR="00A41B70" w:rsidRPr="00F81EE1">
        <w:t xml:space="preserve"> </w:t>
      </w:r>
      <w:r w:rsidRPr="00F81EE1">
        <w:t>a</w:t>
      </w:r>
    </w:p>
    <w:p w14:paraId="3DEAFA86" w14:textId="77777777" w:rsidR="00093BD6" w:rsidRPr="00F81EE1" w:rsidRDefault="00093BD6" w:rsidP="00F81EE1">
      <w:pPr>
        <w:pStyle w:val="Nadpis4"/>
        <w:tabs>
          <w:tab w:val="num" w:pos="1134"/>
        </w:tabs>
        <w:ind w:left="709"/>
      </w:pPr>
      <w:r w:rsidRPr="00F81EE1">
        <w:t xml:space="preserve">odstranit v přiměřené lhůtě závadný stav a </w:t>
      </w:r>
    </w:p>
    <w:p w14:paraId="7A99AEC3" w14:textId="77777777" w:rsidR="00093BD6" w:rsidRPr="00F81EE1" w:rsidRDefault="006357BD" w:rsidP="006357BD">
      <w:pPr>
        <w:pStyle w:val="Nadpis4"/>
        <w:tabs>
          <w:tab w:val="num" w:pos="1134"/>
        </w:tabs>
        <w:ind w:left="709"/>
      </w:pPr>
      <w:r w:rsidRPr="00F81EE1">
        <w:t xml:space="preserve">nahradit </w:t>
      </w:r>
      <w:r w:rsidR="00D02ADD">
        <w:t>Ministerstvu</w:t>
      </w:r>
      <w:r w:rsidRPr="00F81EE1">
        <w:t xml:space="preserve"> veškeré škody, které </w:t>
      </w:r>
      <w:r w:rsidR="00D02ADD">
        <w:t>mu</w:t>
      </w:r>
      <w:r w:rsidR="00F8346C">
        <w:t xml:space="preserve"> </w:t>
      </w:r>
      <w:r w:rsidRPr="00F81EE1">
        <w:t>v důsledku takových skutečností vzniknou.</w:t>
      </w:r>
    </w:p>
    <w:p w14:paraId="74D255A3" w14:textId="77777777" w:rsidR="006357BD" w:rsidRPr="000F3AC0" w:rsidRDefault="006357BD" w:rsidP="006357BD">
      <w:pPr>
        <w:pStyle w:val="Nadpis3"/>
        <w:tabs>
          <w:tab w:val="num" w:pos="426"/>
        </w:tabs>
        <w:ind w:left="426" w:hanging="426"/>
      </w:pPr>
      <w:r w:rsidRPr="00F81EE1">
        <w:t xml:space="preserve">V případech, kdy </w:t>
      </w:r>
      <w:r w:rsidRPr="000F3AC0">
        <w:t xml:space="preserve">Záruční banka použije finanční prostředky Úvěrového fondu </w:t>
      </w:r>
      <w:r w:rsidR="00932EC9">
        <w:t>SP 2019</w:t>
      </w:r>
      <w:r w:rsidRPr="009A0844">
        <w:t xml:space="preserve"> v rozporu s touto Dohodou,</w:t>
      </w:r>
      <w:r w:rsidR="00F8346C" w:rsidRPr="009A0844">
        <w:t xml:space="preserve"> </w:t>
      </w:r>
      <w:r w:rsidRPr="00DB1522">
        <w:t xml:space="preserve">je povinna vrátit neoprávněně použité finanční prostředky převedené na Čerpací účet poskytnutých úvěrů Úvěrového fondu </w:t>
      </w:r>
      <w:r w:rsidR="00932EC9">
        <w:t>SP 2019</w:t>
      </w:r>
      <w:r w:rsidR="00570E26">
        <w:t xml:space="preserve">, </w:t>
      </w:r>
      <w:r w:rsidR="00570E26" w:rsidRPr="003B25C8">
        <w:t>KEN/4300</w:t>
      </w:r>
      <w:r w:rsidRPr="000F3AC0">
        <w:t xml:space="preserve"> do Úvěrového fondu </w:t>
      </w:r>
      <w:r w:rsidR="00932EC9">
        <w:t>SP 2019</w:t>
      </w:r>
      <w:r w:rsidRPr="009A0844">
        <w:t xml:space="preserve"> na Účet nepoužitých prostředků Úvěrového fondu </w:t>
      </w:r>
      <w:r w:rsidR="00932EC9">
        <w:t>SP 2019</w:t>
      </w:r>
      <w:r w:rsidRPr="009A0844">
        <w:t xml:space="preserve">, </w:t>
      </w:r>
      <w:r w:rsidR="00570E26" w:rsidRPr="003B25C8">
        <w:t>VUN/4300</w:t>
      </w:r>
      <w:r w:rsidRPr="000F3AC0">
        <w:t>, po Datu ukon</w:t>
      </w:r>
      <w:r w:rsidRPr="009A0844">
        <w:t>čení způsobilosti na Účet ostatních příjmů Úvěrového fondu</w:t>
      </w:r>
      <w:r w:rsidR="00D02ADD" w:rsidRPr="009A0844">
        <w:t xml:space="preserve"> </w:t>
      </w:r>
      <w:r w:rsidR="00932EC9">
        <w:t>SP 2019</w:t>
      </w:r>
      <w:r w:rsidRPr="009A0844">
        <w:t xml:space="preserve">, </w:t>
      </w:r>
      <w:r w:rsidR="00570E26" w:rsidRPr="003B25C8">
        <w:t>PUN/4300</w:t>
      </w:r>
      <w:r w:rsidRPr="000F3AC0">
        <w:t xml:space="preserve"> spolu s úrokem z těchto prostředků. Výše úrokové sazby se stanoví ve výši úrokové sazby pro Účet vkladu pro Úvěrový fond </w:t>
      </w:r>
      <w:r w:rsidR="00932EC9">
        <w:t>SP 2019</w:t>
      </w:r>
      <w:r w:rsidRPr="009A0844">
        <w:t xml:space="preserve">, </w:t>
      </w:r>
      <w:r w:rsidR="00570E26" w:rsidRPr="003B25C8">
        <w:t>TUN/4300</w:t>
      </w:r>
      <w:r w:rsidRPr="000F3AC0">
        <w:t xml:space="preserve"> platné ke dni převedení dotčenýc</w:t>
      </w:r>
      <w:r w:rsidRPr="009A0844">
        <w:t xml:space="preserve">h prostředků na Čerpací účet poskytnutých úvěrů Úvěrového fondu </w:t>
      </w:r>
      <w:r w:rsidR="00932EC9">
        <w:t>SP 2019</w:t>
      </w:r>
      <w:r w:rsidRPr="009A0844">
        <w:t xml:space="preserve">, </w:t>
      </w:r>
      <w:r w:rsidR="00570E26" w:rsidRPr="003B25C8">
        <w:t>KEN/4300</w:t>
      </w:r>
      <w:r w:rsidRPr="000F3AC0">
        <w:t xml:space="preserve">. Období úročení se stanoví od dne připsání prostředků na Čerpací účet poskytnutých úvěrů Úvěrového fondu </w:t>
      </w:r>
      <w:r w:rsidR="00932EC9">
        <w:t>SP 2019</w:t>
      </w:r>
      <w:r w:rsidRPr="009A0844">
        <w:t xml:space="preserve">, </w:t>
      </w:r>
      <w:r w:rsidR="00570E26" w:rsidRPr="003B25C8">
        <w:t>KEN/4300</w:t>
      </w:r>
      <w:r w:rsidRPr="000F3AC0">
        <w:t xml:space="preserve"> </w:t>
      </w:r>
      <w:r w:rsidRPr="009A0844">
        <w:t>do dne předcházejícího dni převedení prostředků Záruční banky na Účet nepoužitých prostředků</w:t>
      </w:r>
      <w:r w:rsidR="00D02ADD" w:rsidRPr="00DB1522">
        <w:t xml:space="preserve"> Úvěrového fondu </w:t>
      </w:r>
      <w:r w:rsidR="00932EC9">
        <w:t>SP 2019</w:t>
      </w:r>
      <w:r w:rsidRPr="00DB1522">
        <w:t xml:space="preserve">, </w:t>
      </w:r>
      <w:r w:rsidR="00570E26" w:rsidRPr="003B25C8">
        <w:t>VUN/4300</w:t>
      </w:r>
      <w:r w:rsidRPr="000F3AC0">
        <w:t xml:space="preserve"> nebo na</w:t>
      </w:r>
      <w:r w:rsidRPr="009A0844">
        <w:t xml:space="preserve"> Účet ostatních příjmů Úvěrového fondu </w:t>
      </w:r>
      <w:r w:rsidR="00932EC9">
        <w:t>SP 2019</w:t>
      </w:r>
      <w:r w:rsidRPr="009A0844">
        <w:t xml:space="preserve">, </w:t>
      </w:r>
      <w:r w:rsidR="00570E26" w:rsidRPr="003B25C8">
        <w:t>PUN/4300</w:t>
      </w:r>
      <w:r w:rsidRPr="000F3AC0">
        <w:t>.</w:t>
      </w:r>
    </w:p>
    <w:p w14:paraId="442C5682" w14:textId="77777777" w:rsidR="00B55706" w:rsidRPr="00F81EE1" w:rsidRDefault="00B55706" w:rsidP="006357BD">
      <w:pPr>
        <w:pStyle w:val="Nadpis3"/>
        <w:ind w:left="426" w:hanging="426"/>
      </w:pPr>
      <w:r w:rsidRPr="00F81EE1">
        <w:rPr>
          <w:color w:val="000000"/>
          <w:szCs w:val="18"/>
          <w:lang w:eastAsia="cs-CZ"/>
        </w:rPr>
        <w:t xml:space="preserve">Záruční banka je povinna monitorovat vzniklé Nesrovnalosti </w:t>
      </w:r>
      <w:r w:rsidR="00CA1962" w:rsidRPr="00F81EE1">
        <w:rPr>
          <w:color w:val="000000"/>
          <w:szCs w:val="18"/>
          <w:lang w:eastAsia="cs-CZ"/>
        </w:rPr>
        <w:t xml:space="preserve">a poskytovat </w:t>
      </w:r>
      <w:r w:rsidR="009F208F">
        <w:rPr>
          <w:color w:val="000000"/>
          <w:szCs w:val="18"/>
          <w:lang w:eastAsia="cs-CZ"/>
        </w:rPr>
        <w:t>Ministerstvu</w:t>
      </w:r>
      <w:r w:rsidR="0016007C" w:rsidRPr="00F81EE1">
        <w:rPr>
          <w:color w:val="000000"/>
          <w:szCs w:val="18"/>
          <w:lang w:eastAsia="cs-CZ"/>
        </w:rPr>
        <w:t xml:space="preserve"> </w:t>
      </w:r>
      <w:r w:rsidR="00CA1962" w:rsidRPr="00F81EE1">
        <w:rPr>
          <w:color w:val="000000"/>
          <w:szCs w:val="18"/>
          <w:lang w:eastAsia="cs-CZ"/>
        </w:rPr>
        <w:t xml:space="preserve">informace o vzniklých Nesrovnalostech v rozsahu a způsobem stanoveným touto Dohodou </w:t>
      </w:r>
      <w:r w:rsidRPr="00F81EE1">
        <w:rPr>
          <w:color w:val="000000"/>
          <w:szCs w:val="18"/>
          <w:lang w:eastAsia="cs-CZ"/>
        </w:rPr>
        <w:t xml:space="preserve">a zajistit vymáhání finančních prostředků </w:t>
      </w:r>
      <w:r w:rsidR="0039336A" w:rsidRPr="00F81EE1">
        <w:rPr>
          <w:color w:val="000000"/>
          <w:szCs w:val="18"/>
          <w:lang w:eastAsia="cs-CZ"/>
        </w:rPr>
        <w:t xml:space="preserve">neoprávněně získaných </w:t>
      </w:r>
      <w:r w:rsidR="00CA1962" w:rsidRPr="00F81EE1">
        <w:rPr>
          <w:color w:val="000000"/>
          <w:szCs w:val="18"/>
          <w:lang w:eastAsia="cs-CZ"/>
        </w:rPr>
        <w:t>P</w:t>
      </w:r>
      <w:r w:rsidR="0039336A" w:rsidRPr="00F81EE1">
        <w:rPr>
          <w:color w:val="000000"/>
          <w:szCs w:val="18"/>
          <w:lang w:eastAsia="cs-CZ"/>
        </w:rPr>
        <w:t>říjemci</w:t>
      </w:r>
      <w:r w:rsidR="006A0F8E" w:rsidRPr="00F81EE1">
        <w:rPr>
          <w:color w:val="000000"/>
          <w:szCs w:val="18"/>
          <w:lang w:eastAsia="cs-CZ"/>
        </w:rPr>
        <w:t xml:space="preserve"> </w:t>
      </w:r>
      <w:r w:rsidR="00CA1962" w:rsidRPr="00F81EE1">
        <w:rPr>
          <w:color w:val="000000"/>
          <w:szCs w:val="18"/>
          <w:lang w:eastAsia="cs-CZ"/>
        </w:rPr>
        <w:t>podpory</w:t>
      </w:r>
      <w:r w:rsidR="00F01B54">
        <w:rPr>
          <w:color w:val="000000"/>
          <w:szCs w:val="18"/>
          <w:lang w:eastAsia="cs-CZ"/>
        </w:rPr>
        <w:t xml:space="preserve">. Prostředky, </w:t>
      </w:r>
      <w:r w:rsidR="00257DC8">
        <w:t>které byly zatíženy N</w:t>
      </w:r>
      <w:r w:rsidR="00F01B54">
        <w:t>esrovnalostí na úrovni Příjemce</w:t>
      </w:r>
      <w:r w:rsidR="00265662">
        <w:t xml:space="preserve"> podpory</w:t>
      </w:r>
      <w:r w:rsidR="00F01B54">
        <w:t>, smí Záruční banka použít pro jiné Příjemce podpory.</w:t>
      </w:r>
      <w:r w:rsidR="00CA1962" w:rsidRPr="00F81EE1">
        <w:rPr>
          <w:color w:val="000000"/>
          <w:szCs w:val="18"/>
          <w:lang w:eastAsia="cs-CZ"/>
        </w:rPr>
        <w:t xml:space="preserve"> </w:t>
      </w:r>
      <w:r w:rsidR="006357BD" w:rsidRPr="00F81EE1">
        <w:rPr>
          <w:color w:val="000000"/>
          <w:szCs w:val="18"/>
          <w:lang w:eastAsia="cs-CZ"/>
        </w:rPr>
        <w:t xml:space="preserve">Na vymáhání prostředků od Příjemců podpory se vztahují ustanovení této Dohody, viz </w:t>
      </w:r>
      <w:r w:rsidR="006357BD">
        <w:rPr>
          <w:color w:val="000000"/>
          <w:szCs w:val="18"/>
          <w:lang w:eastAsia="cs-CZ"/>
        </w:rPr>
        <w:t xml:space="preserve">např. </w:t>
      </w:r>
      <w:r w:rsidR="006357BD" w:rsidRPr="00F81EE1">
        <w:t>Článek VIII(3</w:t>
      </w:r>
      <w:r w:rsidR="00E91B63">
        <w:t xml:space="preserve"> a 4</w:t>
      </w:r>
      <w:r w:rsidR="006357BD" w:rsidRPr="00F81EE1">
        <w:t>)</w:t>
      </w:r>
      <w:r w:rsidR="006357BD">
        <w:t xml:space="preserve"> této Dohody</w:t>
      </w:r>
      <w:r w:rsidR="006357BD" w:rsidRPr="00F81EE1">
        <w:rPr>
          <w:color w:val="000000"/>
          <w:szCs w:val="18"/>
          <w:lang w:eastAsia="cs-CZ"/>
        </w:rPr>
        <w:t xml:space="preserve">.    </w:t>
      </w:r>
    </w:p>
    <w:p w14:paraId="73FFA2A6" w14:textId="77777777" w:rsidR="0062412F" w:rsidRPr="00F81EE1" w:rsidRDefault="00137008" w:rsidP="003B25C8">
      <w:pPr>
        <w:pStyle w:val="Nadpis3"/>
        <w:spacing w:after="120"/>
        <w:ind w:left="425" w:hanging="425"/>
      </w:pPr>
      <w:r w:rsidRPr="00F81EE1">
        <w:t xml:space="preserve">V případě, že Záruční banka poruší některou ze svých povinností, a toto porušení neodstraní ani ve lhůtě poskytnuté jí za tímto účelem písemně </w:t>
      </w:r>
      <w:r w:rsidR="009F208F">
        <w:t>Ministerstvem</w:t>
      </w:r>
      <w:r w:rsidRPr="00F81EE1">
        <w:t xml:space="preserve">, je </w:t>
      </w:r>
      <w:r w:rsidR="009F208F">
        <w:t>Ministerstvo</w:t>
      </w:r>
      <w:r w:rsidR="00DD6FA7" w:rsidRPr="00F81EE1">
        <w:t xml:space="preserve"> </w:t>
      </w:r>
      <w:r w:rsidRPr="00F81EE1">
        <w:t>oprávněn</w:t>
      </w:r>
      <w:r w:rsidR="009F208F">
        <w:t>o</w:t>
      </w:r>
      <w:r w:rsidRPr="00F81EE1">
        <w:t xml:space="preserve"> po Záruční bance požadovat smluvní pokutu dle níže uvedených zásad. Případné smluvní pokuty nemají vliv na povinnost Záruční banky uhradit </w:t>
      </w:r>
      <w:r w:rsidR="009F208F">
        <w:t xml:space="preserve">Ministerstvu </w:t>
      </w:r>
      <w:r w:rsidRPr="00F81EE1">
        <w:t>vzniklou škodu v plné výši</w:t>
      </w:r>
      <w:r w:rsidR="00162334" w:rsidRPr="00F81EE1">
        <w:t xml:space="preserve"> a </w:t>
      </w:r>
      <w:r w:rsidR="009F208F">
        <w:t xml:space="preserve">Ministerstvo </w:t>
      </w:r>
      <w:r w:rsidR="00162334" w:rsidRPr="00F81EE1">
        <w:t>má i po uhrazení smluvní pokuty Záruční bankou právo na náhradu škody vzniklé z porušení povinnosti, ke kterému se smluvní pokuta vztahuje.</w:t>
      </w:r>
    </w:p>
    <w:tbl>
      <w:tblPr>
        <w:tblW w:w="92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680"/>
      </w:tblGrid>
      <w:tr w:rsidR="00137008" w:rsidRPr="00F81EE1" w14:paraId="761A4CD9" w14:textId="77777777" w:rsidTr="00E348D0">
        <w:tc>
          <w:tcPr>
            <w:tcW w:w="4523" w:type="dxa"/>
          </w:tcPr>
          <w:p w14:paraId="310FA9F3" w14:textId="77777777" w:rsidR="00137008" w:rsidRPr="00F81EE1" w:rsidRDefault="00137008" w:rsidP="00F81EE1">
            <w:pPr>
              <w:spacing w:before="120" w:after="120" w:line="360" w:lineRule="auto"/>
              <w:rPr>
                <w:rFonts w:cs="Arial"/>
                <w:color w:val="000000"/>
              </w:rPr>
            </w:pPr>
            <w:r w:rsidRPr="00F81EE1">
              <w:rPr>
                <w:rFonts w:cs="Arial"/>
                <w:color w:val="000000"/>
              </w:rPr>
              <w:t xml:space="preserve">Porušení povinnosti </w:t>
            </w:r>
          </w:p>
        </w:tc>
        <w:tc>
          <w:tcPr>
            <w:tcW w:w="4680" w:type="dxa"/>
          </w:tcPr>
          <w:p w14:paraId="40F79BA1" w14:textId="77777777" w:rsidR="00137008" w:rsidRPr="00F81EE1" w:rsidRDefault="00137008" w:rsidP="00F81EE1">
            <w:pPr>
              <w:spacing w:before="120" w:after="120" w:line="360" w:lineRule="auto"/>
              <w:rPr>
                <w:rFonts w:cs="Arial"/>
                <w:color w:val="000000"/>
              </w:rPr>
            </w:pPr>
            <w:r w:rsidRPr="00F81EE1">
              <w:rPr>
                <w:rFonts w:cs="Arial"/>
                <w:color w:val="000000"/>
              </w:rPr>
              <w:t>Výše smluvní pokuty</w:t>
            </w:r>
          </w:p>
        </w:tc>
      </w:tr>
      <w:tr w:rsidR="00137008" w:rsidRPr="00F81EE1" w14:paraId="293BE3A5" w14:textId="77777777" w:rsidTr="00E348D0">
        <w:tc>
          <w:tcPr>
            <w:tcW w:w="4523" w:type="dxa"/>
          </w:tcPr>
          <w:p w14:paraId="6A03071B" w14:textId="77777777" w:rsidR="00507713" w:rsidRPr="00F81EE1" w:rsidRDefault="00137008" w:rsidP="00F81EE1">
            <w:pPr>
              <w:spacing w:before="120" w:after="120" w:line="360" w:lineRule="auto"/>
              <w:rPr>
                <w:rFonts w:cs="Arial"/>
                <w:color w:val="000000"/>
              </w:rPr>
            </w:pPr>
            <w:r w:rsidRPr="00F81EE1">
              <w:rPr>
                <w:rFonts w:cs="Arial"/>
                <w:color w:val="000000"/>
              </w:rPr>
              <w:t>nepodání podnětu orgánům činným v trestním řízení v případě podezření na trestný čin úvěrového či dotačního podvodu (</w:t>
            </w:r>
            <w:r w:rsidR="00BB283D" w:rsidRPr="00F81EE1">
              <w:t>Článek VIII</w:t>
            </w:r>
            <w:r w:rsidR="008155EF" w:rsidRPr="00F81EE1">
              <w:t>(5)</w:t>
            </w:r>
            <w:r w:rsidR="006357BD">
              <w:t xml:space="preserve"> této Dohody</w:t>
            </w:r>
            <w:r w:rsidR="00D222CD" w:rsidRPr="00F81EE1">
              <w:rPr>
                <w:rFonts w:cs="Arial"/>
                <w:color w:val="000000"/>
              </w:rPr>
              <w:t>)</w:t>
            </w:r>
          </w:p>
        </w:tc>
        <w:tc>
          <w:tcPr>
            <w:tcW w:w="4680" w:type="dxa"/>
          </w:tcPr>
          <w:p w14:paraId="113494C4" w14:textId="77777777" w:rsidR="00137008" w:rsidRPr="00F81EE1" w:rsidRDefault="001C6D21" w:rsidP="00764E75">
            <w:pPr>
              <w:spacing w:before="120" w:after="120" w:line="360" w:lineRule="auto"/>
              <w:rPr>
                <w:rFonts w:cs="Arial"/>
                <w:color w:val="000000"/>
              </w:rPr>
            </w:pPr>
            <w:r w:rsidRPr="00F81EE1">
              <w:rPr>
                <w:rFonts w:cs="Arial"/>
                <w:color w:val="000000"/>
              </w:rPr>
              <w:t>50</w:t>
            </w:r>
            <w:r w:rsidR="00D52169" w:rsidRPr="00F81EE1">
              <w:rPr>
                <w:rFonts w:cs="Arial"/>
                <w:color w:val="000000"/>
              </w:rPr>
              <w:t> </w:t>
            </w:r>
            <w:r w:rsidRPr="00F81EE1">
              <w:rPr>
                <w:rFonts w:cs="Arial"/>
                <w:color w:val="000000"/>
              </w:rPr>
              <w:t>000</w:t>
            </w:r>
            <w:r w:rsidR="00D52169" w:rsidRPr="00F81EE1">
              <w:rPr>
                <w:rFonts w:cs="Arial"/>
                <w:color w:val="000000"/>
              </w:rPr>
              <w:t xml:space="preserve"> </w:t>
            </w:r>
            <w:r w:rsidR="00137008" w:rsidRPr="00F81EE1">
              <w:rPr>
                <w:rFonts w:cs="Arial"/>
                <w:color w:val="000000"/>
              </w:rPr>
              <w:t xml:space="preserve">Kč za </w:t>
            </w:r>
            <w:r w:rsidR="00CD55A4" w:rsidRPr="00F81EE1">
              <w:rPr>
                <w:rFonts w:cs="Arial"/>
                <w:color w:val="000000"/>
              </w:rPr>
              <w:t xml:space="preserve">každý </w:t>
            </w:r>
            <w:r w:rsidR="00764E75">
              <w:rPr>
                <w:rFonts w:cs="Arial"/>
                <w:color w:val="000000"/>
              </w:rPr>
              <w:t>Zvýhodněný úvěr</w:t>
            </w:r>
          </w:p>
        </w:tc>
      </w:tr>
      <w:tr w:rsidR="00137008" w:rsidRPr="00F81EE1" w14:paraId="380C903A" w14:textId="77777777" w:rsidTr="00E348D0">
        <w:tc>
          <w:tcPr>
            <w:tcW w:w="4523" w:type="dxa"/>
          </w:tcPr>
          <w:p w14:paraId="7998EC82" w14:textId="77777777" w:rsidR="00507713" w:rsidRPr="00F81EE1" w:rsidRDefault="00137008" w:rsidP="00F81EE1">
            <w:pPr>
              <w:spacing w:before="120" w:after="120" w:line="360" w:lineRule="auto"/>
              <w:rPr>
                <w:rFonts w:cs="Arial"/>
                <w:bCs/>
                <w:color w:val="000000"/>
                <w:szCs w:val="26"/>
              </w:rPr>
            </w:pPr>
            <w:r w:rsidRPr="00F81EE1">
              <w:rPr>
                <w:rFonts w:cs="Arial"/>
                <w:color w:val="000000"/>
              </w:rPr>
              <w:lastRenderedPageBreak/>
              <w:t xml:space="preserve">použití jiného postupu výpočtu hrubého ekvivalentu </w:t>
            </w:r>
            <w:r w:rsidR="00E91B63">
              <w:rPr>
                <w:rFonts w:cs="Arial"/>
                <w:color w:val="000000"/>
              </w:rPr>
              <w:t>V</w:t>
            </w:r>
            <w:r w:rsidRPr="00F81EE1">
              <w:rPr>
                <w:rFonts w:cs="Arial"/>
                <w:color w:val="000000"/>
              </w:rPr>
              <w:t xml:space="preserve">eřejné podpory než stanoví </w:t>
            </w:r>
            <w:r w:rsidR="003D7F5C" w:rsidRPr="00F81EE1">
              <w:rPr>
                <w:rFonts w:cs="Arial"/>
                <w:color w:val="000000"/>
              </w:rPr>
              <w:t>P</w:t>
            </w:r>
            <w:r w:rsidRPr="00F81EE1">
              <w:rPr>
                <w:rFonts w:cs="Arial"/>
                <w:color w:val="000000"/>
              </w:rPr>
              <w:t xml:space="preserve">říloha č. </w:t>
            </w:r>
            <w:r w:rsidR="00FA6BC5" w:rsidRPr="00F81EE1">
              <w:rPr>
                <w:rFonts w:cs="Arial"/>
                <w:color w:val="000000"/>
              </w:rPr>
              <w:t>2</w:t>
            </w:r>
            <w:r w:rsidRPr="00F81EE1">
              <w:rPr>
                <w:rFonts w:cs="Arial"/>
                <w:color w:val="000000"/>
              </w:rPr>
              <w:t xml:space="preserve"> této Dohody, pokud byl současně porušen předpis EU</w:t>
            </w:r>
            <w:r w:rsidR="003D7F5C" w:rsidRPr="00F81EE1">
              <w:rPr>
                <w:rFonts w:cs="Arial"/>
                <w:color w:val="000000"/>
              </w:rPr>
              <w:t xml:space="preserve"> </w:t>
            </w:r>
            <w:r w:rsidR="00147A63" w:rsidRPr="00F81EE1">
              <w:rPr>
                <w:rFonts w:cs="Arial"/>
                <w:color w:val="000000"/>
              </w:rPr>
              <w:t>(</w:t>
            </w:r>
            <w:r w:rsidR="008155EF" w:rsidRPr="00F81EE1">
              <w:t>Článek VI(1)</w:t>
            </w:r>
            <w:r w:rsidR="006357BD">
              <w:t xml:space="preserve"> této Dohody</w:t>
            </w:r>
            <w:r w:rsidR="00D222CD" w:rsidRPr="00F81EE1">
              <w:rPr>
                <w:rFonts w:cs="Arial"/>
                <w:color w:val="000000"/>
              </w:rPr>
              <w:t>)</w:t>
            </w:r>
          </w:p>
        </w:tc>
        <w:tc>
          <w:tcPr>
            <w:tcW w:w="4680" w:type="dxa"/>
          </w:tcPr>
          <w:p w14:paraId="7AB62093" w14:textId="77777777" w:rsidR="00137008" w:rsidRPr="00F81EE1" w:rsidRDefault="00137008" w:rsidP="00764E75">
            <w:pPr>
              <w:spacing w:before="120" w:after="120" w:line="360" w:lineRule="auto"/>
              <w:rPr>
                <w:rFonts w:cs="Arial"/>
                <w:color w:val="000000"/>
              </w:rPr>
            </w:pPr>
            <w:r w:rsidRPr="00F81EE1">
              <w:rPr>
                <w:rFonts w:cs="Arial"/>
                <w:color w:val="000000"/>
              </w:rPr>
              <w:t xml:space="preserve">10 000 Kč za </w:t>
            </w:r>
            <w:r w:rsidR="00CD55A4" w:rsidRPr="00F81EE1">
              <w:rPr>
                <w:rFonts w:cs="Arial"/>
                <w:color w:val="000000"/>
              </w:rPr>
              <w:t xml:space="preserve">každý </w:t>
            </w:r>
            <w:r w:rsidR="00147A63" w:rsidRPr="00F81EE1">
              <w:rPr>
                <w:rFonts w:cs="Arial"/>
                <w:color w:val="000000"/>
              </w:rPr>
              <w:t>Zvýhodněný úvěr</w:t>
            </w:r>
          </w:p>
        </w:tc>
      </w:tr>
      <w:tr w:rsidR="00137008" w:rsidRPr="00F81EE1" w14:paraId="23634442" w14:textId="77777777" w:rsidTr="0062412F">
        <w:trPr>
          <w:trHeight w:val="536"/>
        </w:trPr>
        <w:tc>
          <w:tcPr>
            <w:tcW w:w="4523" w:type="dxa"/>
          </w:tcPr>
          <w:p w14:paraId="5505DF67" w14:textId="77777777" w:rsidR="00137008" w:rsidRPr="00F81EE1" w:rsidRDefault="00137008" w:rsidP="00F81EE1">
            <w:pPr>
              <w:spacing w:before="120" w:after="120" w:line="360" w:lineRule="auto"/>
              <w:rPr>
                <w:rFonts w:cs="Arial"/>
                <w:color w:val="000000"/>
              </w:rPr>
            </w:pPr>
            <w:r w:rsidRPr="00F81EE1">
              <w:rPr>
                <w:rFonts w:cs="Arial"/>
                <w:color w:val="000000"/>
              </w:rPr>
              <w:t xml:space="preserve">porušení </w:t>
            </w:r>
            <w:r w:rsidR="006357BD">
              <w:rPr>
                <w:rFonts w:cs="Arial"/>
                <w:color w:val="000000"/>
              </w:rPr>
              <w:t xml:space="preserve">jakékoliv </w:t>
            </w:r>
            <w:r w:rsidRPr="00F81EE1">
              <w:rPr>
                <w:rFonts w:cs="Arial"/>
                <w:color w:val="000000"/>
              </w:rPr>
              <w:t xml:space="preserve">jiné povinnosti dle této Dohody (smluvní pokuta se hradí pouze jednou za všechny případy porušení shodné povinnosti, které nastaly přede dnem doručení výzvy dle tohoto </w:t>
            </w:r>
            <w:r w:rsidR="00FA6BC5" w:rsidRPr="00F81EE1">
              <w:rPr>
                <w:rFonts w:cs="Arial"/>
                <w:color w:val="000000"/>
              </w:rPr>
              <w:t>odstavce</w:t>
            </w:r>
            <w:r w:rsidR="003D7F5C" w:rsidRPr="00F81EE1">
              <w:rPr>
                <w:rFonts w:cs="Arial"/>
                <w:color w:val="000000"/>
              </w:rPr>
              <w:t>)</w:t>
            </w:r>
            <w:r w:rsidR="00FA6BC5" w:rsidRPr="00F81EE1">
              <w:rPr>
                <w:rFonts w:cs="Arial"/>
                <w:color w:val="000000"/>
              </w:rPr>
              <w:t xml:space="preserve"> </w:t>
            </w:r>
          </w:p>
        </w:tc>
        <w:tc>
          <w:tcPr>
            <w:tcW w:w="4680" w:type="dxa"/>
          </w:tcPr>
          <w:p w14:paraId="5D58668E" w14:textId="77777777" w:rsidR="0039299F" w:rsidRPr="00F81EE1" w:rsidRDefault="00D71A16" w:rsidP="00F81EE1">
            <w:pPr>
              <w:spacing w:before="120" w:after="120" w:line="360" w:lineRule="auto"/>
              <w:rPr>
                <w:rFonts w:cs="Arial"/>
                <w:color w:val="000000"/>
              </w:rPr>
            </w:pPr>
            <w:r w:rsidRPr="00F81EE1">
              <w:rPr>
                <w:rFonts w:cs="Arial"/>
                <w:color w:val="000000"/>
              </w:rPr>
              <w:t>25</w:t>
            </w:r>
            <w:r w:rsidR="00A72624" w:rsidRPr="00F81EE1">
              <w:rPr>
                <w:rFonts w:cs="Arial"/>
                <w:color w:val="000000"/>
              </w:rPr>
              <w:t>0</w:t>
            </w:r>
            <w:r w:rsidR="006E7AE9" w:rsidRPr="00F81EE1">
              <w:rPr>
                <w:rFonts w:cs="Arial"/>
                <w:color w:val="000000"/>
              </w:rPr>
              <w:t xml:space="preserve"> </w:t>
            </w:r>
            <w:r w:rsidR="00137008" w:rsidRPr="00F81EE1">
              <w:rPr>
                <w:rFonts w:cs="Arial"/>
                <w:color w:val="000000"/>
              </w:rPr>
              <w:t xml:space="preserve">000 Kč </w:t>
            </w:r>
          </w:p>
        </w:tc>
      </w:tr>
    </w:tbl>
    <w:p w14:paraId="323E5651" w14:textId="77777777" w:rsidR="00C03392" w:rsidRPr="00F81EE1" w:rsidRDefault="00C03392" w:rsidP="00F81EE1">
      <w:pPr>
        <w:pStyle w:val="lnekI0"/>
        <w:numPr>
          <w:ilvl w:val="0"/>
          <w:numId w:val="1"/>
        </w:numPr>
        <w:spacing w:before="360"/>
        <w:ind w:left="0"/>
        <w:jc w:val="center"/>
      </w:pPr>
    </w:p>
    <w:p w14:paraId="1C824010" w14:textId="77777777" w:rsidR="00C03392" w:rsidRPr="00F81EE1" w:rsidRDefault="00C03392" w:rsidP="00F81EE1">
      <w:pPr>
        <w:pStyle w:val="Nadpis2"/>
      </w:pPr>
      <w:r w:rsidRPr="00F81EE1">
        <w:t>Informační a další povinnosti Záruční banky</w:t>
      </w:r>
    </w:p>
    <w:p w14:paraId="4BE06919" w14:textId="77777777" w:rsidR="00CA141D" w:rsidRPr="00F81EE1" w:rsidRDefault="00C03392" w:rsidP="00CA141D">
      <w:pPr>
        <w:pStyle w:val="Nadpis3"/>
        <w:tabs>
          <w:tab w:val="clear" w:pos="596"/>
          <w:tab w:val="num" w:pos="738"/>
        </w:tabs>
        <w:ind w:left="426" w:hanging="426"/>
      </w:pPr>
      <w:r w:rsidRPr="00F81EE1">
        <w:t>Záruční banka bude vkládat do MS2014+ údaje o využívání prostředků Finančního nástroje a Příjemcích podpory v rozsahu stanoveném Metodický</w:t>
      </w:r>
      <w:r w:rsidR="00D602F0" w:rsidRPr="00F81EE1">
        <w:t>m</w:t>
      </w:r>
      <w:r w:rsidRPr="00F81EE1">
        <w:t xml:space="preserve"> pokyn</w:t>
      </w:r>
      <w:r w:rsidR="00D602F0" w:rsidRPr="00F81EE1">
        <w:t>em</w:t>
      </w:r>
      <w:r w:rsidRPr="00F81EE1">
        <w:t xml:space="preserve"> </w:t>
      </w:r>
      <w:r w:rsidR="00850297" w:rsidRPr="00F81EE1">
        <w:t>pro monitorování</w:t>
      </w:r>
      <w:r w:rsidR="00C42AD5" w:rsidRPr="00F81EE1">
        <w:t xml:space="preserve">. </w:t>
      </w:r>
    </w:p>
    <w:p w14:paraId="7B2CC243" w14:textId="77777777" w:rsidR="00F34501" w:rsidRPr="00F81EE1" w:rsidRDefault="00F34501" w:rsidP="00F34501">
      <w:pPr>
        <w:pStyle w:val="Nadpis3"/>
        <w:ind w:left="426" w:hanging="426"/>
      </w:pPr>
      <w:r w:rsidRPr="00F81EE1">
        <w:t xml:space="preserve">Záruční banka bude předkládat </w:t>
      </w:r>
      <w:r w:rsidR="009F208F">
        <w:t xml:space="preserve">Ministerstvu </w:t>
      </w:r>
      <w:r w:rsidRPr="00F81EE1">
        <w:t>k plnění je</w:t>
      </w:r>
      <w:r w:rsidR="009F208F">
        <w:t>ho</w:t>
      </w:r>
      <w:r w:rsidRPr="00F81EE1">
        <w:t xml:space="preserve"> povinnosti provádět monitorování činnosti a hospodaření Úvěrového fondu </w:t>
      </w:r>
      <w:r w:rsidR="00932EC9">
        <w:t>SP 2019</w:t>
      </w:r>
      <w:r w:rsidRPr="00F81EE1">
        <w:t xml:space="preserve"> údaje uvedené v Příloze č. 5 této Dohody a </w:t>
      </w:r>
      <w:r w:rsidRPr="00F81EE1">
        <w:rPr>
          <w:color w:val="000000"/>
          <w:szCs w:val="18"/>
          <w:lang w:eastAsia="cs-CZ"/>
        </w:rPr>
        <w:t>Zprávy o realizaci finančního nástroje vyhotovené vždy podle stavu ke konci kalendářního čtvrtletí, a</w:t>
      </w:r>
      <w:r w:rsidRPr="00F81EE1">
        <w:t xml:space="preserve"> to do desátého (10.) pracovního dne následujícího po 31. 3. / 30. 6. / 30. 9. / 31. 12. roku.</w:t>
      </w:r>
    </w:p>
    <w:p w14:paraId="7F2590E7" w14:textId="77777777" w:rsidR="00047067" w:rsidRDefault="00047067" w:rsidP="009106C6">
      <w:pPr>
        <w:pStyle w:val="Nadpis3"/>
        <w:tabs>
          <w:tab w:val="num" w:pos="426"/>
        </w:tabs>
        <w:ind w:left="426" w:hanging="426"/>
      </w:pPr>
      <w:r>
        <w:t xml:space="preserve">Za účelem plnění povinností </w:t>
      </w:r>
      <w:r w:rsidRPr="00F81EE1">
        <w:t xml:space="preserve">podle čl. 9 odst. 1 a čl. 11 </w:t>
      </w:r>
      <w:r w:rsidR="00E85B84">
        <w:t>n</w:t>
      </w:r>
      <w:r w:rsidRPr="00F81EE1">
        <w:t>ařízení Komise č. 651/2014</w:t>
      </w:r>
      <w:r>
        <w:t>, které dle této Dohody bude zajišťovat Ministerstvo, se Záruční banka zavazuje informovat Ministerstvo:</w:t>
      </w:r>
    </w:p>
    <w:p w14:paraId="5F34E4D4" w14:textId="77777777" w:rsidR="00047067" w:rsidRDefault="00047067" w:rsidP="009106C6">
      <w:pPr>
        <w:pStyle w:val="Nadpis4"/>
        <w:tabs>
          <w:tab w:val="clear" w:pos="850"/>
          <w:tab w:val="num" w:pos="1134"/>
        </w:tabs>
        <w:ind w:left="709"/>
      </w:pPr>
      <w:r>
        <w:t xml:space="preserve">o každém jednotlivém </w:t>
      </w:r>
      <w:r w:rsidRPr="00047067">
        <w:t xml:space="preserve">poskytnutí </w:t>
      </w:r>
      <w:r>
        <w:t xml:space="preserve">veřejné podpory v režimu dle </w:t>
      </w:r>
      <w:r w:rsidR="00E85B84">
        <w:t>n</w:t>
      </w:r>
      <w:r w:rsidRPr="00F81EE1">
        <w:t>ařízení Komise č. 651/2014</w:t>
      </w:r>
      <w:r>
        <w:t xml:space="preserve">, která </w:t>
      </w:r>
      <w:r w:rsidRPr="00047067">
        <w:t>přesahuje 500 000 EUR</w:t>
      </w:r>
      <w:r>
        <w:t xml:space="preserve">; informování proběhne </w:t>
      </w:r>
      <w:r w:rsidR="006372F6">
        <w:t>čtvrtletně v rámci monitorovacích zpráv</w:t>
      </w:r>
      <w:r>
        <w:t>;</w:t>
      </w:r>
    </w:p>
    <w:p w14:paraId="0B3B7D0C" w14:textId="77777777" w:rsidR="00047067" w:rsidRPr="00F81EE1" w:rsidRDefault="00047067" w:rsidP="009106C6">
      <w:pPr>
        <w:pStyle w:val="Nadpis4"/>
        <w:tabs>
          <w:tab w:val="clear" w:pos="850"/>
          <w:tab w:val="num" w:pos="1134"/>
        </w:tabs>
        <w:ind w:left="709"/>
      </w:pPr>
      <w:r>
        <w:t>o výši vyplacené veřejné podpo</w:t>
      </w:r>
      <w:r w:rsidR="00385C4F">
        <w:t>ry</w:t>
      </w:r>
      <w:r>
        <w:t xml:space="preserve"> v režimu dle </w:t>
      </w:r>
      <w:r w:rsidR="00E85B84">
        <w:t>n</w:t>
      </w:r>
      <w:r w:rsidRPr="00F81EE1">
        <w:t>ařízení Komise č. 651/2014</w:t>
      </w:r>
      <w:r>
        <w:t xml:space="preserve"> za každý uplynulý kalendářní rok; informování proběhne nejpozději do konce března roku, který následuje </w:t>
      </w:r>
      <w:r w:rsidR="00555730">
        <w:t>po roce, k němuž se informace o </w:t>
      </w:r>
      <w:r>
        <w:t>celkové částce vyplacené veřejné podpory vztahuje</w:t>
      </w:r>
      <w:r w:rsidR="00555730">
        <w:t>.</w:t>
      </w:r>
    </w:p>
    <w:p w14:paraId="0438FBA5" w14:textId="77777777" w:rsidR="00F34501" w:rsidRPr="00F81EE1" w:rsidRDefault="00F34501" w:rsidP="00F34501">
      <w:pPr>
        <w:pStyle w:val="Nadpis3"/>
        <w:ind w:left="426" w:hanging="426"/>
      </w:pPr>
      <w:r w:rsidRPr="00F81EE1">
        <w:t>Záruční banka je povinna na požádání</w:t>
      </w:r>
      <w:r w:rsidR="009F208F">
        <w:t xml:space="preserve"> Ministerstva </w:t>
      </w:r>
      <w:r w:rsidRPr="00F81EE1">
        <w:t xml:space="preserve">poskytnout i další požadované informace a vysvětlení, které nejsou součástí Přílohy č. 5, a to i v písemné formě v přiměřené lhůtě. Nebude-li to právně či fakticky možné, zašle Záruční banka bez zbytečného odkladu </w:t>
      </w:r>
      <w:r w:rsidR="009F208F">
        <w:t xml:space="preserve">Ministerstvu </w:t>
      </w:r>
      <w:r w:rsidRPr="00F81EE1">
        <w:t>písemné vyjádření s patřičným zdůvodněním.</w:t>
      </w:r>
    </w:p>
    <w:p w14:paraId="191AAAF5" w14:textId="77777777" w:rsidR="00F34501" w:rsidRPr="00F81EE1" w:rsidRDefault="00F34501" w:rsidP="00F34501">
      <w:pPr>
        <w:pStyle w:val="Nadpis3"/>
        <w:ind w:left="426" w:hanging="426"/>
      </w:pPr>
      <w:r w:rsidRPr="00F81EE1">
        <w:t>Ostatní informační povinnosti Záruční banky předpokládané touto Dohodou</w:t>
      </w:r>
      <w:r w:rsidR="00CF001F">
        <w:t xml:space="preserve"> </w:t>
      </w:r>
      <w:r w:rsidR="00931DB4">
        <w:t>č</w:t>
      </w:r>
      <w:r w:rsidRPr="00F81EE1">
        <w:t xml:space="preserve">i </w:t>
      </w:r>
      <w:r w:rsidR="002B0F15">
        <w:t xml:space="preserve">obecně </w:t>
      </w:r>
      <w:r w:rsidRPr="00F81EE1">
        <w:t>závaznými právními předpisy zůstávají ustanoveními tohoto článku nedotčeny.</w:t>
      </w:r>
    </w:p>
    <w:p w14:paraId="2F1D2D74" w14:textId="77777777" w:rsidR="002B0F15" w:rsidRPr="00EF7852" w:rsidRDefault="00F34501" w:rsidP="002B0F15">
      <w:pPr>
        <w:pStyle w:val="Nadpis3"/>
        <w:tabs>
          <w:tab w:val="num" w:pos="880"/>
        </w:tabs>
        <w:ind w:left="426" w:hanging="426"/>
      </w:pPr>
      <w:r w:rsidRPr="00EF7852">
        <w:t xml:space="preserve">Záruční banka je povinna přijímat od </w:t>
      </w:r>
      <w:r w:rsidR="009F208F" w:rsidRPr="00EF7852">
        <w:t xml:space="preserve">Ministerstva </w:t>
      </w:r>
      <w:r w:rsidRPr="00EF7852">
        <w:t xml:space="preserve">v elektronické formě </w:t>
      </w:r>
      <w:r w:rsidR="005332B0" w:rsidRPr="00EF7852">
        <w:t>jednotlivé m</w:t>
      </w:r>
      <w:r w:rsidRPr="00EF7852">
        <w:t>etodik</w:t>
      </w:r>
      <w:r w:rsidR="005332B0" w:rsidRPr="00EF7852">
        <w:t>y uvedené v článku I této Dohody</w:t>
      </w:r>
      <w:r w:rsidR="006D1991" w:rsidRPr="00EF7852">
        <w:t xml:space="preserve"> (a to jak metodické pokyny, tak Pravidla OPZ)</w:t>
      </w:r>
      <w:r w:rsidR="009C70A9" w:rsidRPr="00EF7852">
        <w:t>. V případě, že dojde k jejich změnám</w:t>
      </w:r>
      <w:r w:rsidR="00D91462" w:rsidRPr="00EF7852">
        <w:t>,</w:t>
      </w:r>
      <w:r w:rsidR="009C70A9" w:rsidRPr="00EF7852">
        <w:t xml:space="preserve"> zašle Ministerstvo relevantní změny a Záruční banka je povinna je akceptovat a </w:t>
      </w:r>
      <w:r w:rsidRPr="00EF7852">
        <w:t xml:space="preserve">zavést je do svých </w:t>
      </w:r>
      <w:r w:rsidR="00CD14BB" w:rsidRPr="00EF7852">
        <w:t xml:space="preserve">vnitřních </w:t>
      </w:r>
      <w:r w:rsidRPr="00EF7852">
        <w:t xml:space="preserve">postupů </w:t>
      </w:r>
      <w:r w:rsidR="009C70A9" w:rsidRPr="00EF7852">
        <w:t>nejpozději ke dni účinnosti</w:t>
      </w:r>
      <w:r w:rsidR="00003DB2" w:rsidRPr="00EF7852">
        <w:t xml:space="preserve"> změn</w:t>
      </w:r>
      <w:r w:rsidRPr="00EF7852">
        <w:t xml:space="preserve">, ledaže se Smluvní strany dohodnou jinak. </w:t>
      </w:r>
      <w:r w:rsidR="00D91462" w:rsidRPr="00EF7852">
        <w:t>V případě, že Ministerstvo zašle změny méně než 15 dní před jejich účinností,</w:t>
      </w:r>
      <w:r w:rsidR="00B01EA4" w:rsidRPr="00EF7852">
        <w:t xml:space="preserve"> respektive po datu účinnosti</w:t>
      </w:r>
      <w:r w:rsidR="001730C2">
        <w:t xml:space="preserve">, </w:t>
      </w:r>
      <w:r w:rsidR="00D91462" w:rsidRPr="00EF7852">
        <w:t xml:space="preserve">má Záruční banka lhůtu 15 dní na jejich zapracování do svých vnitřních postupů. </w:t>
      </w:r>
      <w:r w:rsidRPr="00EF7852">
        <w:t xml:space="preserve">Pokud je případnou změnou dotčen i text této Dohody, zašle </w:t>
      </w:r>
      <w:r w:rsidR="009F208F" w:rsidRPr="00EF7852">
        <w:t xml:space="preserve">Ministerstvo </w:t>
      </w:r>
      <w:r w:rsidRPr="00EF7852">
        <w:t>Záruční bance návrh na uzavření dodatku k této Dohodě</w:t>
      </w:r>
      <w:r w:rsidR="002B0F15" w:rsidRPr="00EF7852">
        <w:t>, přičemž lhůta dle předchozí věty začne běžet nejdříve dnem doručení tohoto návrhu</w:t>
      </w:r>
      <w:r w:rsidR="00B4542C" w:rsidRPr="00EF7852">
        <w:t xml:space="preserve"> dodatku</w:t>
      </w:r>
      <w:r w:rsidR="002B0F15" w:rsidRPr="00EF7852">
        <w:t xml:space="preserve"> Záruční bance. </w:t>
      </w:r>
    </w:p>
    <w:p w14:paraId="0D659AAD" w14:textId="77777777" w:rsidR="00C03392" w:rsidRPr="00F81EE1" w:rsidRDefault="00C03392" w:rsidP="008436C1">
      <w:pPr>
        <w:pStyle w:val="Nadpis3"/>
        <w:ind w:left="426" w:hanging="426"/>
      </w:pPr>
      <w:r w:rsidRPr="00F81EE1">
        <w:t>Záruční banka je povinna postupovat při ochraně dat a správě informačních systémů zabezpečujících realizaci této Dohody se stejnou odbornou péčí jako při uchování dat a správě systémů využívaných Záruční bankou pro obdobné bankovní produkty.</w:t>
      </w:r>
    </w:p>
    <w:p w14:paraId="0DEBA908" w14:textId="77777777" w:rsidR="006357BD" w:rsidRPr="00D25561" w:rsidRDefault="006357BD" w:rsidP="006357BD">
      <w:pPr>
        <w:pStyle w:val="Nadpis3"/>
        <w:ind w:left="426" w:hanging="426"/>
      </w:pPr>
      <w:r w:rsidRPr="00D25561">
        <w:t xml:space="preserve">Záruční banka zabezpečí v rámci svého informačního systému či v listinné podobě </w:t>
      </w:r>
      <w:r w:rsidR="00151180" w:rsidRPr="00D25561">
        <w:t xml:space="preserve">v souladu s čl. 9, odst. 1, písm. e), body vii, x, xi, xii, xiii Prováděcího nařízení a v rozsahu požadovaném právními předpisy České republiky </w:t>
      </w:r>
      <w:r w:rsidRPr="00D25561">
        <w:t>uchování informací o jednotlivých poskytnutých Zvýhodněných úvěrech</w:t>
      </w:r>
      <w:r w:rsidR="008F3122" w:rsidRPr="00D25561">
        <w:t xml:space="preserve"> </w:t>
      </w:r>
      <w:r w:rsidRPr="00D25561">
        <w:t>ve všech fázích správy Zvýhodněného úvěru, tj. od</w:t>
      </w:r>
      <w:r w:rsidR="007100BF" w:rsidRPr="00D25561">
        <w:t>e</w:t>
      </w:r>
      <w:r w:rsidRPr="00D25561">
        <w:t xml:space="preserve"> </w:t>
      </w:r>
      <w:r w:rsidR="007100BF" w:rsidRPr="00D25561">
        <w:t xml:space="preserve">dne podání </w:t>
      </w:r>
      <w:r w:rsidRPr="00D25561">
        <w:t>žádosti</w:t>
      </w:r>
      <w:r w:rsidR="007100BF" w:rsidRPr="00D25561">
        <w:t xml:space="preserve"> o Zvýhodněný úvěr </w:t>
      </w:r>
      <w:r w:rsidRPr="00D25561">
        <w:t xml:space="preserve">do data vypořádání pohledávek vzniklých ze Smlouvy o úvěru, a shromažďování a uchovávání informací získaných v rámci monitoringu Projektu, a to po dobu </w:t>
      </w:r>
      <w:r w:rsidR="00C3408F" w:rsidRPr="00D25561">
        <w:t xml:space="preserve">minimálně </w:t>
      </w:r>
      <w:r w:rsidR="005332B0" w:rsidRPr="00D25561">
        <w:t xml:space="preserve">deseti </w:t>
      </w:r>
      <w:r w:rsidRPr="00D25561">
        <w:t>(</w:t>
      </w:r>
      <w:r w:rsidR="005332B0" w:rsidRPr="00D25561">
        <w:t>10</w:t>
      </w:r>
      <w:r w:rsidRPr="00D25561">
        <w:t xml:space="preserve">) let od konce roku, ve kterém došlo k ukončení smluvního vztahu s Příjemcem podpory. Záruční banka bude používat k uchovávání informací systémy IBIS, IDOK, EZOP a Aplikaci SUP. Tyto systémy je Záruční banka případně oprávněna nahradit jinými obdobnými systémy. Povinnosti Záruční banky k uchovávání dokumentů k poskytnuté Veřejné podpoře vyplývající z obecně závazných </w:t>
      </w:r>
      <w:r w:rsidR="002B0F15" w:rsidRPr="00D25561">
        <w:t xml:space="preserve">právních </w:t>
      </w:r>
      <w:r w:rsidRPr="00D25561">
        <w:t xml:space="preserve">předpisů se tímto ustanovením nemění. </w:t>
      </w:r>
    </w:p>
    <w:p w14:paraId="24C044A4" w14:textId="77777777" w:rsidR="00A94FDD" w:rsidRPr="00F81EE1" w:rsidRDefault="00A94FDD" w:rsidP="00F81EE1">
      <w:pPr>
        <w:pStyle w:val="Nadpis3"/>
        <w:ind w:left="426" w:hanging="426"/>
      </w:pPr>
      <w:r w:rsidRPr="00F81EE1">
        <w:t xml:space="preserve">Záruční banka je povinna zajistit po dobu </w:t>
      </w:r>
      <w:r w:rsidR="00422213">
        <w:t>deseti</w:t>
      </w:r>
      <w:r w:rsidRPr="00F81EE1">
        <w:t xml:space="preserve"> (</w:t>
      </w:r>
      <w:r w:rsidR="00422213">
        <w:t>10</w:t>
      </w:r>
      <w:r w:rsidRPr="00F81EE1">
        <w:t xml:space="preserve">) let od konce roku, na který připadlo Datum </w:t>
      </w:r>
      <w:r w:rsidR="008E1876" w:rsidRPr="00F81EE1">
        <w:t>ukončení způsobilosti</w:t>
      </w:r>
      <w:r w:rsidRPr="00F81EE1">
        <w:t>, uchovávání dále uvedených dokumentů:</w:t>
      </w:r>
    </w:p>
    <w:p w14:paraId="7F160BE9" w14:textId="77777777" w:rsidR="00A94FDD" w:rsidRPr="00F81EE1" w:rsidRDefault="00A94FDD" w:rsidP="00F81EE1">
      <w:pPr>
        <w:pStyle w:val="Nadpis4"/>
        <w:tabs>
          <w:tab w:val="num" w:pos="1134"/>
        </w:tabs>
        <w:ind w:left="709"/>
      </w:pPr>
      <w:r w:rsidRPr="00F81EE1">
        <w:t>této Dohody a jejích dodatků</w:t>
      </w:r>
      <w:r w:rsidR="001309C7" w:rsidRPr="00F81EE1">
        <w:t>;</w:t>
      </w:r>
    </w:p>
    <w:p w14:paraId="0BD3DCAA" w14:textId="77777777" w:rsidR="00A94FDD" w:rsidRPr="00F81EE1" w:rsidRDefault="00A94FDD" w:rsidP="00F81EE1">
      <w:pPr>
        <w:pStyle w:val="Nadpis4"/>
        <w:tabs>
          <w:tab w:val="num" w:pos="1134"/>
        </w:tabs>
        <w:ind w:left="709"/>
      </w:pPr>
      <w:r w:rsidRPr="00F81EE1">
        <w:lastRenderedPageBreak/>
        <w:t xml:space="preserve">účetních záznamů o operacích na účtech Úvěrového fondu </w:t>
      </w:r>
      <w:r w:rsidR="00932EC9">
        <w:t>SP 2019</w:t>
      </w:r>
      <w:r w:rsidRPr="00F81EE1">
        <w:t xml:space="preserve"> a dalších účtech uvedených v této Dohodě</w:t>
      </w:r>
      <w:r w:rsidR="001309C7" w:rsidRPr="00F81EE1">
        <w:t>;</w:t>
      </w:r>
    </w:p>
    <w:p w14:paraId="59C51257" w14:textId="0C190F6A" w:rsidR="003F485E" w:rsidRDefault="003F485E" w:rsidP="00F81EE1">
      <w:pPr>
        <w:pStyle w:val="Nadpis4"/>
        <w:tabs>
          <w:tab w:val="num" w:pos="1134"/>
        </w:tabs>
        <w:ind w:left="709"/>
      </w:pPr>
      <w:r>
        <w:t xml:space="preserve">evidence poradenství Příjemcům podpory, které bylo poskytnuto v rámci implementace </w:t>
      </w:r>
      <w:r w:rsidR="00856260">
        <w:t>F</w:t>
      </w:r>
      <w:r>
        <w:t>inančního nástroje;</w:t>
      </w:r>
    </w:p>
    <w:p w14:paraId="785D705D" w14:textId="77777777" w:rsidR="00A94FDD" w:rsidRPr="00F81EE1" w:rsidRDefault="00A94FDD" w:rsidP="00F81EE1">
      <w:pPr>
        <w:pStyle w:val="Nadpis4"/>
        <w:tabs>
          <w:tab w:val="num" w:pos="1134"/>
        </w:tabs>
        <w:ind w:left="709"/>
      </w:pPr>
      <w:r w:rsidRPr="00F81EE1">
        <w:t>kop</w:t>
      </w:r>
      <w:r w:rsidR="00465F82">
        <w:t xml:space="preserve">ií zpráv </w:t>
      </w:r>
      <w:r w:rsidR="00927C5D" w:rsidRPr="00B47982">
        <w:rPr>
          <w:color w:val="000000"/>
          <w:szCs w:val="18"/>
          <w:lang w:eastAsia="cs-CZ"/>
        </w:rPr>
        <w:t xml:space="preserve">o realizaci </w:t>
      </w:r>
      <w:r w:rsidR="00432844">
        <w:rPr>
          <w:color w:val="000000"/>
          <w:szCs w:val="18"/>
          <w:lang w:eastAsia="cs-CZ"/>
        </w:rPr>
        <w:t>F</w:t>
      </w:r>
      <w:r w:rsidR="00927C5D" w:rsidRPr="00B47982">
        <w:rPr>
          <w:color w:val="000000"/>
          <w:szCs w:val="18"/>
          <w:lang w:eastAsia="cs-CZ"/>
        </w:rPr>
        <w:t>inančního nástroje</w:t>
      </w:r>
      <w:r w:rsidR="00927C5D">
        <w:t xml:space="preserve"> </w:t>
      </w:r>
      <w:r w:rsidR="00465F82">
        <w:t>pro Řídi</w:t>
      </w:r>
      <w:r w:rsidRPr="00F81EE1">
        <w:t>cí orgán zaslaných k plnění povinnosti podle Přílohy č. 5 této Dohody</w:t>
      </w:r>
      <w:r w:rsidR="001309C7" w:rsidRPr="00F81EE1">
        <w:t>;</w:t>
      </w:r>
    </w:p>
    <w:p w14:paraId="33AC9B0B" w14:textId="77777777" w:rsidR="00A94FDD" w:rsidRDefault="00A94FDD" w:rsidP="00F81EE1">
      <w:pPr>
        <w:pStyle w:val="Nadpis4"/>
        <w:tabs>
          <w:tab w:val="num" w:pos="1134"/>
        </w:tabs>
        <w:ind w:left="709"/>
      </w:pPr>
      <w:r w:rsidRPr="00F81EE1">
        <w:t>zpráv vnitřního auditu Záruční banky vztahujících se k plnění této Dohody</w:t>
      </w:r>
      <w:r w:rsidR="001309C7" w:rsidRPr="00F81EE1">
        <w:t>;</w:t>
      </w:r>
    </w:p>
    <w:p w14:paraId="7FC4C730" w14:textId="77777777" w:rsidR="00927C5D" w:rsidRPr="00F81EE1" w:rsidRDefault="00927C5D" w:rsidP="00F81EE1">
      <w:pPr>
        <w:pStyle w:val="Nadpis4"/>
        <w:tabs>
          <w:tab w:val="num" w:pos="1134"/>
        </w:tabs>
        <w:ind w:left="709"/>
      </w:pPr>
      <w:r w:rsidRPr="00F81EE1">
        <w:t xml:space="preserve">záznamů o kontrolách </w:t>
      </w:r>
      <w:r>
        <w:t xml:space="preserve">Projektů </w:t>
      </w:r>
      <w:r w:rsidRPr="00F81EE1">
        <w:t>provedených Záruční bank</w:t>
      </w:r>
      <w:r>
        <w:t>ou;</w:t>
      </w:r>
    </w:p>
    <w:p w14:paraId="3B1A869B" w14:textId="77777777" w:rsidR="00A94FDD" w:rsidRPr="00F81EE1" w:rsidRDefault="00A94FDD" w:rsidP="00F81EE1">
      <w:pPr>
        <w:pStyle w:val="Nadpis4"/>
        <w:tabs>
          <w:tab w:val="num" w:pos="1134"/>
        </w:tabs>
        <w:ind w:left="709"/>
      </w:pPr>
      <w:r w:rsidRPr="00F81EE1">
        <w:t>záznamů o kontrolách a auditech provedených externími subjekty.</w:t>
      </w:r>
    </w:p>
    <w:p w14:paraId="03AAC00E" w14:textId="77777777" w:rsidR="006357BD" w:rsidRPr="00F81EE1" w:rsidRDefault="006357BD" w:rsidP="006357BD">
      <w:pPr>
        <w:pStyle w:val="Nadpis3"/>
        <w:ind w:left="426" w:hanging="426"/>
      </w:pPr>
      <w:r w:rsidRPr="00F81EE1">
        <w:t xml:space="preserve">Záruční banka zabezpečí pro </w:t>
      </w:r>
      <w:r w:rsidR="009F208F">
        <w:t xml:space="preserve">Ministerstvo </w:t>
      </w:r>
      <w:r w:rsidRPr="00F81EE1">
        <w:t>v technicky možné lhůtě operativní poskytování informací o poskytnutých Zvýhodněných úvěrech</w:t>
      </w:r>
      <w:r w:rsidR="0059030D">
        <w:t xml:space="preserve"> </w:t>
      </w:r>
      <w:r w:rsidRPr="00F81EE1">
        <w:t>pro účely operativní komunikace s institucemi Evropské unie.</w:t>
      </w:r>
    </w:p>
    <w:p w14:paraId="48968119" w14:textId="77777777" w:rsidR="008D7BEA" w:rsidRDefault="00A94FDD" w:rsidP="00F81EE1">
      <w:pPr>
        <w:pStyle w:val="Nadpis3"/>
        <w:ind w:left="426" w:hanging="426"/>
      </w:pPr>
      <w:r w:rsidRPr="00F81EE1">
        <w:t xml:space="preserve">Záruční banka je povinna strpět kontroly prováděné </w:t>
      </w:r>
      <w:r w:rsidR="009F208F">
        <w:t>Ministerstvem</w:t>
      </w:r>
      <w:r w:rsidRPr="00F81EE1">
        <w:t xml:space="preserve">, zejména pak na základě zákona </w:t>
      </w:r>
      <w:r w:rsidR="00EB0A55" w:rsidRPr="00F81EE1">
        <w:t xml:space="preserve">č. </w:t>
      </w:r>
      <w:r w:rsidRPr="00F81EE1">
        <w:t>255/2012 Sb., o kontrole (kontrolní řád), v</w:t>
      </w:r>
      <w:r w:rsidR="005C346F">
        <w:t>e znění pozdějších předpisů</w:t>
      </w:r>
      <w:r w:rsidRPr="00F81EE1">
        <w:t>, a zákona č. 320/2001 Sb., o finanční kontrole ve veřejné správě a o změně některých zákonů (zákon o finanční kontrole), v</w:t>
      </w:r>
      <w:r w:rsidR="005C346F">
        <w:t>e znění pozdějších předpisů</w:t>
      </w:r>
      <w:r w:rsidRPr="00F81EE1">
        <w:t>. Záruční banka je vždy povinna poskytnout požadovanou součinnost</w:t>
      </w:r>
      <w:r w:rsidR="00A6579F" w:rsidRPr="00F81EE1">
        <w:t xml:space="preserve"> a poskytnout veškerou dokumentaci vztahující se ke správě </w:t>
      </w:r>
      <w:r w:rsidR="00AF37B5" w:rsidRPr="00F81EE1">
        <w:t xml:space="preserve">Úvěrového fondu </w:t>
      </w:r>
      <w:r w:rsidR="00932EC9">
        <w:t>SP 2019</w:t>
      </w:r>
      <w:r w:rsidRPr="00F81EE1">
        <w:t>.</w:t>
      </w:r>
      <w:r w:rsidR="00631484" w:rsidRPr="00631484">
        <w:t xml:space="preserve"> </w:t>
      </w:r>
    </w:p>
    <w:p w14:paraId="50E375C5" w14:textId="77777777" w:rsidR="00F34501" w:rsidRDefault="00631484" w:rsidP="008D7E16">
      <w:pPr>
        <w:pStyle w:val="Nadpis3"/>
        <w:ind w:left="426" w:hanging="426"/>
      </w:pPr>
      <w:r w:rsidRPr="00F81EE1">
        <w:t xml:space="preserve">Záruční banka </w:t>
      </w:r>
      <w:r w:rsidR="008D7BEA">
        <w:t xml:space="preserve">je </w:t>
      </w:r>
      <w:r w:rsidRPr="00F81EE1">
        <w:t xml:space="preserve">povinna strpět kontroly </w:t>
      </w:r>
      <w:r w:rsidR="008D7BEA">
        <w:t xml:space="preserve">a </w:t>
      </w:r>
      <w:r>
        <w:t>audity prováděné jakýmkoli orgánem odpovědným za auditování nakládání s prostředky Evropského sociálního fondu</w:t>
      </w:r>
      <w:r w:rsidR="008D7BEA">
        <w:t xml:space="preserve"> </w:t>
      </w:r>
      <w:r w:rsidR="008D7BEA" w:rsidRPr="00406D1F">
        <w:t>(</w:t>
      </w:r>
      <w:r w:rsidR="008D7BEA">
        <w:t>zejména se jedná o M</w:t>
      </w:r>
      <w:r w:rsidR="008D7BEA" w:rsidRPr="00406D1F">
        <w:t>inisterstvo f</w:t>
      </w:r>
      <w:r w:rsidR="008D7BEA">
        <w:t>inancí České republiky, Evropskou</w:t>
      </w:r>
      <w:r w:rsidR="008D7BEA" w:rsidRPr="00406D1F">
        <w:t xml:space="preserve"> komis</w:t>
      </w:r>
      <w:r w:rsidR="008D7BEA">
        <w:t>i</w:t>
      </w:r>
      <w:r w:rsidR="008D7BEA" w:rsidRPr="00406D1F">
        <w:t>, Evropský účetní dvůr, Nej</w:t>
      </w:r>
      <w:r w:rsidR="008D7BEA">
        <w:t>vyšší kontrolní úřad, příslušné orgány finanční správy a další</w:t>
      </w:r>
      <w:r w:rsidR="008D7BEA" w:rsidRPr="00406D1F">
        <w:t xml:space="preserve"> orgánům státní správy)</w:t>
      </w:r>
      <w:r>
        <w:t>.</w:t>
      </w:r>
      <w:r w:rsidR="008D7BEA">
        <w:t xml:space="preserve"> </w:t>
      </w:r>
      <w:r w:rsidR="008D7BEA" w:rsidRPr="00F81EE1">
        <w:t xml:space="preserve">Záruční banka je vždy povinna poskytnout požadovanou součinnost a poskytnout veškerou dokumentaci vztahující se ke správě Úvěrového fondu </w:t>
      </w:r>
      <w:r w:rsidR="008D7BEA">
        <w:t>SP 2019</w:t>
      </w:r>
      <w:r w:rsidR="008D7BEA" w:rsidRPr="00F81EE1">
        <w:t>.</w:t>
      </w:r>
    </w:p>
    <w:p w14:paraId="4129F0AA" w14:textId="77777777" w:rsidR="006357BD" w:rsidRPr="00374B93" w:rsidRDefault="00B817AC" w:rsidP="006357BD">
      <w:pPr>
        <w:pStyle w:val="Nadpis3"/>
        <w:tabs>
          <w:tab w:val="num" w:pos="426"/>
        </w:tabs>
        <w:ind w:left="426" w:hanging="426"/>
      </w:pPr>
      <w:r>
        <w:t xml:space="preserve">Ministerstvo </w:t>
      </w:r>
      <w:r w:rsidR="009906ED">
        <w:t>(a všechny ostatní instituce oprávněné kontrolovat či auditovat nakládání s prostředky Evropského sociálního fondu)</w:t>
      </w:r>
      <w:r w:rsidR="009906ED" w:rsidRPr="00374B93">
        <w:t xml:space="preserve"> </w:t>
      </w:r>
      <w:r w:rsidR="006357BD" w:rsidRPr="00374B93">
        <w:t>je oprávněn</w:t>
      </w:r>
      <w:r>
        <w:t>o</w:t>
      </w:r>
      <w:r w:rsidR="006357BD" w:rsidRPr="00374B93">
        <w:t xml:space="preserve"> kontrolovat</w:t>
      </w:r>
      <w:r w:rsidR="009906ED">
        <w:t>/auditovat</w:t>
      </w:r>
      <w:r w:rsidR="006357BD" w:rsidRPr="00374B93">
        <w:t xml:space="preserve"> dodržování </w:t>
      </w:r>
      <w:r w:rsidR="00153E46">
        <w:t xml:space="preserve">vnitřních </w:t>
      </w:r>
      <w:r w:rsidR="006357BD" w:rsidRPr="00374B93">
        <w:t xml:space="preserve">předpisů Záruční banky vztahujících se ke správě Úvěrového fondu </w:t>
      </w:r>
      <w:r w:rsidR="00932EC9">
        <w:t>SP 2019</w:t>
      </w:r>
      <w:r w:rsidR="006357BD" w:rsidRPr="00374B93">
        <w:t>. Záruční banka je povinna takovou kontrolu</w:t>
      </w:r>
      <w:r w:rsidR="009906ED">
        <w:t>/audit</w:t>
      </w:r>
      <w:r w:rsidR="006357BD" w:rsidRPr="00374B93">
        <w:t xml:space="preserve"> strpět. </w:t>
      </w:r>
      <w:r w:rsidR="00153E46">
        <w:t>Vnitřn</w:t>
      </w:r>
      <w:r w:rsidR="006357BD" w:rsidRPr="00374B93">
        <w:t xml:space="preserve">í předpisy, které se týkají poskytování Zvýhodněných úvěrů, zašle Záruční banka </w:t>
      </w:r>
      <w:r>
        <w:t xml:space="preserve">Ministerstvu </w:t>
      </w:r>
      <w:r w:rsidR="006357BD" w:rsidRPr="00374B93">
        <w:t>nejpozději ke dni zahájení příjmu žádostí v</w:t>
      </w:r>
      <w:r w:rsidR="003B25C8">
        <w:t> </w:t>
      </w:r>
      <w:r w:rsidR="006357BD" w:rsidRPr="00374B93">
        <w:t>rámci</w:t>
      </w:r>
      <w:r w:rsidR="003B25C8">
        <w:t xml:space="preserve"> </w:t>
      </w:r>
      <w:r w:rsidR="006357BD" w:rsidRPr="00374B93">
        <w:t xml:space="preserve">první Výzvy a dále je bude zasílat </w:t>
      </w:r>
      <w:r>
        <w:t xml:space="preserve">Ministerstvu </w:t>
      </w:r>
      <w:r w:rsidR="006357BD" w:rsidRPr="00374B93">
        <w:t>vždy při jejich aktualizaci.</w:t>
      </w:r>
    </w:p>
    <w:p w14:paraId="01028B65" w14:textId="77777777" w:rsidR="006357BD" w:rsidRPr="00F81EE1" w:rsidRDefault="006357BD" w:rsidP="006357BD">
      <w:pPr>
        <w:pStyle w:val="Nadpis3"/>
        <w:ind w:left="426" w:hanging="426"/>
      </w:pPr>
      <w:r w:rsidRPr="00F81EE1">
        <w:t xml:space="preserve">Záruční banka je povinna oznámit </w:t>
      </w:r>
      <w:r w:rsidR="00B817AC">
        <w:t xml:space="preserve">Ministerstvu </w:t>
      </w:r>
      <w:r w:rsidRPr="00F81EE1">
        <w:t xml:space="preserve">bezodkladně podezření na Nesrovnalost viz Článek VIII(5) </w:t>
      </w:r>
      <w:r>
        <w:t xml:space="preserve">této </w:t>
      </w:r>
      <w:r w:rsidRPr="00F81EE1">
        <w:t>Dohody s uvedením identifikace Příjemce podpory, čísla Smlouvy o úvěru, vyčerpané výše Zvýhodněného úvěru, nesplacené jistiny Zvýhodněného úvěru a popisem podezření na Nesrovnalost.</w:t>
      </w:r>
    </w:p>
    <w:p w14:paraId="59AA48CE" w14:textId="77777777" w:rsidR="00FA33C1" w:rsidRDefault="00AF37B5" w:rsidP="00F81EE1">
      <w:pPr>
        <w:pStyle w:val="Nadpis3"/>
        <w:ind w:left="426" w:hanging="426"/>
      </w:pPr>
      <w:r w:rsidRPr="00F81EE1">
        <w:t xml:space="preserve">Záruční banka je povinna informovat </w:t>
      </w:r>
      <w:r w:rsidR="00B817AC">
        <w:t xml:space="preserve">Ministerstvo </w:t>
      </w:r>
      <w:r w:rsidRPr="00F81EE1">
        <w:t xml:space="preserve">o skutečnostech majících vliv na správu Úvěrového fondu </w:t>
      </w:r>
      <w:r w:rsidR="00932EC9">
        <w:t>SP 2019</w:t>
      </w:r>
      <w:r w:rsidRPr="00F81EE1">
        <w:t xml:space="preserve">, především pak povinnost informovat o jakýchkoli </w:t>
      </w:r>
      <w:r w:rsidR="00BB58F2" w:rsidRPr="00F81EE1">
        <w:t xml:space="preserve">externích </w:t>
      </w:r>
      <w:r w:rsidRPr="00F81EE1">
        <w:t>kontrolách a auditech provedených v</w:t>
      </w:r>
      <w:r w:rsidR="009906ED">
        <w:t> </w:t>
      </w:r>
      <w:r w:rsidRPr="00F81EE1">
        <w:t xml:space="preserve">souvislosti se správou Úvěrového fondu </w:t>
      </w:r>
      <w:r w:rsidR="00932EC9">
        <w:t>SP 2019</w:t>
      </w:r>
      <w:r w:rsidRPr="00F81EE1">
        <w:t xml:space="preserve">. Záruční banka je povinna na žádost </w:t>
      </w:r>
      <w:r w:rsidR="00B817AC">
        <w:t xml:space="preserve">Ministerstva </w:t>
      </w:r>
      <w:r w:rsidRPr="00F81EE1">
        <w:t>nebo auditních orgánů České republiky poskytnout veškeré informace o výsledcích a kontrolní protokoly z těchto kontrol a auditů.</w:t>
      </w:r>
    </w:p>
    <w:p w14:paraId="74B7D9A1" w14:textId="77777777" w:rsidR="00D705F5" w:rsidRDefault="00D705F5" w:rsidP="00D705F5">
      <w:pPr>
        <w:pStyle w:val="Nadpis3"/>
        <w:ind w:left="426" w:hanging="426"/>
      </w:pPr>
      <w:r>
        <w:t>V případě, že bude přijat zákon o sociálním podnikání, ve kterém bude sociální pod</w:t>
      </w:r>
      <w:r w:rsidR="003F485E">
        <w:t>nik definován odlišně, než je v </w:t>
      </w:r>
      <w:r>
        <w:t xml:space="preserve">rámci této Dohody (či jejích příloh), je </w:t>
      </w:r>
      <w:r w:rsidRPr="00F81EE1">
        <w:t xml:space="preserve">Záruční banka </w:t>
      </w:r>
      <w:r w:rsidR="004622D6">
        <w:t>povinna</w:t>
      </w:r>
      <w:r w:rsidRPr="00F81EE1">
        <w:t xml:space="preserve"> </w:t>
      </w:r>
      <w:r>
        <w:t xml:space="preserve">nejpozději k vstupu v účinnost zákona o sociálním podnikání upravit vymezení oprávněného žadatele ve Výzvě. Definice sociálního podniku stanovená zákonem nevyžaduje úpravu této Dohody. Definice sociálního podniku stanovená zákonem není relevantní pro subjekty, které podaly žádost o úvěr před změnou Výzvy, ani pro </w:t>
      </w:r>
      <w:r w:rsidR="004622D6">
        <w:t>Příjemce podpory</w:t>
      </w:r>
      <w:r>
        <w:t>.</w:t>
      </w:r>
    </w:p>
    <w:p w14:paraId="4C24F624" w14:textId="77777777" w:rsidR="001B3376" w:rsidRPr="00F81EE1" w:rsidRDefault="001B3376" w:rsidP="001F27D0">
      <w:pPr>
        <w:pStyle w:val="lnekI0"/>
        <w:keepNext/>
        <w:numPr>
          <w:ilvl w:val="0"/>
          <w:numId w:val="1"/>
        </w:numPr>
        <w:spacing w:before="360"/>
        <w:ind w:left="0"/>
        <w:jc w:val="center"/>
      </w:pPr>
    </w:p>
    <w:p w14:paraId="41039846" w14:textId="77777777" w:rsidR="001B3376" w:rsidRPr="00F81EE1" w:rsidRDefault="001B3376" w:rsidP="001F27D0">
      <w:pPr>
        <w:pStyle w:val="Nadpis2"/>
        <w:keepNext/>
      </w:pPr>
      <w:r w:rsidRPr="00F81EE1">
        <w:t xml:space="preserve">Informační </w:t>
      </w:r>
      <w:r w:rsidR="001363B3" w:rsidRPr="00F81EE1">
        <w:t xml:space="preserve">a další </w:t>
      </w:r>
      <w:r w:rsidRPr="00F81EE1">
        <w:t xml:space="preserve">povinnosti </w:t>
      </w:r>
      <w:r w:rsidR="00B817AC">
        <w:t>Ministerstva</w:t>
      </w:r>
    </w:p>
    <w:p w14:paraId="41F57D10" w14:textId="77777777" w:rsidR="006357BD" w:rsidRPr="00EF7852" w:rsidRDefault="00B817AC" w:rsidP="003B25C8">
      <w:pPr>
        <w:pStyle w:val="Nadpis3"/>
        <w:tabs>
          <w:tab w:val="num" w:pos="426"/>
        </w:tabs>
        <w:ind w:left="426" w:hanging="426"/>
      </w:pPr>
      <w:r w:rsidRPr="00EF7852">
        <w:t>Ministerstvo</w:t>
      </w:r>
      <w:r w:rsidRPr="00EF7852">
        <w:rPr>
          <w:rStyle w:val="Nadpis3Char"/>
        </w:rPr>
        <w:t xml:space="preserve"> </w:t>
      </w:r>
      <w:r w:rsidR="006357BD" w:rsidRPr="00EF7852">
        <w:rPr>
          <w:rStyle w:val="Nadpis3Char"/>
        </w:rPr>
        <w:t xml:space="preserve">bude předávat Záruční bance v elektronické podobě </w:t>
      </w:r>
      <w:r w:rsidR="002C0A91" w:rsidRPr="00EF7852">
        <w:rPr>
          <w:rStyle w:val="Nadpis3Char"/>
        </w:rPr>
        <w:t xml:space="preserve">aktuální podoby </w:t>
      </w:r>
      <w:r w:rsidR="00BE5D35" w:rsidRPr="00EF7852">
        <w:rPr>
          <w:rStyle w:val="Nadpis3Char"/>
        </w:rPr>
        <w:t xml:space="preserve">jednotlivých </w:t>
      </w:r>
      <w:r w:rsidR="002C0A91" w:rsidRPr="00EF7852">
        <w:rPr>
          <w:rStyle w:val="Nadpis3Char"/>
        </w:rPr>
        <w:t>metodik specifikovaných v čl. I této Dohody</w:t>
      </w:r>
      <w:r w:rsidR="00BE5D35" w:rsidRPr="00EF7852">
        <w:rPr>
          <w:rStyle w:val="Nadpis3Char"/>
        </w:rPr>
        <w:t xml:space="preserve"> (</w:t>
      </w:r>
      <w:r w:rsidR="00BE5D35" w:rsidRPr="00EF7852">
        <w:t>a to jak metodické pokyny, tak Pravidla OPZ)</w:t>
      </w:r>
      <w:r w:rsidR="006357BD" w:rsidRPr="00EF7852">
        <w:rPr>
          <w:rStyle w:val="Nadpis3Char"/>
        </w:rPr>
        <w:t>.</w:t>
      </w:r>
      <w:r w:rsidR="007354DE" w:rsidRPr="00EF7852">
        <w:rPr>
          <w:rStyle w:val="Nadpis3Char"/>
        </w:rPr>
        <w:t xml:space="preserve"> </w:t>
      </w:r>
    </w:p>
    <w:p w14:paraId="01CB9B2B" w14:textId="77777777" w:rsidR="006357BD" w:rsidRPr="003B25C8" w:rsidRDefault="00B817AC" w:rsidP="007354DE">
      <w:pPr>
        <w:pStyle w:val="Nadpis3"/>
        <w:tabs>
          <w:tab w:val="num" w:pos="426"/>
        </w:tabs>
        <w:ind w:left="426" w:hanging="426"/>
      </w:pPr>
      <w:r w:rsidRPr="003B25C8">
        <w:t xml:space="preserve">Ministerstvo </w:t>
      </w:r>
      <w:r w:rsidR="006357BD" w:rsidRPr="003B25C8">
        <w:t>poskytne Záruční bance metodickou a konzultační pom</w:t>
      </w:r>
      <w:r w:rsidR="005B3233" w:rsidRPr="003B25C8">
        <w:t>oc při aplikaci ustanovení Výzev</w:t>
      </w:r>
      <w:r w:rsidR="006357BD" w:rsidRPr="003B25C8">
        <w:t>, Metodiky finančních toků,</w:t>
      </w:r>
      <w:r w:rsidR="007354DE" w:rsidRPr="003B25C8">
        <w:rPr>
          <w:rStyle w:val="Nadpis3Char"/>
        </w:rPr>
        <w:t xml:space="preserve"> Metodického pokynu pro publicitu,</w:t>
      </w:r>
      <w:r w:rsidR="006357BD" w:rsidRPr="003B25C8">
        <w:t xml:space="preserve"> využívání informačního systému MS2014+ a předpisů EU.</w:t>
      </w:r>
    </w:p>
    <w:p w14:paraId="7B0C779D" w14:textId="77777777" w:rsidR="006357BD" w:rsidRPr="00F81EE1" w:rsidRDefault="00B817AC" w:rsidP="006357BD">
      <w:pPr>
        <w:pStyle w:val="Nadpis3"/>
        <w:tabs>
          <w:tab w:val="num" w:pos="426"/>
        </w:tabs>
        <w:ind w:left="426" w:hanging="426"/>
      </w:pPr>
      <w:r>
        <w:t xml:space="preserve">Ministerstvo </w:t>
      </w:r>
      <w:r w:rsidR="006357BD" w:rsidRPr="00F81EE1">
        <w:t xml:space="preserve">bude zabezpečovat plnění povinností podle čl. 9 odst. 1 a čl. 11 </w:t>
      </w:r>
      <w:r w:rsidR="00E85B84">
        <w:t>n</w:t>
      </w:r>
      <w:r w:rsidR="006357BD" w:rsidRPr="00F81EE1">
        <w:t>ařízení Komise č. 651/2014.</w:t>
      </w:r>
    </w:p>
    <w:p w14:paraId="2855CEAE" w14:textId="77777777" w:rsidR="006357BD" w:rsidRPr="00F81EE1" w:rsidRDefault="00B817AC" w:rsidP="006357BD">
      <w:pPr>
        <w:pStyle w:val="Nadpis3"/>
        <w:tabs>
          <w:tab w:val="num" w:pos="426"/>
        </w:tabs>
        <w:ind w:left="426" w:hanging="426"/>
      </w:pPr>
      <w:r>
        <w:t xml:space="preserve">Ministerstvo </w:t>
      </w:r>
      <w:r w:rsidR="006357BD" w:rsidRPr="00F81EE1">
        <w:t>provádí kontroly u Záruční banky a</w:t>
      </w:r>
      <w:r w:rsidR="003B25C8">
        <w:t> </w:t>
      </w:r>
      <w:r w:rsidR="00A2595E">
        <w:t xml:space="preserve">případně též </w:t>
      </w:r>
      <w:r w:rsidR="006357BD" w:rsidRPr="00F81EE1">
        <w:t xml:space="preserve">kontroly u </w:t>
      </w:r>
      <w:r w:rsidR="006357BD">
        <w:t>P</w:t>
      </w:r>
      <w:r w:rsidR="006357BD" w:rsidRPr="00F81EE1">
        <w:t>říjemců podpory.</w:t>
      </w:r>
    </w:p>
    <w:p w14:paraId="7EE6B15D" w14:textId="77777777" w:rsidR="006357BD" w:rsidRPr="00F81EE1" w:rsidRDefault="00B817AC" w:rsidP="006357BD">
      <w:pPr>
        <w:pStyle w:val="Nadpis3"/>
        <w:tabs>
          <w:tab w:val="num" w:pos="426"/>
        </w:tabs>
        <w:ind w:left="426" w:hanging="426"/>
      </w:pPr>
      <w:r>
        <w:t xml:space="preserve">Ministerstvo </w:t>
      </w:r>
      <w:r w:rsidR="006357BD" w:rsidRPr="00F81EE1">
        <w:t>bere na vědomí, že při uskutečňování některých činností</w:t>
      </w:r>
      <w:r w:rsidR="0088726B">
        <w:t xml:space="preserve"> této</w:t>
      </w:r>
      <w:r w:rsidR="006357BD" w:rsidRPr="00F81EE1">
        <w:t xml:space="preserve"> Dohody jí budou Záruční bankou předkládány podklady, jež budou obsahovat údaje představující bankovní tajemství ve smyslu zákona č. 21/1992 Sb., o bankách, </w:t>
      </w:r>
      <w:r w:rsidR="00B4542C">
        <w:t>ve znění pozdějších předpisů</w:t>
      </w:r>
      <w:r w:rsidR="006357BD" w:rsidRPr="00F81EE1">
        <w:t>, případně údaje tvořící obchodní tajemství subjektu (bankovní tajemství a obchodní tajemství společně dále také jen „</w:t>
      </w:r>
      <w:r w:rsidR="006357BD" w:rsidRPr="007F1947">
        <w:rPr>
          <w:b/>
        </w:rPr>
        <w:t>důvěrné informace</w:t>
      </w:r>
      <w:r w:rsidR="006357BD" w:rsidRPr="00F81EE1">
        <w:t xml:space="preserve">“), jež v té době ještě nebude Příjemcem podpory, nebo se jím dokonce v budoucnu ani nestane. </w:t>
      </w:r>
    </w:p>
    <w:p w14:paraId="732F39EA" w14:textId="77777777" w:rsidR="006357BD" w:rsidRPr="00F81EE1" w:rsidRDefault="00B817AC" w:rsidP="006357BD">
      <w:pPr>
        <w:pStyle w:val="Nadpis3"/>
        <w:tabs>
          <w:tab w:val="num" w:pos="426"/>
        </w:tabs>
        <w:ind w:left="426" w:hanging="426"/>
      </w:pPr>
      <w:r>
        <w:t xml:space="preserve">Ministerstvo </w:t>
      </w:r>
      <w:r w:rsidR="006357BD" w:rsidRPr="00F81EE1">
        <w:t xml:space="preserve">se s ohledem na skutečnosti uvedené v předchozím odstavci zavazuje nakládat s důvěrnými informacemi, které </w:t>
      </w:r>
      <w:r>
        <w:t>mu</w:t>
      </w:r>
      <w:r w:rsidR="006357BD" w:rsidRPr="00F81EE1">
        <w:t xml:space="preserve"> budou Záruční bankou poskytnuty</w:t>
      </w:r>
      <w:r w:rsidR="006357BD">
        <w:t>,</w:t>
      </w:r>
      <w:r w:rsidR="006357BD" w:rsidRPr="00F81EE1">
        <w:t xml:space="preserve"> tak, aby nemohlo dojít k poškození či vzniku</w:t>
      </w:r>
      <w:r w:rsidR="006357BD">
        <w:t xml:space="preserve"> </w:t>
      </w:r>
      <w:r w:rsidR="006357BD" w:rsidRPr="00F81EE1">
        <w:t xml:space="preserve">újmy na straně Příjemce podpory a/nebo Záruční banky v důsledku nesprávného zacházení s těmito informacemi. </w:t>
      </w:r>
      <w:r>
        <w:t xml:space="preserve">Ministerstvo </w:t>
      </w:r>
      <w:r w:rsidR="006357BD" w:rsidRPr="00F81EE1">
        <w:t>vyvine maximální úsilí pro zachování důvěrného charakteru těchto informací a jejich uchování v tajnosti a učiní proto veškerá smluvní a technická opatření zabraňující zneužití či prozrazení důvěrných informací, zejména však:</w:t>
      </w:r>
    </w:p>
    <w:p w14:paraId="75CDAD08" w14:textId="77777777" w:rsidR="006357BD" w:rsidRPr="00F81EE1" w:rsidRDefault="006357BD" w:rsidP="006357BD">
      <w:pPr>
        <w:pStyle w:val="Nadpis4"/>
        <w:tabs>
          <w:tab w:val="num" w:pos="1134"/>
        </w:tabs>
        <w:ind w:left="709"/>
      </w:pPr>
      <w:r w:rsidRPr="00F81EE1">
        <w:lastRenderedPageBreak/>
        <w:t>bude důvěrné informace uchovávat jen po dobu nezbytně nutnou, není-li tato stanovena obecně závaznými právními předpisy,</w:t>
      </w:r>
    </w:p>
    <w:p w14:paraId="6E7402D1" w14:textId="77777777" w:rsidR="006357BD" w:rsidRPr="00F81EE1" w:rsidRDefault="006357BD" w:rsidP="006357BD">
      <w:pPr>
        <w:pStyle w:val="Nadpis4"/>
        <w:tabs>
          <w:tab w:val="num" w:pos="1134"/>
        </w:tabs>
        <w:ind w:left="709"/>
      </w:pPr>
      <w:r w:rsidRPr="00F81EE1">
        <w:t>zpřístupní důvěrné informace jen nezbytně nutnému počtu svých zaměstnanců,</w:t>
      </w:r>
    </w:p>
    <w:p w14:paraId="739CEFF4" w14:textId="77777777" w:rsidR="006357BD" w:rsidRPr="00F81EE1" w:rsidRDefault="006357BD" w:rsidP="006357BD">
      <w:pPr>
        <w:pStyle w:val="Nadpis4"/>
        <w:tabs>
          <w:tab w:val="num" w:pos="1134"/>
        </w:tabs>
        <w:ind w:left="709"/>
      </w:pPr>
      <w:r w:rsidRPr="00F81EE1">
        <w:t>poučí své zaměstnance, kterým zpřístupní důvěrné informace, o povinnosti zachování důvěrného charakteru informací za podmínek stanovených touto Dohodou,</w:t>
      </w:r>
    </w:p>
    <w:p w14:paraId="66AE505C" w14:textId="77777777" w:rsidR="006357BD" w:rsidRPr="00F81EE1" w:rsidRDefault="006357BD" w:rsidP="006357BD">
      <w:pPr>
        <w:pStyle w:val="Nadpis4"/>
        <w:tabs>
          <w:tab w:val="num" w:pos="1134"/>
        </w:tabs>
        <w:ind w:left="709"/>
      </w:pPr>
      <w:r w:rsidRPr="00F81EE1">
        <w:t xml:space="preserve">nebude kopírovat, ani jiným způsobem reprodukovat důvěrné informace, s výjimkou užití pro </w:t>
      </w:r>
      <w:r w:rsidR="00DD0B25">
        <w:t>vnitřní</w:t>
      </w:r>
      <w:r w:rsidR="00DD0B25" w:rsidRPr="00F81EE1">
        <w:t xml:space="preserve"> </w:t>
      </w:r>
      <w:r w:rsidRPr="00F81EE1">
        <w:t xml:space="preserve">potřebu při plnění závazků vyplývajících z této Dohody, </w:t>
      </w:r>
    </w:p>
    <w:p w14:paraId="484DC8D7" w14:textId="77777777" w:rsidR="006357BD" w:rsidRPr="00F81EE1" w:rsidRDefault="006357BD" w:rsidP="006357BD">
      <w:pPr>
        <w:pStyle w:val="Nadpis3"/>
        <w:ind w:left="426" w:hanging="426"/>
      </w:pPr>
      <w:r w:rsidRPr="00F81EE1">
        <w:t xml:space="preserve">Povinnosti stanovené v předchozím odstavci se nevztahují na důvěrné informace: </w:t>
      </w:r>
    </w:p>
    <w:p w14:paraId="6B1EBDC3" w14:textId="77777777" w:rsidR="006357BD" w:rsidRPr="00F81EE1" w:rsidRDefault="006357BD" w:rsidP="006357BD">
      <w:pPr>
        <w:pStyle w:val="Nadpis4"/>
        <w:tabs>
          <w:tab w:val="num" w:pos="1134"/>
        </w:tabs>
        <w:ind w:left="709"/>
      </w:pPr>
      <w:r w:rsidRPr="00F81EE1">
        <w:t xml:space="preserve">které jsou nebo se stanou všeobecně a veřejně přístupnými jinak, než porušením ustanovení tohoto článku ze strany </w:t>
      </w:r>
      <w:r w:rsidR="00B817AC">
        <w:t>Ministerstva</w:t>
      </w:r>
      <w:r w:rsidRPr="00F81EE1">
        <w:t>,</w:t>
      </w:r>
    </w:p>
    <w:p w14:paraId="1562E3FE" w14:textId="77777777" w:rsidR="006357BD" w:rsidRPr="00F81EE1" w:rsidRDefault="006357BD" w:rsidP="006357BD">
      <w:pPr>
        <w:pStyle w:val="Nadpis4"/>
        <w:tabs>
          <w:tab w:val="num" w:pos="1134"/>
        </w:tabs>
        <w:ind w:left="709"/>
      </w:pPr>
      <w:r w:rsidRPr="00F81EE1">
        <w:t xml:space="preserve">které jsou </w:t>
      </w:r>
      <w:r w:rsidR="00B817AC">
        <w:t xml:space="preserve">Ministerstvu </w:t>
      </w:r>
      <w:r w:rsidRPr="00F81EE1">
        <w:t xml:space="preserve">známy a byly </w:t>
      </w:r>
      <w:r w:rsidR="00B817AC">
        <w:t>mu</w:t>
      </w:r>
      <w:r w:rsidRPr="00F81EE1">
        <w:t xml:space="preserve"> volně k dispozici ještě před přijetím těchto informací od Záruční banky,</w:t>
      </w:r>
    </w:p>
    <w:p w14:paraId="0DD14E62" w14:textId="77777777" w:rsidR="006357BD" w:rsidRPr="00F81EE1" w:rsidRDefault="006357BD" w:rsidP="006357BD">
      <w:pPr>
        <w:pStyle w:val="Nadpis4"/>
        <w:tabs>
          <w:tab w:val="num" w:pos="1134"/>
        </w:tabs>
        <w:ind w:left="709"/>
      </w:pPr>
      <w:r w:rsidRPr="00F81EE1">
        <w:t xml:space="preserve">které budou následně </w:t>
      </w:r>
      <w:r w:rsidR="00B817AC">
        <w:t xml:space="preserve">Ministerstvu </w:t>
      </w:r>
      <w:r w:rsidRPr="00F81EE1">
        <w:t>sděleny bez jakéhokoli závazku mlčenlivosti třetí osoby, jež rovněž není ve vztahu k nim nijak vázána,</w:t>
      </w:r>
    </w:p>
    <w:p w14:paraId="31B8C78A" w14:textId="77777777" w:rsidR="006357BD" w:rsidRPr="00F81EE1" w:rsidRDefault="006357BD" w:rsidP="006357BD">
      <w:pPr>
        <w:pStyle w:val="Nadpis4"/>
        <w:tabs>
          <w:tab w:val="num" w:pos="1134"/>
        </w:tabs>
        <w:ind w:left="709"/>
      </w:pPr>
      <w:r w:rsidRPr="00F81EE1">
        <w:t>jejichž sdělení vyžadují obecně závazné právní předpisy.</w:t>
      </w:r>
    </w:p>
    <w:p w14:paraId="18CBCCFB" w14:textId="77777777" w:rsidR="005B5296" w:rsidRPr="00F81EE1" w:rsidRDefault="005B5296" w:rsidP="00F81EE1">
      <w:pPr>
        <w:pStyle w:val="lnekI0"/>
        <w:numPr>
          <w:ilvl w:val="0"/>
          <w:numId w:val="1"/>
        </w:numPr>
        <w:spacing w:before="360"/>
        <w:ind w:left="0"/>
        <w:jc w:val="center"/>
      </w:pPr>
    </w:p>
    <w:p w14:paraId="5D837679" w14:textId="77777777" w:rsidR="005B5296" w:rsidRPr="00F81EE1" w:rsidRDefault="00E74949" w:rsidP="00F81EE1">
      <w:pPr>
        <w:pStyle w:val="Nadpis2"/>
      </w:pPr>
      <w:r w:rsidRPr="00F81EE1">
        <w:t xml:space="preserve">Vklady prostředků do </w:t>
      </w:r>
      <w:r w:rsidR="00437EF4" w:rsidRPr="00F81EE1">
        <w:t xml:space="preserve">Úvěrového </w:t>
      </w:r>
      <w:r w:rsidRPr="00F81EE1">
        <w:t xml:space="preserve">fondu </w:t>
      </w:r>
      <w:r w:rsidR="00932EC9">
        <w:t>SP 2019</w:t>
      </w:r>
    </w:p>
    <w:p w14:paraId="1764F021" w14:textId="77777777" w:rsidR="00D57646" w:rsidRPr="00B47982" w:rsidRDefault="00D57646" w:rsidP="00D57646">
      <w:pPr>
        <w:pStyle w:val="Nadpis3"/>
        <w:tabs>
          <w:tab w:val="num" w:pos="426"/>
        </w:tabs>
        <w:ind w:left="426" w:hanging="426"/>
      </w:pPr>
      <w:r w:rsidRPr="00B47982">
        <w:rPr>
          <w:color w:val="000000"/>
          <w:szCs w:val="18"/>
          <w:lang w:eastAsia="cs-CZ"/>
        </w:rPr>
        <w:t xml:space="preserve">Záruční banka je v období do Data ukončení způsobilosti oprávněna poté, co byla </w:t>
      </w:r>
      <w:r w:rsidR="00B817AC" w:rsidRPr="00B47982">
        <w:rPr>
          <w:color w:val="000000"/>
          <w:szCs w:val="18"/>
          <w:lang w:eastAsia="cs-CZ"/>
        </w:rPr>
        <w:t xml:space="preserve">Ministerstvu </w:t>
      </w:r>
      <w:r w:rsidRPr="00B47982">
        <w:rPr>
          <w:color w:val="000000"/>
          <w:szCs w:val="18"/>
          <w:lang w:eastAsia="cs-CZ"/>
        </w:rPr>
        <w:t xml:space="preserve">předložena Zpráva </w:t>
      </w:r>
      <w:r w:rsidR="001F27D0" w:rsidRPr="00B47982">
        <w:rPr>
          <w:color w:val="000000"/>
          <w:szCs w:val="18"/>
          <w:lang w:eastAsia="cs-CZ"/>
        </w:rPr>
        <w:br/>
      </w:r>
      <w:r w:rsidRPr="00B47982">
        <w:rPr>
          <w:color w:val="000000"/>
          <w:szCs w:val="18"/>
          <w:lang w:eastAsia="cs-CZ"/>
        </w:rPr>
        <w:t xml:space="preserve">o realizaci finančního nástroje, podat </w:t>
      </w:r>
      <w:r w:rsidR="00B817AC" w:rsidRPr="00B47982">
        <w:rPr>
          <w:color w:val="000000"/>
          <w:szCs w:val="18"/>
          <w:lang w:eastAsia="cs-CZ"/>
        </w:rPr>
        <w:t xml:space="preserve">Ministerstvu </w:t>
      </w:r>
      <w:r w:rsidRPr="00B47982">
        <w:rPr>
          <w:color w:val="000000"/>
          <w:szCs w:val="18"/>
          <w:lang w:eastAsia="cs-CZ"/>
        </w:rPr>
        <w:t>písemnou žádost o vklad finančních prostředků. Žádost o vklad finančních prostředků je Záruční banka oprávněna podat, pokud jsou splněny podmínky uvedené v</w:t>
      </w:r>
      <w:r w:rsidR="005C346F" w:rsidRPr="00B47982">
        <w:rPr>
          <w:color w:val="000000"/>
          <w:szCs w:val="18"/>
          <w:lang w:eastAsia="cs-CZ"/>
        </w:rPr>
        <w:t xml:space="preserve"> kapitole </w:t>
      </w:r>
      <w:r w:rsidR="00E956F0">
        <w:rPr>
          <w:color w:val="000000"/>
          <w:szCs w:val="18"/>
          <w:lang w:eastAsia="cs-CZ"/>
        </w:rPr>
        <w:t>Finanční nástroje, Specifika finančních toků</w:t>
      </w:r>
      <w:r w:rsidR="0040389C">
        <w:rPr>
          <w:color w:val="000000"/>
          <w:szCs w:val="18"/>
          <w:lang w:eastAsia="cs-CZ"/>
        </w:rPr>
        <w:t xml:space="preserve"> </w:t>
      </w:r>
      <w:r w:rsidR="005C346F" w:rsidRPr="00B47982">
        <w:rPr>
          <w:color w:val="000000"/>
          <w:szCs w:val="18"/>
          <w:lang w:eastAsia="cs-CZ"/>
        </w:rPr>
        <w:t>Me</w:t>
      </w:r>
      <w:r w:rsidR="00CF001F" w:rsidRPr="00B47982">
        <w:rPr>
          <w:color w:val="000000"/>
          <w:szCs w:val="18"/>
          <w:lang w:eastAsia="cs-CZ"/>
        </w:rPr>
        <w:t>todického pokynu finančních toků</w:t>
      </w:r>
      <w:r w:rsidRPr="00B47982">
        <w:rPr>
          <w:color w:val="000000"/>
          <w:szCs w:val="18"/>
          <w:lang w:eastAsia="cs-CZ"/>
        </w:rPr>
        <w:t xml:space="preserve">. </w:t>
      </w:r>
      <w:r w:rsidR="00B817AC" w:rsidRPr="00B47982">
        <w:rPr>
          <w:color w:val="000000"/>
          <w:szCs w:val="18"/>
          <w:lang w:eastAsia="cs-CZ"/>
        </w:rPr>
        <w:t xml:space="preserve">Ministerstvo </w:t>
      </w:r>
      <w:r w:rsidRPr="00B47982">
        <w:t>vkládá na základě žádosti Záruční banky finanční prostředky na příslušný účet Úvěrového fondu</w:t>
      </w:r>
      <w:r w:rsidR="00B817AC" w:rsidRPr="00B47982">
        <w:t xml:space="preserve"> </w:t>
      </w:r>
      <w:r w:rsidR="00932EC9">
        <w:t>SP 2019</w:t>
      </w:r>
      <w:r w:rsidRPr="00B47982">
        <w:t xml:space="preserve">. Na vklad finančních prostředků do Úvěrového fondu </w:t>
      </w:r>
      <w:r w:rsidR="00932EC9">
        <w:t>SP 2019</w:t>
      </w:r>
      <w:r w:rsidRPr="00B47982">
        <w:t xml:space="preserve"> není právní nárok. </w:t>
      </w:r>
      <w:r w:rsidR="00B817AC" w:rsidRPr="00B47982">
        <w:t xml:space="preserve">Ministerstvo </w:t>
      </w:r>
      <w:r w:rsidRPr="00B47982">
        <w:t xml:space="preserve">vkládá prostředky do Úvěrového fondu </w:t>
      </w:r>
      <w:r w:rsidR="00932EC9">
        <w:t>SP 2019</w:t>
      </w:r>
      <w:r w:rsidRPr="00B47982">
        <w:t xml:space="preserve"> v souladu s § </w:t>
      </w:r>
      <w:r w:rsidR="00B817AC" w:rsidRPr="00B47982">
        <w:t>7, odst. 1, písm. z</w:t>
      </w:r>
      <w:r w:rsidR="00E956F0">
        <w:t>)</w:t>
      </w:r>
      <w:r w:rsidRPr="00B47982">
        <w:t> Rozpočtových pravidel.</w:t>
      </w:r>
    </w:p>
    <w:p w14:paraId="165CD23F" w14:textId="77777777" w:rsidR="0048616D" w:rsidRPr="00F81EE1" w:rsidRDefault="00812119" w:rsidP="00F81EE1">
      <w:pPr>
        <w:pStyle w:val="Nadpis3"/>
        <w:tabs>
          <w:tab w:val="num" w:pos="426"/>
        </w:tabs>
        <w:spacing w:after="120"/>
        <w:ind w:left="426" w:hanging="426"/>
      </w:pPr>
      <w:r w:rsidRPr="00F81EE1">
        <w:t>Úvěrový</w:t>
      </w:r>
      <w:r w:rsidR="00E2692F" w:rsidRPr="00F81EE1">
        <w:t xml:space="preserve"> fond </w:t>
      </w:r>
      <w:r w:rsidR="00932EC9">
        <w:t>SP 2019</w:t>
      </w:r>
      <w:r w:rsidR="005E6F77" w:rsidRPr="00F81EE1">
        <w:t xml:space="preserve"> je tvořen systémem účtů, kterými jsou:</w:t>
      </w:r>
    </w:p>
    <w:tbl>
      <w:tblPr>
        <w:tblW w:w="0" w:type="auto"/>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267"/>
        <w:gridCol w:w="1418"/>
        <w:gridCol w:w="2262"/>
      </w:tblGrid>
      <w:tr w:rsidR="005E6F77" w:rsidRPr="00F81EE1" w14:paraId="315D5FFD" w14:textId="77777777" w:rsidTr="001D6066">
        <w:tc>
          <w:tcPr>
            <w:tcW w:w="5267" w:type="dxa"/>
          </w:tcPr>
          <w:p w14:paraId="01FA6D78" w14:textId="77777777" w:rsidR="005E6F77" w:rsidRPr="00F81EE1" w:rsidRDefault="005E6F77" w:rsidP="00F81EE1">
            <w:pPr>
              <w:pStyle w:val="Nadpis4"/>
              <w:numPr>
                <w:ilvl w:val="0"/>
                <w:numId w:val="0"/>
              </w:numPr>
              <w:jc w:val="center"/>
            </w:pPr>
            <w:r w:rsidRPr="00F81EE1">
              <w:t xml:space="preserve">Název účtu </w:t>
            </w:r>
          </w:p>
        </w:tc>
        <w:tc>
          <w:tcPr>
            <w:tcW w:w="1418" w:type="dxa"/>
          </w:tcPr>
          <w:p w14:paraId="7F463901" w14:textId="77777777" w:rsidR="005E6F77" w:rsidRPr="00F81EE1" w:rsidRDefault="005E6F77" w:rsidP="00F81EE1">
            <w:pPr>
              <w:pStyle w:val="Nadpis4"/>
              <w:numPr>
                <w:ilvl w:val="0"/>
                <w:numId w:val="0"/>
              </w:numPr>
              <w:jc w:val="center"/>
            </w:pPr>
            <w:r w:rsidRPr="00F81EE1">
              <w:t>Označení účtu</w:t>
            </w:r>
          </w:p>
        </w:tc>
        <w:tc>
          <w:tcPr>
            <w:tcW w:w="2262" w:type="dxa"/>
          </w:tcPr>
          <w:p w14:paraId="4405E635" w14:textId="77777777" w:rsidR="005E6F77" w:rsidRPr="00F81EE1" w:rsidRDefault="005E6F77" w:rsidP="00F81EE1">
            <w:pPr>
              <w:pStyle w:val="Nadpis4"/>
              <w:numPr>
                <w:ilvl w:val="0"/>
                <w:numId w:val="0"/>
              </w:numPr>
              <w:jc w:val="center"/>
            </w:pPr>
            <w:r w:rsidRPr="00F81EE1">
              <w:t xml:space="preserve">Číslo účtu </w:t>
            </w:r>
          </w:p>
        </w:tc>
      </w:tr>
      <w:tr w:rsidR="00CF080A" w:rsidRPr="00F81EE1" w14:paraId="4D30193D" w14:textId="77777777" w:rsidTr="0004451D">
        <w:tc>
          <w:tcPr>
            <w:tcW w:w="5267" w:type="dxa"/>
          </w:tcPr>
          <w:p w14:paraId="6638337E" w14:textId="77777777" w:rsidR="00CF080A" w:rsidRPr="00F81EE1" w:rsidRDefault="00CF080A" w:rsidP="00CF080A">
            <w:pPr>
              <w:pStyle w:val="Nadpis4"/>
              <w:numPr>
                <w:ilvl w:val="0"/>
                <w:numId w:val="0"/>
              </w:numPr>
            </w:pPr>
            <w:r w:rsidRPr="00F81EE1">
              <w:t xml:space="preserve">Účet vkladu pro Úvěrový fond </w:t>
            </w:r>
            <w:r>
              <w:t>SP 2019</w:t>
            </w:r>
            <w:r w:rsidRPr="00F81EE1">
              <w:t xml:space="preserve"> </w:t>
            </w:r>
          </w:p>
        </w:tc>
        <w:tc>
          <w:tcPr>
            <w:tcW w:w="1418" w:type="dxa"/>
            <w:vAlign w:val="center"/>
          </w:tcPr>
          <w:p w14:paraId="151C46A9" w14:textId="77777777" w:rsidR="00CF080A" w:rsidRPr="003B25C8" w:rsidRDefault="00CF080A" w:rsidP="00CF080A">
            <w:pPr>
              <w:pStyle w:val="Nadpis4"/>
              <w:numPr>
                <w:ilvl w:val="0"/>
                <w:numId w:val="0"/>
              </w:numPr>
            </w:pPr>
            <w:r w:rsidRPr="003B25C8">
              <w:t>TUN/4300</w:t>
            </w:r>
          </w:p>
        </w:tc>
        <w:tc>
          <w:tcPr>
            <w:tcW w:w="2262" w:type="dxa"/>
            <w:shd w:val="clear" w:color="auto" w:fill="000000" w:themeFill="text1"/>
            <w:vAlign w:val="center"/>
          </w:tcPr>
          <w:p w14:paraId="78CF8BB8" w14:textId="4C3F7EF5" w:rsidR="00CF080A" w:rsidRPr="0004451D" w:rsidRDefault="00CF080A" w:rsidP="00CF080A">
            <w:pPr>
              <w:pStyle w:val="Nadpis3"/>
              <w:numPr>
                <w:ilvl w:val="0"/>
                <w:numId w:val="0"/>
              </w:numPr>
              <w:ind w:left="-104"/>
              <w:jc w:val="center"/>
              <w:rPr>
                <w:highlight w:val="black"/>
                <w:lang w:val="en-US"/>
              </w:rPr>
            </w:pPr>
          </w:p>
        </w:tc>
      </w:tr>
      <w:tr w:rsidR="00CF080A" w:rsidRPr="00F81EE1" w14:paraId="62F2F232" w14:textId="77777777" w:rsidTr="0004451D">
        <w:tc>
          <w:tcPr>
            <w:tcW w:w="5267" w:type="dxa"/>
          </w:tcPr>
          <w:p w14:paraId="49451BB1" w14:textId="77777777" w:rsidR="00CF080A" w:rsidRPr="00F81EE1" w:rsidRDefault="00CF080A" w:rsidP="00CF080A">
            <w:pPr>
              <w:pStyle w:val="Nadpis4"/>
              <w:numPr>
                <w:ilvl w:val="0"/>
                <w:numId w:val="0"/>
              </w:numPr>
            </w:pPr>
            <w:r w:rsidRPr="00F81EE1">
              <w:t xml:space="preserve">Čerpací účet poskytnutých úvěrů Úvěrového fondu </w:t>
            </w:r>
            <w:r>
              <w:t>SP 2019</w:t>
            </w:r>
          </w:p>
        </w:tc>
        <w:tc>
          <w:tcPr>
            <w:tcW w:w="1418" w:type="dxa"/>
            <w:vAlign w:val="center"/>
          </w:tcPr>
          <w:p w14:paraId="7B4429AB" w14:textId="77777777" w:rsidR="00CF080A" w:rsidRPr="003B25C8" w:rsidRDefault="00CF080A" w:rsidP="00CF080A">
            <w:pPr>
              <w:pStyle w:val="Nadpis4"/>
              <w:numPr>
                <w:ilvl w:val="0"/>
                <w:numId w:val="0"/>
              </w:numPr>
            </w:pPr>
            <w:r w:rsidRPr="003B25C8">
              <w:t>KEN/4300</w:t>
            </w:r>
          </w:p>
        </w:tc>
        <w:tc>
          <w:tcPr>
            <w:tcW w:w="2262" w:type="dxa"/>
            <w:shd w:val="clear" w:color="auto" w:fill="000000" w:themeFill="text1"/>
            <w:vAlign w:val="center"/>
          </w:tcPr>
          <w:p w14:paraId="00FF7332" w14:textId="3AF651C0" w:rsidR="00CF080A" w:rsidRPr="0004451D" w:rsidRDefault="00CF080A" w:rsidP="00CF080A">
            <w:pPr>
              <w:pStyle w:val="Nadpis3"/>
              <w:numPr>
                <w:ilvl w:val="0"/>
                <w:numId w:val="0"/>
              </w:numPr>
              <w:ind w:left="-104"/>
              <w:jc w:val="center"/>
              <w:rPr>
                <w:highlight w:val="black"/>
                <w:lang w:val="en-US"/>
              </w:rPr>
            </w:pPr>
          </w:p>
        </w:tc>
      </w:tr>
      <w:tr w:rsidR="00CF080A" w:rsidRPr="00F81EE1" w14:paraId="1F483821" w14:textId="77777777" w:rsidTr="0004451D">
        <w:tc>
          <w:tcPr>
            <w:tcW w:w="5267" w:type="dxa"/>
          </w:tcPr>
          <w:p w14:paraId="1D424860" w14:textId="77777777" w:rsidR="00CF080A" w:rsidRPr="00F81EE1" w:rsidRDefault="00CF080A" w:rsidP="00CF080A">
            <w:pPr>
              <w:pStyle w:val="Nadpis4"/>
              <w:numPr>
                <w:ilvl w:val="0"/>
                <w:numId w:val="0"/>
              </w:numPr>
            </w:pPr>
            <w:r w:rsidRPr="00F81EE1">
              <w:t xml:space="preserve">Účet nepoužitých prostředků Úvěrového fondu </w:t>
            </w:r>
            <w:r>
              <w:t>SP 2019</w:t>
            </w:r>
          </w:p>
        </w:tc>
        <w:tc>
          <w:tcPr>
            <w:tcW w:w="1418" w:type="dxa"/>
            <w:vAlign w:val="center"/>
          </w:tcPr>
          <w:p w14:paraId="12DF5282" w14:textId="77777777" w:rsidR="00CF080A" w:rsidRPr="003B25C8" w:rsidRDefault="00CF080A" w:rsidP="00CF080A">
            <w:pPr>
              <w:pStyle w:val="Nadpis4"/>
              <w:numPr>
                <w:ilvl w:val="0"/>
                <w:numId w:val="0"/>
              </w:numPr>
            </w:pPr>
            <w:r w:rsidRPr="003B25C8">
              <w:t>VUN/4300</w:t>
            </w:r>
          </w:p>
        </w:tc>
        <w:tc>
          <w:tcPr>
            <w:tcW w:w="2262" w:type="dxa"/>
            <w:shd w:val="clear" w:color="auto" w:fill="000000" w:themeFill="text1"/>
            <w:vAlign w:val="center"/>
          </w:tcPr>
          <w:p w14:paraId="1C6D1195" w14:textId="16AAF6F0" w:rsidR="00CF080A" w:rsidRPr="0004451D" w:rsidRDefault="00CF080A" w:rsidP="00CF080A">
            <w:pPr>
              <w:pStyle w:val="Nadpis4"/>
              <w:numPr>
                <w:ilvl w:val="0"/>
                <w:numId w:val="0"/>
              </w:numPr>
              <w:ind w:left="-104"/>
              <w:jc w:val="center"/>
              <w:rPr>
                <w:highlight w:val="black"/>
              </w:rPr>
            </w:pPr>
          </w:p>
        </w:tc>
      </w:tr>
      <w:tr w:rsidR="00CF080A" w:rsidRPr="00F81EE1" w14:paraId="57D92895" w14:textId="77777777" w:rsidTr="0004451D">
        <w:tc>
          <w:tcPr>
            <w:tcW w:w="5267" w:type="dxa"/>
          </w:tcPr>
          <w:p w14:paraId="309E09E7" w14:textId="77777777" w:rsidR="00CF080A" w:rsidRPr="00F81EE1" w:rsidRDefault="00CF080A" w:rsidP="00CF080A">
            <w:pPr>
              <w:pStyle w:val="Nadpis4"/>
              <w:numPr>
                <w:ilvl w:val="0"/>
                <w:numId w:val="0"/>
              </w:numPr>
            </w:pPr>
            <w:r w:rsidRPr="00F81EE1">
              <w:t xml:space="preserve">Účet úroků Úvěrového fondu </w:t>
            </w:r>
            <w:r>
              <w:t>SP 2019</w:t>
            </w:r>
            <w:r w:rsidRPr="00F81EE1">
              <w:t xml:space="preserve">  </w:t>
            </w:r>
          </w:p>
        </w:tc>
        <w:tc>
          <w:tcPr>
            <w:tcW w:w="1418" w:type="dxa"/>
            <w:vAlign w:val="center"/>
          </w:tcPr>
          <w:p w14:paraId="39EEBA6F" w14:textId="77777777" w:rsidR="00CF080A" w:rsidRPr="003B25C8" w:rsidRDefault="00CF080A" w:rsidP="00CF080A">
            <w:pPr>
              <w:pStyle w:val="Nadpis4"/>
              <w:numPr>
                <w:ilvl w:val="0"/>
                <w:numId w:val="0"/>
              </w:numPr>
            </w:pPr>
            <w:r w:rsidRPr="003B25C8">
              <w:t>YEN/4300</w:t>
            </w:r>
          </w:p>
        </w:tc>
        <w:tc>
          <w:tcPr>
            <w:tcW w:w="2262" w:type="dxa"/>
            <w:shd w:val="clear" w:color="auto" w:fill="000000" w:themeFill="text1"/>
            <w:vAlign w:val="center"/>
          </w:tcPr>
          <w:p w14:paraId="16731429" w14:textId="37D013E7" w:rsidR="00CF080A" w:rsidRPr="0004451D" w:rsidRDefault="00CF080A" w:rsidP="00CF080A">
            <w:pPr>
              <w:pStyle w:val="Nadpis4"/>
              <w:numPr>
                <w:ilvl w:val="0"/>
                <w:numId w:val="0"/>
              </w:numPr>
              <w:ind w:left="-104"/>
              <w:jc w:val="center"/>
              <w:rPr>
                <w:highlight w:val="black"/>
              </w:rPr>
            </w:pPr>
          </w:p>
        </w:tc>
      </w:tr>
      <w:tr w:rsidR="00CF080A" w:rsidRPr="00F81EE1" w14:paraId="0EC7D268" w14:textId="77777777" w:rsidTr="0004451D">
        <w:tc>
          <w:tcPr>
            <w:tcW w:w="5267" w:type="dxa"/>
          </w:tcPr>
          <w:p w14:paraId="40F6C51B" w14:textId="77777777" w:rsidR="00CF080A" w:rsidRPr="00F81EE1" w:rsidRDefault="00CF080A" w:rsidP="00CF080A">
            <w:pPr>
              <w:pStyle w:val="Nadpis4"/>
              <w:numPr>
                <w:ilvl w:val="0"/>
                <w:numId w:val="0"/>
              </w:numPr>
            </w:pPr>
            <w:r w:rsidRPr="00F81EE1">
              <w:t xml:space="preserve">Účet splátek úroků z úvěrů Úvěrového fondu </w:t>
            </w:r>
            <w:r>
              <w:t>SP 2019</w:t>
            </w:r>
          </w:p>
        </w:tc>
        <w:tc>
          <w:tcPr>
            <w:tcW w:w="1418" w:type="dxa"/>
            <w:vAlign w:val="center"/>
          </w:tcPr>
          <w:p w14:paraId="55F462A4" w14:textId="77777777" w:rsidR="00CF080A" w:rsidRPr="003B25C8" w:rsidRDefault="00CF080A" w:rsidP="00CF080A">
            <w:pPr>
              <w:pStyle w:val="Nadpis4"/>
              <w:numPr>
                <w:ilvl w:val="0"/>
                <w:numId w:val="0"/>
              </w:numPr>
            </w:pPr>
            <w:r w:rsidRPr="003B25C8">
              <w:t>SUN/4300</w:t>
            </w:r>
          </w:p>
        </w:tc>
        <w:tc>
          <w:tcPr>
            <w:tcW w:w="2262" w:type="dxa"/>
            <w:shd w:val="clear" w:color="auto" w:fill="000000" w:themeFill="text1"/>
            <w:vAlign w:val="center"/>
          </w:tcPr>
          <w:p w14:paraId="1B791282" w14:textId="44986008" w:rsidR="00CF080A" w:rsidRPr="0004451D" w:rsidRDefault="00CF080A" w:rsidP="00CF080A">
            <w:pPr>
              <w:pStyle w:val="Nadpis4"/>
              <w:numPr>
                <w:ilvl w:val="0"/>
                <w:numId w:val="0"/>
              </w:numPr>
              <w:ind w:left="-104"/>
              <w:jc w:val="center"/>
              <w:rPr>
                <w:highlight w:val="black"/>
              </w:rPr>
            </w:pPr>
          </w:p>
        </w:tc>
      </w:tr>
      <w:tr w:rsidR="00CF080A" w:rsidRPr="00F81EE1" w14:paraId="3EB3154B" w14:textId="77777777" w:rsidTr="0004451D">
        <w:tc>
          <w:tcPr>
            <w:tcW w:w="5267" w:type="dxa"/>
          </w:tcPr>
          <w:p w14:paraId="22DF96B5" w14:textId="77777777" w:rsidR="00CF080A" w:rsidRPr="00F81EE1" w:rsidRDefault="00CF080A" w:rsidP="00CF080A">
            <w:pPr>
              <w:pStyle w:val="Nadpis4"/>
              <w:numPr>
                <w:ilvl w:val="0"/>
                <w:numId w:val="0"/>
              </w:numPr>
            </w:pPr>
            <w:r w:rsidRPr="00F81EE1">
              <w:t xml:space="preserve">Účet splátek jistiny úvěrů Úvěrového fondu </w:t>
            </w:r>
            <w:r>
              <w:t>SP 2019</w:t>
            </w:r>
          </w:p>
        </w:tc>
        <w:tc>
          <w:tcPr>
            <w:tcW w:w="1418" w:type="dxa"/>
            <w:vAlign w:val="center"/>
          </w:tcPr>
          <w:p w14:paraId="76A556B2" w14:textId="77777777" w:rsidR="00CF080A" w:rsidRPr="003B25C8" w:rsidRDefault="00CF080A" w:rsidP="00CF080A">
            <w:pPr>
              <w:pStyle w:val="Nadpis4"/>
              <w:numPr>
                <w:ilvl w:val="0"/>
                <w:numId w:val="0"/>
              </w:numPr>
            </w:pPr>
            <w:r w:rsidRPr="003B25C8">
              <w:t>SJN/4300</w:t>
            </w:r>
          </w:p>
        </w:tc>
        <w:tc>
          <w:tcPr>
            <w:tcW w:w="2262" w:type="dxa"/>
            <w:shd w:val="clear" w:color="auto" w:fill="000000" w:themeFill="text1"/>
            <w:vAlign w:val="center"/>
          </w:tcPr>
          <w:p w14:paraId="3FFBECAA" w14:textId="24A8E7F4" w:rsidR="00CF080A" w:rsidRPr="0004451D" w:rsidRDefault="00CF080A" w:rsidP="00CF080A">
            <w:pPr>
              <w:pStyle w:val="Nadpis4"/>
              <w:numPr>
                <w:ilvl w:val="0"/>
                <w:numId w:val="0"/>
              </w:numPr>
              <w:ind w:left="-104"/>
              <w:jc w:val="center"/>
              <w:rPr>
                <w:highlight w:val="black"/>
              </w:rPr>
            </w:pPr>
          </w:p>
        </w:tc>
      </w:tr>
      <w:tr w:rsidR="00CF080A" w:rsidRPr="00F81EE1" w14:paraId="6B2D6985" w14:textId="77777777" w:rsidTr="0004451D">
        <w:tc>
          <w:tcPr>
            <w:tcW w:w="5267" w:type="dxa"/>
          </w:tcPr>
          <w:p w14:paraId="7744A86C" w14:textId="77777777" w:rsidR="00CF080A" w:rsidRPr="00F81EE1" w:rsidRDefault="00CF080A" w:rsidP="00CF080A">
            <w:pPr>
              <w:pStyle w:val="Nadpis4"/>
              <w:numPr>
                <w:ilvl w:val="0"/>
                <w:numId w:val="0"/>
              </w:numPr>
            </w:pPr>
            <w:r w:rsidRPr="00F81EE1">
              <w:t xml:space="preserve">Účet ostatních příjmů Úvěrového fondu </w:t>
            </w:r>
            <w:r>
              <w:t>SP 2019</w:t>
            </w:r>
            <w:r w:rsidRPr="00F81EE1">
              <w:t xml:space="preserve">  </w:t>
            </w:r>
          </w:p>
        </w:tc>
        <w:tc>
          <w:tcPr>
            <w:tcW w:w="1418" w:type="dxa"/>
            <w:vAlign w:val="center"/>
          </w:tcPr>
          <w:p w14:paraId="1FFE30B2" w14:textId="77777777" w:rsidR="00CF080A" w:rsidRPr="003B25C8" w:rsidRDefault="00CF080A" w:rsidP="00CF080A">
            <w:pPr>
              <w:pStyle w:val="Nadpis4"/>
              <w:numPr>
                <w:ilvl w:val="0"/>
                <w:numId w:val="0"/>
              </w:numPr>
            </w:pPr>
            <w:r w:rsidRPr="003B25C8">
              <w:t>PUN/4300</w:t>
            </w:r>
            <w:bookmarkStart w:id="0" w:name="_GoBack"/>
            <w:bookmarkEnd w:id="0"/>
          </w:p>
        </w:tc>
        <w:tc>
          <w:tcPr>
            <w:tcW w:w="2262" w:type="dxa"/>
            <w:shd w:val="clear" w:color="auto" w:fill="000000" w:themeFill="text1"/>
            <w:vAlign w:val="center"/>
          </w:tcPr>
          <w:p w14:paraId="759EE112" w14:textId="7ED73555" w:rsidR="00CF080A" w:rsidRPr="0004451D" w:rsidRDefault="00CF080A" w:rsidP="00CF080A">
            <w:pPr>
              <w:pStyle w:val="Nadpis4"/>
              <w:numPr>
                <w:ilvl w:val="0"/>
                <w:numId w:val="0"/>
              </w:numPr>
              <w:ind w:left="-104"/>
              <w:jc w:val="center"/>
              <w:rPr>
                <w:highlight w:val="black"/>
              </w:rPr>
            </w:pPr>
          </w:p>
        </w:tc>
      </w:tr>
      <w:tr w:rsidR="002A7E40" w:rsidRPr="00F81EE1" w14:paraId="57429114" w14:textId="77777777" w:rsidTr="0004451D">
        <w:tc>
          <w:tcPr>
            <w:tcW w:w="5267" w:type="dxa"/>
          </w:tcPr>
          <w:p w14:paraId="4836086E" w14:textId="77777777" w:rsidR="002A7E40" w:rsidRPr="0040389C" w:rsidRDefault="002A7E40" w:rsidP="00CF080A">
            <w:pPr>
              <w:pStyle w:val="Nadpis4"/>
              <w:numPr>
                <w:ilvl w:val="0"/>
                <w:numId w:val="0"/>
              </w:numPr>
            </w:pPr>
            <w:r w:rsidRPr="0040389C">
              <w:t>Účet poradenských služeb</w:t>
            </w:r>
            <w:r w:rsidR="002D67CD" w:rsidRPr="0040389C">
              <w:t xml:space="preserve"> </w:t>
            </w:r>
            <w:r w:rsidR="00413006" w:rsidRPr="0040389C">
              <w:t xml:space="preserve">Úvěrového fondu </w:t>
            </w:r>
            <w:r w:rsidR="002D67CD" w:rsidRPr="0040389C">
              <w:t>SP 2019</w:t>
            </w:r>
          </w:p>
        </w:tc>
        <w:tc>
          <w:tcPr>
            <w:tcW w:w="1418" w:type="dxa"/>
            <w:vAlign w:val="center"/>
          </w:tcPr>
          <w:p w14:paraId="5BEE3A34" w14:textId="77777777" w:rsidR="002A7E40" w:rsidRPr="0040389C" w:rsidRDefault="00357637" w:rsidP="00CF080A">
            <w:pPr>
              <w:pStyle w:val="Nadpis4"/>
              <w:numPr>
                <w:ilvl w:val="0"/>
                <w:numId w:val="0"/>
              </w:numPr>
            </w:pPr>
            <w:r w:rsidRPr="0040389C">
              <w:t>PSN/4300</w:t>
            </w:r>
          </w:p>
        </w:tc>
        <w:tc>
          <w:tcPr>
            <w:tcW w:w="2262" w:type="dxa"/>
            <w:shd w:val="clear" w:color="auto" w:fill="000000" w:themeFill="text1"/>
            <w:vAlign w:val="center"/>
          </w:tcPr>
          <w:p w14:paraId="5D3BB95A" w14:textId="2125F8D7" w:rsidR="002A7E40" w:rsidRPr="0004451D" w:rsidRDefault="002A7E40" w:rsidP="00CF080A">
            <w:pPr>
              <w:pStyle w:val="Nadpis4"/>
              <w:numPr>
                <w:ilvl w:val="0"/>
                <w:numId w:val="0"/>
              </w:numPr>
              <w:ind w:left="-104"/>
              <w:jc w:val="center"/>
              <w:rPr>
                <w:highlight w:val="black"/>
              </w:rPr>
            </w:pPr>
          </w:p>
        </w:tc>
      </w:tr>
    </w:tbl>
    <w:p w14:paraId="2FC48EDF" w14:textId="77777777" w:rsidR="005E6F77" w:rsidRPr="00F81EE1" w:rsidRDefault="005E6F77" w:rsidP="00F81EE1">
      <w:pPr>
        <w:pStyle w:val="odtrhodstavec"/>
      </w:pPr>
    </w:p>
    <w:p w14:paraId="22A9DC5A" w14:textId="77777777" w:rsidR="001B3376" w:rsidRPr="00F81EE1" w:rsidRDefault="007C086D" w:rsidP="00F81EE1">
      <w:pPr>
        <w:pStyle w:val="odtrhodstavec"/>
        <w:numPr>
          <w:ilvl w:val="0"/>
          <w:numId w:val="0"/>
        </w:numPr>
        <w:ind w:left="454" w:hanging="454"/>
      </w:pPr>
      <w:r w:rsidRPr="00F81EE1">
        <w:t>Peněžní toky na těchto účtech popisuje Příloha č.</w:t>
      </w:r>
      <w:r w:rsidR="0015615A" w:rsidRPr="00F81EE1">
        <w:t xml:space="preserve"> </w:t>
      </w:r>
      <w:r w:rsidR="00BD6BE3" w:rsidRPr="00F81EE1">
        <w:t>4</w:t>
      </w:r>
      <w:r w:rsidRPr="00F81EE1">
        <w:t xml:space="preserve"> této </w:t>
      </w:r>
      <w:r w:rsidR="00D57646" w:rsidRPr="00F81EE1">
        <w:t>Dohody</w:t>
      </w:r>
      <w:r w:rsidRPr="00F81EE1">
        <w:t>.</w:t>
      </w:r>
      <w:r w:rsidR="00E85A9F" w:rsidRPr="00F81EE1">
        <w:t xml:space="preserve"> </w:t>
      </w:r>
    </w:p>
    <w:p w14:paraId="69772C47" w14:textId="77777777" w:rsidR="0096253C" w:rsidRPr="00F81EE1" w:rsidRDefault="00DC0334" w:rsidP="00F81EE1">
      <w:pPr>
        <w:pStyle w:val="Nadpis3"/>
        <w:ind w:left="454"/>
      </w:pPr>
      <w:r w:rsidRPr="00F81EE1">
        <w:rPr>
          <w:color w:val="000000"/>
          <w:szCs w:val="18"/>
          <w:lang w:eastAsia="cs-CZ"/>
        </w:rPr>
        <w:t xml:space="preserve">V případě </w:t>
      </w:r>
      <w:r w:rsidR="001D565F" w:rsidRPr="00F81EE1">
        <w:rPr>
          <w:color w:val="000000"/>
          <w:szCs w:val="18"/>
          <w:lang w:eastAsia="cs-CZ"/>
        </w:rPr>
        <w:t xml:space="preserve">uzavření </w:t>
      </w:r>
      <w:r w:rsidRPr="00F81EE1">
        <w:rPr>
          <w:color w:val="000000"/>
          <w:szCs w:val="18"/>
          <w:lang w:eastAsia="cs-CZ"/>
        </w:rPr>
        <w:t xml:space="preserve">Úvěrového fondu </w:t>
      </w:r>
      <w:r w:rsidR="00932EC9">
        <w:rPr>
          <w:color w:val="000000"/>
          <w:szCs w:val="18"/>
          <w:lang w:eastAsia="cs-CZ"/>
        </w:rPr>
        <w:t>SP 2019</w:t>
      </w:r>
      <w:r w:rsidRPr="00F81EE1">
        <w:rPr>
          <w:color w:val="000000"/>
          <w:szCs w:val="18"/>
          <w:lang w:eastAsia="cs-CZ"/>
        </w:rPr>
        <w:t xml:space="preserve"> je Záruční banka povinna bez zbytečného odkladu provést vypořádání </w:t>
      </w:r>
      <w:r w:rsidR="00061FC9" w:rsidRPr="00F81EE1">
        <w:rPr>
          <w:color w:val="000000"/>
          <w:szCs w:val="18"/>
          <w:lang w:eastAsia="cs-CZ"/>
        </w:rPr>
        <w:t>viz</w:t>
      </w:r>
      <w:r w:rsidRPr="00F81EE1">
        <w:rPr>
          <w:color w:val="000000"/>
          <w:szCs w:val="18"/>
          <w:lang w:eastAsia="cs-CZ"/>
        </w:rPr>
        <w:t xml:space="preserve"> </w:t>
      </w:r>
      <w:r w:rsidR="00FF5122" w:rsidRPr="00F81EE1">
        <w:t>Článek X</w:t>
      </w:r>
      <w:r w:rsidR="00767FFA" w:rsidRPr="00F81EE1">
        <w:t>IV</w:t>
      </w:r>
      <w:r w:rsidRPr="00F81EE1">
        <w:rPr>
          <w:color w:val="000000"/>
          <w:szCs w:val="18"/>
          <w:lang w:eastAsia="cs-CZ"/>
        </w:rPr>
        <w:t xml:space="preserve"> </w:t>
      </w:r>
      <w:r w:rsidR="00C122B9">
        <w:rPr>
          <w:color w:val="000000"/>
          <w:szCs w:val="18"/>
          <w:lang w:eastAsia="cs-CZ"/>
        </w:rPr>
        <w:t xml:space="preserve">této </w:t>
      </w:r>
      <w:r w:rsidRPr="00F81EE1">
        <w:rPr>
          <w:color w:val="000000"/>
          <w:szCs w:val="18"/>
          <w:lang w:eastAsia="cs-CZ"/>
        </w:rPr>
        <w:t>Dohody.</w:t>
      </w:r>
      <w:r w:rsidR="0096253C" w:rsidRPr="00F81EE1">
        <w:t xml:space="preserve"> </w:t>
      </w:r>
    </w:p>
    <w:p w14:paraId="1BEA99DB" w14:textId="77777777" w:rsidR="0096253C" w:rsidRPr="00F81EE1" w:rsidRDefault="00156085" w:rsidP="00F81EE1">
      <w:pPr>
        <w:pStyle w:val="Nadpis3"/>
        <w:ind w:left="454"/>
      </w:pPr>
      <w:r>
        <w:t xml:space="preserve">Ministerstvo </w:t>
      </w:r>
      <w:r w:rsidR="0096253C" w:rsidRPr="00F81EE1">
        <w:t>je oprávněn</w:t>
      </w:r>
      <w:r>
        <w:t>o</w:t>
      </w:r>
      <w:r w:rsidR="0096253C" w:rsidRPr="00F81EE1">
        <w:t xml:space="preserve"> zastavit poskytování nových Zvýhodněných úvěrů svým rozhodnutím</w:t>
      </w:r>
      <w:r w:rsidR="00F173EA">
        <w:t xml:space="preserve"> bez udání důvodu</w:t>
      </w:r>
      <w:r w:rsidR="0096253C" w:rsidRPr="00F81EE1">
        <w:t>.</w:t>
      </w:r>
      <w:r w:rsidR="00F173EA">
        <w:t xml:space="preserve"> </w:t>
      </w:r>
      <w:r w:rsidR="0096253C" w:rsidRPr="00F81EE1">
        <w:t xml:space="preserve">Toto rozhodnutí musí být doručeno Záruční bance nejpozději pět (5) pracovních dnů před stanoveným datem, kdy má Záruční banka zastavit poskytování nových Zvýhodněných úvěrů. </w:t>
      </w:r>
    </w:p>
    <w:p w14:paraId="121D15EB" w14:textId="77777777" w:rsidR="0096253C" w:rsidRPr="00F81EE1" w:rsidRDefault="0096253C" w:rsidP="00F81EE1">
      <w:pPr>
        <w:pStyle w:val="Nadpis3"/>
        <w:ind w:left="454"/>
      </w:pPr>
      <w:r w:rsidRPr="00F81EE1">
        <w:rPr>
          <w:color w:val="000000"/>
          <w:szCs w:val="18"/>
          <w:lang w:eastAsia="cs-CZ"/>
        </w:rPr>
        <w:t xml:space="preserve">V případě zastavení využívání prostředků z Úvěrového fondu </w:t>
      </w:r>
      <w:r w:rsidR="00932EC9">
        <w:rPr>
          <w:color w:val="000000"/>
          <w:szCs w:val="18"/>
          <w:lang w:eastAsia="cs-CZ"/>
        </w:rPr>
        <w:t>SP 2019</w:t>
      </w:r>
      <w:r w:rsidRPr="00F81EE1">
        <w:rPr>
          <w:color w:val="000000"/>
          <w:szCs w:val="18"/>
          <w:lang w:eastAsia="cs-CZ"/>
        </w:rPr>
        <w:t xml:space="preserve"> dle předchozího odstavce je Záruční banka povinna bez zbytečného odkladu provést vypořádání viz </w:t>
      </w:r>
      <w:r w:rsidRPr="00F81EE1">
        <w:t>Článek X</w:t>
      </w:r>
      <w:r w:rsidR="00FF5122" w:rsidRPr="00F81EE1">
        <w:t>I</w:t>
      </w:r>
      <w:r w:rsidRPr="00F81EE1">
        <w:t xml:space="preserve">V </w:t>
      </w:r>
      <w:r w:rsidR="006357BD">
        <w:t xml:space="preserve">této </w:t>
      </w:r>
      <w:r w:rsidRPr="00F81EE1">
        <w:t>Dohody.</w:t>
      </w:r>
    </w:p>
    <w:p w14:paraId="00DE840F" w14:textId="77777777" w:rsidR="007C086D" w:rsidRPr="00F81EE1" w:rsidRDefault="007C086D" w:rsidP="00F81EE1">
      <w:pPr>
        <w:pStyle w:val="lnekI0"/>
        <w:numPr>
          <w:ilvl w:val="0"/>
          <w:numId w:val="1"/>
        </w:numPr>
        <w:spacing w:before="360"/>
        <w:ind w:left="0"/>
        <w:jc w:val="center"/>
      </w:pPr>
    </w:p>
    <w:p w14:paraId="737CE2F3" w14:textId="77777777" w:rsidR="007C086D" w:rsidRPr="00F81EE1" w:rsidRDefault="007C086D" w:rsidP="00F81EE1">
      <w:pPr>
        <w:pStyle w:val="Nadpis2"/>
      </w:pPr>
      <w:r w:rsidRPr="00F81EE1">
        <w:t xml:space="preserve">Poplatek za správu </w:t>
      </w:r>
      <w:r w:rsidR="00437EF4" w:rsidRPr="00F81EE1">
        <w:t xml:space="preserve">Úvěrového </w:t>
      </w:r>
      <w:r w:rsidRPr="00F81EE1">
        <w:t>fondu</w:t>
      </w:r>
      <w:r w:rsidR="00156085">
        <w:t xml:space="preserve"> </w:t>
      </w:r>
      <w:r w:rsidR="00932EC9">
        <w:t>SP 2019</w:t>
      </w:r>
    </w:p>
    <w:p w14:paraId="191B8AA1" w14:textId="77777777" w:rsidR="002D529E" w:rsidRDefault="00570E26" w:rsidP="006357BD">
      <w:pPr>
        <w:pStyle w:val="Nadpis3"/>
        <w:tabs>
          <w:tab w:val="num" w:pos="454"/>
        </w:tabs>
        <w:ind w:left="454"/>
      </w:pPr>
      <w:r w:rsidRPr="00D070FC">
        <w:t xml:space="preserve">Za činnosti podle této Dohody náleží Záruční bance Poplatek za správu. Poplatek za správu obsahuje veškeré náklady vzniklé v souvislosti s činnostmi vykonávanými podle této Dohody. </w:t>
      </w:r>
    </w:p>
    <w:p w14:paraId="50A1F55D" w14:textId="77777777" w:rsidR="006357BD" w:rsidRPr="00D070FC" w:rsidRDefault="00570E26" w:rsidP="006357BD">
      <w:pPr>
        <w:pStyle w:val="Nadpis3"/>
        <w:tabs>
          <w:tab w:val="num" w:pos="454"/>
        </w:tabs>
        <w:ind w:left="454"/>
      </w:pPr>
      <w:r w:rsidRPr="00D070FC">
        <w:t>Poplatek za správu bude vyplácen tak, aby byl zachován limit pro souhrnnou</w:t>
      </w:r>
      <w:r w:rsidR="003B25C8" w:rsidRPr="00D070FC">
        <w:t xml:space="preserve"> výši </w:t>
      </w:r>
      <w:r w:rsidRPr="00D070FC">
        <w:t>poplatků stanoven</w:t>
      </w:r>
      <w:r w:rsidR="000B5DAA" w:rsidRPr="00D070FC">
        <w:t>ý</w:t>
      </w:r>
      <w:r w:rsidRPr="00D070FC">
        <w:t xml:space="preserve"> v čl. 13 odst. 3 písm. c) </w:t>
      </w:r>
      <w:r w:rsidR="00E85B84">
        <w:t>n</w:t>
      </w:r>
      <w:r w:rsidRPr="00D070FC">
        <w:t>ařízení 480/2014</w:t>
      </w:r>
      <w:r w:rsidR="0034162F">
        <w:t xml:space="preserve">, </w:t>
      </w:r>
      <w:r w:rsidR="0034162F" w:rsidRPr="00786863">
        <w:t>ve znění pozdějších předpisů</w:t>
      </w:r>
      <w:r w:rsidRPr="00D070FC">
        <w:t xml:space="preserve">. Poplatek za správu je hrazen čtvrtletně, zpětně za </w:t>
      </w:r>
      <w:r w:rsidRPr="00D070FC">
        <w:lastRenderedPageBreak/>
        <w:t>předchozí čtvrtletí. Poplatek je splatný k pátému (5.) pracovnímu dni měsíce následujícího po konci kalendářního čtvrtletí.</w:t>
      </w:r>
    </w:p>
    <w:p w14:paraId="704ED76F" w14:textId="77777777" w:rsidR="006357BD" w:rsidRPr="00D070FC" w:rsidRDefault="00570E26" w:rsidP="006357BD">
      <w:pPr>
        <w:pStyle w:val="Nadpis3"/>
        <w:tabs>
          <w:tab w:val="num" w:pos="454"/>
        </w:tabs>
        <w:ind w:left="454"/>
        <w:rPr>
          <w:szCs w:val="18"/>
        </w:rPr>
      </w:pPr>
      <w:r w:rsidRPr="00D070FC">
        <w:rPr>
          <w:szCs w:val="18"/>
        </w:rPr>
        <w:t xml:space="preserve">Poplatek za správu Úvěrového fondu </w:t>
      </w:r>
      <w:r w:rsidR="00932EC9" w:rsidRPr="00D070FC">
        <w:rPr>
          <w:szCs w:val="18"/>
        </w:rPr>
        <w:t>SP 2019</w:t>
      </w:r>
      <w:r w:rsidRPr="00D070FC">
        <w:rPr>
          <w:szCs w:val="18"/>
        </w:rPr>
        <w:t xml:space="preserve"> jako způsobilý výdaj Úvěrového fondu </w:t>
      </w:r>
      <w:r w:rsidR="00932EC9" w:rsidRPr="00D070FC">
        <w:rPr>
          <w:szCs w:val="18"/>
        </w:rPr>
        <w:t>SP 2019</w:t>
      </w:r>
      <w:r w:rsidRPr="00D070FC">
        <w:rPr>
          <w:szCs w:val="18"/>
        </w:rPr>
        <w:t xml:space="preserve"> bude hrazen za období do Data ukončení způsobilosti z Prostředků Ministerstva, a to z </w:t>
      </w:r>
      <w:r w:rsidRPr="00D070FC">
        <w:t xml:space="preserve">Účtu vkladu pro Úvěrový fond </w:t>
      </w:r>
      <w:r w:rsidR="00932EC9" w:rsidRPr="00D070FC">
        <w:t>SP 2019</w:t>
      </w:r>
      <w:r w:rsidRPr="00D070FC">
        <w:t xml:space="preserve">, </w:t>
      </w:r>
      <w:r w:rsidRPr="00D070FC">
        <w:rPr>
          <w:szCs w:val="18"/>
        </w:rPr>
        <w:t xml:space="preserve">TUN/4300 nebo (i) nevyčerpaných prostředků Zvýhodněných úvěrů a/nebo (ii) úroků z jednotlivých účtů ve smyslu čl. 43 odst. 2 Obecného nařízení (z </w:t>
      </w:r>
      <w:r w:rsidRPr="00D070FC">
        <w:t xml:space="preserve">Účtu nepoužitých prostředků Úvěrového fondu </w:t>
      </w:r>
      <w:r w:rsidR="00932EC9" w:rsidRPr="00D070FC">
        <w:t>SP 2019</w:t>
      </w:r>
      <w:r w:rsidRPr="00D070FC">
        <w:rPr>
          <w:szCs w:val="18"/>
        </w:rPr>
        <w:t xml:space="preserve"> VUN/4300).      </w:t>
      </w:r>
    </w:p>
    <w:p w14:paraId="1BABB7AF" w14:textId="77777777" w:rsidR="00212BE5" w:rsidRDefault="00570E26" w:rsidP="00F81EE1">
      <w:pPr>
        <w:pStyle w:val="Nadpis3"/>
        <w:tabs>
          <w:tab w:val="num" w:pos="454"/>
        </w:tabs>
        <w:ind w:left="454"/>
        <w:rPr>
          <w:szCs w:val="18"/>
        </w:rPr>
      </w:pPr>
      <w:r w:rsidRPr="00D070FC">
        <w:rPr>
          <w:szCs w:val="18"/>
        </w:rPr>
        <w:t xml:space="preserve">Poplatek za správu po Datu ukončení způsobilosti bude hrazen z účtů </w:t>
      </w:r>
      <w:r w:rsidRPr="00D070FC">
        <w:t xml:space="preserve">Účet splátek jistiny úvěrů Úvěrového fondu </w:t>
      </w:r>
      <w:r w:rsidR="00932EC9" w:rsidRPr="00D070FC">
        <w:t>SP 2019</w:t>
      </w:r>
      <w:r w:rsidRPr="00D070FC">
        <w:t xml:space="preserve">, </w:t>
      </w:r>
      <w:r w:rsidRPr="00D070FC">
        <w:rPr>
          <w:szCs w:val="18"/>
        </w:rPr>
        <w:t xml:space="preserve">SJN/4300, </w:t>
      </w:r>
      <w:r w:rsidRPr="00D070FC">
        <w:t xml:space="preserve">Účet splátek úroků z úvěrů Úvěrového fondu </w:t>
      </w:r>
      <w:r w:rsidR="00932EC9" w:rsidRPr="00D070FC">
        <w:t>SP 2019</w:t>
      </w:r>
      <w:r w:rsidRPr="00D070FC">
        <w:t xml:space="preserve">, </w:t>
      </w:r>
      <w:r w:rsidRPr="00D070FC">
        <w:rPr>
          <w:szCs w:val="18"/>
        </w:rPr>
        <w:t xml:space="preserve">SUN/4300 a </w:t>
      </w:r>
      <w:r w:rsidRPr="00D070FC">
        <w:t xml:space="preserve">Účet ostatních příjmů Úvěrového fondu </w:t>
      </w:r>
      <w:r w:rsidR="00932EC9" w:rsidRPr="00D070FC">
        <w:t>SP 2019</w:t>
      </w:r>
      <w:r w:rsidRPr="00D070FC">
        <w:t xml:space="preserve">, </w:t>
      </w:r>
      <w:r w:rsidRPr="00D070FC">
        <w:rPr>
          <w:szCs w:val="18"/>
        </w:rPr>
        <w:t>PUN/4300. V případě nedostatečného kreditního zůstatku na uvedených účtech je neuhrazená část Poplatku za správu splatná současně s následujícími úhradami Poplatku za správu.</w:t>
      </w:r>
    </w:p>
    <w:p w14:paraId="25B27FE1" w14:textId="77777777" w:rsidR="002D529E" w:rsidRDefault="002D529E" w:rsidP="00780768">
      <w:pPr>
        <w:pStyle w:val="Nadpis3"/>
        <w:tabs>
          <w:tab w:val="num" w:pos="454"/>
        </w:tabs>
        <w:ind w:left="454"/>
        <w:rPr>
          <w:szCs w:val="18"/>
        </w:rPr>
      </w:pPr>
      <w:r w:rsidRPr="002D529E">
        <w:rPr>
          <w:szCs w:val="18"/>
        </w:rPr>
        <w:t>Případné následně zjištěné chyby týkající se výpočtu Poplatku za správu za jednotlivé čtvrtletí jsou vypořádávány v rámci nejbližšího termínu úhrad</w:t>
      </w:r>
      <w:r w:rsidR="003456A3">
        <w:rPr>
          <w:szCs w:val="18"/>
        </w:rPr>
        <w:t>y Poplatku za správu, pokud se s</w:t>
      </w:r>
      <w:r w:rsidRPr="002D529E">
        <w:rPr>
          <w:szCs w:val="18"/>
        </w:rPr>
        <w:t>trany nedohodnou jinak.</w:t>
      </w:r>
    </w:p>
    <w:p w14:paraId="4BE0A345" w14:textId="77777777" w:rsidR="002D529E" w:rsidRPr="002D529E" w:rsidRDefault="002D529E" w:rsidP="00F81EE1">
      <w:pPr>
        <w:pStyle w:val="Nadpis3"/>
        <w:tabs>
          <w:tab w:val="num" w:pos="454"/>
        </w:tabs>
        <w:ind w:left="454"/>
        <w:rPr>
          <w:szCs w:val="18"/>
        </w:rPr>
      </w:pPr>
      <w:r w:rsidRPr="00DC1E2A">
        <w:t xml:space="preserve">Poplatek za správu se skládá ze </w:t>
      </w:r>
      <w:r w:rsidR="007F0576">
        <w:t>dvou</w:t>
      </w:r>
      <w:r w:rsidRPr="00DC1E2A">
        <w:t xml:space="preserve"> částí:</w:t>
      </w:r>
    </w:p>
    <w:p w14:paraId="03E46151" w14:textId="77777777" w:rsidR="002D529E" w:rsidRDefault="002D529E" w:rsidP="00D079F7">
      <w:pPr>
        <w:pStyle w:val="Nadpis4"/>
      </w:pPr>
      <w:r w:rsidRPr="002D529E">
        <w:t>Základní odměna</w:t>
      </w:r>
      <w:r w:rsidR="000133B0">
        <w:t>,</w:t>
      </w:r>
    </w:p>
    <w:p w14:paraId="6B760C55" w14:textId="77777777" w:rsidR="002D529E" w:rsidRDefault="002D529E" w:rsidP="00D079F7">
      <w:pPr>
        <w:pStyle w:val="Nadpis4"/>
      </w:pPr>
      <w:r>
        <w:t>Výkonnostní odměna</w:t>
      </w:r>
      <w:r w:rsidR="000133B0">
        <w:t xml:space="preserve"> za správu Zvýhodněných úvěrů</w:t>
      </w:r>
      <w:r w:rsidR="00E735FB">
        <w:t>.</w:t>
      </w:r>
      <w:r w:rsidR="000133B0">
        <w:t xml:space="preserve">  </w:t>
      </w:r>
    </w:p>
    <w:p w14:paraId="2AC403A7" w14:textId="77777777" w:rsidR="008F6DF1" w:rsidRDefault="00570E26" w:rsidP="00D070FC">
      <w:pPr>
        <w:pStyle w:val="Nadpis3"/>
        <w:ind w:left="426" w:hanging="426"/>
      </w:pPr>
      <w:r w:rsidRPr="00D070FC">
        <w:t>Výše Základní odměny činí 0,5 % p. a</w:t>
      </w:r>
      <w:r w:rsidRPr="00BB07EA">
        <w:t xml:space="preserve">. z výše prostředků převedených do Úvěrového fondu </w:t>
      </w:r>
      <w:r w:rsidR="00932EC9" w:rsidRPr="00BB07EA">
        <w:t>SP 2019</w:t>
      </w:r>
      <w:r w:rsidRPr="00BB07EA">
        <w:t xml:space="preserve"> na Účet vkladu pro Úvěrový fond </w:t>
      </w:r>
      <w:r w:rsidR="00932EC9" w:rsidRPr="00BB07EA">
        <w:t>SP 2019</w:t>
      </w:r>
      <w:r w:rsidRPr="00BB07EA">
        <w:t>,</w:t>
      </w:r>
      <w:r w:rsidR="00D070FC" w:rsidRPr="00BB07EA">
        <w:t xml:space="preserve"> TUN</w:t>
      </w:r>
      <w:r w:rsidR="00D070FC" w:rsidRPr="00D070FC">
        <w:t xml:space="preserve">/4300. Základní odměna bude </w:t>
      </w:r>
      <w:r w:rsidRPr="00D070FC">
        <w:t xml:space="preserve">vyplácena </w:t>
      </w:r>
      <w:r w:rsidR="008F6DF1" w:rsidRPr="00D070FC">
        <w:t xml:space="preserve">do dne vypořádání Úvěrového fondu </w:t>
      </w:r>
      <w:r w:rsidR="00932EC9" w:rsidRPr="00D070FC">
        <w:t>SP 2019</w:t>
      </w:r>
      <w:r w:rsidR="008F6DF1" w:rsidRPr="00D070FC">
        <w:t xml:space="preserve"> při jeho uzavření</w:t>
      </w:r>
      <w:r w:rsidR="00D070FC" w:rsidRPr="00D070FC">
        <w:t>,</w:t>
      </w:r>
      <w:r w:rsidR="008F6DF1" w:rsidRPr="00D070FC">
        <w:t xml:space="preserve"> viz Článek XV, tj</w:t>
      </w:r>
      <w:r w:rsidR="00D070FC" w:rsidRPr="00D070FC">
        <w:t>.</w:t>
      </w:r>
      <w:r w:rsidR="008F6DF1" w:rsidRPr="00D070FC">
        <w:t xml:space="preserve"> do dne předcházejícího dni převodu zůstatku prostředků na účtech Účet splátek jistiny úvěrů Úvěrového fondu </w:t>
      </w:r>
      <w:r w:rsidR="00932EC9" w:rsidRPr="00D070FC">
        <w:t>SP 2019</w:t>
      </w:r>
      <w:r w:rsidR="008F6DF1" w:rsidRPr="00D070FC">
        <w:t xml:space="preserve">, SJN/4300, Účet splátek úroků z úvěrů Úvěrového fondu </w:t>
      </w:r>
      <w:r w:rsidR="00932EC9" w:rsidRPr="00D070FC">
        <w:t>SP 2019</w:t>
      </w:r>
      <w:r w:rsidR="008F6DF1" w:rsidRPr="00D070FC">
        <w:t xml:space="preserve">, SUN/4300, Účet úroků Úvěrového fondu </w:t>
      </w:r>
      <w:r w:rsidR="00932EC9" w:rsidRPr="00D070FC">
        <w:t>SP 2019</w:t>
      </w:r>
      <w:r w:rsidR="008F6DF1" w:rsidRPr="00D070FC">
        <w:t xml:space="preserve">, YEN/4300 a Účet ostatních příjmů Úvěrového fondu </w:t>
      </w:r>
      <w:r w:rsidR="00932EC9" w:rsidRPr="00D070FC">
        <w:t>SP 2019</w:t>
      </w:r>
      <w:r w:rsidR="008F6DF1" w:rsidRPr="00D070FC">
        <w:t>, PUN/4300 na účet určený Ministerstvem.</w:t>
      </w:r>
    </w:p>
    <w:p w14:paraId="3CCCF15D" w14:textId="77777777" w:rsidR="00E94E81" w:rsidRDefault="00E94E81" w:rsidP="00D070FC">
      <w:pPr>
        <w:pStyle w:val="Nadpis3"/>
        <w:ind w:left="426" w:hanging="426"/>
      </w:pPr>
      <w:r>
        <w:t>Základní odměn</w:t>
      </w:r>
      <w:r w:rsidR="007A4F01">
        <w:t>a</w:t>
      </w:r>
      <w:r>
        <w:t xml:space="preserve"> v období po Datu ukončení způsobilosti bude vypočtena z výše </w:t>
      </w:r>
      <w:r w:rsidR="003456A3">
        <w:t>prostředků</w:t>
      </w:r>
      <w:r>
        <w:t xml:space="preserve">, které byly </w:t>
      </w:r>
      <w:r w:rsidR="003456A3">
        <w:t>vloženy Ministerstvem do Úvěrového fondu SP 2019 a zároveň vy</w:t>
      </w:r>
      <w:r w:rsidR="00780768">
        <w:t>užity k</w:t>
      </w:r>
      <w:r>
        <w:t xml:space="preserve"> </w:t>
      </w:r>
      <w:r w:rsidR="00780768">
        <w:t>čerpání</w:t>
      </w:r>
      <w:r w:rsidR="00746ADB">
        <w:t xml:space="preserve"> Zvýhodněných úvěrů do Data ukončení způsobilosti. Prostředky, které nebyly </w:t>
      </w:r>
      <w:r w:rsidR="003456A3">
        <w:t>vy</w:t>
      </w:r>
      <w:r w:rsidR="00746ADB">
        <w:t xml:space="preserve">užity výše uvedeným způsobem, </w:t>
      </w:r>
      <w:r w:rsidR="003456A3">
        <w:t>nebudou</w:t>
      </w:r>
      <w:r w:rsidR="00746ADB">
        <w:t xml:space="preserve"> zahrnuty do výpočtu základní odměny po Datu ukončení způsobilosti.</w:t>
      </w:r>
    </w:p>
    <w:p w14:paraId="1D545281" w14:textId="77777777" w:rsidR="00746ADB" w:rsidRDefault="00746ADB" w:rsidP="00780768">
      <w:pPr>
        <w:pStyle w:val="Nadpis3"/>
        <w:ind w:left="426" w:hanging="426"/>
      </w:pPr>
      <w:r w:rsidRPr="00746ADB">
        <w:t xml:space="preserve">Základní odměna </w:t>
      </w:r>
      <w:r>
        <w:t xml:space="preserve">v období do Data ukončení způsobilosti </w:t>
      </w:r>
      <w:r w:rsidRPr="00746ADB">
        <w:t>se vypočte dle následujícího vzorce:</w:t>
      </w:r>
    </w:p>
    <w:p w14:paraId="46EDF0E9" w14:textId="77777777" w:rsidR="00746ADB" w:rsidRDefault="00746ADB" w:rsidP="00780768">
      <w:pPr>
        <w:pStyle w:val="Nadpis3"/>
        <w:numPr>
          <w:ilvl w:val="0"/>
          <w:numId w:val="0"/>
        </w:numPr>
        <w:ind w:left="426"/>
      </w:pPr>
      <w:r>
        <w:t xml:space="preserve">Základní odměna = </w:t>
      </w:r>
      <w:r w:rsidRPr="00780768">
        <w:t xml:space="preserve">základna (prostředky vložené do </w:t>
      </w:r>
      <w:r w:rsidR="007A4F01">
        <w:t>Úvěrového fondu SP2019</w:t>
      </w:r>
      <w:r w:rsidRPr="00780768">
        <w:t>) x výše základní odměny v procentech x skutečný počet dnů v daném čtvrtletí / (360x100)</w:t>
      </w:r>
    </w:p>
    <w:p w14:paraId="313FF083" w14:textId="77777777" w:rsidR="00746ADB" w:rsidRDefault="00746ADB" w:rsidP="00780768">
      <w:pPr>
        <w:pStyle w:val="Nadpis3"/>
        <w:ind w:left="426" w:hanging="426"/>
      </w:pPr>
      <w:r>
        <w:t>Základní odměna v období po Datu ukončení způsobilosti se vypočte dle následujícího vzorce:</w:t>
      </w:r>
    </w:p>
    <w:p w14:paraId="7CFAB192" w14:textId="77777777" w:rsidR="00746ADB" w:rsidRPr="00D070FC" w:rsidRDefault="00746ADB" w:rsidP="00780768">
      <w:pPr>
        <w:pStyle w:val="Nadpis3"/>
        <w:numPr>
          <w:ilvl w:val="0"/>
          <w:numId w:val="0"/>
        </w:numPr>
        <w:ind w:left="426"/>
      </w:pPr>
      <w:r>
        <w:t xml:space="preserve">Základní odměna = </w:t>
      </w:r>
      <w:r w:rsidRPr="003564C2">
        <w:t xml:space="preserve">základna (prostředky </w:t>
      </w:r>
      <w:r w:rsidR="007A4F01">
        <w:t xml:space="preserve">vložené do Uvěrového fondu SP2019, které byly použity </w:t>
      </w:r>
      <w:r>
        <w:t xml:space="preserve">na </w:t>
      </w:r>
      <w:r w:rsidR="007575B8">
        <w:t xml:space="preserve">čerpání </w:t>
      </w:r>
      <w:r>
        <w:t>Zvýhodněn</w:t>
      </w:r>
      <w:r w:rsidR="007575B8">
        <w:t>ých</w:t>
      </w:r>
      <w:r>
        <w:t xml:space="preserve"> úvěr</w:t>
      </w:r>
      <w:r w:rsidR="007575B8">
        <w:t>ů</w:t>
      </w:r>
      <w:r>
        <w:t xml:space="preserve"> do Data ukončení způsobilosti</w:t>
      </w:r>
      <w:r w:rsidRPr="003564C2">
        <w:t>) x výše základní odměny v procentech x skutečný počet dnů v daném čtvrtletí / (360x100</w:t>
      </w:r>
      <w:r w:rsidR="00D079F7">
        <w:t>)</w:t>
      </w:r>
    </w:p>
    <w:p w14:paraId="387B2207" w14:textId="77777777" w:rsidR="000B68CE" w:rsidRPr="00D070FC" w:rsidRDefault="00570E26" w:rsidP="00F81EE1">
      <w:pPr>
        <w:pStyle w:val="Nadpis3"/>
        <w:tabs>
          <w:tab w:val="num" w:pos="454"/>
        </w:tabs>
        <w:ind w:left="454"/>
        <w:rPr>
          <w:szCs w:val="18"/>
        </w:rPr>
      </w:pPr>
      <w:r w:rsidRPr="00D070FC">
        <w:rPr>
          <w:szCs w:val="18"/>
        </w:rPr>
        <w:t xml:space="preserve">Výkonnostní odměna za správu Zvýhodněných úvěrů je složena ze čtyř (4) částí, jejichž výše se stanoví takto: </w:t>
      </w:r>
    </w:p>
    <w:p w14:paraId="66D54746" w14:textId="77777777" w:rsidR="009562AA" w:rsidRPr="00D070FC" w:rsidRDefault="00570E26" w:rsidP="009106C6">
      <w:pPr>
        <w:pStyle w:val="Nadpis4"/>
        <w:tabs>
          <w:tab w:val="left" w:pos="1701"/>
        </w:tabs>
        <w:ind w:left="851" w:hanging="425"/>
        <w:rPr>
          <w:szCs w:val="18"/>
        </w:rPr>
      </w:pPr>
      <w:r w:rsidRPr="00D070FC">
        <w:rPr>
          <w:szCs w:val="18"/>
        </w:rPr>
        <w:t xml:space="preserve">část A: </w:t>
      </w:r>
      <w:r w:rsidR="00D070FC" w:rsidRPr="00D070FC">
        <w:rPr>
          <w:szCs w:val="18"/>
        </w:rPr>
        <w:tab/>
      </w:r>
      <w:r w:rsidRPr="00D070FC">
        <w:rPr>
          <w:szCs w:val="18"/>
        </w:rPr>
        <w:t>0,6 % p. a. ze zůstatku jistiny Zvýhodněných úvěrů do dne jejich splatnosti;</w:t>
      </w:r>
    </w:p>
    <w:p w14:paraId="1F1C3561" w14:textId="77777777" w:rsidR="00D1225A" w:rsidRPr="00D070FC" w:rsidRDefault="00570E26" w:rsidP="00D070FC">
      <w:pPr>
        <w:pStyle w:val="Nadpis4"/>
        <w:tabs>
          <w:tab w:val="left" w:pos="1701"/>
        </w:tabs>
        <w:ind w:left="851" w:hanging="425"/>
        <w:rPr>
          <w:szCs w:val="18"/>
        </w:rPr>
      </w:pPr>
      <w:r w:rsidRPr="00D070FC">
        <w:rPr>
          <w:szCs w:val="18"/>
        </w:rPr>
        <w:t xml:space="preserve">část B: </w:t>
      </w:r>
      <w:r w:rsidR="00D070FC" w:rsidRPr="00D070FC">
        <w:rPr>
          <w:szCs w:val="18"/>
        </w:rPr>
        <w:tab/>
      </w:r>
      <w:r w:rsidRPr="00D070FC">
        <w:rPr>
          <w:szCs w:val="18"/>
        </w:rPr>
        <w:t xml:space="preserve">1,0 % z výše splátek jistiny Zvýhodněných úvěrů převedených na </w:t>
      </w:r>
      <w:r w:rsidRPr="00D070FC">
        <w:t xml:space="preserve">Účet splátek jistiny úvěrů </w:t>
      </w:r>
      <w:r w:rsidRPr="00D070FC">
        <w:tab/>
        <w:t xml:space="preserve">Úvěrového fondu </w:t>
      </w:r>
      <w:r w:rsidR="00932EC9" w:rsidRPr="00D070FC">
        <w:t>SP 2019</w:t>
      </w:r>
      <w:r w:rsidRPr="00D070FC">
        <w:rPr>
          <w:szCs w:val="18"/>
        </w:rPr>
        <w:t xml:space="preserve"> SJN/4300 v příslušném kalendářním čtvrtletí, za které je tato část </w:t>
      </w:r>
      <w:r w:rsidRPr="00D070FC">
        <w:rPr>
          <w:szCs w:val="18"/>
        </w:rPr>
        <w:tab/>
        <w:t>Výkonnostní odměny vyčíslovaná;</w:t>
      </w:r>
    </w:p>
    <w:p w14:paraId="183881C3" w14:textId="77777777" w:rsidR="00D1225A" w:rsidRPr="00D070FC" w:rsidRDefault="00570E26" w:rsidP="009106C6">
      <w:pPr>
        <w:pStyle w:val="Nadpis4"/>
        <w:tabs>
          <w:tab w:val="clear" w:pos="850"/>
          <w:tab w:val="left" w:pos="851"/>
          <w:tab w:val="left" w:pos="1701"/>
        </w:tabs>
        <w:ind w:left="851" w:hanging="425"/>
        <w:rPr>
          <w:szCs w:val="18"/>
        </w:rPr>
      </w:pPr>
      <w:r w:rsidRPr="00D070FC">
        <w:rPr>
          <w:szCs w:val="18"/>
        </w:rPr>
        <w:t xml:space="preserve">část C: </w:t>
      </w:r>
      <w:r w:rsidR="00D070FC" w:rsidRPr="00D070FC">
        <w:rPr>
          <w:szCs w:val="18"/>
        </w:rPr>
        <w:tab/>
      </w:r>
      <w:r w:rsidRPr="00D070FC">
        <w:rPr>
          <w:szCs w:val="18"/>
        </w:rPr>
        <w:t>0,2 % p. a. ze zůstatku jistiny Zvýhodněných úvěrů do splatnosti</w:t>
      </w:r>
      <w:r w:rsidR="00CC4DFD">
        <w:rPr>
          <w:szCs w:val="18"/>
        </w:rPr>
        <w:t xml:space="preserve"> sníženého o neoprávněně</w:t>
      </w:r>
      <w:r w:rsidR="0003330A">
        <w:rPr>
          <w:szCs w:val="18"/>
        </w:rPr>
        <w:t xml:space="preserve"> </w:t>
      </w:r>
      <w:r w:rsidR="009106C6" w:rsidRPr="00D070FC">
        <w:rPr>
          <w:szCs w:val="18"/>
        </w:rPr>
        <w:tab/>
      </w:r>
      <w:r w:rsidR="0003330A">
        <w:rPr>
          <w:szCs w:val="18"/>
        </w:rPr>
        <w:t>vyplacenou</w:t>
      </w:r>
      <w:r w:rsidR="00CC4DFD">
        <w:rPr>
          <w:szCs w:val="18"/>
        </w:rPr>
        <w:t xml:space="preserve"> výkonnostní odměnu za správu nezpůsobilého Zvýhodněného úvěru</w:t>
      </w:r>
      <w:r w:rsidRPr="00D070FC">
        <w:rPr>
          <w:szCs w:val="18"/>
        </w:rPr>
        <w:t xml:space="preserve">. Způsobilost </w:t>
      </w:r>
      <w:r w:rsidRPr="00D070FC">
        <w:rPr>
          <w:szCs w:val="18"/>
        </w:rPr>
        <w:tab/>
        <w:t xml:space="preserve">Zvýhodněných úvěrů se posuzuje vždy podle stavu k poslednímu dni kalendářního čtvrtletí. Za </w:t>
      </w:r>
      <w:r w:rsidRPr="00D070FC">
        <w:rPr>
          <w:szCs w:val="18"/>
        </w:rPr>
        <w:tab/>
        <w:t xml:space="preserve">nezpůsobilé jsou považovány ty Zvýhodněné úvěry, u nichž převedla Záruční banka na </w:t>
      </w:r>
      <w:r w:rsidRPr="009106C6">
        <w:rPr>
          <w:szCs w:val="18"/>
        </w:rPr>
        <w:t xml:space="preserve">Účet </w:t>
      </w:r>
      <w:r w:rsidRPr="009106C6">
        <w:rPr>
          <w:szCs w:val="18"/>
        </w:rPr>
        <w:tab/>
        <w:t xml:space="preserve">nepoužitých prostředků Úvěrového fondu </w:t>
      </w:r>
      <w:r w:rsidR="00932EC9" w:rsidRPr="009106C6">
        <w:rPr>
          <w:szCs w:val="18"/>
        </w:rPr>
        <w:t>SP 2019</w:t>
      </w:r>
      <w:r w:rsidRPr="00D070FC">
        <w:rPr>
          <w:szCs w:val="18"/>
        </w:rPr>
        <w:t xml:space="preserve"> VUN/4300, resp. </w:t>
      </w:r>
      <w:r w:rsidRPr="009106C6">
        <w:rPr>
          <w:szCs w:val="18"/>
        </w:rPr>
        <w:t xml:space="preserve">Účet ostatních příjmů </w:t>
      </w:r>
      <w:r w:rsidRPr="009106C6">
        <w:rPr>
          <w:szCs w:val="18"/>
        </w:rPr>
        <w:tab/>
        <w:t xml:space="preserve">Úvěrového fondu </w:t>
      </w:r>
      <w:r w:rsidR="00932EC9" w:rsidRPr="009106C6">
        <w:rPr>
          <w:szCs w:val="18"/>
        </w:rPr>
        <w:t>SP 2019</w:t>
      </w:r>
      <w:r w:rsidRPr="00D070FC">
        <w:rPr>
          <w:szCs w:val="18"/>
        </w:rPr>
        <w:t xml:space="preserve"> PUN/4300, prostředky z důvodu porušení této Dohody viz Článek IX(9)</w:t>
      </w:r>
      <w:r w:rsidR="00E421FD">
        <w:rPr>
          <w:szCs w:val="18"/>
        </w:rPr>
        <w:t xml:space="preserve"> </w:t>
      </w:r>
      <w:r w:rsidR="00E421FD">
        <w:rPr>
          <w:szCs w:val="18"/>
        </w:rPr>
        <w:tab/>
      </w:r>
      <w:r w:rsidRPr="00D070FC">
        <w:rPr>
          <w:szCs w:val="18"/>
        </w:rPr>
        <w:t>této Dohody;</w:t>
      </w:r>
    </w:p>
    <w:p w14:paraId="4AD6E02B" w14:textId="77777777" w:rsidR="009562AA" w:rsidRPr="00D070FC" w:rsidRDefault="00570E26" w:rsidP="00D070FC">
      <w:pPr>
        <w:pStyle w:val="Nadpis4"/>
        <w:tabs>
          <w:tab w:val="left" w:pos="1701"/>
        </w:tabs>
        <w:ind w:left="851" w:hanging="425"/>
        <w:rPr>
          <w:szCs w:val="18"/>
        </w:rPr>
      </w:pPr>
      <w:r w:rsidRPr="00D070FC">
        <w:rPr>
          <w:szCs w:val="18"/>
        </w:rPr>
        <w:t xml:space="preserve">část D: </w:t>
      </w:r>
      <w:r w:rsidR="00D070FC" w:rsidRPr="00D070FC">
        <w:rPr>
          <w:szCs w:val="18"/>
        </w:rPr>
        <w:tab/>
      </w:r>
      <w:r w:rsidRPr="00D070FC">
        <w:rPr>
          <w:szCs w:val="18"/>
        </w:rPr>
        <w:t xml:space="preserve">0,1 % p. a. ze zůstatku jistiny Zvýhodněných úvěrů do splatnosti krát dosažená hodnota </w:t>
      </w:r>
      <w:r w:rsidRPr="00D070FC">
        <w:rPr>
          <w:szCs w:val="18"/>
        </w:rPr>
        <w:tab/>
        <w:t xml:space="preserve">Závazného ukazatele děleného plánovanou výší téhož daného Závazného ukazatele. Tato složka </w:t>
      </w:r>
      <w:r w:rsidR="009106C6" w:rsidRPr="00D070FC">
        <w:rPr>
          <w:szCs w:val="18"/>
        </w:rPr>
        <w:tab/>
      </w:r>
      <w:r w:rsidRPr="00D070FC">
        <w:rPr>
          <w:szCs w:val="18"/>
        </w:rPr>
        <w:t xml:space="preserve">Výkonnostní odměny za správu Zvýhodněných úvěrů bude vyplácena zálohově ve výši </w:t>
      </w:r>
      <w:r w:rsidR="009106C6" w:rsidRPr="00D070FC">
        <w:rPr>
          <w:szCs w:val="18"/>
        </w:rPr>
        <w:tab/>
      </w:r>
      <w:r w:rsidRPr="00D070FC">
        <w:rPr>
          <w:szCs w:val="18"/>
        </w:rPr>
        <w:t>vycházející z předpokladu, že Závazn</w:t>
      </w:r>
      <w:r w:rsidR="00811E77">
        <w:rPr>
          <w:szCs w:val="18"/>
        </w:rPr>
        <w:t>ý</w:t>
      </w:r>
      <w:r w:rsidRPr="00D070FC">
        <w:rPr>
          <w:szCs w:val="18"/>
        </w:rPr>
        <w:t xml:space="preserve"> ukazatel bud</w:t>
      </w:r>
      <w:r w:rsidR="00811E77">
        <w:rPr>
          <w:szCs w:val="18"/>
        </w:rPr>
        <w:t>e</w:t>
      </w:r>
      <w:r w:rsidRPr="00D070FC">
        <w:rPr>
          <w:szCs w:val="18"/>
        </w:rPr>
        <w:t xml:space="preserve"> splněn na 100 %. Záloha bude zúčtována </w:t>
      </w:r>
      <w:r w:rsidR="009106C6" w:rsidRPr="00D070FC">
        <w:rPr>
          <w:szCs w:val="18"/>
        </w:rPr>
        <w:tab/>
      </w:r>
      <w:r w:rsidRPr="00D070FC">
        <w:rPr>
          <w:szCs w:val="18"/>
        </w:rPr>
        <w:t xml:space="preserve">podle stavu k Datu ukončení způsobilosti a přeplatek/nedoplatek bude promítnut do nejbližší </w:t>
      </w:r>
      <w:r w:rsidR="009106C6" w:rsidRPr="00D070FC">
        <w:rPr>
          <w:szCs w:val="18"/>
        </w:rPr>
        <w:tab/>
      </w:r>
      <w:r w:rsidRPr="00D070FC">
        <w:rPr>
          <w:szCs w:val="18"/>
        </w:rPr>
        <w:t xml:space="preserve">následující výplaty Výkonnostní </w:t>
      </w:r>
      <w:r w:rsidRPr="00D070FC">
        <w:rPr>
          <w:szCs w:val="18"/>
        </w:rPr>
        <w:tab/>
        <w:t xml:space="preserve">složky odměny za správu Zvýhodněných úvěrů. </w:t>
      </w:r>
    </w:p>
    <w:p w14:paraId="3062B2A8" w14:textId="77777777" w:rsidR="000B68CE" w:rsidRPr="00D070FC" w:rsidRDefault="00570E26" w:rsidP="00F81EE1">
      <w:pPr>
        <w:pStyle w:val="Nadpis3"/>
        <w:tabs>
          <w:tab w:val="num" w:pos="454"/>
        </w:tabs>
        <w:ind w:left="454"/>
        <w:rPr>
          <w:szCs w:val="18"/>
        </w:rPr>
      </w:pPr>
      <w:r w:rsidRPr="00D070FC">
        <w:rPr>
          <w:szCs w:val="18"/>
        </w:rPr>
        <w:t>Výkonnostní odměnu za správu Zvýhodněných úvěrů pro období do data splacení Zvýhodněných úvěrů, do data ukončení vymáhání pohledávek po splatnosti nebo do Data ukončení způsobilosti podle toho, co nastane dříve, lze vyplatit pouze do výše limitu, jehož výše se stanovuje takto: 1,0 % p. a. z výše zůstatku jistiny Zvýhodněných úvěrů do a po lhůtě jejich splatnosti.</w:t>
      </w:r>
    </w:p>
    <w:p w14:paraId="556C931F" w14:textId="77777777" w:rsidR="00076B86" w:rsidRPr="00D070FC" w:rsidRDefault="00570E26" w:rsidP="00F81EE1">
      <w:pPr>
        <w:pStyle w:val="odtrhodstavec"/>
        <w:numPr>
          <w:ilvl w:val="0"/>
          <w:numId w:val="0"/>
        </w:numPr>
        <w:spacing w:before="120"/>
        <w:ind w:left="454"/>
        <w:rPr>
          <w:szCs w:val="18"/>
        </w:rPr>
      </w:pPr>
      <w:r w:rsidRPr="00D070FC">
        <w:rPr>
          <w:szCs w:val="18"/>
        </w:rPr>
        <w:t xml:space="preserve">Ministerstvo a Záruční banka se dále dohodly, že ve smyslu čl. 45 Obecného nařízení lze Výkonnostní odměnu za správu Zvýhodněných úvěrů pro následné období po Datu ukončení způsobilosti do vypořádání Úvěrového fondu </w:t>
      </w:r>
      <w:r w:rsidR="00932EC9" w:rsidRPr="00D070FC">
        <w:rPr>
          <w:szCs w:val="18"/>
        </w:rPr>
        <w:lastRenderedPageBreak/>
        <w:t>SP 2019</w:t>
      </w:r>
      <w:r w:rsidRPr="00D070FC">
        <w:rPr>
          <w:szCs w:val="18"/>
        </w:rPr>
        <w:t xml:space="preserve"> při jeho uzavření také vyplatit pouze do výše limitu 1,0 % p. a. z výše zůstatku jistiny Zvýhodněných úvěrů </w:t>
      </w:r>
      <w:r w:rsidR="00C3408F">
        <w:rPr>
          <w:szCs w:val="18"/>
        </w:rPr>
        <w:t xml:space="preserve">do </w:t>
      </w:r>
      <w:r w:rsidRPr="00D070FC">
        <w:rPr>
          <w:szCs w:val="18"/>
        </w:rPr>
        <w:t>a po lhůtě jejich splatnosti.</w:t>
      </w:r>
    </w:p>
    <w:p w14:paraId="41550007" w14:textId="77777777" w:rsidR="00D57646" w:rsidRPr="00D070FC" w:rsidRDefault="00570E26" w:rsidP="00D57646">
      <w:pPr>
        <w:pStyle w:val="odtrhodstavec"/>
        <w:numPr>
          <w:ilvl w:val="0"/>
          <w:numId w:val="0"/>
        </w:numPr>
        <w:spacing w:before="120"/>
        <w:ind w:left="454"/>
        <w:rPr>
          <w:szCs w:val="18"/>
        </w:rPr>
      </w:pPr>
      <w:r w:rsidRPr="00D070FC">
        <w:rPr>
          <w:szCs w:val="18"/>
        </w:rPr>
        <w:t xml:space="preserve">Záruční banka bude ukončovat vymáhání pohledávek po lhůtě splatnosti a provádět jejich odpis pro nedobytnost podle zásad stanovených vnitřními předpisy Záruční banky. O datu ukončení vymáhání pohledávek po lhůtě splatnosti povede Záruční banka záznam. Výkonnostní odměnu za správu Zvýhodněných úvěrů je Záruční banka oprávněna získávat do data ukončení vymáhání pohledávek po lhůtě splatnosti.  </w:t>
      </w:r>
    </w:p>
    <w:p w14:paraId="74EED85E" w14:textId="77777777" w:rsidR="00212BE5" w:rsidRPr="00D070FC" w:rsidRDefault="00570E26" w:rsidP="00F81EE1">
      <w:pPr>
        <w:pStyle w:val="Nadpis3"/>
        <w:tabs>
          <w:tab w:val="num" w:pos="426"/>
        </w:tabs>
        <w:ind w:left="426" w:hanging="426"/>
        <w:rPr>
          <w:szCs w:val="18"/>
        </w:rPr>
      </w:pPr>
      <w:r w:rsidRPr="00D070FC">
        <w:rPr>
          <w:szCs w:val="18"/>
        </w:rPr>
        <w:t xml:space="preserve">Pro výpočet </w:t>
      </w:r>
      <w:r w:rsidR="003865B4" w:rsidRPr="00D070FC">
        <w:rPr>
          <w:szCs w:val="18"/>
        </w:rPr>
        <w:t>složek A,</w:t>
      </w:r>
      <w:r w:rsidR="00D070FC" w:rsidRPr="00D070FC">
        <w:rPr>
          <w:szCs w:val="18"/>
        </w:rPr>
        <w:t xml:space="preserve"> </w:t>
      </w:r>
      <w:r w:rsidR="003865B4" w:rsidRPr="00D070FC">
        <w:rPr>
          <w:szCs w:val="18"/>
        </w:rPr>
        <w:t xml:space="preserve">C a D </w:t>
      </w:r>
      <w:r w:rsidRPr="00D070FC">
        <w:rPr>
          <w:szCs w:val="18"/>
        </w:rPr>
        <w:t>Výkonnostní odměny za správu Zvýhodněných úvěrů se použije následující výpočet:</w:t>
      </w:r>
    </w:p>
    <w:p w14:paraId="09EF8776" w14:textId="77777777" w:rsidR="00076B86" w:rsidRPr="00D070FC" w:rsidRDefault="00570E26" w:rsidP="00F81EE1">
      <w:pPr>
        <w:pStyle w:val="odtrhodstavec"/>
        <w:tabs>
          <w:tab w:val="clear" w:pos="3632"/>
        </w:tabs>
        <w:spacing w:before="120"/>
        <w:ind w:left="425"/>
        <w:rPr>
          <w:szCs w:val="18"/>
        </w:rPr>
      </w:pPr>
      <w:r w:rsidRPr="00D070FC">
        <w:rPr>
          <w:szCs w:val="18"/>
        </w:rPr>
        <w:t xml:space="preserve">Výše příslušné Výkonnostní odměny připadající na uplynulé období je dána součtem Výkonnostní odměny za každý den uplynulého období při výpočtu Výkonnostní složky odměny podle vzorce: </w:t>
      </w:r>
    </w:p>
    <w:p w14:paraId="452C7057" w14:textId="77777777" w:rsidR="00076B86" w:rsidRPr="00D070FC" w:rsidRDefault="00570E26" w:rsidP="00F81EE1">
      <w:pPr>
        <w:pStyle w:val="odtrhodstavec"/>
        <w:tabs>
          <w:tab w:val="clear" w:pos="3632"/>
        </w:tabs>
        <w:spacing w:before="120"/>
        <w:ind w:left="425"/>
        <w:rPr>
          <w:szCs w:val="18"/>
        </w:rPr>
      </w:pPr>
      <w:r w:rsidRPr="00D070FC">
        <w:rPr>
          <w:szCs w:val="18"/>
        </w:rPr>
        <w:t>Výkonnostní odměna = základna x výše Výkonnostní odměny v % x skutečný počet dní v období/(360x100)</w:t>
      </w:r>
    </w:p>
    <w:p w14:paraId="54DE9577" w14:textId="77777777" w:rsidR="000133B0" w:rsidRDefault="003865B4" w:rsidP="003865B4">
      <w:pPr>
        <w:ind w:left="426"/>
        <w:rPr>
          <w:szCs w:val="18"/>
        </w:rPr>
      </w:pPr>
      <w:r w:rsidRPr="00D070FC">
        <w:rPr>
          <w:szCs w:val="18"/>
        </w:rPr>
        <w:t>Základnou je pro složky A a D zůstatek jistiny úvěrů do splatnosti, pro složku C zůstatek jistiny úvěrů do splatnosti mínus výše neoprávněně uhrazené Výkonnostní odměny za správu zvýhodněných úvěrů (podrobněji viz Článek XIII</w:t>
      </w:r>
      <w:r w:rsidR="007A4F01" w:rsidRPr="00D070FC" w:rsidDel="007A4F01">
        <w:rPr>
          <w:szCs w:val="18"/>
        </w:rPr>
        <w:t xml:space="preserve"> </w:t>
      </w:r>
      <w:r w:rsidRPr="00D070FC">
        <w:rPr>
          <w:szCs w:val="18"/>
        </w:rPr>
        <w:t>(</w:t>
      </w:r>
      <w:r w:rsidR="007A4F01">
        <w:rPr>
          <w:szCs w:val="18"/>
        </w:rPr>
        <w:t>11</w:t>
      </w:r>
      <w:r w:rsidRPr="00D070FC">
        <w:rPr>
          <w:szCs w:val="18"/>
        </w:rPr>
        <w:t>)c</w:t>
      </w:r>
      <w:r w:rsidR="00D070FC">
        <w:rPr>
          <w:szCs w:val="18"/>
        </w:rPr>
        <w:t>)</w:t>
      </w:r>
      <w:r w:rsidRPr="00D070FC">
        <w:rPr>
          <w:szCs w:val="18"/>
        </w:rPr>
        <w:t>).</w:t>
      </w:r>
    </w:p>
    <w:p w14:paraId="7A18EA97" w14:textId="77777777" w:rsidR="000C4C44" w:rsidRPr="000C4C44" w:rsidRDefault="000133B0" w:rsidP="00780768">
      <w:pPr>
        <w:pStyle w:val="Nadpis3"/>
        <w:tabs>
          <w:tab w:val="num" w:pos="426"/>
        </w:tabs>
        <w:ind w:left="426" w:hanging="426"/>
      </w:pPr>
      <w:r w:rsidRPr="00A914F5">
        <w:t xml:space="preserve">Celková výše </w:t>
      </w:r>
      <w:r w:rsidR="001A7F60">
        <w:t>V</w:t>
      </w:r>
      <w:r w:rsidRPr="00A914F5">
        <w:t xml:space="preserve">ýkonnostní odměny </w:t>
      </w:r>
      <w:r w:rsidR="001A7F60">
        <w:t xml:space="preserve">za správu Zvýhodněných úvěrů </w:t>
      </w:r>
      <w:r w:rsidRPr="00A914F5">
        <w:t xml:space="preserve">je dána součtem </w:t>
      </w:r>
      <w:r w:rsidR="001A7F60">
        <w:t>V</w:t>
      </w:r>
      <w:r w:rsidRPr="00A914F5">
        <w:t>ýkonnostních odměn za</w:t>
      </w:r>
      <w:r w:rsidR="001A7F60">
        <w:t xml:space="preserve"> správu jednotlivých</w:t>
      </w:r>
      <w:r w:rsidRPr="00A914F5">
        <w:t xml:space="preserve"> </w:t>
      </w:r>
      <w:r>
        <w:t>Zvýhodněn</w:t>
      </w:r>
      <w:r w:rsidR="001A7F60">
        <w:t>ých</w:t>
      </w:r>
      <w:r>
        <w:t xml:space="preserve"> </w:t>
      </w:r>
      <w:r w:rsidR="001A7F60">
        <w:t>úvěrů</w:t>
      </w:r>
      <w:r w:rsidRPr="00A914F5">
        <w:t xml:space="preserve">. </w:t>
      </w:r>
      <w:r w:rsidR="00627D75">
        <w:t>Tímto způsobem</w:t>
      </w:r>
      <w:r w:rsidRPr="00A914F5">
        <w:t xml:space="preserve"> vypočtená výše </w:t>
      </w:r>
      <w:r>
        <w:t xml:space="preserve">výkonnostní </w:t>
      </w:r>
      <w:r w:rsidR="00627D75">
        <w:t xml:space="preserve">odměny je na konci každého čtvrtletí </w:t>
      </w:r>
      <w:r w:rsidRPr="00A914F5">
        <w:t xml:space="preserve">porovnána s limitem </w:t>
      </w:r>
      <w:r w:rsidR="00627D75">
        <w:t>definovaným</w:t>
      </w:r>
      <w:r>
        <w:t xml:space="preserve"> v</w:t>
      </w:r>
      <w:r w:rsidR="007A4F01">
        <w:t> </w:t>
      </w:r>
      <w:r w:rsidR="00C008CD">
        <w:t>článku</w:t>
      </w:r>
      <w:r w:rsidR="007A4F01">
        <w:t xml:space="preserve"> XIII(12)</w:t>
      </w:r>
      <w:r>
        <w:t>.</w:t>
      </w:r>
      <w:r w:rsidR="00C008CD">
        <w:t xml:space="preserve"> </w:t>
      </w:r>
      <w:r w:rsidRPr="00A914F5">
        <w:t xml:space="preserve">Limit se počítá </w:t>
      </w:r>
      <w:r w:rsidR="00627D75">
        <w:t xml:space="preserve">na úrovni celého portfolia Zvýhodněných úvěrů. </w:t>
      </w:r>
      <w:r w:rsidRPr="00A914F5">
        <w:t xml:space="preserve">Základna pro výpočet limitu je </w:t>
      </w:r>
      <w:r w:rsidR="007575B8">
        <w:t xml:space="preserve">čtvrtletně </w:t>
      </w:r>
      <w:r w:rsidRPr="00A914F5">
        <w:t xml:space="preserve">aktualizována dle aktuálního stavu celého portfolia. </w:t>
      </w:r>
      <w:r>
        <w:t>Záruční banka inkasuje</w:t>
      </w:r>
      <w:r w:rsidRPr="00A914F5">
        <w:t xml:space="preserve"> </w:t>
      </w:r>
      <w:r w:rsidR="001A7F60">
        <w:t>V</w:t>
      </w:r>
      <w:r>
        <w:t>ýkonnostní odměnu</w:t>
      </w:r>
      <w:r w:rsidR="001A7F60">
        <w:t xml:space="preserve"> za správu Zvýhodněných úvěrů</w:t>
      </w:r>
      <w:r w:rsidRPr="00A914F5">
        <w:t xml:space="preserve"> maximálně ve výši vypočteného limitu.</w:t>
      </w:r>
    </w:p>
    <w:p w14:paraId="28ECA66E" w14:textId="77777777" w:rsidR="00D1225A" w:rsidRPr="00D070FC" w:rsidRDefault="00570E26" w:rsidP="00D1225A">
      <w:pPr>
        <w:pStyle w:val="Nadpis3"/>
        <w:tabs>
          <w:tab w:val="num" w:pos="454"/>
        </w:tabs>
        <w:ind w:left="426"/>
      </w:pPr>
      <w:r w:rsidRPr="00D070FC">
        <w:rPr>
          <w:szCs w:val="18"/>
          <w:lang w:eastAsia="cs-CZ"/>
        </w:rPr>
        <w:t xml:space="preserve">Sazby Základní a Výkonnostní odměny uplatňované v období po Datu ukončení způsobilosti jsou limitní a snižují se při výplatě Poplatku za správu až na úroveň odpovídající výši aktuálně disponibilních prostředků na </w:t>
      </w:r>
      <w:r w:rsidRPr="00D070FC">
        <w:t xml:space="preserve">Účtu ostatních příjmů Úvěrového fondu </w:t>
      </w:r>
      <w:r w:rsidR="00932EC9" w:rsidRPr="00D070FC">
        <w:t>SP 2019</w:t>
      </w:r>
      <w:r w:rsidRPr="00D070FC">
        <w:t xml:space="preserve">, </w:t>
      </w:r>
      <w:r w:rsidRPr="00D070FC">
        <w:rPr>
          <w:szCs w:val="18"/>
          <w:lang w:eastAsia="cs-CZ"/>
        </w:rPr>
        <w:t>PUN/4300.</w:t>
      </w:r>
      <w:r w:rsidRPr="00D070FC">
        <w:rPr>
          <w:szCs w:val="18"/>
        </w:rPr>
        <w:t xml:space="preserve"> </w:t>
      </w:r>
      <w:r w:rsidRPr="00D070FC">
        <w:t xml:space="preserve">Tím není dotčeno jiné použití zdrojů vložených zpět do Úvěrového fondu </w:t>
      </w:r>
      <w:r w:rsidR="00932EC9" w:rsidRPr="00D070FC">
        <w:t>SP 2019</w:t>
      </w:r>
      <w:r w:rsidRPr="00D070FC">
        <w:t xml:space="preserve"> v souladu s cíli OPZ dle čl. 45 Obecného nařízení.    </w:t>
      </w:r>
    </w:p>
    <w:p w14:paraId="19B9A24E" w14:textId="77777777" w:rsidR="001B3BCB" w:rsidRPr="00D070FC" w:rsidRDefault="00570E26" w:rsidP="00F81EE1">
      <w:pPr>
        <w:pStyle w:val="Nadpis3"/>
        <w:tabs>
          <w:tab w:val="num" w:pos="454"/>
        </w:tabs>
        <w:ind w:left="426"/>
      </w:pPr>
      <w:r w:rsidRPr="00D070FC">
        <w:t xml:space="preserve">Limity pro Poplatek za správu Úvěrového fondu </w:t>
      </w:r>
      <w:r w:rsidR="00932EC9" w:rsidRPr="00D070FC">
        <w:t>SP 2019</w:t>
      </w:r>
      <w:r w:rsidRPr="00D070FC">
        <w:t xml:space="preserve"> dle této Dohody jsou v souladu s právem Evropské unie, zejména s Obecným nařízením a Prováděcím nařízením. Pokud se ukáže, že </w:t>
      </w:r>
      <w:r w:rsidR="0087222E">
        <w:t xml:space="preserve">odměna stanovená Dohodou </w:t>
      </w:r>
      <w:r w:rsidRPr="00D070FC">
        <w:t>překračuj</w:t>
      </w:r>
      <w:r w:rsidR="0087222E">
        <w:t xml:space="preserve">e </w:t>
      </w:r>
      <w:r w:rsidR="0087222E" w:rsidRPr="00D070FC">
        <w:t>limity</w:t>
      </w:r>
      <w:r w:rsidR="0087222E">
        <w:t xml:space="preserve"> </w:t>
      </w:r>
      <w:r w:rsidR="0087222E">
        <w:rPr>
          <w:color w:val="000000"/>
          <w:lang w:eastAsia="cs-CZ"/>
        </w:rPr>
        <w:t>stanovené evropským právem</w:t>
      </w:r>
      <w:r w:rsidRPr="00D070FC">
        <w:t xml:space="preserve">, </w:t>
      </w:r>
      <w:r w:rsidR="00A267B4" w:rsidRPr="00744E9A">
        <w:rPr>
          <w:i/>
          <w:color w:val="000000"/>
          <w:lang w:eastAsia="cs-CZ"/>
        </w:rPr>
        <w:t>platí, že odměna se stanovuje</w:t>
      </w:r>
      <w:r w:rsidRPr="00D070FC">
        <w:t xml:space="preserve"> v maximálním možném rozsahu, který právo Evropské unie připouští, a to od počátku jejich ustavení. V takovém případě zůstávají ostatní ustanovení této Dohody nezměněna.</w:t>
      </w:r>
    </w:p>
    <w:p w14:paraId="019443BC" w14:textId="77777777" w:rsidR="00F94E90" w:rsidRPr="00D070FC" w:rsidRDefault="00F94E90" w:rsidP="00F81EE1">
      <w:pPr>
        <w:pStyle w:val="lnekI0"/>
        <w:numPr>
          <w:ilvl w:val="0"/>
          <w:numId w:val="1"/>
        </w:numPr>
        <w:spacing w:before="360"/>
        <w:ind w:left="0"/>
        <w:jc w:val="center"/>
        <w:rPr>
          <w:szCs w:val="18"/>
        </w:rPr>
      </w:pPr>
    </w:p>
    <w:p w14:paraId="2FF73C05" w14:textId="77777777" w:rsidR="00F94E90" w:rsidRPr="00F81EE1" w:rsidRDefault="000E70C1" w:rsidP="00F81EE1">
      <w:pPr>
        <w:pStyle w:val="Nadpis2"/>
      </w:pPr>
      <w:r w:rsidRPr="00F81EE1">
        <w:t xml:space="preserve">Vypořádání </w:t>
      </w:r>
      <w:r w:rsidR="00437EF4" w:rsidRPr="00F81EE1">
        <w:t xml:space="preserve">Úvěrového </w:t>
      </w:r>
      <w:r w:rsidRPr="00F81EE1">
        <w:t xml:space="preserve">fondu </w:t>
      </w:r>
      <w:r w:rsidR="00932EC9">
        <w:t>SP 2019</w:t>
      </w:r>
      <w:r w:rsidRPr="00F81EE1">
        <w:t xml:space="preserve"> </w:t>
      </w:r>
      <w:r w:rsidR="008E1876" w:rsidRPr="00F81EE1">
        <w:t>k Datu ukončení způsobilosti</w:t>
      </w:r>
      <w:r w:rsidRPr="00F81EE1">
        <w:t xml:space="preserve"> </w:t>
      </w:r>
    </w:p>
    <w:p w14:paraId="3AC6528D" w14:textId="77777777" w:rsidR="000E70C1" w:rsidRPr="00F81EE1" w:rsidRDefault="008E1876" w:rsidP="00F81EE1">
      <w:pPr>
        <w:pStyle w:val="Nadpis3"/>
        <w:tabs>
          <w:tab w:val="num" w:pos="426"/>
        </w:tabs>
        <w:ind w:left="426" w:hanging="426"/>
      </w:pPr>
      <w:r w:rsidRPr="00F81EE1">
        <w:t xml:space="preserve">K Datu ukončení způsobilosti </w:t>
      </w:r>
      <w:r w:rsidR="000E70C1" w:rsidRPr="00F81EE1">
        <w:t xml:space="preserve">budou způsobilými výdaji </w:t>
      </w:r>
      <w:r w:rsidR="00437EF4" w:rsidRPr="00F81EE1">
        <w:t xml:space="preserve">Úvěrového </w:t>
      </w:r>
      <w:r w:rsidR="000E70C1" w:rsidRPr="00F81EE1">
        <w:t>fond</w:t>
      </w:r>
      <w:r w:rsidR="00437EF4" w:rsidRPr="00F81EE1">
        <w:t>u</w:t>
      </w:r>
      <w:r w:rsidR="005A312A" w:rsidRPr="00F81EE1">
        <w:t xml:space="preserve"> </w:t>
      </w:r>
      <w:r w:rsidR="00932EC9">
        <w:t>SP 2019</w:t>
      </w:r>
      <w:r w:rsidR="000E70C1" w:rsidRPr="00F81EE1">
        <w:t>:</w:t>
      </w:r>
    </w:p>
    <w:p w14:paraId="6559BC2E" w14:textId="77777777" w:rsidR="000E70C1" w:rsidRDefault="000E70C1" w:rsidP="00F81EE1">
      <w:pPr>
        <w:pStyle w:val="Nadpis4"/>
        <w:tabs>
          <w:tab w:val="clear" w:pos="850"/>
          <w:tab w:val="num" w:pos="851"/>
        </w:tabs>
        <w:ind w:left="709"/>
      </w:pPr>
      <w:r w:rsidRPr="00F81EE1">
        <w:t>prostředky</w:t>
      </w:r>
      <w:r w:rsidR="003C260D" w:rsidRPr="00F81EE1">
        <w:t xml:space="preserve"> ve výši</w:t>
      </w:r>
      <w:r w:rsidR="00A91EE3" w:rsidRPr="00F81EE1">
        <w:t xml:space="preserve"> vyčerpaných Zvýhodněných úvěrů</w:t>
      </w:r>
      <w:r w:rsidR="00FB0787" w:rsidRPr="00F81EE1">
        <w:t>;</w:t>
      </w:r>
    </w:p>
    <w:p w14:paraId="3E9527D9" w14:textId="77777777" w:rsidR="00D076F9" w:rsidRPr="00F81EE1" w:rsidRDefault="00D076F9" w:rsidP="00F81EE1">
      <w:pPr>
        <w:pStyle w:val="Nadpis4"/>
        <w:tabs>
          <w:tab w:val="clear" w:pos="850"/>
          <w:tab w:val="num" w:pos="851"/>
        </w:tabs>
        <w:ind w:left="709"/>
      </w:pPr>
      <w:r>
        <w:t xml:space="preserve">prostředky na zajištění poradenství vyplacené ve prospěch </w:t>
      </w:r>
      <w:r w:rsidR="00B116CD">
        <w:t>P</w:t>
      </w:r>
      <w:r>
        <w:t>říjemců</w:t>
      </w:r>
      <w:r w:rsidR="00B116CD">
        <w:t xml:space="preserve"> podpory</w:t>
      </w:r>
      <w:r>
        <w:t>;</w:t>
      </w:r>
    </w:p>
    <w:p w14:paraId="7B268253" w14:textId="77777777" w:rsidR="005A312A" w:rsidRPr="00F81EE1" w:rsidRDefault="000E70C1" w:rsidP="00F81EE1">
      <w:pPr>
        <w:pStyle w:val="Nadpis4"/>
        <w:tabs>
          <w:tab w:val="clear" w:pos="850"/>
          <w:tab w:val="num" w:pos="851"/>
        </w:tabs>
        <w:ind w:left="709"/>
      </w:pPr>
      <w:r w:rsidRPr="00F81EE1">
        <w:t>Poplatek za správu vyplacený Záruční bance za činnosti podle této Dohody za období do</w:t>
      </w:r>
      <w:r w:rsidR="0024087E" w:rsidRPr="00F81EE1">
        <w:t xml:space="preserve"> </w:t>
      </w:r>
      <w:r w:rsidR="00CF3BAB" w:rsidRPr="00F81EE1">
        <w:t>D</w:t>
      </w:r>
      <w:r w:rsidR="0024087E" w:rsidRPr="00F81EE1">
        <w:t>at</w:t>
      </w:r>
      <w:r w:rsidR="00CF3BAB" w:rsidRPr="00F81EE1">
        <w:t>a</w:t>
      </w:r>
      <w:r w:rsidR="0024087E" w:rsidRPr="00F81EE1">
        <w:t xml:space="preserve"> </w:t>
      </w:r>
      <w:r w:rsidR="008E1876" w:rsidRPr="00F81EE1">
        <w:t xml:space="preserve">ukončení </w:t>
      </w:r>
      <w:r w:rsidR="00D57646" w:rsidRPr="00F81EE1">
        <w:t>způsobilosti</w:t>
      </w:r>
    </w:p>
    <w:p w14:paraId="0F62A9D5" w14:textId="77777777" w:rsidR="0002150F" w:rsidRPr="00D070FC" w:rsidRDefault="005C346F" w:rsidP="00764E75">
      <w:pPr>
        <w:pStyle w:val="Nadpis3"/>
        <w:ind w:left="426" w:hanging="426"/>
      </w:pPr>
      <w:r w:rsidRPr="00D070FC">
        <w:t xml:space="preserve">Záruční banka uzavře účty Účet vkladu pro Úvěrový fond </w:t>
      </w:r>
      <w:r w:rsidR="00932EC9" w:rsidRPr="00D070FC">
        <w:t>SP 2019</w:t>
      </w:r>
      <w:r w:rsidRPr="00D070FC">
        <w:t xml:space="preserve">, </w:t>
      </w:r>
      <w:r w:rsidR="00570E26" w:rsidRPr="00D070FC">
        <w:t xml:space="preserve">TUN/4300 </w:t>
      </w:r>
      <w:r w:rsidRPr="00D070FC">
        <w:t xml:space="preserve">a Účet nepoužitých prostředků Úvěrového fondu </w:t>
      </w:r>
      <w:r w:rsidR="00932EC9" w:rsidRPr="00D070FC">
        <w:t>SP 2019</w:t>
      </w:r>
      <w:r w:rsidRPr="00D070FC">
        <w:t xml:space="preserve">, </w:t>
      </w:r>
      <w:r w:rsidR="00570E26" w:rsidRPr="00D070FC">
        <w:t xml:space="preserve">VUN/4300 </w:t>
      </w:r>
      <w:r w:rsidRPr="00D070FC">
        <w:t xml:space="preserve">k Datu ukončení způsobilosti a zůstatky </w:t>
      </w:r>
      <w:r w:rsidR="00255540" w:rsidRPr="00D070FC">
        <w:t>na těchto účtech převede na úč</w:t>
      </w:r>
      <w:r w:rsidR="00D54B37" w:rsidRPr="00D070FC">
        <w:t>e</w:t>
      </w:r>
      <w:r w:rsidR="00255540" w:rsidRPr="00D070FC">
        <w:t>t určen</w:t>
      </w:r>
      <w:r w:rsidR="00D54B37" w:rsidRPr="00D070FC">
        <w:t>ý</w:t>
      </w:r>
      <w:r w:rsidRPr="00D070FC">
        <w:t xml:space="preserve"> </w:t>
      </w:r>
      <w:r w:rsidR="004B131F" w:rsidRPr="00D070FC">
        <w:t>Ministerstvem</w:t>
      </w:r>
      <w:r w:rsidRPr="00D070FC">
        <w:t>.</w:t>
      </w:r>
    </w:p>
    <w:p w14:paraId="571A17A2" w14:textId="77777777" w:rsidR="000E70C1" w:rsidRPr="009A0844" w:rsidRDefault="000E70C1" w:rsidP="00F81EE1">
      <w:pPr>
        <w:pStyle w:val="lnekI0"/>
        <w:numPr>
          <w:ilvl w:val="0"/>
          <w:numId w:val="1"/>
        </w:numPr>
        <w:spacing w:before="360"/>
        <w:ind w:left="0"/>
        <w:jc w:val="center"/>
      </w:pPr>
    </w:p>
    <w:p w14:paraId="1F099817" w14:textId="77777777" w:rsidR="000E70C1" w:rsidRPr="009A0844" w:rsidRDefault="00570E26" w:rsidP="00F81EE1">
      <w:pPr>
        <w:pStyle w:val="Nadpis2"/>
      </w:pPr>
      <w:r>
        <w:t xml:space="preserve">Vypořádání Úvěrového fondu </w:t>
      </w:r>
      <w:r w:rsidR="00932EC9">
        <w:t>SP 2019</w:t>
      </w:r>
      <w:r>
        <w:t xml:space="preserve"> při jeho uzavření </w:t>
      </w:r>
    </w:p>
    <w:p w14:paraId="4E1C75F5" w14:textId="77777777" w:rsidR="0022792B" w:rsidRPr="00DB1522" w:rsidRDefault="00570E26" w:rsidP="00F81EE1">
      <w:r>
        <w:t xml:space="preserve">Vypořádání Úvěrového fondu </w:t>
      </w:r>
      <w:r w:rsidR="00932EC9">
        <w:t>SP 2019</w:t>
      </w:r>
      <w:r>
        <w:t xml:space="preserve"> při jeho uzavření bude provedeno převodem zůstatku prostředků na účtech Účet splátek jistiny úvěrů Úvěrového fondu </w:t>
      </w:r>
      <w:r w:rsidR="00932EC9">
        <w:t>SP 2019</w:t>
      </w:r>
      <w:r>
        <w:t xml:space="preserve">, </w:t>
      </w:r>
      <w:r w:rsidRPr="003B25C8">
        <w:t>SJN/4300</w:t>
      </w:r>
      <w:r w:rsidR="00344BD2" w:rsidRPr="009A0844">
        <w:t xml:space="preserve">, </w:t>
      </w:r>
      <w:r w:rsidR="005437C8" w:rsidRPr="009A0844">
        <w:t xml:space="preserve">Účet splátek úroků z úvěrů Úvěrového fondu </w:t>
      </w:r>
      <w:r w:rsidR="00932EC9">
        <w:t>SP 2019</w:t>
      </w:r>
      <w:r w:rsidR="00B45604" w:rsidRPr="00DB1522">
        <w:t>,</w:t>
      </w:r>
      <w:r w:rsidR="005437C8" w:rsidRPr="00DB1522">
        <w:t xml:space="preserve"> </w:t>
      </w:r>
      <w:r w:rsidRPr="003B25C8">
        <w:t>SUN/4300</w:t>
      </w:r>
      <w:r w:rsidR="00344BD2" w:rsidRPr="009A0844">
        <w:t xml:space="preserve">, </w:t>
      </w:r>
      <w:r w:rsidR="00971F3F" w:rsidRPr="009A0844">
        <w:t xml:space="preserve">Účet úroků Úvěrového fondu </w:t>
      </w:r>
      <w:r w:rsidR="00932EC9">
        <w:t>SP 2019</w:t>
      </w:r>
      <w:r w:rsidR="00B45604" w:rsidRPr="00DB1522">
        <w:t>,</w:t>
      </w:r>
      <w:r w:rsidR="00971F3F" w:rsidRPr="00DB1522">
        <w:t xml:space="preserve"> </w:t>
      </w:r>
      <w:r w:rsidRPr="003B25C8">
        <w:t xml:space="preserve">YEN/4300 </w:t>
      </w:r>
      <w:r w:rsidR="00344BD2" w:rsidRPr="009A0844">
        <w:t xml:space="preserve">a </w:t>
      </w:r>
      <w:r w:rsidR="005437C8" w:rsidRPr="009A0844">
        <w:t xml:space="preserve">Účet ostatních příjmů Úvěrového fondu </w:t>
      </w:r>
      <w:r w:rsidR="00932EC9">
        <w:t>SP 2019</w:t>
      </w:r>
      <w:r w:rsidR="00B45604" w:rsidRPr="00DB1522">
        <w:t>,</w:t>
      </w:r>
      <w:r>
        <w:t xml:space="preserve"> </w:t>
      </w:r>
      <w:r w:rsidRPr="003B25C8">
        <w:t xml:space="preserve">PUN/4300 </w:t>
      </w:r>
      <w:r w:rsidR="003B36CF" w:rsidRPr="009A0844">
        <w:t xml:space="preserve">na účet určený </w:t>
      </w:r>
      <w:r w:rsidR="004B131F" w:rsidRPr="009A0844">
        <w:t>Ministerstvem</w:t>
      </w:r>
      <w:r w:rsidR="00526136" w:rsidRPr="009A0844">
        <w:t>, podrobněji viz Příloha č. 4</w:t>
      </w:r>
      <w:r w:rsidR="008436C1" w:rsidRPr="009A0844">
        <w:t xml:space="preserve"> této Dohody</w:t>
      </w:r>
      <w:r w:rsidR="00526136" w:rsidRPr="00DB1522">
        <w:t>.</w:t>
      </w:r>
    </w:p>
    <w:p w14:paraId="34E61C69" w14:textId="77777777" w:rsidR="003B36CF" w:rsidRPr="009A0844" w:rsidRDefault="003B36CF" w:rsidP="00F81EE1">
      <w:pPr>
        <w:pStyle w:val="lnekI0"/>
        <w:numPr>
          <w:ilvl w:val="0"/>
          <w:numId w:val="1"/>
        </w:numPr>
        <w:spacing w:before="360"/>
        <w:ind w:left="0"/>
        <w:jc w:val="center"/>
      </w:pPr>
    </w:p>
    <w:p w14:paraId="7ADCAAE7" w14:textId="77777777" w:rsidR="003B36CF" w:rsidRPr="009A0844" w:rsidRDefault="00570E26" w:rsidP="00F81EE1">
      <w:pPr>
        <w:pStyle w:val="Nadpis2"/>
      </w:pPr>
      <w:r>
        <w:t>Použití prostředků Účtu vytvořených prostředků OPZ</w:t>
      </w:r>
      <w:r w:rsidR="00D54B37">
        <w:t xml:space="preserve">, </w:t>
      </w:r>
      <w:r w:rsidRPr="003B25C8">
        <w:t>VPIN/4300</w:t>
      </w:r>
    </w:p>
    <w:p w14:paraId="7E955A0C" w14:textId="77777777" w:rsidR="00D1225A" w:rsidRPr="00F664C3" w:rsidRDefault="00D1225A" w:rsidP="00D1225A">
      <w:pPr>
        <w:pStyle w:val="Nadpis3"/>
        <w:ind w:left="426" w:hanging="426"/>
      </w:pPr>
      <w:r w:rsidRPr="00F664C3">
        <w:t>Zdroji Účtu vytvořených prostředků OP</w:t>
      </w:r>
      <w:r w:rsidR="004B131F" w:rsidRPr="00F664C3">
        <w:t>Z</w:t>
      </w:r>
      <w:r w:rsidR="00D54B37" w:rsidRPr="00F664C3">
        <w:t xml:space="preserve"> označeného </w:t>
      </w:r>
      <w:r w:rsidRPr="00F664C3">
        <w:t xml:space="preserve"> </w:t>
      </w:r>
      <w:r w:rsidR="00570E26" w:rsidRPr="00F664C3">
        <w:t>VPIN/4300</w:t>
      </w:r>
      <w:r w:rsidRPr="00F664C3">
        <w:t xml:space="preserve"> jsou převody z:</w:t>
      </w:r>
    </w:p>
    <w:p w14:paraId="42AC818F" w14:textId="77777777" w:rsidR="00D1225A" w:rsidRPr="009A0844" w:rsidRDefault="00D1225A" w:rsidP="00D1225A">
      <w:pPr>
        <w:pStyle w:val="Nadpis4"/>
        <w:tabs>
          <w:tab w:val="num" w:pos="1134"/>
        </w:tabs>
        <w:ind w:left="709"/>
      </w:pPr>
      <w:r w:rsidRPr="009A0844">
        <w:t xml:space="preserve">Účtu úroků Úvěrového fondu </w:t>
      </w:r>
      <w:r w:rsidR="00932EC9">
        <w:t>SP 2019</w:t>
      </w:r>
      <w:r w:rsidRPr="00DB1522">
        <w:t xml:space="preserve">, </w:t>
      </w:r>
      <w:r w:rsidR="00570E26" w:rsidRPr="003B25C8">
        <w:t>YEN/4300</w:t>
      </w:r>
      <w:r w:rsidRPr="009A0844">
        <w:t xml:space="preserve">, Účtu splátek úroků z úvěrů Úvěrového fondu </w:t>
      </w:r>
      <w:r w:rsidR="00932EC9">
        <w:t>SP 2019</w:t>
      </w:r>
      <w:r w:rsidRPr="009A0844">
        <w:t xml:space="preserve">, </w:t>
      </w:r>
      <w:r w:rsidR="00570E26" w:rsidRPr="003B25C8">
        <w:t>SUN/4300</w:t>
      </w:r>
      <w:r w:rsidRPr="009A0844">
        <w:t xml:space="preserve"> a Účtu splátek jistiny úvěrů Úvěrového fondu </w:t>
      </w:r>
      <w:r w:rsidR="00932EC9">
        <w:t>SP 2019</w:t>
      </w:r>
      <w:r w:rsidRPr="009A0844">
        <w:t xml:space="preserve">, </w:t>
      </w:r>
      <w:r w:rsidR="00570E26" w:rsidRPr="003B25C8">
        <w:t>SJN/4300</w:t>
      </w:r>
      <w:r w:rsidRPr="009A0844">
        <w:t xml:space="preserve"> v období osmi (8) let od Data ukončení způsobilosti;</w:t>
      </w:r>
    </w:p>
    <w:p w14:paraId="6EF326E2" w14:textId="77777777" w:rsidR="00D1225A" w:rsidRPr="009A0844" w:rsidRDefault="00D1225A" w:rsidP="00D1225A">
      <w:pPr>
        <w:pStyle w:val="Nadpis4"/>
        <w:tabs>
          <w:tab w:val="num" w:pos="1134"/>
        </w:tabs>
        <w:ind w:left="709"/>
      </w:pPr>
      <w:r w:rsidRPr="009A0844">
        <w:t xml:space="preserve">Účtu ostatních příjmů Úvěrového fondu </w:t>
      </w:r>
      <w:r w:rsidR="00932EC9">
        <w:t>SP 2019</w:t>
      </w:r>
      <w:r w:rsidRPr="00DB1522">
        <w:t xml:space="preserve">, </w:t>
      </w:r>
      <w:r w:rsidR="00570E26" w:rsidRPr="003B25C8">
        <w:t>PUN/4300</w:t>
      </w:r>
      <w:r w:rsidRPr="009A0844">
        <w:t xml:space="preserve">, pokud dojde k vypořádání Úvěrového fondu </w:t>
      </w:r>
      <w:r w:rsidR="00932EC9">
        <w:t>SP 2019</w:t>
      </w:r>
      <w:r w:rsidRPr="009A0844">
        <w:t xml:space="preserve"> kdykoliv v období osmi (8) let od Data ukončení způsobilosti.</w:t>
      </w:r>
    </w:p>
    <w:p w14:paraId="0127A770" w14:textId="77777777" w:rsidR="00D1225A" w:rsidRPr="009A0844" w:rsidRDefault="004B131F" w:rsidP="00D1225A">
      <w:pPr>
        <w:pStyle w:val="Nadpis3"/>
        <w:ind w:left="426" w:hanging="426"/>
      </w:pPr>
      <w:r w:rsidRPr="009A0844">
        <w:lastRenderedPageBreak/>
        <w:t xml:space="preserve">Ministerstvo </w:t>
      </w:r>
      <w:r w:rsidR="00D1225A" w:rsidRPr="00DB1522">
        <w:t>rozhodne o dalším použití prostředků na Účtu vytvořených prostředků OP</w:t>
      </w:r>
      <w:r w:rsidRPr="00DB1522">
        <w:t>Z</w:t>
      </w:r>
      <w:r w:rsidR="00570E26">
        <w:t xml:space="preserve">, </w:t>
      </w:r>
      <w:r w:rsidR="00570E26" w:rsidRPr="003B25C8">
        <w:t>VPIN/4300</w:t>
      </w:r>
      <w:r w:rsidR="00D1225A" w:rsidRPr="009A0844">
        <w:t xml:space="preserve"> v souladu s</w:t>
      </w:r>
      <w:r w:rsidR="00F664C3">
        <w:t> </w:t>
      </w:r>
      <w:r w:rsidR="00D1225A" w:rsidRPr="009A0844">
        <w:t>ustanovením</w:t>
      </w:r>
      <w:r w:rsidR="00F664C3">
        <w:t xml:space="preserve"> </w:t>
      </w:r>
      <w:r w:rsidR="00D1225A" w:rsidRPr="009A0844">
        <w:t xml:space="preserve">čl. 45 Obecného nařízení. </w:t>
      </w:r>
    </w:p>
    <w:p w14:paraId="694F2690" w14:textId="77777777" w:rsidR="00D1225A" w:rsidRPr="009A0844" w:rsidRDefault="00D1225A" w:rsidP="00D1225A">
      <w:pPr>
        <w:pStyle w:val="Nadpis3"/>
        <w:ind w:left="426" w:hanging="426"/>
      </w:pPr>
      <w:r w:rsidRPr="009A0844">
        <w:t>Kreditní zůstatek tohoto Účtu vytvořených prostředků OP</w:t>
      </w:r>
      <w:r w:rsidR="004B131F" w:rsidRPr="009A0844">
        <w:t>Z</w:t>
      </w:r>
      <w:r w:rsidRPr="00DB1522">
        <w:t xml:space="preserve">, </w:t>
      </w:r>
      <w:r w:rsidR="00570E26" w:rsidRPr="003B25C8">
        <w:t>VPIN/4300</w:t>
      </w:r>
      <w:r w:rsidRPr="009A0844">
        <w:t xml:space="preserve"> je úročen sazbou podle Ceníku obchodů a služeb Záruční banky pro běžné účty. Vzniklé úrokové výnosy tohoto Účtu vytvořených prostředků OP</w:t>
      </w:r>
      <w:r w:rsidR="004B131F" w:rsidRPr="009A0844">
        <w:t>Z</w:t>
      </w:r>
      <w:r w:rsidRPr="009A0844">
        <w:t xml:space="preserve">, </w:t>
      </w:r>
      <w:r w:rsidR="00570E26" w:rsidRPr="003B25C8">
        <w:t>VPIN/4300</w:t>
      </w:r>
      <w:r w:rsidRPr="009A0844">
        <w:t xml:space="preserve"> jsou k ultimu měsíce připisovány k zůstatku tohoto účtu.</w:t>
      </w:r>
    </w:p>
    <w:p w14:paraId="1C8748F8" w14:textId="77777777" w:rsidR="00C020F4" w:rsidRPr="00F81EE1" w:rsidRDefault="00C020F4" w:rsidP="00F81EE1">
      <w:pPr>
        <w:pStyle w:val="lnekI0"/>
        <w:numPr>
          <w:ilvl w:val="0"/>
          <w:numId w:val="1"/>
        </w:numPr>
        <w:spacing w:before="360"/>
        <w:ind w:left="0"/>
        <w:jc w:val="center"/>
      </w:pPr>
    </w:p>
    <w:p w14:paraId="0D070B31" w14:textId="77777777" w:rsidR="00C020F4" w:rsidRPr="00F81EE1" w:rsidRDefault="00376A44" w:rsidP="00F81EE1">
      <w:pPr>
        <w:pStyle w:val="Nadpis2"/>
      </w:pPr>
      <w:r w:rsidRPr="00F81EE1">
        <w:t>Oznámení</w:t>
      </w:r>
    </w:p>
    <w:p w14:paraId="62451A02" w14:textId="77777777" w:rsidR="00633528" w:rsidRPr="00F81EE1" w:rsidRDefault="00D1225A" w:rsidP="00F81EE1">
      <w:pPr>
        <w:pStyle w:val="Nadpis3"/>
        <w:ind w:left="426" w:hanging="426"/>
      </w:pPr>
      <w:r w:rsidRPr="00F81EE1">
        <w:t>Pokud není stanoveno jinak, každé oznámení, pokyn, výzva, sdělení, dokument, potvrzení nebo jakékoli jiné oznámení, které má být podle této Dohody učiněno nebo doručeno (dále jen „</w:t>
      </w:r>
      <w:r w:rsidRPr="007F1947">
        <w:rPr>
          <w:b/>
        </w:rPr>
        <w:t>Oznámení</w:t>
      </w:r>
      <w:r w:rsidRPr="00F81EE1">
        <w:t xml:space="preserve">"), zejména takové, kterým se mají zakládat práva či povinnosti Smluvních stran v souvislosti s touto Dohodou, se bude považovat za řádně učiněné, jestliže bude učiněno písemně, řádně adresováno, podepsáno oprávněným zástupcem </w:t>
      </w:r>
      <w:r>
        <w:t>Smluvní strany</w:t>
      </w:r>
      <w:r w:rsidRPr="00F81EE1">
        <w:t xml:space="preserve"> dle </w:t>
      </w:r>
      <w:r w:rsidR="008436C1">
        <w:t xml:space="preserve">vnitřních </w:t>
      </w:r>
      <w:r w:rsidRPr="00F81EE1">
        <w:t xml:space="preserve">předpisů příslušné </w:t>
      </w:r>
      <w:r>
        <w:t>S</w:t>
      </w:r>
      <w:r w:rsidRPr="00F81EE1">
        <w:t>mluvní strany a doručeno osobně</w:t>
      </w:r>
      <w:r w:rsidR="00633528" w:rsidRPr="00F81EE1">
        <w:t>, do datové schránky, kurýrem, doporučenou poštovní zásilkou s dodejkou nebo odesláno faxem se zpětným potvrzením přijetí (s tím, že originál bude doručen následně kterýmkoli způsobem v tomto článku uvedeným) a zasláno Smluvní straně, které má být doručeno, na její</w:t>
      </w:r>
      <w:r w:rsidR="007969E1" w:rsidRPr="00F81EE1">
        <w:t xml:space="preserve"> adresu uvedenou v</w:t>
      </w:r>
      <w:r w:rsidR="00337A42" w:rsidRPr="00F81EE1">
        <w:t> </w:t>
      </w:r>
      <w:r w:rsidR="007969E1" w:rsidRPr="00F81EE1">
        <w:t>odst</w:t>
      </w:r>
      <w:r w:rsidR="00337A42" w:rsidRPr="00F81EE1">
        <w:t>.</w:t>
      </w:r>
      <w:r w:rsidR="007969E1" w:rsidRPr="00F81EE1">
        <w:t xml:space="preserve"> (3)</w:t>
      </w:r>
      <w:r>
        <w:t xml:space="preserve"> tohoto článku</w:t>
      </w:r>
      <w:r w:rsidR="00633528" w:rsidRPr="00F81EE1">
        <w:t xml:space="preserve">, nebo na jakoukoliv jinou adresu, kterou sdělila druhé Smluvní straně ve shodě s tímto článkem. </w:t>
      </w:r>
      <w:r w:rsidR="00542E11">
        <w:t>Doručování může rovněž pro</w:t>
      </w:r>
      <w:r w:rsidR="002A0251">
        <w:t>bíhat přes Informační systém MS</w:t>
      </w:r>
      <w:r w:rsidR="00542E11">
        <w:t>2014+</w:t>
      </w:r>
      <w:r w:rsidR="002A0251">
        <w:t>, pokud bude jeho funkčnost ve stavu vhodném pro doručování Oznámení.</w:t>
      </w:r>
    </w:p>
    <w:p w14:paraId="1003BC4F" w14:textId="77777777" w:rsidR="00633528" w:rsidRPr="00F81EE1" w:rsidRDefault="00633528" w:rsidP="00F81EE1">
      <w:pPr>
        <w:pStyle w:val="Nadpis3"/>
        <w:ind w:left="426" w:hanging="426"/>
      </w:pPr>
      <w:r w:rsidRPr="00F81EE1">
        <w:t>Jakékoliv takové Oznámení bude považováno za doručené:</w:t>
      </w:r>
    </w:p>
    <w:p w14:paraId="7A5BE6A8" w14:textId="77777777" w:rsidR="00633528" w:rsidRPr="00F81EE1" w:rsidRDefault="00633528" w:rsidP="00B16156">
      <w:pPr>
        <w:pStyle w:val="Nadpis4"/>
        <w:tabs>
          <w:tab w:val="clear" w:pos="850"/>
          <w:tab w:val="num" w:pos="851"/>
          <w:tab w:val="num" w:pos="1134"/>
        </w:tabs>
        <w:ind w:left="709"/>
      </w:pPr>
      <w:r w:rsidRPr="00F81EE1">
        <w:t xml:space="preserve">dnem fyzického předání Oznámení, je-li Oznámení zasíláno prostřednictvím kurýra nebo osobně, resp. dnem, kdy bylo odmítnuto převzetí nebo </w:t>
      </w:r>
    </w:p>
    <w:p w14:paraId="32ACB192" w14:textId="77777777" w:rsidR="00D1225A" w:rsidRPr="00F81EE1" w:rsidRDefault="00D1225A" w:rsidP="00B16156">
      <w:pPr>
        <w:pStyle w:val="Nadpis4"/>
        <w:tabs>
          <w:tab w:val="clear" w:pos="850"/>
          <w:tab w:val="num" w:pos="851"/>
        </w:tabs>
        <w:ind w:left="709"/>
      </w:pPr>
      <w:r w:rsidRPr="00F81EE1">
        <w:t>dnem doručení potvrzeným na dodejce, je-li Oznámení zasíláno doporučenou poštou.</w:t>
      </w:r>
      <w:r w:rsidR="00C6028C">
        <w:t xml:space="preserve"> </w:t>
      </w:r>
      <w:r w:rsidR="00C6028C" w:rsidRPr="00C6028C">
        <w:t>Má se za to, že došl</w:t>
      </w:r>
      <w:r w:rsidR="00890020">
        <w:t>é</w:t>
      </w:r>
      <w:r w:rsidR="00C6028C" w:rsidRPr="00C6028C">
        <w:t xml:space="preserve"> </w:t>
      </w:r>
      <w:r w:rsidR="00890020">
        <w:t>Oznámení</w:t>
      </w:r>
      <w:r w:rsidR="00890020" w:rsidRPr="00C6028C">
        <w:t xml:space="preserve"> </w:t>
      </w:r>
      <w:r w:rsidR="00C6028C" w:rsidRPr="00C6028C">
        <w:t>odeslan</w:t>
      </w:r>
      <w:r w:rsidR="00890020">
        <w:t>é</w:t>
      </w:r>
      <w:r w:rsidR="00C6028C" w:rsidRPr="00C6028C">
        <w:t xml:space="preserve"> s využitím provozovatele poštovních služeb došl</w:t>
      </w:r>
      <w:r w:rsidR="00890020">
        <w:t>o</w:t>
      </w:r>
      <w:r w:rsidR="00C6028C" w:rsidRPr="00C6028C">
        <w:t xml:space="preserve"> třetí </w:t>
      </w:r>
      <w:r w:rsidR="00C332E0">
        <w:t xml:space="preserve">(3.) </w:t>
      </w:r>
      <w:r w:rsidR="00C6028C" w:rsidRPr="00C6028C">
        <w:t>pracovní den po odeslání, byl</w:t>
      </w:r>
      <w:r w:rsidR="00890020">
        <w:t>o</w:t>
      </w:r>
      <w:r w:rsidR="00C6028C" w:rsidRPr="00C6028C">
        <w:t>-li však odeslán</w:t>
      </w:r>
      <w:r w:rsidR="00890020">
        <w:t>o</w:t>
      </w:r>
      <w:r w:rsidR="00C6028C" w:rsidRPr="00C6028C">
        <w:t xml:space="preserve"> na adresu v jiném státu, pak patnáctý </w:t>
      </w:r>
      <w:r w:rsidR="00C332E0">
        <w:t xml:space="preserve">(15.) </w:t>
      </w:r>
      <w:r w:rsidR="00E475AF">
        <w:t>pracovní den po odeslání nebo</w:t>
      </w:r>
    </w:p>
    <w:p w14:paraId="2624EF4E" w14:textId="77777777" w:rsidR="00633528" w:rsidRPr="00F81EE1" w:rsidRDefault="00633528" w:rsidP="00B16156">
      <w:pPr>
        <w:pStyle w:val="Nadpis4"/>
        <w:tabs>
          <w:tab w:val="clear" w:pos="850"/>
          <w:tab w:val="num" w:pos="851"/>
          <w:tab w:val="num" w:pos="1134"/>
        </w:tabs>
        <w:ind w:left="709"/>
      </w:pPr>
      <w:r w:rsidRPr="00F81EE1">
        <w:t xml:space="preserve">dnem odeslání se zpětným potvrzením bezporuchovosti takovéhoto odeslání, je-li </w:t>
      </w:r>
      <w:r w:rsidR="00890020">
        <w:t>O</w:t>
      </w:r>
      <w:r w:rsidRPr="00F81EE1">
        <w:t>známení zasíláno prostřednictvím faxu, resp. dnem, kdy zpětné potvrzení bylo neoprávněně odmítnuto</w:t>
      </w:r>
      <w:r w:rsidR="00FB0787" w:rsidRPr="00F81EE1">
        <w:t xml:space="preserve"> nebo</w:t>
      </w:r>
    </w:p>
    <w:p w14:paraId="71FD3ED4" w14:textId="77777777" w:rsidR="005478B1" w:rsidRDefault="008436C1" w:rsidP="00B16156">
      <w:pPr>
        <w:pStyle w:val="Nadpis4"/>
        <w:tabs>
          <w:tab w:val="clear" w:pos="850"/>
          <w:tab w:val="num" w:pos="851"/>
        </w:tabs>
        <w:ind w:left="709"/>
      </w:pPr>
      <w:r>
        <w:t xml:space="preserve">dnem stanoveným podle příslušných ustanovení zákona č. 300/2008 Sb., o elektronických úkonech </w:t>
      </w:r>
      <w:r w:rsidR="001F27D0">
        <w:br/>
      </w:r>
      <w:r>
        <w:t>a autorizované konverzi dokumentů, ve znění pozdějších předpisů, jde-li o Oznámení doručované do datové schránky Smluvní strany</w:t>
      </w:r>
      <w:r w:rsidR="00C332E0">
        <w:t xml:space="preserve">. </w:t>
      </w:r>
    </w:p>
    <w:p w14:paraId="1B602D66" w14:textId="77777777" w:rsidR="006E47DF" w:rsidRDefault="006E47DF" w:rsidP="00B16156">
      <w:pPr>
        <w:pStyle w:val="Nadpis4"/>
        <w:tabs>
          <w:tab w:val="clear" w:pos="850"/>
          <w:tab w:val="num" w:pos="851"/>
        </w:tabs>
        <w:ind w:left="709"/>
      </w:pPr>
      <w:r w:rsidRPr="00F81EE1">
        <w:t>dnem odeslání</w:t>
      </w:r>
      <w:r w:rsidR="00897421">
        <w:t xml:space="preserve"> kontaktní osobě evidované v MS2014+</w:t>
      </w:r>
      <w:r w:rsidRPr="00F81EE1">
        <w:t xml:space="preserve">, je-li </w:t>
      </w:r>
      <w:r>
        <w:t>O</w:t>
      </w:r>
      <w:r w:rsidRPr="00F81EE1">
        <w:t xml:space="preserve">známení zasíláno prostřednictvím </w:t>
      </w:r>
      <w:r>
        <w:t>MS2014+.</w:t>
      </w:r>
    </w:p>
    <w:p w14:paraId="53BA6890" w14:textId="77777777" w:rsidR="00633528" w:rsidRPr="00F81EE1" w:rsidRDefault="00633528" w:rsidP="008F7DFF">
      <w:pPr>
        <w:pStyle w:val="Nadpis3"/>
        <w:ind w:left="426" w:hanging="426"/>
      </w:pPr>
      <w:r w:rsidRPr="00F81EE1">
        <w:t xml:space="preserve">Následují adresy Smluvních stran pro </w:t>
      </w:r>
      <w:r w:rsidR="009572E6" w:rsidRPr="00F81EE1">
        <w:t>doručování podle</w:t>
      </w:r>
      <w:r w:rsidRPr="00F81EE1">
        <w:t xml:space="preserve"> </w:t>
      </w:r>
      <w:r w:rsidR="00F44EF1" w:rsidRPr="00F81EE1">
        <w:t xml:space="preserve">výše uvedeného </w:t>
      </w:r>
      <w:r w:rsidRPr="00F81EE1">
        <w:t>odstavce:</w:t>
      </w:r>
    </w:p>
    <w:p w14:paraId="314A333B" w14:textId="77777777" w:rsidR="00633528" w:rsidRPr="00F81EE1" w:rsidRDefault="002B75BA" w:rsidP="00F81EE1">
      <w:pPr>
        <w:pStyle w:val="odtrhodstavec"/>
        <w:tabs>
          <w:tab w:val="clear" w:pos="3632"/>
        </w:tabs>
        <w:spacing w:before="120"/>
        <w:ind w:left="567" w:firstLine="851"/>
        <w:rPr>
          <w:u w:val="single"/>
        </w:rPr>
      </w:pPr>
      <w:r>
        <w:rPr>
          <w:u w:val="single"/>
        </w:rPr>
        <w:t>Ministerstvo</w:t>
      </w:r>
      <w:r w:rsidR="00633528" w:rsidRPr="00F81EE1">
        <w:rPr>
          <w:u w:val="single"/>
        </w:rPr>
        <w:t>:</w:t>
      </w:r>
    </w:p>
    <w:p w14:paraId="069C2CE3" w14:textId="77777777" w:rsidR="00633528" w:rsidRPr="00F81EE1" w:rsidRDefault="002B75BA" w:rsidP="00F81EE1">
      <w:pPr>
        <w:pStyle w:val="odtrhodstavec"/>
        <w:tabs>
          <w:tab w:val="clear" w:pos="3632"/>
        </w:tabs>
        <w:ind w:left="567" w:firstLine="851"/>
      </w:pPr>
      <w:r>
        <w:t>Ministerstvo práce a sociálních věcí</w:t>
      </w:r>
      <w:r w:rsidR="00633528" w:rsidRPr="00F81EE1">
        <w:t>,</w:t>
      </w:r>
    </w:p>
    <w:p w14:paraId="3072BAC3" w14:textId="77777777" w:rsidR="00633528" w:rsidRPr="00F81EE1" w:rsidRDefault="002B75BA" w:rsidP="00F81EE1">
      <w:pPr>
        <w:pStyle w:val="odtrhodstavec"/>
        <w:tabs>
          <w:tab w:val="clear" w:pos="3632"/>
        </w:tabs>
        <w:ind w:left="567" w:firstLine="851"/>
      </w:pPr>
      <w:r>
        <w:t>Sekce</w:t>
      </w:r>
      <w:r w:rsidR="00633528" w:rsidRPr="00F81EE1">
        <w:t xml:space="preserve"> </w:t>
      </w:r>
      <w:r w:rsidR="00BF468E" w:rsidRPr="00F81EE1">
        <w:t>evropských fondů</w:t>
      </w:r>
      <w:r w:rsidR="0040389C">
        <w:t xml:space="preserve"> a mezinárodní spolupráce</w:t>
      </w:r>
    </w:p>
    <w:p w14:paraId="3C738A74" w14:textId="77777777" w:rsidR="002B75BA" w:rsidRDefault="002B75BA" w:rsidP="00F81EE1">
      <w:pPr>
        <w:pStyle w:val="odtrhodstavec"/>
        <w:tabs>
          <w:tab w:val="clear" w:pos="3632"/>
        </w:tabs>
        <w:ind w:left="567" w:firstLine="851"/>
      </w:pPr>
      <w:r>
        <w:t>Na Poříčním právu 376/1</w:t>
      </w:r>
    </w:p>
    <w:p w14:paraId="37936626" w14:textId="77777777" w:rsidR="00633528" w:rsidRPr="00F81EE1" w:rsidRDefault="007969E1" w:rsidP="00F81EE1">
      <w:pPr>
        <w:pStyle w:val="odtrhodstavec"/>
        <w:tabs>
          <w:tab w:val="clear" w:pos="3632"/>
        </w:tabs>
        <w:ind w:left="567" w:firstLine="851"/>
      </w:pPr>
      <w:r w:rsidRPr="00F81EE1">
        <w:t>1</w:t>
      </w:r>
      <w:r w:rsidR="002B75BA">
        <w:t>28</w:t>
      </w:r>
      <w:r w:rsidRPr="00F81EE1">
        <w:t xml:space="preserve"> 0</w:t>
      </w:r>
      <w:r w:rsidR="00BF468E" w:rsidRPr="00F81EE1">
        <w:t>1</w:t>
      </w:r>
      <w:r w:rsidRPr="00F81EE1">
        <w:t xml:space="preserve"> </w:t>
      </w:r>
      <w:r w:rsidR="00633528" w:rsidRPr="00F81EE1">
        <w:t xml:space="preserve">Praha </w:t>
      </w:r>
      <w:r w:rsidR="002B75BA">
        <w:t>2</w:t>
      </w:r>
    </w:p>
    <w:p w14:paraId="2CC289C3" w14:textId="77777777" w:rsidR="00633528" w:rsidRPr="00F81EE1" w:rsidRDefault="00633528" w:rsidP="00F81EE1">
      <w:pPr>
        <w:pStyle w:val="odtrhodstavec"/>
        <w:tabs>
          <w:tab w:val="clear" w:pos="3632"/>
        </w:tabs>
        <w:ind w:left="567" w:firstLine="851"/>
      </w:pPr>
      <w:r w:rsidRPr="00F81EE1">
        <w:t xml:space="preserve">Datová schránka: </w:t>
      </w:r>
      <w:r w:rsidR="002B75BA">
        <w:t>sc9aavg</w:t>
      </w:r>
    </w:p>
    <w:p w14:paraId="3E2BBC08" w14:textId="77777777" w:rsidR="00633528" w:rsidRDefault="00633528" w:rsidP="002B75BA">
      <w:pPr>
        <w:pStyle w:val="odtrhodstavec"/>
        <w:numPr>
          <w:ilvl w:val="0"/>
          <w:numId w:val="0"/>
        </w:numPr>
        <w:ind w:left="3632" w:hanging="454"/>
      </w:pPr>
    </w:p>
    <w:p w14:paraId="2ED94F9B" w14:textId="77777777" w:rsidR="00633528" w:rsidRPr="00F81EE1" w:rsidRDefault="00633528" w:rsidP="00F81EE1">
      <w:pPr>
        <w:pStyle w:val="odtrhodstavec"/>
        <w:tabs>
          <w:tab w:val="clear" w:pos="3632"/>
        </w:tabs>
        <w:ind w:left="567" w:firstLine="851"/>
        <w:rPr>
          <w:u w:val="single"/>
        </w:rPr>
      </w:pPr>
      <w:r w:rsidRPr="00F81EE1">
        <w:rPr>
          <w:u w:val="single"/>
        </w:rPr>
        <w:t>Záruční banka:</w:t>
      </w:r>
    </w:p>
    <w:p w14:paraId="61CFB8D6" w14:textId="77777777" w:rsidR="00633528" w:rsidRPr="00F81EE1" w:rsidRDefault="00633528" w:rsidP="00F81EE1">
      <w:pPr>
        <w:pStyle w:val="odtrhodstavec"/>
        <w:tabs>
          <w:tab w:val="clear" w:pos="3632"/>
        </w:tabs>
        <w:ind w:left="567" w:firstLine="851"/>
      </w:pPr>
      <w:r w:rsidRPr="00F81EE1">
        <w:t>Českomoravsk</w:t>
      </w:r>
      <w:r w:rsidR="007969E1" w:rsidRPr="00F81EE1">
        <w:t>á záruční a rozvojová banka, a.</w:t>
      </w:r>
      <w:r w:rsidRPr="00F81EE1">
        <w:t xml:space="preserve">s., </w:t>
      </w:r>
    </w:p>
    <w:p w14:paraId="78F2C72D" w14:textId="77777777" w:rsidR="00633528" w:rsidRPr="00F81EE1" w:rsidRDefault="0044483D" w:rsidP="00F81EE1">
      <w:pPr>
        <w:pStyle w:val="odtrhodstavec"/>
        <w:tabs>
          <w:tab w:val="clear" w:pos="3632"/>
        </w:tabs>
        <w:ind w:left="567" w:firstLine="851"/>
      </w:pPr>
      <w:r w:rsidRPr="00F81EE1">
        <w:t>Úsek řízení obchodu</w:t>
      </w:r>
    </w:p>
    <w:p w14:paraId="14CFF699" w14:textId="77777777" w:rsidR="00633528" w:rsidRPr="00F81EE1" w:rsidRDefault="00633528" w:rsidP="00F81EE1">
      <w:pPr>
        <w:pStyle w:val="odtrhodstavec"/>
        <w:tabs>
          <w:tab w:val="clear" w:pos="3632"/>
        </w:tabs>
        <w:ind w:left="567" w:firstLine="851"/>
      </w:pPr>
      <w:r w:rsidRPr="00F81EE1">
        <w:t>Jeruzalémská 964/4</w:t>
      </w:r>
    </w:p>
    <w:p w14:paraId="0933F8C4" w14:textId="77777777" w:rsidR="00633528" w:rsidRPr="00F81EE1" w:rsidRDefault="007969E1" w:rsidP="00F81EE1">
      <w:pPr>
        <w:pStyle w:val="odtrhodstavec"/>
        <w:tabs>
          <w:tab w:val="clear" w:pos="3632"/>
        </w:tabs>
        <w:ind w:left="567" w:firstLine="851"/>
      </w:pPr>
      <w:r w:rsidRPr="00F81EE1">
        <w:t xml:space="preserve">110 00 </w:t>
      </w:r>
      <w:r w:rsidR="00633528" w:rsidRPr="00F81EE1">
        <w:t xml:space="preserve">Praha 1 </w:t>
      </w:r>
    </w:p>
    <w:p w14:paraId="29DB3EFC" w14:textId="77777777" w:rsidR="00633528" w:rsidRPr="00F81EE1" w:rsidRDefault="00633528" w:rsidP="00F81EE1">
      <w:pPr>
        <w:pStyle w:val="odtrhodstavec"/>
        <w:tabs>
          <w:tab w:val="clear" w:pos="3632"/>
        </w:tabs>
        <w:spacing w:after="120"/>
        <w:ind w:left="567" w:firstLine="851"/>
      </w:pPr>
      <w:r w:rsidRPr="00F81EE1">
        <w:t>Datová schránka: w9hdkyj</w:t>
      </w:r>
    </w:p>
    <w:p w14:paraId="5B0C23D6" w14:textId="77777777" w:rsidR="00A746AC" w:rsidRDefault="00633528" w:rsidP="00406D1F">
      <w:pPr>
        <w:pStyle w:val="Nadpis3"/>
        <w:ind w:left="426" w:hanging="426"/>
      </w:pPr>
      <w:r w:rsidRPr="00F81EE1">
        <w:t>Běžná komunikace, kterou se nemají zakládat práva či povinnosti Smluvních stran v souvislosti s touto Dohodou, může být uskutečňována prostřednictvím elektronické komunikace. Smluvní strany mají právo si vyžádat příslušnou komunikaci i v listinné formě.</w:t>
      </w:r>
    </w:p>
    <w:p w14:paraId="7BC79DDB" w14:textId="77777777" w:rsidR="00EC78C9" w:rsidRPr="00F81EE1" w:rsidRDefault="00EC78C9" w:rsidP="00C332E0">
      <w:pPr>
        <w:pStyle w:val="lnekI0"/>
        <w:numPr>
          <w:ilvl w:val="0"/>
          <w:numId w:val="1"/>
        </w:numPr>
        <w:spacing w:before="360"/>
        <w:ind w:left="0"/>
        <w:jc w:val="center"/>
      </w:pPr>
    </w:p>
    <w:p w14:paraId="33FFE7F3" w14:textId="77777777" w:rsidR="00C332E0" w:rsidRPr="00F81EE1" w:rsidRDefault="00C332E0" w:rsidP="00C332E0">
      <w:pPr>
        <w:pStyle w:val="Nadpis2"/>
      </w:pPr>
      <w:r>
        <w:t>Ochrana osobních údajů</w:t>
      </w:r>
      <w:r w:rsidRPr="00F81EE1">
        <w:t xml:space="preserve"> </w:t>
      </w:r>
    </w:p>
    <w:p w14:paraId="7B7225D2" w14:textId="77777777" w:rsidR="00C332E0" w:rsidRDefault="002B75BA" w:rsidP="00C332E0">
      <w:pPr>
        <w:pStyle w:val="Nadpis3"/>
        <w:tabs>
          <w:tab w:val="num" w:pos="426"/>
        </w:tabs>
        <w:ind w:left="426" w:hanging="426"/>
      </w:pPr>
      <w:r>
        <w:t xml:space="preserve">Ministerstvo </w:t>
      </w:r>
      <w:r w:rsidR="00C332E0">
        <w:t>i Záruční banka se zavazují postupovat v souvislosti se svojí činností při plnění Dohody v souladu s</w:t>
      </w:r>
      <w:r w:rsidR="00F664C3">
        <w:t> </w:t>
      </w:r>
      <w:r w:rsidR="00C332E0">
        <w:t>nařízením</w:t>
      </w:r>
      <w:r w:rsidR="00F664C3">
        <w:t xml:space="preserve"> </w:t>
      </w:r>
      <w:r w:rsidR="00C332E0">
        <w:t>Evropského parlamentu a Rady (EU) 2016/679 ze dne 27. dubna 2016 o ochraně fyzických osob v</w:t>
      </w:r>
      <w:r w:rsidR="00F664C3">
        <w:t> </w:t>
      </w:r>
      <w:r w:rsidR="00C332E0">
        <w:t>souvislosti</w:t>
      </w:r>
      <w:r w:rsidR="00F664C3">
        <w:t xml:space="preserve"> </w:t>
      </w:r>
      <w:r w:rsidR="00C332E0">
        <w:t>se zpracováním osobních údajů a o volném pohybu těchto údajů a o zrušení směrnice 95/46/ES</w:t>
      </w:r>
      <w:r w:rsidR="006F6A35">
        <w:t xml:space="preserve"> (obecn</w:t>
      </w:r>
      <w:r w:rsidR="007653CC">
        <w:t>é</w:t>
      </w:r>
      <w:r w:rsidR="006F6A35">
        <w:t xml:space="preserve"> nařízení o ochraně osobních údajů</w:t>
      </w:r>
      <w:r w:rsidR="00CD2954">
        <w:t>,</w:t>
      </w:r>
      <w:r w:rsidR="006F6A35">
        <w:t xml:space="preserve"> </w:t>
      </w:r>
      <w:r w:rsidR="00C332E0">
        <w:t xml:space="preserve">dále jen </w:t>
      </w:r>
      <w:r w:rsidR="00CD2954">
        <w:t>„</w:t>
      </w:r>
      <w:r w:rsidR="00C332E0" w:rsidRPr="0027772D">
        <w:rPr>
          <w:b/>
        </w:rPr>
        <w:t>GDPR</w:t>
      </w:r>
      <w:r w:rsidR="00C332E0">
        <w:t xml:space="preserve">"), jakož i v souladu s obecně závaznými právními předpisy či závaznými pravidly, které budou na úrovni Evropské unie nebo v České republice přijaty za účelem </w:t>
      </w:r>
      <w:r w:rsidR="00C332E0">
        <w:lastRenderedPageBreak/>
        <w:t>provedení nebo adaptace GDPR. Smluvní strany se zavazují poskytnout si v této souvislosti veškerou potřebnou součinnost.</w:t>
      </w:r>
    </w:p>
    <w:p w14:paraId="6521F39B" w14:textId="38710ED4" w:rsidR="00C332E0" w:rsidRDefault="00C332E0" w:rsidP="00E11D51">
      <w:pPr>
        <w:pStyle w:val="Nadpis3"/>
        <w:tabs>
          <w:tab w:val="num" w:pos="426"/>
        </w:tabs>
        <w:ind w:left="426" w:hanging="426"/>
      </w:pPr>
      <w:r>
        <w:t xml:space="preserve">Tímto článkem, zejména odst. 2, 3, </w:t>
      </w:r>
      <w:r w:rsidR="00DF6068">
        <w:t>6</w:t>
      </w:r>
      <w:r>
        <w:t xml:space="preserve"> až 1</w:t>
      </w:r>
      <w:r w:rsidR="00DF6068">
        <w:t>2</w:t>
      </w:r>
      <w:r>
        <w:t xml:space="preserve">, se upravují vztahy mezi </w:t>
      </w:r>
      <w:r w:rsidR="002B75BA">
        <w:t>Ministerstvem</w:t>
      </w:r>
      <w:r>
        <w:t xml:space="preserve"> a Záruční bankou, jakožto společnými správci ve smyslu čl. 26 GDPR</w:t>
      </w:r>
      <w:r w:rsidR="00627903">
        <w:t xml:space="preserve">, ovšem s výjimkou správy osobních </w:t>
      </w:r>
      <w:r w:rsidR="00627903" w:rsidRPr="00E11D51">
        <w:t xml:space="preserve">údajů </w:t>
      </w:r>
      <w:r w:rsidR="004E1984">
        <w:t>P</w:t>
      </w:r>
      <w:r w:rsidR="00627903" w:rsidRPr="00E11D51">
        <w:t>odpořených osob</w:t>
      </w:r>
      <w:r w:rsidR="00DF6068" w:rsidRPr="00E11D51">
        <w:t xml:space="preserve"> dle odst</w:t>
      </w:r>
      <w:r w:rsidR="00DF6068">
        <w:t>. 4 tohoto článku</w:t>
      </w:r>
      <w:r>
        <w:t>, neboť obě Smluvní strany se podílí na rozhodování o tom, proč a jak budou osobní údaje zpracovány, a to v rámci účelu zpracování: hodnocení a kontrola splnění stanovených výběrových kritérií pro poskytnutí Veřejné podpory, kdy právním základem tohoto zpracování je veřejný zájem ve smyslu čl. 6 odst. 1 písm. e) GDPR.</w:t>
      </w:r>
    </w:p>
    <w:p w14:paraId="628B6722" w14:textId="77777777" w:rsidR="00C332E0" w:rsidRDefault="00C332E0" w:rsidP="00C332E0">
      <w:pPr>
        <w:pStyle w:val="Nadpis3"/>
        <w:tabs>
          <w:tab w:val="num" w:pos="426"/>
        </w:tabs>
        <w:ind w:left="426" w:hanging="426"/>
      </w:pPr>
      <w:r>
        <w:t xml:space="preserve">V souvislosti s naplňováním Dohody a k dosažení účelu zpracování </w:t>
      </w:r>
      <w:r w:rsidR="00CD2954">
        <w:t xml:space="preserve">uvedeného v </w:t>
      </w:r>
      <w:r>
        <w:t>odst. (2)</w:t>
      </w:r>
      <w:r w:rsidR="006F6A35">
        <w:t xml:space="preserve"> tohoto článku</w:t>
      </w:r>
      <w:r>
        <w:t xml:space="preserve"> bude docházet k </w:t>
      </w:r>
      <w:r w:rsidR="0045226E">
        <w:t xml:space="preserve">zpracování </w:t>
      </w:r>
      <w:r>
        <w:t>osobních údajů Příjemců podpory z řad fyzických osob, případně osobních údajů fyzických osob vystupujících na straně Příjemců podpory z řad právnických osob v pozicích členů statutárních orgánů, zaměstnanců, zástupců (smluvních, či jiných), skutečných majitelů apod., a to:</w:t>
      </w:r>
    </w:p>
    <w:p w14:paraId="19007DC9" w14:textId="77777777" w:rsidR="00C332E0" w:rsidRDefault="00C332E0" w:rsidP="003F485E">
      <w:pPr>
        <w:pStyle w:val="Nadpis3"/>
        <w:numPr>
          <w:ilvl w:val="0"/>
          <w:numId w:val="9"/>
        </w:numPr>
        <w:tabs>
          <w:tab w:val="num" w:pos="709"/>
        </w:tabs>
        <w:ind w:left="851" w:hanging="284"/>
      </w:pPr>
      <w:r>
        <w:t>v rozsahu osobních údajů podle Článku VII(6) Dohody, event. Článku VIII(5) Dohody nebo Článku X(1</w:t>
      </w:r>
      <w:r w:rsidR="00274998">
        <w:t>4</w:t>
      </w:r>
      <w:r>
        <w:t xml:space="preserve">) Dohody, </w:t>
      </w:r>
    </w:p>
    <w:p w14:paraId="42E65A37" w14:textId="77777777" w:rsidR="00C332E0" w:rsidRDefault="00C332E0" w:rsidP="003F485E">
      <w:pPr>
        <w:pStyle w:val="Nadpis3"/>
        <w:numPr>
          <w:ilvl w:val="0"/>
          <w:numId w:val="9"/>
        </w:numPr>
        <w:tabs>
          <w:tab w:val="num" w:pos="709"/>
        </w:tabs>
        <w:ind w:left="851" w:hanging="284"/>
      </w:pPr>
      <w:r>
        <w:t>v rozsahu osobních údajů daném vyhláškou č. 465/2009 Sb., o údajích zaznamenávaných do centrálního registru podpor malého rozsahu, pro evidenci v Registru de minimis, a</w:t>
      </w:r>
    </w:p>
    <w:p w14:paraId="1A1FD3CA" w14:textId="77777777" w:rsidR="00C332E0" w:rsidRDefault="00C332E0" w:rsidP="003F485E">
      <w:pPr>
        <w:pStyle w:val="Nadpis3"/>
        <w:numPr>
          <w:ilvl w:val="0"/>
          <w:numId w:val="9"/>
        </w:numPr>
        <w:tabs>
          <w:tab w:val="num" w:pos="709"/>
        </w:tabs>
        <w:ind w:left="851" w:hanging="284"/>
      </w:pPr>
      <w:r>
        <w:t>v rozsahu osobních údajů potřebném pro plnění informačních povinností Záruční banky podle Článku X(1) až X(</w:t>
      </w:r>
      <w:r w:rsidR="00274998">
        <w:t>4</w:t>
      </w:r>
      <w:r>
        <w:t>) Dohody.</w:t>
      </w:r>
    </w:p>
    <w:p w14:paraId="520C9DC3" w14:textId="77777777" w:rsidR="00627903" w:rsidRDefault="00627903" w:rsidP="00627903">
      <w:pPr>
        <w:pStyle w:val="Nadpis3"/>
        <w:tabs>
          <w:tab w:val="num" w:pos="426"/>
        </w:tabs>
        <w:ind w:left="426" w:hanging="426"/>
      </w:pPr>
      <w:r>
        <w:t xml:space="preserve">V souvislosti s naplňováním Dohody a k dosažení účelu zpracování uvedeného v odst. (2) tohoto článku může docházet k předávání osobních údajů </w:t>
      </w:r>
      <w:r w:rsidR="00274998">
        <w:t>P</w:t>
      </w:r>
      <w:r>
        <w:t>odpořených osob, Pro tuto skupinu osobních údajů je Ministerstvo</w:t>
      </w:r>
      <w:r w:rsidRPr="00897421">
        <w:t xml:space="preserve"> správce podle čl. 6 odst. 1 písm. c) a podle čl. 9 odst. 2 písm. g) </w:t>
      </w:r>
      <w:r>
        <w:t>GDPR</w:t>
      </w:r>
      <w:r w:rsidRPr="00897421">
        <w:t>, oprávněn</w:t>
      </w:r>
      <w:r>
        <w:t xml:space="preserve">í ke sběru </w:t>
      </w:r>
      <w:r w:rsidRPr="00897421">
        <w:t>osobní</w:t>
      </w:r>
      <w:r>
        <w:t>ch</w:t>
      </w:r>
      <w:r w:rsidRPr="00897421">
        <w:t xml:space="preserve"> </w:t>
      </w:r>
      <w:r w:rsidRPr="0040389C">
        <w:t xml:space="preserve">údajů </w:t>
      </w:r>
      <w:r w:rsidR="00D377D7" w:rsidRPr="0040389C">
        <w:t>P</w:t>
      </w:r>
      <w:r w:rsidRPr="0040389C">
        <w:t>odpořených</w:t>
      </w:r>
      <w:r w:rsidRPr="00897421">
        <w:t xml:space="preserve"> osob (včetně zvláštních kategorií osobních údajů) </w:t>
      </w:r>
      <w:r>
        <w:t xml:space="preserve">zakládá </w:t>
      </w:r>
      <w:r w:rsidRPr="00897421">
        <w:t xml:space="preserve">nařízení Evropského parlamentu a Rady (EU) č. 1304/2013 ze dne 17. prosince 2013 o Evropském sociálním fondu a </w:t>
      </w:r>
      <w:r>
        <w:t>o zrušení nařízení Rady (ES) č. </w:t>
      </w:r>
      <w:r w:rsidRPr="00897421">
        <w:t>1081/2006, zejména jeho přílohy I.</w:t>
      </w:r>
      <w:r>
        <w:t xml:space="preserve"> Ministerstvo</w:t>
      </w:r>
      <w:r w:rsidRPr="00897421">
        <w:t xml:space="preserve"> pověřuje </w:t>
      </w:r>
      <w:r>
        <w:t>Záruční banku</w:t>
      </w:r>
      <w:r w:rsidRPr="00897421">
        <w:t>, jakožto zpracovatele, ke zpracování osobních údajů, včetně zvláštní kategorie osobních údajů (dále jen „osobní údaje“), osob podpořených v projekt</w:t>
      </w:r>
      <w:r>
        <w:t>u za účelem prokázání řádného a </w:t>
      </w:r>
      <w:r w:rsidRPr="00897421">
        <w:t xml:space="preserve">efektivního nakládání s prostředky Evropského sociálního fondu, které byly na </w:t>
      </w:r>
      <w:r>
        <w:t>Úvěrový</w:t>
      </w:r>
      <w:r w:rsidRPr="008E514E">
        <w:t xml:space="preserve"> fond </w:t>
      </w:r>
      <w:r w:rsidRPr="00932EC9">
        <w:t>SP 2019</w:t>
      </w:r>
      <w:r>
        <w:t xml:space="preserve"> </w:t>
      </w:r>
      <w:r w:rsidRPr="00897421">
        <w:t>projektu poskytnuty.</w:t>
      </w:r>
    </w:p>
    <w:p w14:paraId="490D1037" w14:textId="53AEEA34" w:rsidR="00627903" w:rsidRPr="008D5859" w:rsidRDefault="00627903" w:rsidP="009106C6">
      <w:pPr>
        <w:pStyle w:val="Nadpis3"/>
        <w:numPr>
          <w:ilvl w:val="0"/>
          <w:numId w:val="12"/>
        </w:numPr>
        <w:ind w:left="851" w:hanging="284"/>
      </w:pPr>
      <w:r w:rsidRPr="008D5859">
        <w:t xml:space="preserve">Záruční banka je oprávněna zpracovávat osobní údaje </w:t>
      </w:r>
      <w:r w:rsidR="004E1984">
        <w:t>P</w:t>
      </w:r>
      <w:r w:rsidRPr="008D5859">
        <w:t xml:space="preserve">odpořené osoby v rozsahu vymezeném </w:t>
      </w:r>
      <w:r w:rsidR="008D5859" w:rsidRPr="008D5859">
        <w:t>Pravidly OPZ zaslanými Záruční bance</w:t>
      </w:r>
      <w:r w:rsidRPr="008D5859">
        <w:t>. Tyto osobní údaje je Záruční banka oprávněna</w:t>
      </w:r>
      <w:r w:rsidRPr="002F568F">
        <w:t xml:space="preserve"> zpracovávat výhradně v souvislosti s </w:t>
      </w:r>
      <w:r w:rsidRPr="002C7D1D">
        <w:t xml:space="preserve">Úvěrovým </w:t>
      </w:r>
      <w:r w:rsidRPr="008D5859">
        <w:t xml:space="preserve">fondem SP 2019, zejména pak při přípravě Zpráv o realizaci </w:t>
      </w:r>
      <w:r w:rsidR="004E1984">
        <w:t>F</w:t>
      </w:r>
      <w:r w:rsidRPr="008D5859">
        <w:t>inančního nástroje.</w:t>
      </w:r>
    </w:p>
    <w:p w14:paraId="1533E7AC" w14:textId="77777777" w:rsidR="00627903" w:rsidRDefault="00627903" w:rsidP="003F485E">
      <w:pPr>
        <w:pStyle w:val="Nadpis3"/>
        <w:numPr>
          <w:ilvl w:val="0"/>
          <w:numId w:val="12"/>
        </w:numPr>
        <w:ind w:left="851" w:hanging="284"/>
      </w:pPr>
      <w:r>
        <w:t xml:space="preserve">Záruční banka </w:t>
      </w:r>
      <w:r w:rsidRPr="00897421">
        <w:t>je oprávněn</w:t>
      </w:r>
      <w:r>
        <w:t>a</w:t>
      </w:r>
      <w:r w:rsidRPr="00897421">
        <w:t xml:space="preserve"> zpracovávat osobní údaje </w:t>
      </w:r>
      <w:r w:rsidR="00147847">
        <w:t xml:space="preserve">Podpořených </w:t>
      </w:r>
      <w:r>
        <w:t xml:space="preserve">osob </w:t>
      </w:r>
      <w:r w:rsidRPr="00897421">
        <w:t xml:space="preserve">po dobu </w:t>
      </w:r>
      <w:r w:rsidRPr="00F81EE1">
        <w:t xml:space="preserve">po dobu </w:t>
      </w:r>
      <w:r>
        <w:t>deseti (</w:t>
      </w:r>
      <w:r w:rsidRPr="00F81EE1">
        <w:t>10</w:t>
      </w:r>
      <w:r>
        <w:t>)</w:t>
      </w:r>
      <w:r w:rsidRPr="00F81EE1">
        <w:t xml:space="preserve"> let od poskytnutí podpory poslednímu Příjemci podpory</w:t>
      </w:r>
      <w:r>
        <w:t>.</w:t>
      </w:r>
      <w:r w:rsidRPr="00897421">
        <w:t xml:space="preserve"> Bez zbytečného odkladu po uplynutí této doby je povinn</w:t>
      </w:r>
      <w:r>
        <w:t>a</w:t>
      </w:r>
      <w:r w:rsidRPr="00897421">
        <w:t xml:space="preserve"> provést likvidaci těchto osobních údajů.</w:t>
      </w:r>
      <w:r>
        <w:t xml:space="preserve"> </w:t>
      </w:r>
    </w:p>
    <w:p w14:paraId="034B7539" w14:textId="77777777" w:rsidR="00627903" w:rsidRPr="00897421" w:rsidRDefault="00627903" w:rsidP="003F485E">
      <w:pPr>
        <w:pStyle w:val="Nadpis3"/>
        <w:numPr>
          <w:ilvl w:val="0"/>
          <w:numId w:val="12"/>
        </w:numPr>
        <w:ind w:left="851" w:hanging="284"/>
      </w:pPr>
      <w:r>
        <w:t xml:space="preserve">Záruční banka </w:t>
      </w:r>
      <w:r w:rsidRPr="00897421">
        <w:t>je povinn</w:t>
      </w:r>
      <w:r>
        <w:t>a</w:t>
      </w:r>
      <w:r w:rsidRPr="00897421">
        <w:t xml:space="preserve"> </w:t>
      </w:r>
      <w:r>
        <w:t xml:space="preserve">Ministerstvo </w:t>
      </w:r>
      <w:r w:rsidRPr="00897421">
        <w:t>v souladu s čl. 33 odst. 2 Obecného nařízení o ochraně osobních údajů informovat o jakémkoli porušení zabezpečení osobních údajů</w:t>
      </w:r>
      <w:r>
        <w:t xml:space="preserve"> podpořených osob</w:t>
      </w:r>
      <w:r w:rsidRPr="00897421">
        <w:t>, a to do 24 hodin od okamžiku, kdy se o něm dozvěděl</w:t>
      </w:r>
      <w:r>
        <w:t>a</w:t>
      </w:r>
      <w:r w:rsidRPr="00897421">
        <w:t xml:space="preserve">. </w:t>
      </w:r>
    </w:p>
    <w:p w14:paraId="00DCC6FB" w14:textId="77777777" w:rsidR="00627903" w:rsidRPr="00897421" w:rsidRDefault="00627903" w:rsidP="003F485E">
      <w:pPr>
        <w:pStyle w:val="Nadpis3"/>
        <w:numPr>
          <w:ilvl w:val="0"/>
          <w:numId w:val="12"/>
        </w:numPr>
        <w:ind w:left="851" w:hanging="284"/>
      </w:pPr>
      <w:r>
        <w:t xml:space="preserve">Záruční banka </w:t>
      </w:r>
      <w:r w:rsidRPr="00897421">
        <w:t>je povinn</w:t>
      </w:r>
      <w:r>
        <w:t>a</w:t>
      </w:r>
      <w:r w:rsidRPr="00897421">
        <w:t xml:space="preserve"> spolupracovat s </w:t>
      </w:r>
      <w:r>
        <w:t>Ministerstvem</w:t>
      </w:r>
      <w:r w:rsidRPr="00897421">
        <w:t xml:space="preserve"> při plnění jeho povinnosti reagovat na žádosti podpořených osob týkající se jejich osobních údajů.</w:t>
      </w:r>
    </w:p>
    <w:p w14:paraId="30CA324D" w14:textId="77777777" w:rsidR="00627903" w:rsidRDefault="00627903" w:rsidP="003F485E">
      <w:pPr>
        <w:pStyle w:val="Nadpis3"/>
        <w:numPr>
          <w:ilvl w:val="0"/>
          <w:numId w:val="12"/>
        </w:numPr>
        <w:ind w:left="851" w:hanging="284"/>
      </w:pPr>
      <w:r>
        <w:t xml:space="preserve">Záruční banka </w:t>
      </w:r>
      <w:r w:rsidRPr="00897421">
        <w:t>je povinn</w:t>
      </w:r>
      <w:r>
        <w:t>a</w:t>
      </w:r>
      <w:r w:rsidRPr="00897421">
        <w:t xml:space="preserve"> uzavřít smlouvu podle </w:t>
      </w:r>
      <w:r w:rsidRPr="00B62619">
        <w:t xml:space="preserve">čl. 28 odst. 4 Obecného nařízení o ochraně osobních údajů </w:t>
      </w:r>
      <w:r w:rsidRPr="00897421">
        <w:t xml:space="preserve">s dodavatelem, pokud taková osoba má zpracovávat osobní údaje podpořených osob. </w:t>
      </w:r>
      <w:r>
        <w:t xml:space="preserve">Záruční banka </w:t>
      </w:r>
      <w:r w:rsidRPr="00897421">
        <w:t>je povinn</w:t>
      </w:r>
      <w:r>
        <w:t>a</w:t>
      </w:r>
      <w:r w:rsidRPr="00897421">
        <w:t xml:space="preserve"> předem </w:t>
      </w:r>
      <w:r>
        <w:t>Ministerstvo</w:t>
      </w:r>
      <w:r w:rsidRPr="00897421">
        <w:t xml:space="preserve"> informovat o veškerých subjektech, které mají v projektu působit jako zpracovatelé osobních údajů</w:t>
      </w:r>
      <w:r>
        <w:t xml:space="preserve"> podpořených osob</w:t>
      </w:r>
      <w:r w:rsidRPr="00897421">
        <w:t>.</w:t>
      </w:r>
      <w:r>
        <w:t xml:space="preserve"> </w:t>
      </w:r>
      <w:r w:rsidRPr="00897421">
        <w:t>Neplní-li uvedený další zpracovatel své povinnosti v oblasti ochrany osobních údajů, odpovídá správci za plnění povinností dotčeného dalšího zpracovatele i nadále plně prvotní zpracovatel.</w:t>
      </w:r>
    </w:p>
    <w:p w14:paraId="57F87767" w14:textId="77777777" w:rsidR="00C332E0" w:rsidRDefault="002B75BA" w:rsidP="00E11D51">
      <w:pPr>
        <w:pStyle w:val="Nadpis3"/>
        <w:tabs>
          <w:tab w:val="num" w:pos="426"/>
        </w:tabs>
        <w:ind w:left="426" w:hanging="426"/>
      </w:pPr>
      <w:r>
        <w:t xml:space="preserve">Ministerstvo </w:t>
      </w:r>
      <w:r w:rsidR="00C332E0">
        <w:t>i Záruční banka jsou správci osobních údajů Příjemců podpory z řad fyzických osob, případně osobních údajů fyzických osob vystupujících na straně Příjemců podpory z řad právnických osob v pozicích členů statutárních orgánů, zaměstnanců, zástupců (smluvních, či jiných), skutečných majitelů apod., i v rámci jiných účelů, než je účel uvedený v odst. (2)</w:t>
      </w:r>
      <w:r w:rsidR="00CD2954">
        <w:t xml:space="preserve"> tohoto článku</w:t>
      </w:r>
      <w:r w:rsidR="00C332E0">
        <w:t>, přičemž ani v případě</w:t>
      </w:r>
      <w:r w:rsidR="00C332E0" w:rsidRPr="00CC54DB">
        <w:t xml:space="preserve">, že dojde k překryvu mezi účely na straně </w:t>
      </w:r>
      <w:r>
        <w:t xml:space="preserve">Ministerstva </w:t>
      </w:r>
      <w:r w:rsidR="00C332E0" w:rsidRPr="00CC54DB">
        <w:t>a</w:t>
      </w:r>
      <w:r w:rsidR="00F664C3">
        <w:t> </w:t>
      </w:r>
      <w:r w:rsidR="00C332E0" w:rsidRPr="00CC54DB">
        <w:t xml:space="preserve">účely na straně Záruční banky, případně k překryvu osobních údajů spravovaných </w:t>
      </w:r>
      <w:r>
        <w:t xml:space="preserve">Ministerstvem </w:t>
      </w:r>
      <w:r w:rsidR="00C332E0" w:rsidRPr="00CC54DB">
        <w:t xml:space="preserve">a osobních údajů spravovaných Záruční bankou, nejsou </w:t>
      </w:r>
      <w:r>
        <w:t xml:space="preserve">Ministerstvo </w:t>
      </w:r>
      <w:r w:rsidR="00C332E0" w:rsidRPr="00CC54DB">
        <w:t>a Záruční banka společnými správci ve smyslu čl. 26 GDPR, ale samostatnými (nezávislými) správci osobních údajů</w:t>
      </w:r>
      <w:r w:rsidR="00C332E0">
        <w:t xml:space="preserve">. Zpracování osobních údajů jednou ze Smluvních stran jako samostatným (nezávislým) správcem není tímto článkem dotčeno, vyjma obecných závazků Smluvních stran k dodržování GDPR a prohlášení Smluvních stran o dostatečných technických podmínkách zaručujících bezpečnost a ochranu osobních údajů. </w:t>
      </w:r>
    </w:p>
    <w:p w14:paraId="72098365" w14:textId="77777777" w:rsidR="00C332E0" w:rsidRDefault="002B75BA" w:rsidP="00E11D51">
      <w:pPr>
        <w:pStyle w:val="Nadpis3"/>
        <w:tabs>
          <w:tab w:val="num" w:pos="426"/>
        </w:tabs>
        <w:ind w:left="426" w:hanging="426"/>
      </w:pPr>
      <w:r>
        <w:t xml:space="preserve">Ministerstvo </w:t>
      </w:r>
      <w:r w:rsidR="00C332E0">
        <w:t xml:space="preserve">a Záruční banka, jako společní správci, vymezují své podíly na odpovědnosti za plnění povinností podle GDPR takto: </w:t>
      </w:r>
    </w:p>
    <w:p w14:paraId="72029B18" w14:textId="77777777" w:rsidR="00C332E0" w:rsidRDefault="00C332E0" w:rsidP="003F485E">
      <w:pPr>
        <w:pStyle w:val="Nadpis3"/>
        <w:numPr>
          <w:ilvl w:val="0"/>
          <w:numId w:val="8"/>
        </w:numPr>
        <w:tabs>
          <w:tab w:val="num" w:pos="709"/>
        </w:tabs>
        <w:ind w:left="851" w:hanging="284"/>
      </w:pPr>
      <w:r>
        <w:t>informační povinnosti ve smyslu čl. 12 až čl. 14 GDPR plní každá ze Smluvních stran samostatně,</w:t>
      </w:r>
    </w:p>
    <w:p w14:paraId="6904ED04" w14:textId="77777777" w:rsidR="00C332E0" w:rsidRDefault="00C332E0" w:rsidP="003F485E">
      <w:pPr>
        <w:pStyle w:val="Nadpis3"/>
        <w:numPr>
          <w:ilvl w:val="0"/>
          <w:numId w:val="8"/>
        </w:numPr>
        <w:tabs>
          <w:tab w:val="num" w:pos="709"/>
        </w:tabs>
        <w:ind w:left="851" w:hanging="284"/>
      </w:pPr>
      <w:r>
        <w:lastRenderedPageBreak/>
        <w:t>výkon práv Příjemců podpory ve smyslu čl. 15 až čl. 23 GDPR umožňuje každá ze Smluvních stran samostatně podle pravidel, jež každá ze Smluvních stran stanovila a Příjemcům podpory zpřístupnila. Záruční banka tato pravidla zveřejnila na svých internetových stránkách,</w:t>
      </w:r>
    </w:p>
    <w:p w14:paraId="7D0591AF" w14:textId="77777777" w:rsidR="00C332E0" w:rsidRDefault="00C332E0" w:rsidP="003F485E">
      <w:pPr>
        <w:pStyle w:val="Nadpis3"/>
        <w:numPr>
          <w:ilvl w:val="0"/>
          <w:numId w:val="8"/>
        </w:numPr>
        <w:tabs>
          <w:tab w:val="num" w:pos="709"/>
        </w:tabs>
        <w:ind w:left="851" w:hanging="284"/>
      </w:pPr>
      <w:r>
        <w:t>ohlašovací povinnost ve smyslu čl. 33 GDPR plní každá ze Smluvních stran samostatně, je však povinna o ní druhou Smluvní stranu neprodleně informovat,</w:t>
      </w:r>
    </w:p>
    <w:p w14:paraId="59B2E19B" w14:textId="77777777" w:rsidR="00C332E0" w:rsidRDefault="00C332E0" w:rsidP="003F485E">
      <w:pPr>
        <w:pStyle w:val="Nadpis3"/>
        <w:numPr>
          <w:ilvl w:val="0"/>
          <w:numId w:val="8"/>
        </w:numPr>
        <w:tabs>
          <w:tab w:val="num" w:pos="709"/>
        </w:tabs>
        <w:ind w:left="851" w:hanging="284"/>
      </w:pPr>
      <w:r>
        <w:t xml:space="preserve">oznamovací povinnost ve smyslu čl. 34 GDPR plní každá ze Smluvních stran samostatně, je však povinna </w:t>
      </w:r>
      <w:r w:rsidR="001F27D0">
        <w:br/>
      </w:r>
      <w:r>
        <w:t xml:space="preserve">o ní druhou Smluvní stranu neprodleně informovat. </w:t>
      </w:r>
    </w:p>
    <w:p w14:paraId="3E85DB0A" w14:textId="77777777" w:rsidR="00C332E0" w:rsidRDefault="00C332E0" w:rsidP="00C332E0">
      <w:pPr>
        <w:pStyle w:val="Nadpis3"/>
        <w:tabs>
          <w:tab w:val="num" w:pos="426"/>
        </w:tabs>
        <w:ind w:left="426" w:hanging="426"/>
      </w:pPr>
      <w:r>
        <w:t>Smluvní strany prohlašují, že mají vytvořeny takové technické podmínky, které zaručují ochranu všech osobních údajů zpracovávaných v souladu s touto Dohodou nebo v souvislosti s ní před neoprávněnou manipulací třetími osobami. Smluvní strany se zavazují zajistit technické a organizační zabezpečení ochrany osobních údajů</w:t>
      </w:r>
      <w:r w:rsidR="000915ED">
        <w:t xml:space="preserve"> </w:t>
      </w:r>
      <w:r>
        <w:t>a přijmout taková opatření, aby nemohlo dojít k neoprávněnému nebo nahodilému přístupu k</w:t>
      </w:r>
      <w:r w:rsidR="00DF6068">
        <w:t> </w:t>
      </w:r>
      <w:r>
        <w:t>osobním údajům, k</w:t>
      </w:r>
      <w:r w:rsidR="00F664C3">
        <w:t> </w:t>
      </w:r>
      <w:r>
        <w:t>jejich</w:t>
      </w:r>
      <w:r w:rsidR="00F664C3">
        <w:t xml:space="preserve"> </w:t>
      </w:r>
      <w:r>
        <w:t>změně, zničení či ztrátě, neoprávněným přenosům, k jejich jinému neoprávněnému zpracování, jakož</w:t>
      </w:r>
      <w:r w:rsidR="00F664C3">
        <w:t> </w:t>
      </w:r>
      <w:r>
        <w:t>i</w:t>
      </w:r>
      <w:r w:rsidR="00F664C3">
        <w:t> </w:t>
      </w:r>
      <w:r>
        <w:t>k</w:t>
      </w:r>
      <w:r w:rsidR="00F664C3">
        <w:t> </w:t>
      </w:r>
      <w:r>
        <w:t>jejich jinému zneužití. Mezi taková opatření patří zejména přesné stanovení pravidel pro práci s</w:t>
      </w:r>
      <w:r w:rsidR="00F664C3">
        <w:t> </w:t>
      </w:r>
      <w:r>
        <w:t>používanými</w:t>
      </w:r>
      <w:r w:rsidR="00F664C3">
        <w:t xml:space="preserve"> </w:t>
      </w:r>
      <w:r>
        <w:t xml:space="preserve">informačními systémy, nakládání s dokumenty obsahujícími osobní údaje pouze vybranými zaměstnanci, zajištění místností a počítačů v objektech Smluvních stran proti vniknutí třetích osob. Předávání dat mezi </w:t>
      </w:r>
      <w:r w:rsidR="002B75BA">
        <w:t xml:space="preserve">Ministerstvem </w:t>
      </w:r>
      <w:r>
        <w:t xml:space="preserve">a Záruční bankou je podmíněno jejich předáním v zabezpečeném formátu. </w:t>
      </w:r>
    </w:p>
    <w:p w14:paraId="3030DF68" w14:textId="77777777" w:rsidR="00C332E0" w:rsidRDefault="00C332E0" w:rsidP="00C332E0">
      <w:pPr>
        <w:pStyle w:val="Nadpis3"/>
        <w:tabs>
          <w:tab w:val="num" w:pos="426"/>
        </w:tabs>
        <w:ind w:left="426" w:hanging="426"/>
      </w:pPr>
      <w:r>
        <w:t xml:space="preserve">Jakákoliv třetí osoba (vyjma zaměstnanců jedné ze Smluvních stran), která jedná z pověření jedné ze Smluvních stran a má přístup k osobním údajům, může tyto osobní údaje zpracovávat pouze na základě pokynu této Smluvní strany, ledaže jí zpracování osobních údajů ukládají obecně závazné právní předpisy. Každá ze Smluvních stran přijme opatření pro zajištění tohoto požadavku a zajistí, aby se osoby oprávněné zpracovávat osobní údaje zavázaly k mlčenlivosti, nevztahuje-li se na ně zákonná povinnost mlčenlivosti. </w:t>
      </w:r>
    </w:p>
    <w:p w14:paraId="5DF76B47" w14:textId="77777777" w:rsidR="00C332E0" w:rsidRDefault="00C332E0" w:rsidP="00C332E0">
      <w:pPr>
        <w:pStyle w:val="Nadpis3"/>
        <w:tabs>
          <w:tab w:val="num" w:pos="426"/>
        </w:tabs>
        <w:ind w:left="426" w:hanging="426"/>
      </w:pPr>
      <w:r>
        <w:t xml:space="preserve">Každá ze Smluvních stran odpovídá za své zaměstnance, kteří v rámci plnění stanovených oprávnění a povinností přicházejí do styku s osobními údaji a jsou povinni v souladu s obecně závaznými právními předpisy zachovávat mlčenlivost o osobních údajích a o bezpečnostních opatřeních, jejichž zveřejnění by ohrozilo zabezpečení osobních údajů. Povinnost mlčenlivosti trvá i po skončení zaměstnání nebo příslušných prací. Každá ze Smluvních stran je povinna dohlížet na plnění uvedených povinností ze strany jejích zaměstnanců. </w:t>
      </w:r>
    </w:p>
    <w:p w14:paraId="77DB5C1B" w14:textId="77777777" w:rsidR="00C332E0" w:rsidRDefault="00C332E0" w:rsidP="00C332E0">
      <w:pPr>
        <w:pStyle w:val="Nadpis3"/>
        <w:tabs>
          <w:tab w:val="num" w:pos="426"/>
        </w:tabs>
        <w:ind w:left="426" w:hanging="426"/>
      </w:pPr>
      <w:r>
        <w:t xml:space="preserve">Každá ze Smluvních stran odpovídá za případné zpracovatele, pokud je zapojí do procesu zpracování osobních údajů. Smluvní strany jsou povinny vybírat zpracovatele na základě zvážení záruk těchto zpracovatelů tak, aby zpracování osobních údajů splňovalo požadavky obecně závazných právních předpisů a pravidla a podmínky nakládání s osobními údaji, které se Smluvní strany zavázaly dodržovat. </w:t>
      </w:r>
    </w:p>
    <w:p w14:paraId="3569656E" w14:textId="77777777" w:rsidR="00C332E0" w:rsidRDefault="00C332E0" w:rsidP="00C332E0">
      <w:pPr>
        <w:pStyle w:val="Nadpis3"/>
        <w:tabs>
          <w:tab w:val="num" w:pos="426"/>
        </w:tabs>
        <w:ind w:left="426" w:hanging="426"/>
      </w:pPr>
      <w:r>
        <w:t xml:space="preserve">Smluvní strany se zavazují vzájemně si neprodleně ohlašovat všechny jim známé skutečnosti, které by mohly nepříznivě ovlivnit řádné a včasné plnění závazků vyplývajících z tohoto článku. </w:t>
      </w:r>
    </w:p>
    <w:p w14:paraId="2764FCE9" w14:textId="77777777" w:rsidR="00C332E0" w:rsidRDefault="00C332E0" w:rsidP="00C332E0">
      <w:pPr>
        <w:pStyle w:val="Nadpis3"/>
        <w:tabs>
          <w:tab w:val="num" w:pos="426"/>
        </w:tabs>
        <w:ind w:left="426" w:hanging="426"/>
      </w:pPr>
      <w:r>
        <w:t>Smluvní strany se zavazují poskytnout si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mají Smluvní strany k</w:t>
      </w:r>
      <w:r w:rsidR="00F664C3">
        <w:t> </w:t>
      </w:r>
      <w:r>
        <w:t xml:space="preserve">dispozici. </w:t>
      </w:r>
    </w:p>
    <w:p w14:paraId="68474937" w14:textId="77777777" w:rsidR="00854035" w:rsidRPr="00F81EE1" w:rsidRDefault="00854035" w:rsidP="00F81EE1">
      <w:pPr>
        <w:pStyle w:val="lnekI0"/>
        <w:numPr>
          <w:ilvl w:val="0"/>
          <w:numId w:val="1"/>
        </w:numPr>
        <w:spacing w:before="360"/>
        <w:ind w:left="0"/>
        <w:jc w:val="center"/>
      </w:pPr>
    </w:p>
    <w:p w14:paraId="11D0A344" w14:textId="77777777" w:rsidR="00854035" w:rsidRPr="00F81EE1" w:rsidRDefault="00854035" w:rsidP="00F81EE1">
      <w:pPr>
        <w:pStyle w:val="Nadpis2"/>
      </w:pPr>
      <w:r w:rsidRPr="00F81EE1">
        <w:t xml:space="preserve">Platnost této Dohody a její ukončení </w:t>
      </w:r>
    </w:p>
    <w:p w14:paraId="0C142AD8" w14:textId="77777777" w:rsidR="00401DAF" w:rsidRPr="00F81EE1" w:rsidRDefault="00854035" w:rsidP="00F81EE1">
      <w:pPr>
        <w:pStyle w:val="Nadpis3"/>
        <w:ind w:left="426" w:hanging="426"/>
      </w:pPr>
      <w:r w:rsidRPr="00F81EE1">
        <w:t>Tuto Dohodu mohou Smluvní strany měnit jen písemnými vzájemně do</w:t>
      </w:r>
      <w:r w:rsidR="007969E1" w:rsidRPr="00F81EE1">
        <w:t>hodnutými dodatky číslovanými v </w:t>
      </w:r>
      <w:r w:rsidRPr="00F81EE1">
        <w:t>posloupné řadě a podepsanými Smluvními stranami na jedné listině.</w:t>
      </w:r>
    </w:p>
    <w:p w14:paraId="7CBC4A5A" w14:textId="77777777" w:rsidR="00854035" w:rsidRPr="00F81EE1" w:rsidRDefault="00854035" w:rsidP="00F81EE1">
      <w:pPr>
        <w:pStyle w:val="Nadpis3"/>
        <w:ind w:left="426" w:hanging="426"/>
      </w:pPr>
      <w:r w:rsidRPr="00F81EE1">
        <w:t xml:space="preserve">Tato Dohoda se uzavírá na dobu do vypořádání vzájemných práv a povinností mezi Smluvními stranami. </w:t>
      </w:r>
    </w:p>
    <w:p w14:paraId="5E7D4D23" w14:textId="77777777" w:rsidR="00854035" w:rsidRPr="00F81EE1" w:rsidRDefault="00854035" w:rsidP="00F81EE1">
      <w:pPr>
        <w:pStyle w:val="Nadpis3"/>
        <w:ind w:left="426" w:hanging="426"/>
      </w:pPr>
      <w:r w:rsidRPr="00F81EE1">
        <w:t xml:space="preserve">Tuto Dohodu je možné předčasně ukončit: </w:t>
      </w:r>
    </w:p>
    <w:p w14:paraId="08052E08" w14:textId="77777777" w:rsidR="00854035" w:rsidRPr="00F81EE1" w:rsidRDefault="00854035" w:rsidP="00F81EE1">
      <w:pPr>
        <w:pStyle w:val="Nadpis4"/>
        <w:tabs>
          <w:tab w:val="num" w:pos="1134"/>
        </w:tabs>
        <w:ind w:left="709"/>
      </w:pPr>
      <w:r w:rsidRPr="00F81EE1">
        <w:t>dohodou Smluvních stran</w:t>
      </w:r>
      <w:r w:rsidR="00FB0787" w:rsidRPr="00F81EE1">
        <w:t>;</w:t>
      </w:r>
      <w:r w:rsidRPr="00F81EE1">
        <w:t xml:space="preserve"> </w:t>
      </w:r>
    </w:p>
    <w:p w14:paraId="49C3951D" w14:textId="77777777" w:rsidR="0069271E" w:rsidRPr="00F81EE1" w:rsidRDefault="0069271E" w:rsidP="00F81EE1">
      <w:pPr>
        <w:pStyle w:val="Nadpis4"/>
        <w:tabs>
          <w:tab w:val="num" w:pos="1134"/>
        </w:tabs>
        <w:ind w:left="709"/>
      </w:pPr>
      <w:r w:rsidRPr="00F81EE1">
        <w:t>výpovědí s okamžitou platností;</w:t>
      </w:r>
    </w:p>
    <w:p w14:paraId="6F3C59D1" w14:textId="77777777" w:rsidR="0069271E" w:rsidRPr="00F81EE1" w:rsidRDefault="0069271E" w:rsidP="00F81EE1">
      <w:pPr>
        <w:pStyle w:val="Nadpis4"/>
        <w:tabs>
          <w:tab w:val="num" w:pos="1134"/>
        </w:tabs>
        <w:ind w:left="709"/>
      </w:pPr>
      <w:r w:rsidRPr="00F81EE1">
        <w:t>výpovědí s 30denní výpovědní dobou;</w:t>
      </w:r>
    </w:p>
    <w:p w14:paraId="794E906C" w14:textId="77777777" w:rsidR="007505C2" w:rsidRDefault="0069271E" w:rsidP="00F81EE1">
      <w:pPr>
        <w:pStyle w:val="Nadpis4"/>
        <w:tabs>
          <w:tab w:val="num" w:pos="1134"/>
        </w:tabs>
        <w:ind w:left="709"/>
      </w:pPr>
      <w:r w:rsidRPr="00F81EE1">
        <w:t>výpovědí s 6měsíční výpovědní dobou</w:t>
      </w:r>
      <w:r w:rsidR="007505C2">
        <w:t>;</w:t>
      </w:r>
    </w:p>
    <w:p w14:paraId="560775D8" w14:textId="77777777" w:rsidR="00F960A7" w:rsidRPr="0040389C" w:rsidRDefault="007505C2" w:rsidP="00F81EE1">
      <w:pPr>
        <w:pStyle w:val="Nadpis4"/>
        <w:tabs>
          <w:tab w:val="num" w:pos="1134"/>
        </w:tabs>
        <w:ind w:left="709"/>
      </w:pPr>
      <w:r w:rsidRPr="0040389C">
        <w:t>udělení výjimky v rozporu s ustanovením Článku VII(3).</w:t>
      </w:r>
    </w:p>
    <w:p w14:paraId="7740CDFC" w14:textId="77777777" w:rsidR="00854035" w:rsidRPr="00F81EE1" w:rsidRDefault="00854035" w:rsidP="00CD2954">
      <w:pPr>
        <w:pStyle w:val="Nadpis3"/>
        <w:ind w:left="426" w:hanging="426"/>
      </w:pPr>
      <w:r w:rsidRPr="00F81EE1">
        <w:t xml:space="preserve">Ode dne účinnosti </w:t>
      </w:r>
      <w:r w:rsidR="00D1225A">
        <w:t>dohody S</w:t>
      </w:r>
      <w:r w:rsidR="009F494F" w:rsidRPr="00F81EE1">
        <w:t xml:space="preserve">mluvních stran o ukončení </w:t>
      </w:r>
      <w:r w:rsidR="00C122B9">
        <w:t xml:space="preserve">této </w:t>
      </w:r>
      <w:r w:rsidR="009F494F" w:rsidRPr="00F81EE1">
        <w:t xml:space="preserve">Dohody nebo od prvního </w:t>
      </w:r>
      <w:r w:rsidR="00CD2954">
        <w:t xml:space="preserve">(1.) </w:t>
      </w:r>
      <w:r w:rsidR="009F494F" w:rsidRPr="00F81EE1">
        <w:t>dne výpovědní doby</w:t>
      </w:r>
      <w:r w:rsidRPr="00F81EE1">
        <w:t xml:space="preserve"> není Záruční banka oprávněna uzavírat Smlouvy o </w:t>
      </w:r>
      <w:r w:rsidR="009E1613" w:rsidRPr="00F81EE1">
        <w:t xml:space="preserve">úvěru </w:t>
      </w:r>
      <w:r w:rsidRPr="00F81EE1">
        <w:t>a poskytovat nové Z</w:t>
      </w:r>
      <w:r w:rsidR="00720741" w:rsidRPr="00F81EE1">
        <w:t>výhodněné úvěry</w:t>
      </w:r>
      <w:r w:rsidR="006C4919" w:rsidRPr="00F81EE1">
        <w:t>.</w:t>
      </w:r>
    </w:p>
    <w:p w14:paraId="0C2B39AE" w14:textId="77777777" w:rsidR="00854035" w:rsidRPr="00F81EE1" w:rsidRDefault="00854035" w:rsidP="00F81EE1">
      <w:pPr>
        <w:pStyle w:val="Nadpis3"/>
        <w:ind w:left="426" w:hanging="426"/>
      </w:pPr>
      <w:r w:rsidRPr="00F81EE1">
        <w:t xml:space="preserve">V případě, že Záruční banka poruší tuto Dohodu podstatným způsobem a takové porušení nebude Záruční bankou napraveno do pěti (5) pracovních dnů po obdržení písemné </w:t>
      </w:r>
      <w:r w:rsidR="009572E6" w:rsidRPr="00F81EE1">
        <w:t xml:space="preserve">výzvy </w:t>
      </w:r>
      <w:r w:rsidR="002B75BA">
        <w:t xml:space="preserve">Ministerstva </w:t>
      </w:r>
      <w:r w:rsidR="009572E6" w:rsidRPr="00F81EE1">
        <w:t>k</w:t>
      </w:r>
      <w:r w:rsidRPr="00F81EE1">
        <w:t xml:space="preserve"> </w:t>
      </w:r>
      <w:r w:rsidR="009572E6" w:rsidRPr="00F81EE1">
        <w:t xml:space="preserve">odstranění </w:t>
      </w:r>
      <w:r w:rsidRPr="00F81EE1">
        <w:t>takové</w:t>
      </w:r>
      <w:r w:rsidR="00F44EF1" w:rsidRPr="00F81EE1">
        <w:t>ho</w:t>
      </w:r>
      <w:r w:rsidRPr="00F81EE1">
        <w:t xml:space="preserve"> porušení povinností Záruční bankou, pak bude </w:t>
      </w:r>
      <w:r w:rsidR="002B75BA">
        <w:t xml:space="preserve">Ministerstvo </w:t>
      </w:r>
      <w:r w:rsidRPr="00F81EE1">
        <w:t>oprávněn</w:t>
      </w:r>
      <w:r w:rsidR="002B75BA">
        <w:t>o</w:t>
      </w:r>
      <w:r w:rsidRPr="00F81EE1">
        <w:t xml:space="preserve"> tuto Dohodu ukončit okamžitou písemnou výpovědí. Okamžitá písemná výpověď je účinná dnem jejího doručení Záruční bance. Za podstatné porušení </w:t>
      </w:r>
      <w:r w:rsidR="0041465F" w:rsidRPr="00F81EE1">
        <w:t xml:space="preserve">této Dohody </w:t>
      </w:r>
      <w:r w:rsidRPr="00F81EE1">
        <w:t xml:space="preserve">ze strany Záruční banky je považováno zejména: </w:t>
      </w:r>
    </w:p>
    <w:p w14:paraId="715088DF" w14:textId="77777777" w:rsidR="003259CB" w:rsidRPr="00F81EE1" w:rsidRDefault="00854035" w:rsidP="00F81EE1">
      <w:pPr>
        <w:pStyle w:val="Nadpis4"/>
        <w:tabs>
          <w:tab w:val="num" w:pos="1134"/>
        </w:tabs>
        <w:ind w:left="709"/>
      </w:pPr>
      <w:r w:rsidRPr="00F81EE1">
        <w:lastRenderedPageBreak/>
        <w:t xml:space="preserve">používání prostředků </w:t>
      </w:r>
      <w:r w:rsidR="00437EF4" w:rsidRPr="00F81EE1">
        <w:t xml:space="preserve">Úvěrového </w:t>
      </w:r>
      <w:r w:rsidRPr="00F81EE1">
        <w:t xml:space="preserve">fondu </w:t>
      </w:r>
      <w:r w:rsidR="00932EC9">
        <w:t>SP 2019</w:t>
      </w:r>
      <w:r w:rsidRPr="00F81EE1">
        <w:t xml:space="preserve"> v rozporu se smluvními ujednáními</w:t>
      </w:r>
      <w:r w:rsidR="00291050">
        <w:t xml:space="preserve"> v této Dohodě</w:t>
      </w:r>
      <w:r w:rsidR="00FB0787" w:rsidRPr="00F81EE1">
        <w:t>;</w:t>
      </w:r>
    </w:p>
    <w:p w14:paraId="399FC9D9" w14:textId="77777777" w:rsidR="00854035" w:rsidRPr="00F81EE1" w:rsidRDefault="00854035" w:rsidP="00F81EE1">
      <w:pPr>
        <w:pStyle w:val="Nadpis4"/>
        <w:tabs>
          <w:tab w:val="num" w:pos="1134"/>
        </w:tabs>
        <w:ind w:left="709"/>
      </w:pPr>
      <w:r w:rsidRPr="00F81EE1">
        <w:t xml:space="preserve">nedodržení pravidel de minimis při poskytnutí </w:t>
      </w:r>
      <w:r w:rsidR="00291050">
        <w:t xml:space="preserve">Veřejné </w:t>
      </w:r>
      <w:r w:rsidRPr="00F81EE1">
        <w:t>podpory</w:t>
      </w:r>
      <w:r w:rsidR="00FB0787" w:rsidRPr="00F81EE1">
        <w:t>;</w:t>
      </w:r>
      <w:r w:rsidRPr="00F81EE1">
        <w:t xml:space="preserve"> </w:t>
      </w:r>
    </w:p>
    <w:p w14:paraId="420F66F8" w14:textId="77777777" w:rsidR="00854035" w:rsidRPr="00F81EE1" w:rsidRDefault="00854035" w:rsidP="00F81EE1">
      <w:pPr>
        <w:pStyle w:val="Nadpis4"/>
        <w:tabs>
          <w:tab w:val="num" w:pos="1134"/>
        </w:tabs>
        <w:ind w:left="709"/>
      </w:pPr>
      <w:r w:rsidRPr="00F81EE1">
        <w:t>nedod</w:t>
      </w:r>
      <w:r w:rsidR="00291050">
        <w:t>ržení pravidel pro poskytování V</w:t>
      </w:r>
      <w:r w:rsidRPr="00F81EE1">
        <w:t xml:space="preserve">eřejné podpory podle </w:t>
      </w:r>
      <w:r w:rsidR="00E85B84">
        <w:t>n</w:t>
      </w:r>
      <w:r w:rsidRPr="00F81EE1">
        <w:t xml:space="preserve">ařízení Komise </w:t>
      </w:r>
      <w:r w:rsidR="00F1709E" w:rsidRPr="00F81EE1">
        <w:t xml:space="preserve">č. </w:t>
      </w:r>
      <w:r w:rsidRPr="00F81EE1">
        <w:t>651/2014</w:t>
      </w:r>
      <w:r w:rsidR="00FB0787" w:rsidRPr="00F81EE1">
        <w:t>;</w:t>
      </w:r>
    </w:p>
    <w:p w14:paraId="63EE0977" w14:textId="77777777" w:rsidR="00854035" w:rsidRPr="00F81EE1" w:rsidRDefault="00854035" w:rsidP="00F81EE1">
      <w:pPr>
        <w:pStyle w:val="Nadpis4"/>
        <w:tabs>
          <w:tab w:val="num" w:pos="1134"/>
        </w:tabs>
        <w:ind w:left="709"/>
      </w:pPr>
      <w:r w:rsidRPr="00F81EE1">
        <w:t xml:space="preserve">opakované nezapsání výše poskytnuté </w:t>
      </w:r>
      <w:r w:rsidR="00291050">
        <w:t xml:space="preserve">Veřejné </w:t>
      </w:r>
      <w:r w:rsidRPr="00F81EE1">
        <w:t>podpory do Registru de minimis</w:t>
      </w:r>
      <w:r w:rsidR="00FB0787" w:rsidRPr="00F81EE1">
        <w:t>;</w:t>
      </w:r>
      <w:r w:rsidRPr="00F81EE1">
        <w:t xml:space="preserve"> </w:t>
      </w:r>
    </w:p>
    <w:p w14:paraId="3DEDFE1C" w14:textId="77777777" w:rsidR="00854035" w:rsidRDefault="00854035" w:rsidP="00F81EE1">
      <w:pPr>
        <w:pStyle w:val="Nadpis4"/>
        <w:tabs>
          <w:tab w:val="num" w:pos="1134"/>
        </w:tabs>
        <w:ind w:left="709"/>
      </w:pPr>
      <w:r w:rsidRPr="00F81EE1">
        <w:t xml:space="preserve">nevymáhání splatných pohledávek a jiných práv z uzavřených </w:t>
      </w:r>
      <w:r w:rsidR="0041465F" w:rsidRPr="00F81EE1">
        <w:t>S</w:t>
      </w:r>
      <w:r w:rsidRPr="00F81EE1">
        <w:t xml:space="preserve">mluv </w:t>
      </w:r>
      <w:r w:rsidR="0041465F" w:rsidRPr="00F81EE1">
        <w:t xml:space="preserve">o úvěru </w:t>
      </w:r>
      <w:r w:rsidRPr="00F81EE1">
        <w:t>od Příjemc</w:t>
      </w:r>
      <w:r w:rsidR="009572E6" w:rsidRPr="00F81EE1">
        <w:t>ů</w:t>
      </w:r>
      <w:r w:rsidRPr="00F81EE1">
        <w:t xml:space="preserve"> </w:t>
      </w:r>
      <w:r w:rsidRPr="00670565">
        <w:t xml:space="preserve">podpory viz </w:t>
      </w:r>
      <w:r w:rsidR="00767FFA" w:rsidRPr="00670565">
        <w:t>Článek VIII</w:t>
      </w:r>
      <w:r w:rsidR="008155EF" w:rsidRPr="00670565">
        <w:t>(3)</w:t>
      </w:r>
      <w:r w:rsidR="00291050">
        <w:t xml:space="preserve"> této Dohody</w:t>
      </w:r>
      <w:r w:rsidR="009246FB">
        <w:t>;</w:t>
      </w:r>
    </w:p>
    <w:p w14:paraId="6E3A56E1" w14:textId="77777777" w:rsidR="002C7D1D" w:rsidRDefault="002C7D1D" w:rsidP="009106C6">
      <w:pPr>
        <w:pStyle w:val="Nadpis4"/>
        <w:tabs>
          <w:tab w:val="num" w:pos="1134"/>
        </w:tabs>
        <w:ind w:left="709"/>
      </w:pPr>
      <w:r w:rsidRPr="000933DB">
        <w:t xml:space="preserve">neplnění povinnosti zajistit kontrolu Projektů na místě realizace viz Článek </w:t>
      </w:r>
      <w:r w:rsidR="00C71E16" w:rsidRPr="000933DB">
        <w:t>VII(10) této Dohody</w:t>
      </w:r>
      <w:r w:rsidR="009246FB">
        <w:t>;</w:t>
      </w:r>
    </w:p>
    <w:p w14:paraId="4F23E65B" w14:textId="77777777" w:rsidR="007A683F" w:rsidRPr="00F662E9" w:rsidRDefault="007A683F" w:rsidP="009106C6">
      <w:pPr>
        <w:pStyle w:val="Nadpis4"/>
        <w:tabs>
          <w:tab w:val="num" w:pos="1134"/>
        </w:tabs>
        <w:ind w:left="709"/>
      </w:pPr>
      <w:r w:rsidRPr="00F662E9">
        <w:t xml:space="preserve">nevyhlášení 1. výzvy </w:t>
      </w:r>
      <w:r w:rsidR="00204EE1" w:rsidRPr="00F662E9">
        <w:t>v</w:t>
      </w:r>
      <w:r w:rsidRPr="00F662E9">
        <w:t> termínu stanoveném v Článku VII (1a)</w:t>
      </w:r>
      <w:r w:rsidR="009246FB" w:rsidRPr="00F662E9">
        <w:t>;</w:t>
      </w:r>
    </w:p>
    <w:p w14:paraId="2F490B33" w14:textId="77777777" w:rsidR="007A683F" w:rsidRPr="00F662E9" w:rsidRDefault="007A683F" w:rsidP="009106C6">
      <w:pPr>
        <w:pStyle w:val="Nadpis4"/>
        <w:tabs>
          <w:tab w:val="num" w:pos="1134"/>
        </w:tabs>
        <w:ind w:left="709"/>
      </w:pPr>
      <w:r w:rsidRPr="00F662E9">
        <w:t>nezahájení příjmu žádostí o Zvýhodněný úvěr na základě 1. výzvy do termínu stanoveném v Článku VII (1b)</w:t>
      </w:r>
      <w:r w:rsidR="009246FB" w:rsidRPr="00F662E9">
        <w:t>.</w:t>
      </w:r>
    </w:p>
    <w:p w14:paraId="203F6AB6" w14:textId="77777777" w:rsidR="00854035" w:rsidRPr="00F81EE1" w:rsidRDefault="00854035" w:rsidP="00F81EE1">
      <w:pPr>
        <w:pStyle w:val="Nadpis3"/>
        <w:ind w:left="426" w:hanging="426"/>
      </w:pPr>
      <w:r w:rsidRPr="00F81EE1">
        <w:t>Výpověď</w:t>
      </w:r>
      <w:r w:rsidR="00C122B9">
        <w:t xml:space="preserve"> této</w:t>
      </w:r>
      <w:r w:rsidRPr="00F81EE1">
        <w:t xml:space="preserve"> Dohody s</w:t>
      </w:r>
      <w:r w:rsidR="00507290" w:rsidRPr="00F81EE1">
        <w:t> </w:t>
      </w:r>
      <w:r w:rsidRPr="00F81EE1">
        <w:t xml:space="preserve">30denní výpovědní </w:t>
      </w:r>
      <w:r w:rsidR="009F494F" w:rsidRPr="00F81EE1">
        <w:t>dobou</w:t>
      </w:r>
      <w:r w:rsidRPr="00F81EE1">
        <w:t>. Smluvní strany se dohodly na tom, že kterákoli Smluvní strana je oprávněna vypovědět tuto Dohodu z těchto důvodů:</w:t>
      </w:r>
    </w:p>
    <w:p w14:paraId="3BED9106" w14:textId="77777777" w:rsidR="00854035" w:rsidRPr="00F81EE1" w:rsidRDefault="00854035" w:rsidP="00F81EE1">
      <w:pPr>
        <w:pStyle w:val="Nadpis4"/>
        <w:tabs>
          <w:tab w:val="num" w:pos="1134"/>
        </w:tabs>
        <w:ind w:left="709"/>
      </w:pPr>
      <w:r w:rsidRPr="00F81EE1">
        <w:t xml:space="preserve">změní-li se podstatně poměry, které byly rozhodující pro stanovení obsahu </w:t>
      </w:r>
      <w:r w:rsidR="00C122B9">
        <w:t xml:space="preserve">této </w:t>
      </w:r>
      <w:r w:rsidRPr="00F81EE1">
        <w:t>Dohody, a plnění této Dohody nelze na Smluvní straně z tohoto důvodu spravedlivě požadovat</w:t>
      </w:r>
      <w:r w:rsidR="00FB0787" w:rsidRPr="00F81EE1">
        <w:t>;</w:t>
      </w:r>
    </w:p>
    <w:p w14:paraId="23E162E8" w14:textId="77777777" w:rsidR="00854035" w:rsidRDefault="00854035" w:rsidP="00F81EE1">
      <w:pPr>
        <w:pStyle w:val="Nadpis4"/>
        <w:tabs>
          <w:tab w:val="num" w:pos="1134"/>
        </w:tabs>
        <w:ind w:left="709"/>
      </w:pPr>
      <w:r w:rsidRPr="00F81EE1">
        <w:t>jestliže se</w:t>
      </w:r>
      <w:r w:rsidR="00C122B9">
        <w:t xml:space="preserve"> tato</w:t>
      </w:r>
      <w:r w:rsidRPr="00F81EE1">
        <w:t xml:space="preserve"> Dohoda dostala do rozporu s právními předpisy</w:t>
      </w:r>
      <w:r w:rsidR="008436C1">
        <w:t>, který nelze odstranit postupem uvedeným v </w:t>
      </w:r>
      <w:r w:rsidR="008436C1" w:rsidRPr="00670565">
        <w:t>Článku XX(1) této Dohody</w:t>
      </w:r>
      <w:r w:rsidR="00FB0787" w:rsidRPr="00670565">
        <w:t>;</w:t>
      </w:r>
    </w:p>
    <w:p w14:paraId="189C1BF3" w14:textId="77777777" w:rsidR="00854035" w:rsidRPr="00F81EE1" w:rsidRDefault="00854035" w:rsidP="00F81EE1">
      <w:pPr>
        <w:pStyle w:val="Nadpis4"/>
        <w:tabs>
          <w:tab w:val="num" w:pos="1134"/>
        </w:tabs>
        <w:ind w:left="709"/>
      </w:pPr>
      <w:r w:rsidRPr="00F81EE1">
        <w:t>z důvodu ochrany veřejného zájmu nebo</w:t>
      </w:r>
    </w:p>
    <w:p w14:paraId="37E8FF90" w14:textId="77777777" w:rsidR="00854035" w:rsidRPr="00F81EE1" w:rsidRDefault="00854035" w:rsidP="00F81EE1">
      <w:pPr>
        <w:pStyle w:val="Nadpis4"/>
        <w:tabs>
          <w:tab w:val="num" w:pos="1134"/>
        </w:tabs>
        <w:ind w:left="709"/>
      </w:pPr>
      <w:r w:rsidRPr="00F81EE1">
        <w:t xml:space="preserve">jestliže vyšly najevo skutečnosti, které existovaly v době uzavírání </w:t>
      </w:r>
      <w:r w:rsidR="00376502">
        <w:t xml:space="preserve">této </w:t>
      </w:r>
      <w:r w:rsidRPr="00F81EE1">
        <w:t xml:space="preserve">Dohody a nebyly Smluvní straně bez jejího zavinění známy, pokud tato Smluvní strana prokáže, že by s jejich znalostí </w:t>
      </w:r>
      <w:r w:rsidR="00376502">
        <w:t>t</w:t>
      </w:r>
      <w:r w:rsidR="003640F8">
        <w:t>u</w:t>
      </w:r>
      <w:r w:rsidR="00376502">
        <w:t xml:space="preserve">to </w:t>
      </w:r>
      <w:r w:rsidRPr="00F81EE1">
        <w:t>Dohodu neuzavřela.</w:t>
      </w:r>
    </w:p>
    <w:p w14:paraId="00A0F954" w14:textId="77777777" w:rsidR="00291050" w:rsidRPr="00F81EE1" w:rsidRDefault="00291050" w:rsidP="00291050">
      <w:pPr>
        <w:pStyle w:val="odtrhodstavec"/>
        <w:numPr>
          <w:ilvl w:val="0"/>
          <w:numId w:val="0"/>
        </w:numPr>
        <w:spacing w:before="120"/>
        <w:ind w:left="426"/>
      </w:pPr>
      <w:r w:rsidRPr="00F81EE1">
        <w:t>Výpovědní doba běží od prvního (1.) dne měsíce následujícího po</w:t>
      </w:r>
      <w:r>
        <w:t xml:space="preserve"> měsíci, ve kterém byla</w:t>
      </w:r>
      <w:r w:rsidRPr="00F81EE1">
        <w:t xml:space="preserve"> výpově</w:t>
      </w:r>
      <w:r>
        <w:t>ď doručena</w:t>
      </w:r>
      <w:r w:rsidRPr="00F81EE1">
        <w:t xml:space="preserve"> druhé Smluvní straně.</w:t>
      </w:r>
    </w:p>
    <w:p w14:paraId="3A89BFF7" w14:textId="77777777" w:rsidR="00291050" w:rsidRPr="00F81EE1" w:rsidRDefault="00CD0038" w:rsidP="00291050">
      <w:pPr>
        <w:pStyle w:val="Nadpis3"/>
        <w:ind w:left="426" w:hanging="426"/>
      </w:pPr>
      <w:r>
        <w:t xml:space="preserve">Výpověď </w:t>
      </w:r>
      <w:r w:rsidR="005A3F63">
        <w:t xml:space="preserve">této Dohody </w:t>
      </w:r>
      <w:r>
        <w:t xml:space="preserve">s 6měsíční výpovědní dobou. </w:t>
      </w:r>
      <w:r w:rsidR="00C70B0E">
        <w:t xml:space="preserve">Ministerstvo </w:t>
      </w:r>
      <w:r w:rsidR="00291050" w:rsidRPr="00F81EE1">
        <w:t>je oprávněn</w:t>
      </w:r>
      <w:r w:rsidR="00C70B0E">
        <w:t>o</w:t>
      </w:r>
      <w:r w:rsidR="00291050" w:rsidRPr="00F81EE1">
        <w:t xml:space="preserve"> Dohodu vypovědět z jakéhokoli důvodu nebo i bez udání důvodů, přičemž výpovědní doba v tomto případě trvá šest (6) měsíců a běží od prvního (1.) dne měsíce následujícího po</w:t>
      </w:r>
      <w:r w:rsidR="00291050">
        <w:t xml:space="preserve"> měsíci, ve kterém byla výpověď</w:t>
      </w:r>
      <w:r w:rsidR="00291050" w:rsidRPr="00F81EE1">
        <w:t xml:space="preserve"> doručen</w:t>
      </w:r>
      <w:r w:rsidR="00291050">
        <w:t>a</w:t>
      </w:r>
      <w:r w:rsidR="00291050" w:rsidRPr="00F81EE1">
        <w:t xml:space="preserve"> Záruční bance.  </w:t>
      </w:r>
    </w:p>
    <w:p w14:paraId="51964644" w14:textId="77777777" w:rsidR="00854035" w:rsidRPr="00F81EE1" w:rsidRDefault="00291050" w:rsidP="00291050">
      <w:pPr>
        <w:pStyle w:val="Nadpis3"/>
        <w:ind w:left="426" w:hanging="426"/>
      </w:pPr>
      <w:r w:rsidRPr="00F81EE1">
        <w:t xml:space="preserve">Pro vzájemné vypořádání Smluvních stran v případě ukončení této Dohody podle předchozích odstavců se použije přiměřeně postup stanovený pro vypořádání Úvěrového fondu </w:t>
      </w:r>
      <w:r w:rsidR="00932EC9">
        <w:t>SP 2019</w:t>
      </w:r>
      <w:r w:rsidRPr="00F81EE1">
        <w:t xml:space="preserve">, </w:t>
      </w:r>
      <w:r w:rsidRPr="00670565">
        <w:t xml:space="preserve">viz Článek XV této </w:t>
      </w:r>
      <w:r w:rsidR="00D57646" w:rsidRPr="00670565">
        <w:t>Dohody</w:t>
      </w:r>
      <w:r w:rsidR="00854035" w:rsidRPr="00F81EE1">
        <w:t>.</w:t>
      </w:r>
    </w:p>
    <w:p w14:paraId="0D127459" w14:textId="77777777" w:rsidR="00123DFF" w:rsidRPr="00F81EE1" w:rsidRDefault="00123DFF" w:rsidP="00F81EE1">
      <w:pPr>
        <w:pStyle w:val="lnekI0"/>
        <w:numPr>
          <w:ilvl w:val="0"/>
          <w:numId w:val="1"/>
        </w:numPr>
        <w:spacing w:before="360"/>
        <w:ind w:left="0"/>
        <w:jc w:val="center"/>
      </w:pPr>
    </w:p>
    <w:p w14:paraId="1806456A" w14:textId="77777777" w:rsidR="00123DFF" w:rsidRPr="00F81EE1" w:rsidRDefault="00123DFF" w:rsidP="00F81EE1">
      <w:pPr>
        <w:pStyle w:val="Nadpis2"/>
      </w:pPr>
      <w:r w:rsidRPr="00F81EE1">
        <w:t xml:space="preserve">Závěrečná ustanovení </w:t>
      </w:r>
    </w:p>
    <w:p w14:paraId="43A1A722" w14:textId="77777777" w:rsidR="00123DFF" w:rsidRPr="00F81EE1" w:rsidRDefault="00123DFF" w:rsidP="00F81EE1">
      <w:pPr>
        <w:pStyle w:val="Nadpis3"/>
        <w:tabs>
          <w:tab w:val="num" w:pos="426"/>
        </w:tabs>
        <w:ind w:left="426" w:hanging="426"/>
      </w:pPr>
      <w:r w:rsidRPr="00F81EE1">
        <w:t>V případě, že kterékoliv ustanovení této Dohody je nebo se kdykoliv stane či ukáže v jakémkoliv směru nezákonným, neplatným, neúčinným či nevykonatelným, zákonnost, platnost, účinnost či vykonatelnost zbývajících ustanovení této Dohody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 Záruční banka bude o</w:t>
      </w:r>
      <w:r w:rsidR="00F664C3">
        <w:t> </w:t>
      </w:r>
      <w:r w:rsidRPr="00F81EE1">
        <w:t xml:space="preserve">takové skutečnosti neprodleně informovat </w:t>
      </w:r>
      <w:r w:rsidR="00C70B0E">
        <w:t>Ministerstvo</w:t>
      </w:r>
      <w:r w:rsidR="00BB40F8" w:rsidRPr="00F81EE1">
        <w:t xml:space="preserve"> </w:t>
      </w:r>
      <w:r w:rsidRPr="00F81EE1">
        <w:t>a po předchozím odsouhlasení vždy postupovat v souladu s právní normou</w:t>
      </w:r>
      <w:r w:rsidR="00966C4D" w:rsidRPr="00F81EE1">
        <w:t xml:space="preserve"> s vyšší právní silou</w:t>
      </w:r>
      <w:r w:rsidRPr="00F81EE1">
        <w:t>.</w:t>
      </w:r>
    </w:p>
    <w:p w14:paraId="2B95A2F6" w14:textId="77777777" w:rsidR="00123DFF" w:rsidRPr="00F81EE1" w:rsidRDefault="00123DFF" w:rsidP="00F81EE1">
      <w:pPr>
        <w:pStyle w:val="Nadpis3"/>
        <w:tabs>
          <w:tab w:val="num" w:pos="426"/>
        </w:tabs>
        <w:ind w:left="426" w:hanging="426"/>
      </w:pPr>
      <w:r w:rsidRPr="00F81EE1">
        <w:t>Neuplatnění práva nebo opoždění se kterékoliv ze Smluvních stran s uplatňováním svého práva dle této Dohody neznamená vzdání se takového práva a příslušná Smluvní strana zůstává oprávněna takové právo uplatnit kdykoliv v budoucnu. Jakékoliv vzdání se postihu za porušení nebo prodlení dle této Dohody se nepovažuje za vzdání se postihu za jakékoliv její další následné porušení nebo prodlení dle této Dohody.</w:t>
      </w:r>
    </w:p>
    <w:p w14:paraId="26998884" w14:textId="77777777" w:rsidR="007471ED" w:rsidRPr="00F81EE1" w:rsidRDefault="002D4DB1" w:rsidP="00F81EE1">
      <w:pPr>
        <w:pStyle w:val="Nadpis3"/>
        <w:tabs>
          <w:tab w:val="num" w:pos="426"/>
        </w:tabs>
        <w:ind w:left="426" w:hanging="426"/>
      </w:pPr>
      <w:r w:rsidRPr="00F81EE1">
        <w:t xml:space="preserve">Záruční banka je povinna informovat </w:t>
      </w:r>
      <w:r w:rsidR="00C70B0E">
        <w:t>Ministerstvo</w:t>
      </w:r>
      <w:r w:rsidRPr="00F81EE1">
        <w:t>, pokud by při plnění této Dohody vznikl na její straně střet zájmů či hrozil</w:t>
      </w:r>
      <w:r w:rsidR="009D7472" w:rsidRPr="00F81EE1">
        <w:t>o</w:t>
      </w:r>
      <w:r w:rsidRPr="00F81EE1">
        <w:t xml:space="preserve">, že se </w:t>
      </w:r>
      <w:r w:rsidR="009D7472" w:rsidRPr="00F81EE1">
        <w:t xml:space="preserve">do střetu zájmů </w:t>
      </w:r>
      <w:r w:rsidRPr="00F81EE1">
        <w:t>dostane. Smluvní strany následně projedna</w:t>
      </w:r>
      <w:r w:rsidR="003C06D8" w:rsidRPr="00F81EE1">
        <w:t>j</w:t>
      </w:r>
      <w:r w:rsidRPr="00F81EE1">
        <w:t xml:space="preserve">í další postup realizace této Dohody.  </w:t>
      </w:r>
    </w:p>
    <w:p w14:paraId="6B16FEED" w14:textId="77777777" w:rsidR="002D4DB1" w:rsidRPr="00F81EE1" w:rsidRDefault="009D7472" w:rsidP="00F81EE1">
      <w:pPr>
        <w:pStyle w:val="Nadpis3"/>
        <w:tabs>
          <w:tab w:val="num" w:pos="426"/>
        </w:tabs>
        <w:ind w:left="426" w:hanging="426"/>
      </w:pPr>
      <w:r w:rsidRPr="00F81EE1">
        <w:t xml:space="preserve">Žádná ze </w:t>
      </w:r>
      <w:r w:rsidR="00983E0D" w:rsidRPr="00F81EE1">
        <w:t>S</w:t>
      </w:r>
      <w:r w:rsidRPr="00F81EE1">
        <w:t>mluvních stran není oprávněna postoupit práva a povinnosti z této Dohody na jinou osobu.</w:t>
      </w:r>
    </w:p>
    <w:p w14:paraId="6C3EB52B" w14:textId="77777777" w:rsidR="00123DFF" w:rsidRPr="00F81EE1" w:rsidRDefault="00123DFF" w:rsidP="00F81EE1">
      <w:pPr>
        <w:pStyle w:val="Nadpis3"/>
        <w:tabs>
          <w:tab w:val="num" w:pos="426"/>
        </w:tabs>
        <w:ind w:left="426" w:hanging="426"/>
      </w:pPr>
      <w:r w:rsidRPr="00F81EE1">
        <w:t>Nadpisy článků a odstavců jsou uvedeny pouze pro lepší orientaci Smluvních stran a na výklad této Dohody nemají žádný vliv.</w:t>
      </w:r>
    </w:p>
    <w:p w14:paraId="3CB92231" w14:textId="77777777" w:rsidR="00123DFF" w:rsidRPr="00F81EE1" w:rsidRDefault="00123DFF" w:rsidP="00F81EE1">
      <w:pPr>
        <w:pStyle w:val="Nadpis3"/>
        <w:tabs>
          <w:tab w:val="num" w:pos="426"/>
        </w:tabs>
        <w:ind w:left="426" w:hanging="426"/>
      </w:pPr>
      <w:r w:rsidRPr="00F81EE1">
        <w:t>Tato Dohoda se vyhotovuje ve čtyřech (4) výtiscích, každý s platností originálu. Každá Smluvní strana obdrží po dvou (2) výtiscích.</w:t>
      </w:r>
    </w:p>
    <w:p w14:paraId="2561771D" w14:textId="77777777" w:rsidR="00123DFF" w:rsidRDefault="00123DFF" w:rsidP="00F81EE1">
      <w:pPr>
        <w:pStyle w:val="Nadpis3"/>
        <w:tabs>
          <w:tab w:val="num" w:pos="426"/>
        </w:tabs>
        <w:ind w:left="426" w:hanging="426"/>
      </w:pPr>
      <w:r w:rsidRPr="00F81EE1">
        <w:t>Tato Dohoda je dohodou o financování ve smyslu čl</w:t>
      </w:r>
      <w:r w:rsidR="00AF41F4" w:rsidRPr="00F81EE1">
        <w:t>.</w:t>
      </w:r>
      <w:r w:rsidRPr="00F81EE1">
        <w:t xml:space="preserve"> 38 odst. 7</w:t>
      </w:r>
      <w:r w:rsidR="005A0AA1">
        <w:t xml:space="preserve"> písm. b)</w:t>
      </w:r>
      <w:r w:rsidRPr="00F81EE1">
        <w:t>Obecného nařízení.</w:t>
      </w:r>
    </w:p>
    <w:p w14:paraId="272347B0" w14:textId="77777777" w:rsidR="006210C3" w:rsidRPr="00F664C3" w:rsidRDefault="006210C3" w:rsidP="006210C3">
      <w:pPr>
        <w:pStyle w:val="Nadpis3"/>
        <w:tabs>
          <w:tab w:val="num" w:pos="426"/>
        </w:tabs>
        <w:ind w:left="426" w:hanging="426"/>
      </w:pPr>
      <w:r w:rsidRPr="00F664C3">
        <w:t xml:space="preserve">Tato </w:t>
      </w:r>
      <w:r w:rsidR="00815EC6" w:rsidRPr="00F664C3">
        <w:t>Dohoda</w:t>
      </w:r>
      <w:r w:rsidRPr="00F664C3">
        <w:t xml:space="preserve"> nabývá p</w:t>
      </w:r>
      <w:r w:rsidR="003640F8" w:rsidRPr="00F664C3">
        <w:t xml:space="preserve">latnosti dnem podpisu poslední </w:t>
      </w:r>
      <w:r w:rsidR="000C60CA" w:rsidRPr="00F664C3">
        <w:t>S</w:t>
      </w:r>
      <w:r w:rsidRPr="00F664C3">
        <w:t>mluvní stranou.</w:t>
      </w:r>
    </w:p>
    <w:p w14:paraId="0F81EE9A" w14:textId="77777777" w:rsidR="009A0844" w:rsidRPr="002A6C27" w:rsidRDefault="009A0844" w:rsidP="009A0844">
      <w:pPr>
        <w:pStyle w:val="Nadpis3"/>
        <w:ind w:left="426" w:hanging="426"/>
      </w:pPr>
      <w:r w:rsidRPr="002A6C27">
        <w:t xml:space="preserve">Tato Dohoda je uzavírána v souladu </w:t>
      </w:r>
      <w:r w:rsidR="00257DCB" w:rsidRPr="00F664C3">
        <w:t>s</w:t>
      </w:r>
      <w:r w:rsidR="00257DCB">
        <w:t xml:space="preserve"> </w:t>
      </w:r>
      <w:r w:rsidRPr="002A6C27">
        <w:t xml:space="preserve">ustanovením § 159 a násl. zákona č. 500/2004 Sb., správní řád, ve znění pozdějších předpisů. Nestanoví-li uvedené právní předpisy jinak, řídí se práva a povinnosti smluvních stran zákonem č. 89/2012 Sb., občanský zákoník. </w:t>
      </w:r>
    </w:p>
    <w:p w14:paraId="06AB3E40" w14:textId="77777777" w:rsidR="009A0844" w:rsidRPr="002A6C27" w:rsidRDefault="009A0844" w:rsidP="009A0844">
      <w:pPr>
        <w:pStyle w:val="Nadpis3"/>
        <w:ind w:left="426" w:hanging="426"/>
      </w:pPr>
      <w:r w:rsidRPr="002A6C27">
        <w:lastRenderedPageBreak/>
        <w:t>Spory, které se nepodaří vyřešit smírně, budou řešeny v souladu s §169 zákona č. 500/2004 Sb., správní řád, ve znění pozdějších předpisů.</w:t>
      </w:r>
      <w:r w:rsidR="009105B8">
        <w:t xml:space="preserve">  </w:t>
      </w:r>
    </w:p>
    <w:p w14:paraId="727FC87B" w14:textId="77777777" w:rsidR="00F04C70" w:rsidRDefault="00F04C70" w:rsidP="00F81EE1">
      <w:pPr>
        <w:pStyle w:val="Nadpis3"/>
        <w:tabs>
          <w:tab w:val="num" w:pos="426"/>
        </w:tabs>
        <w:ind w:left="426" w:hanging="426"/>
      </w:pPr>
      <w:r w:rsidRPr="00F81EE1">
        <w:t>Záruční banka podpisem této Dohody souhlasí s tím, že přijetím finančních prostředků vyjadřuje souhlas s jejím uvedením na seznamu operací zveřejňovaném podle čl. 115 odst. 2 Obecného nařízení.</w:t>
      </w:r>
    </w:p>
    <w:p w14:paraId="2B3B0F78" w14:textId="77777777" w:rsidR="00B747C3" w:rsidRDefault="00B747C3" w:rsidP="00B747C3">
      <w:pPr>
        <w:pStyle w:val="Nadpis3"/>
        <w:tabs>
          <w:tab w:val="num" w:pos="426"/>
        </w:tabs>
        <w:ind w:left="426" w:hanging="426"/>
      </w:pPr>
      <w:r>
        <w:t xml:space="preserve">Záruční banka bere na vědomí, že tato Dohoda bude </w:t>
      </w:r>
      <w:r w:rsidRPr="008B22CE">
        <w:t>uveřejněna v Registru smluv</w:t>
      </w:r>
      <w:r>
        <w:t xml:space="preserve">, v souladu se zákonem </w:t>
      </w:r>
      <w:r w:rsidRPr="00B747C3">
        <w:t>č.</w:t>
      </w:r>
      <w:r>
        <w:t> </w:t>
      </w:r>
      <w:r w:rsidRPr="00B747C3">
        <w:t>340/2015 Sb.</w:t>
      </w:r>
      <w:r w:rsidR="004C0911">
        <w:t xml:space="preserve">, o </w:t>
      </w:r>
      <w:r w:rsidRPr="00B747C3">
        <w:t>zvláštních podmínkách účinnosti některých smluv.</w:t>
      </w:r>
      <w:r w:rsidR="004C0911">
        <w:t xml:space="preserve"> V souladu s § 5 odst. 6 tohoto zákona bude zveřejnění provedeno způsobem, aby ze zveřejnění byla vyloučena data, která jsou obchodním tajemstvím.</w:t>
      </w:r>
    </w:p>
    <w:p w14:paraId="13CD40F1" w14:textId="77777777" w:rsidR="00123DFF" w:rsidRPr="00F81EE1" w:rsidRDefault="00123DFF" w:rsidP="001F27D0">
      <w:pPr>
        <w:pStyle w:val="lnekI0"/>
        <w:keepNext/>
        <w:numPr>
          <w:ilvl w:val="0"/>
          <w:numId w:val="1"/>
        </w:numPr>
        <w:spacing w:before="360"/>
        <w:ind w:left="0"/>
        <w:jc w:val="center"/>
      </w:pPr>
    </w:p>
    <w:p w14:paraId="444128EE" w14:textId="77777777" w:rsidR="00123DFF" w:rsidRPr="00F81EE1" w:rsidRDefault="00C64BDE" w:rsidP="001F27D0">
      <w:pPr>
        <w:pStyle w:val="Nadpis2"/>
        <w:keepNext/>
      </w:pPr>
      <w:r w:rsidRPr="00F81EE1">
        <w:t xml:space="preserve">Přílohy </w:t>
      </w:r>
    </w:p>
    <w:p w14:paraId="12CC01F7" w14:textId="77777777" w:rsidR="00790079" w:rsidRPr="00F81EE1" w:rsidRDefault="00790079" w:rsidP="00790079">
      <w:pPr>
        <w:spacing w:before="120"/>
      </w:pPr>
      <w:r w:rsidRPr="00F81EE1">
        <w:t xml:space="preserve">Nedílnou součástí této Dohody jsou níže uvedené Přílohy č. 1 až </w:t>
      </w:r>
      <w:r w:rsidR="00B7756D">
        <w:t>6</w:t>
      </w:r>
    </w:p>
    <w:p w14:paraId="3774097E" w14:textId="785BB856" w:rsidR="00790079" w:rsidRPr="00F81EE1" w:rsidRDefault="00790079" w:rsidP="00790079">
      <w:pPr>
        <w:spacing w:before="120"/>
      </w:pPr>
      <w:r w:rsidRPr="00F81EE1">
        <w:t>Příloha číslo 1:</w:t>
      </w:r>
      <w:r w:rsidRPr="00F81EE1">
        <w:tab/>
        <w:t xml:space="preserve">Investiční strategie </w:t>
      </w:r>
      <w:r w:rsidR="004E1984">
        <w:t>F</w:t>
      </w:r>
      <w:r w:rsidRPr="00F81EE1">
        <w:t>inančního nástroje</w:t>
      </w:r>
      <w:r w:rsidRPr="00F81EE1" w:rsidDel="001C6D21">
        <w:t xml:space="preserve"> </w:t>
      </w:r>
    </w:p>
    <w:p w14:paraId="799CF96B" w14:textId="77777777" w:rsidR="00790079" w:rsidRPr="00F81EE1" w:rsidRDefault="00790079" w:rsidP="00790079">
      <w:pPr>
        <w:spacing w:before="120"/>
      </w:pPr>
      <w:r w:rsidRPr="00F81EE1">
        <w:t>Příloha číslo 2:</w:t>
      </w:r>
      <w:r w:rsidRPr="00F81EE1">
        <w:tab/>
        <w:t>Výpočet hrubého ekvivalentu podpory</w:t>
      </w:r>
      <w:r w:rsidR="001E0C81">
        <w:t xml:space="preserve"> Zvýhodněných úvěrů</w:t>
      </w:r>
    </w:p>
    <w:p w14:paraId="16196520" w14:textId="77777777" w:rsidR="00790079" w:rsidRPr="00F81EE1" w:rsidRDefault="00790079" w:rsidP="00790079">
      <w:pPr>
        <w:spacing w:before="120"/>
      </w:pPr>
      <w:r w:rsidRPr="00F81EE1">
        <w:t>Příloha číslo 3:</w:t>
      </w:r>
      <w:r w:rsidRPr="00F81EE1">
        <w:tab/>
        <w:t xml:space="preserve">Obchodní plán Úvěrového fondu </w:t>
      </w:r>
      <w:r w:rsidR="00932EC9">
        <w:t>SP 2019</w:t>
      </w:r>
      <w:r w:rsidRPr="00F81EE1">
        <w:t xml:space="preserve">  </w:t>
      </w:r>
    </w:p>
    <w:p w14:paraId="67493BCA" w14:textId="77777777" w:rsidR="00790079" w:rsidRPr="00F81EE1" w:rsidRDefault="00790079" w:rsidP="00790079">
      <w:pPr>
        <w:spacing w:before="120"/>
      </w:pPr>
      <w:r w:rsidRPr="00F81EE1">
        <w:t>Příloha číslo 4:</w:t>
      </w:r>
      <w:r w:rsidRPr="00F81EE1">
        <w:tab/>
        <w:t xml:space="preserve">Finanční toky Úvěrového fondu </w:t>
      </w:r>
      <w:r w:rsidR="00932EC9">
        <w:t>SP 2019</w:t>
      </w:r>
      <w:r w:rsidRPr="00F81EE1">
        <w:t xml:space="preserve"> </w:t>
      </w:r>
    </w:p>
    <w:p w14:paraId="7F8792F0" w14:textId="77777777" w:rsidR="00790079" w:rsidRPr="00F81EE1" w:rsidRDefault="00790079" w:rsidP="00790079">
      <w:pPr>
        <w:spacing w:before="120"/>
      </w:pPr>
      <w:r w:rsidRPr="00F81EE1">
        <w:t>Příloha číslo 5:</w:t>
      </w:r>
      <w:r w:rsidRPr="00F81EE1">
        <w:tab/>
        <w:t xml:space="preserve">Monitorovací systém činnosti a hospodaření Úvěrového fondu </w:t>
      </w:r>
      <w:r w:rsidR="00932EC9">
        <w:t>SP 2019</w:t>
      </w:r>
      <w:r w:rsidRPr="00F81EE1">
        <w:t xml:space="preserve"> </w:t>
      </w:r>
      <w:r w:rsidR="00A0571D">
        <w:t>(5a, 5b, 5c)</w:t>
      </w:r>
    </w:p>
    <w:p w14:paraId="0F1D0A3C" w14:textId="77777777" w:rsidR="00790079" w:rsidRPr="00F81EE1" w:rsidRDefault="00790079" w:rsidP="00790079">
      <w:pPr>
        <w:spacing w:before="120"/>
        <w:ind w:left="1440" w:hanging="1440"/>
      </w:pPr>
      <w:r w:rsidRPr="00F81EE1">
        <w:t>Příloha číslo 6:</w:t>
      </w:r>
      <w:r w:rsidRPr="00F81EE1">
        <w:tab/>
      </w:r>
      <w:r w:rsidRPr="00147847">
        <w:t xml:space="preserve">Předběžné posouzení </w:t>
      </w:r>
      <w:r w:rsidR="00C70B0E" w:rsidRPr="00147847">
        <w:t xml:space="preserve">pilotního využití </w:t>
      </w:r>
      <w:r w:rsidRPr="00147847">
        <w:t xml:space="preserve">finančních nástrojů </w:t>
      </w:r>
      <w:r w:rsidR="00233874" w:rsidRPr="00147847">
        <w:t>v</w:t>
      </w:r>
      <w:r w:rsidR="00C70B0E" w:rsidRPr="00715D11">
        <w:t> </w:t>
      </w:r>
      <w:r w:rsidR="00233874" w:rsidRPr="00715D11">
        <w:t>O</w:t>
      </w:r>
      <w:r w:rsidR="00C70B0E" w:rsidRPr="00715D11">
        <w:t xml:space="preserve">PZ 2014 – 2020 </w:t>
      </w:r>
      <w:r w:rsidRPr="00147847">
        <w:t>(v elektronické podobě na CD)</w:t>
      </w:r>
      <w:r w:rsidR="00101D41">
        <w:t>,</w:t>
      </w:r>
      <w:r w:rsidR="00147847">
        <w:t xml:space="preserve"> </w:t>
      </w:r>
      <w:r w:rsidR="005316A1" w:rsidRPr="00147847">
        <w:t>aktualizace návrhu Investiční strategie</w:t>
      </w:r>
      <w:r w:rsidR="00E85E2B">
        <w:t xml:space="preserve"> </w:t>
      </w:r>
      <w:r w:rsidR="00101D41">
        <w:t>z ledna 2019 je přílohou č. 1 této Dohody</w:t>
      </w:r>
      <w:r w:rsidR="005316A1">
        <w:t xml:space="preserve"> </w:t>
      </w:r>
    </w:p>
    <w:p w14:paraId="681E5BD0" w14:textId="77777777" w:rsidR="00C73A74" w:rsidRPr="00F81EE1" w:rsidRDefault="00C73A74" w:rsidP="00F81EE1">
      <w:pPr>
        <w:pStyle w:val="Nadpis3"/>
        <w:numPr>
          <w:ilvl w:val="0"/>
          <w:numId w:val="0"/>
        </w:numPr>
        <w:ind w:left="880"/>
      </w:pPr>
    </w:p>
    <w:tbl>
      <w:tblPr>
        <w:tblW w:w="9639" w:type="dxa"/>
        <w:tblInd w:w="108" w:type="dxa"/>
        <w:tblLook w:val="01E0" w:firstRow="1" w:lastRow="1" w:firstColumn="1" w:lastColumn="1" w:noHBand="0" w:noVBand="0"/>
      </w:tblPr>
      <w:tblGrid>
        <w:gridCol w:w="4820"/>
        <w:gridCol w:w="4819"/>
      </w:tblGrid>
      <w:tr w:rsidR="00C64BDE" w:rsidRPr="00F81EE1" w14:paraId="11FAAA30" w14:textId="77777777" w:rsidTr="00BD7CE4">
        <w:trPr>
          <w:trHeight w:val="393"/>
        </w:trPr>
        <w:tc>
          <w:tcPr>
            <w:tcW w:w="4820" w:type="dxa"/>
            <w:vAlign w:val="center"/>
          </w:tcPr>
          <w:p w14:paraId="6FB5275B" w14:textId="77777777" w:rsidR="00C64BDE" w:rsidRPr="00F81EE1" w:rsidRDefault="00C64BDE" w:rsidP="00F81EE1">
            <w:pPr>
              <w:rPr>
                <w:szCs w:val="18"/>
              </w:rPr>
            </w:pPr>
          </w:p>
          <w:p w14:paraId="13B3C460" w14:textId="77777777" w:rsidR="00C64BDE" w:rsidRPr="00F81EE1" w:rsidRDefault="00C64BDE" w:rsidP="00F81EE1">
            <w:pPr>
              <w:rPr>
                <w:szCs w:val="18"/>
              </w:rPr>
            </w:pPr>
            <w:r w:rsidRPr="00F81EE1">
              <w:rPr>
                <w:szCs w:val="18"/>
              </w:rPr>
              <w:t xml:space="preserve">V Praze dne: </w:t>
            </w:r>
          </w:p>
        </w:tc>
        <w:tc>
          <w:tcPr>
            <w:tcW w:w="4819" w:type="dxa"/>
            <w:vAlign w:val="center"/>
          </w:tcPr>
          <w:p w14:paraId="72814328" w14:textId="77777777" w:rsidR="00C64BDE" w:rsidRPr="00F81EE1" w:rsidRDefault="00C64BDE" w:rsidP="00F81EE1">
            <w:pPr>
              <w:rPr>
                <w:szCs w:val="18"/>
              </w:rPr>
            </w:pPr>
          </w:p>
          <w:p w14:paraId="63FA3CC8" w14:textId="77777777" w:rsidR="00C64BDE" w:rsidRPr="00F81EE1" w:rsidRDefault="00C64BDE" w:rsidP="00F81EE1">
            <w:pPr>
              <w:rPr>
                <w:szCs w:val="18"/>
              </w:rPr>
            </w:pPr>
            <w:r w:rsidRPr="00F81EE1">
              <w:rPr>
                <w:szCs w:val="18"/>
              </w:rPr>
              <w:t xml:space="preserve">V Praze dne: </w:t>
            </w:r>
          </w:p>
        </w:tc>
      </w:tr>
      <w:tr w:rsidR="00C64BDE" w:rsidRPr="00F81EE1" w14:paraId="383CAC20" w14:textId="77777777" w:rsidTr="00F662E9">
        <w:trPr>
          <w:trHeight w:val="1334"/>
        </w:trPr>
        <w:tc>
          <w:tcPr>
            <w:tcW w:w="4820" w:type="dxa"/>
            <w:shd w:val="clear" w:color="auto" w:fill="auto"/>
          </w:tcPr>
          <w:p w14:paraId="585FABA2" w14:textId="77777777" w:rsidR="00C64BDE" w:rsidRPr="00F81EE1" w:rsidRDefault="00C64BDE" w:rsidP="00F81EE1">
            <w:pPr>
              <w:jc w:val="center"/>
              <w:rPr>
                <w:szCs w:val="18"/>
              </w:rPr>
            </w:pPr>
          </w:p>
          <w:p w14:paraId="69484888" w14:textId="77777777" w:rsidR="00C64BDE" w:rsidRPr="00F81EE1" w:rsidRDefault="00C64BDE" w:rsidP="00F81EE1">
            <w:pPr>
              <w:jc w:val="center"/>
              <w:rPr>
                <w:szCs w:val="18"/>
              </w:rPr>
            </w:pPr>
          </w:p>
          <w:p w14:paraId="15136BB7" w14:textId="77777777" w:rsidR="00C73A74" w:rsidRPr="00F81EE1" w:rsidRDefault="00C73A74" w:rsidP="00F81EE1">
            <w:pPr>
              <w:jc w:val="center"/>
              <w:rPr>
                <w:szCs w:val="18"/>
              </w:rPr>
            </w:pPr>
          </w:p>
          <w:p w14:paraId="25180AF2" w14:textId="77777777" w:rsidR="00C64BDE" w:rsidRPr="00F81EE1" w:rsidRDefault="00C64BDE" w:rsidP="00F81EE1">
            <w:pPr>
              <w:jc w:val="center"/>
              <w:rPr>
                <w:szCs w:val="18"/>
              </w:rPr>
            </w:pPr>
          </w:p>
          <w:p w14:paraId="2668B9FC" w14:textId="77777777" w:rsidR="00C64BDE" w:rsidRPr="00F81EE1" w:rsidRDefault="00C64BDE" w:rsidP="00F81EE1">
            <w:pPr>
              <w:jc w:val="center"/>
              <w:rPr>
                <w:szCs w:val="18"/>
              </w:rPr>
            </w:pPr>
            <w:r w:rsidRPr="00F81EE1">
              <w:rPr>
                <w:szCs w:val="18"/>
              </w:rPr>
              <w:t>-------------------------------------------------------------------</w:t>
            </w:r>
          </w:p>
          <w:p w14:paraId="1AB3CABF" w14:textId="77777777" w:rsidR="00F95C4A" w:rsidRPr="00F662E9" w:rsidRDefault="00C70B0E" w:rsidP="00F81EE1">
            <w:pPr>
              <w:jc w:val="center"/>
              <w:rPr>
                <w:szCs w:val="18"/>
              </w:rPr>
            </w:pPr>
            <w:r w:rsidRPr="00F662E9">
              <w:rPr>
                <w:szCs w:val="18"/>
              </w:rPr>
              <w:t>Česká republika - Ministerstvo práce a sociálních věcí</w:t>
            </w:r>
          </w:p>
          <w:p w14:paraId="7E75BED3" w14:textId="77777777" w:rsidR="000750B3" w:rsidRPr="00F662E9" w:rsidRDefault="000750B3" w:rsidP="000750B3">
            <w:pPr>
              <w:jc w:val="center"/>
              <w:rPr>
                <w:szCs w:val="18"/>
              </w:rPr>
            </w:pPr>
            <w:r w:rsidRPr="00F662E9">
              <w:rPr>
                <w:szCs w:val="18"/>
              </w:rPr>
              <w:t>Mgr. Martina Štěpánková, MPA</w:t>
            </w:r>
          </w:p>
          <w:p w14:paraId="0626A2C3" w14:textId="77777777" w:rsidR="000750B3" w:rsidRPr="000750B3" w:rsidRDefault="000750B3" w:rsidP="000750B3">
            <w:pPr>
              <w:jc w:val="center"/>
              <w:rPr>
                <w:szCs w:val="18"/>
              </w:rPr>
            </w:pPr>
            <w:r w:rsidRPr="00F662E9">
              <w:rPr>
                <w:szCs w:val="18"/>
              </w:rPr>
              <w:t xml:space="preserve">náměstkyně </w:t>
            </w:r>
            <w:r w:rsidR="008303AA">
              <w:rPr>
                <w:szCs w:val="18"/>
              </w:rPr>
              <w:t xml:space="preserve">pro řízení </w:t>
            </w:r>
            <w:r w:rsidRPr="00F662E9">
              <w:rPr>
                <w:szCs w:val="18"/>
              </w:rPr>
              <w:t>sekce evropských fondů a mezinárodní spolupráce</w:t>
            </w:r>
          </w:p>
          <w:p w14:paraId="133EBAEE" w14:textId="77777777" w:rsidR="000750B3" w:rsidRPr="00F81EE1" w:rsidRDefault="000750B3" w:rsidP="00F81EE1">
            <w:pPr>
              <w:jc w:val="center"/>
              <w:rPr>
                <w:szCs w:val="18"/>
              </w:rPr>
            </w:pPr>
          </w:p>
          <w:p w14:paraId="6895F6C1" w14:textId="77777777" w:rsidR="00C64BDE" w:rsidRPr="00F81EE1" w:rsidRDefault="00C64BDE" w:rsidP="00F81EE1">
            <w:pPr>
              <w:jc w:val="center"/>
              <w:rPr>
                <w:szCs w:val="18"/>
              </w:rPr>
            </w:pPr>
          </w:p>
        </w:tc>
        <w:tc>
          <w:tcPr>
            <w:tcW w:w="4819" w:type="dxa"/>
            <w:shd w:val="clear" w:color="auto" w:fill="auto"/>
          </w:tcPr>
          <w:p w14:paraId="5C283017" w14:textId="77777777" w:rsidR="00C64BDE" w:rsidRPr="00F81EE1" w:rsidRDefault="00C64BDE" w:rsidP="00F81EE1">
            <w:pPr>
              <w:jc w:val="center"/>
              <w:rPr>
                <w:szCs w:val="18"/>
              </w:rPr>
            </w:pPr>
          </w:p>
          <w:p w14:paraId="0CC9C45D" w14:textId="77777777" w:rsidR="00C64BDE" w:rsidRPr="00F81EE1" w:rsidRDefault="00C64BDE" w:rsidP="00F81EE1">
            <w:pPr>
              <w:jc w:val="center"/>
              <w:rPr>
                <w:szCs w:val="18"/>
              </w:rPr>
            </w:pPr>
          </w:p>
          <w:p w14:paraId="337EEDBE" w14:textId="77777777" w:rsidR="00C73A74" w:rsidRPr="00F81EE1" w:rsidRDefault="00C73A74" w:rsidP="00F81EE1">
            <w:pPr>
              <w:jc w:val="center"/>
              <w:rPr>
                <w:szCs w:val="18"/>
              </w:rPr>
            </w:pPr>
          </w:p>
          <w:p w14:paraId="27735037" w14:textId="77777777" w:rsidR="00C64BDE" w:rsidRPr="00F81EE1" w:rsidRDefault="00C64BDE" w:rsidP="00F81EE1">
            <w:pPr>
              <w:jc w:val="center"/>
              <w:rPr>
                <w:szCs w:val="18"/>
              </w:rPr>
            </w:pPr>
          </w:p>
          <w:p w14:paraId="0DD91EAE" w14:textId="77777777" w:rsidR="00C64BDE" w:rsidRPr="00F81EE1" w:rsidRDefault="00C64BDE" w:rsidP="00F81EE1">
            <w:pPr>
              <w:jc w:val="center"/>
              <w:rPr>
                <w:szCs w:val="18"/>
              </w:rPr>
            </w:pPr>
            <w:r w:rsidRPr="00F81EE1">
              <w:rPr>
                <w:szCs w:val="18"/>
              </w:rPr>
              <w:t>-------------------------------------------------------------------</w:t>
            </w:r>
          </w:p>
          <w:p w14:paraId="5D7AC4BD" w14:textId="77777777" w:rsidR="00C64BDE" w:rsidRPr="00F81EE1" w:rsidRDefault="00C64BDE" w:rsidP="00F81EE1">
            <w:pPr>
              <w:jc w:val="center"/>
              <w:rPr>
                <w:szCs w:val="18"/>
              </w:rPr>
            </w:pPr>
            <w:r w:rsidRPr="00F81EE1">
              <w:rPr>
                <w:szCs w:val="18"/>
              </w:rPr>
              <w:t>Českomoravská záruční a rozvojová banka, a.s.</w:t>
            </w:r>
          </w:p>
          <w:p w14:paraId="49DA6418" w14:textId="77777777" w:rsidR="00C64BDE" w:rsidRPr="00F81EE1" w:rsidRDefault="00F66A0D" w:rsidP="00F81EE1">
            <w:pPr>
              <w:tabs>
                <w:tab w:val="left" w:pos="1200"/>
                <w:tab w:val="center" w:pos="2301"/>
              </w:tabs>
              <w:rPr>
                <w:szCs w:val="18"/>
              </w:rPr>
            </w:pPr>
            <w:r w:rsidRPr="00F81EE1">
              <w:rPr>
                <w:szCs w:val="18"/>
              </w:rPr>
              <w:tab/>
            </w:r>
            <w:r w:rsidRPr="00F81EE1">
              <w:rPr>
                <w:szCs w:val="18"/>
              </w:rPr>
              <w:tab/>
            </w:r>
            <w:r w:rsidR="00C64BDE" w:rsidRPr="00F81EE1">
              <w:rPr>
                <w:szCs w:val="18"/>
              </w:rPr>
              <w:t xml:space="preserve">Ing. </w:t>
            </w:r>
            <w:r w:rsidR="00107B45" w:rsidRPr="00F81EE1">
              <w:rPr>
                <w:szCs w:val="18"/>
              </w:rPr>
              <w:t xml:space="preserve">Jiří Jirásek </w:t>
            </w:r>
          </w:p>
          <w:p w14:paraId="5A3ED9F7" w14:textId="77777777" w:rsidR="00C64BDE" w:rsidRPr="00F81EE1" w:rsidRDefault="00C64BDE" w:rsidP="00F81EE1">
            <w:pPr>
              <w:jc w:val="center"/>
              <w:rPr>
                <w:szCs w:val="18"/>
              </w:rPr>
            </w:pPr>
            <w:r w:rsidRPr="00F81EE1">
              <w:rPr>
                <w:szCs w:val="18"/>
              </w:rPr>
              <w:t>předseda představenstva</w:t>
            </w:r>
          </w:p>
        </w:tc>
      </w:tr>
      <w:tr w:rsidR="00C64BDE" w:rsidRPr="00F81EE1" w14:paraId="25C1C9FF" w14:textId="77777777" w:rsidTr="001D6066">
        <w:trPr>
          <w:trHeight w:val="882"/>
        </w:trPr>
        <w:tc>
          <w:tcPr>
            <w:tcW w:w="4820" w:type="dxa"/>
          </w:tcPr>
          <w:p w14:paraId="0AA427D6" w14:textId="77777777" w:rsidR="00C64BDE" w:rsidRPr="00F81EE1" w:rsidRDefault="00C64BDE" w:rsidP="00F81EE1">
            <w:pPr>
              <w:rPr>
                <w:szCs w:val="18"/>
              </w:rPr>
            </w:pPr>
          </w:p>
        </w:tc>
        <w:tc>
          <w:tcPr>
            <w:tcW w:w="4819" w:type="dxa"/>
            <w:shd w:val="clear" w:color="auto" w:fill="auto"/>
          </w:tcPr>
          <w:p w14:paraId="5698F8E9" w14:textId="77777777" w:rsidR="00C64BDE" w:rsidRPr="00F81EE1" w:rsidRDefault="00C64BDE" w:rsidP="00F81EE1">
            <w:pPr>
              <w:jc w:val="center"/>
              <w:rPr>
                <w:szCs w:val="18"/>
              </w:rPr>
            </w:pPr>
          </w:p>
          <w:p w14:paraId="4591D704" w14:textId="77777777" w:rsidR="00C64BDE" w:rsidRPr="00F81EE1" w:rsidRDefault="00C64BDE" w:rsidP="00F81EE1">
            <w:pPr>
              <w:jc w:val="center"/>
              <w:rPr>
                <w:szCs w:val="18"/>
              </w:rPr>
            </w:pPr>
          </w:p>
          <w:p w14:paraId="06F27C2A" w14:textId="77777777" w:rsidR="00C64BDE" w:rsidRPr="00F81EE1" w:rsidRDefault="00C64BDE" w:rsidP="00F81EE1">
            <w:pPr>
              <w:jc w:val="center"/>
              <w:rPr>
                <w:szCs w:val="18"/>
              </w:rPr>
            </w:pPr>
            <w:r w:rsidRPr="00F81EE1">
              <w:rPr>
                <w:szCs w:val="18"/>
              </w:rPr>
              <w:t>------------------------------------------------------------------ Českomoravská záruční a rozvojová banka, a.s.</w:t>
            </w:r>
          </w:p>
          <w:p w14:paraId="1F920438" w14:textId="77777777" w:rsidR="00C64BDE" w:rsidRPr="00F81EE1" w:rsidRDefault="00C64BDE" w:rsidP="00F81EE1">
            <w:pPr>
              <w:jc w:val="center"/>
              <w:rPr>
                <w:szCs w:val="18"/>
              </w:rPr>
            </w:pPr>
            <w:r w:rsidRPr="00F81EE1">
              <w:rPr>
                <w:szCs w:val="18"/>
              </w:rPr>
              <w:t>Ing.</w:t>
            </w:r>
            <w:r w:rsidR="00AB1394" w:rsidRPr="00F81EE1">
              <w:rPr>
                <w:szCs w:val="18"/>
              </w:rPr>
              <w:t xml:space="preserve"> </w:t>
            </w:r>
            <w:r w:rsidR="00377AC0" w:rsidRPr="00F81EE1">
              <w:rPr>
                <w:szCs w:val="18"/>
              </w:rPr>
              <w:t>Ivo Škrabal</w:t>
            </w:r>
          </w:p>
          <w:p w14:paraId="3FB88B38" w14:textId="77777777" w:rsidR="00C64BDE" w:rsidRPr="00F81EE1" w:rsidRDefault="00C64BDE" w:rsidP="00F81EE1">
            <w:pPr>
              <w:jc w:val="center"/>
              <w:rPr>
                <w:szCs w:val="18"/>
              </w:rPr>
            </w:pPr>
            <w:r w:rsidRPr="00F81EE1">
              <w:rPr>
                <w:szCs w:val="18"/>
              </w:rPr>
              <w:t>člen představenstva</w:t>
            </w:r>
          </w:p>
        </w:tc>
      </w:tr>
    </w:tbl>
    <w:p w14:paraId="166F0FA2" w14:textId="77777777" w:rsidR="008A1CC5" w:rsidRPr="00F81EE1" w:rsidRDefault="008A1CC5" w:rsidP="00C70B0E">
      <w:pPr>
        <w:pStyle w:val="Nadpis2"/>
        <w:numPr>
          <w:ilvl w:val="0"/>
          <w:numId w:val="0"/>
        </w:numPr>
        <w:jc w:val="both"/>
      </w:pPr>
    </w:p>
    <w:sectPr w:rsidR="008A1CC5" w:rsidRPr="00F81EE1" w:rsidSect="00C61A26">
      <w:headerReference w:type="even" r:id="rId13"/>
      <w:headerReference w:type="default" r:id="rId14"/>
      <w:footerReference w:type="even" r:id="rId15"/>
      <w:footerReference w:type="default" r:id="rId16"/>
      <w:headerReference w:type="first" r:id="rId17"/>
      <w:footerReference w:type="first" r:id="rId18"/>
      <w:pgSz w:w="11909" w:h="16834" w:code="9"/>
      <w:pgMar w:top="1135" w:right="1136" w:bottom="1021" w:left="1276" w:header="1021" w:footer="102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941C1" w16cid:durableId="1F41370A"/>
  <w16cid:commentId w16cid:paraId="15A955B5" w16cid:durableId="1F413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EEA1E" w14:textId="77777777" w:rsidR="00E50339" w:rsidRDefault="00E50339">
      <w:r>
        <w:separator/>
      </w:r>
    </w:p>
  </w:endnote>
  <w:endnote w:type="continuationSeparator" w:id="0">
    <w:p w14:paraId="04783967" w14:textId="77777777" w:rsidR="00E50339" w:rsidRDefault="00E50339">
      <w:r>
        <w:continuationSeparator/>
      </w:r>
    </w:p>
  </w:endnote>
  <w:endnote w:type="continuationNotice" w:id="1">
    <w:p w14:paraId="1BFB3B7F" w14:textId="77777777" w:rsidR="00E50339" w:rsidRDefault="00E50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1950E" w14:textId="77777777" w:rsidR="00B62544" w:rsidRDefault="00B62544" w:rsidP="000631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30302C" w14:textId="77777777" w:rsidR="00B62544" w:rsidRDefault="00B625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22228"/>
      <w:docPartObj>
        <w:docPartGallery w:val="Page Numbers (Bottom of Page)"/>
        <w:docPartUnique/>
      </w:docPartObj>
    </w:sdtPr>
    <w:sdtEndPr/>
    <w:sdtContent>
      <w:p w14:paraId="65CF1BBC" w14:textId="1F9C7CC4" w:rsidR="00B62544" w:rsidRDefault="00B62544">
        <w:pPr>
          <w:pStyle w:val="Zpat"/>
          <w:jc w:val="center"/>
        </w:pPr>
        <w:r>
          <w:rPr>
            <w:noProof/>
          </w:rPr>
          <w:fldChar w:fldCharType="begin"/>
        </w:r>
        <w:r>
          <w:rPr>
            <w:noProof/>
          </w:rPr>
          <w:instrText xml:space="preserve"> PAGE   \* MERGEFORMAT </w:instrText>
        </w:r>
        <w:r>
          <w:rPr>
            <w:noProof/>
          </w:rPr>
          <w:fldChar w:fldCharType="separate"/>
        </w:r>
        <w:r w:rsidR="0004451D">
          <w:rPr>
            <w:noProof/>
          </w:rPr>
          <w:t>11</w:t>
        </w:r>
        <w:r>
          <w:rPr>
            <w:noProof/>
          </w:rPr>
          <w:fldChar w:fldCharType="end"/>
        </w:r>
      </w:p>
    </w:sdtContent>
  </w:sdt>
  <w:p w14:paraId="5567E3AC" w14:textId="77777777" w:rsidR="00B62544" w:rsidRPr="00761564" w:rsidRDefault="00B62544" w:rsidP="0076156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087"/>
      <w:docPartObj>
        <w:docPartGallery w:val="Page Numbers (Bottom of Page)"/>
        <w:docPartUnique/>
      </w:docPartObj>
    </w:sdtPr>
    <w:sdtEndPr/>
    <w:sdtContent>
      <w:p w14:paraId="249D9ADC" w14:textId="2D823784" w:rsidR="00B62544" w:rsidRDefault="00B62544">
        <w:pPr>
          <w:pStyle w:val="Zpat"/>
          <w:jc w:val="center"/>
        </w:pPr>
        <w:r>
          <w:rPr>
            <w:noProof/>
          </w:rPr>
          <w:fldChar w:fldCharType="begin"/>
        </w:r>
        <w:r>
          <w:rPr>
            <w:noProof/>
          </w:rPr>
          <w:instrText xml:space="preserve"> PAGE   \* MERGEFORMAT </w:instrText>
        </w:r>
        <w:r>
          <w:rPr>
            <w:noProof/>
          </w:rPr>
          <w:fldChar w:fldCharType="separate"/>
        </w:r>
        <w:r w:rsidR="0004451D">
          <w:rPr>
            <w:noProof/>
          </w:rPr>
          <w:t>1</w:t>
        </w:r>
        <w:r>
          <w:rPr>
            <w:noProof/>
          </w:rPr>
          <w:fldChar w:fldCharType="end"/>
        </w:r>
      </w:p>
    </w:sdtContent>
  </w:sdt>
  <w:p w14:paraId="4D4AAE55" w14:textId="77777777" w:rsidR="00B62544" w:rsidRDefault="00B625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C680" w14:textId="77777777" w:rsidR="00E50339" w:rsidRDefault="00E50339">
      <w:r>
        <w:separator/>
      </w:r>
    </w:p>
  </w:footnote>
  <w:footnote w:type="continuationSeparator" w:id="0">
    <w:p w14:paraId="62E1EB3F" w14:textId="77777777" w:rsidR="00E50339" w:rsidRDefault="00E50339">
      <w:r>
        <w:continuationSeparator/>
      </w:r>
    </w:p>
  </w:footnote>
  <w:footnote w:type="continuationNotice" w:id="1">
    <w:p w14:paraId="02A1A54B" w14:textId="77777777" w:rsidR="00E50339" w:rsidRDefault="00E503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3831" w14:textId="77777777" w:rsidR="00B62544" w:rsidRDefault="00B625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4E84" w14:textId="77777777" w:rsidR="00B62544" w:rsidRDefault="00B625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FB24" w14:textId="77777777" w:rsidR="00B62544" w:rsidRDefault="00B625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5DA"/>
    <w:multiLevelType w:val="hybridMultilevel"/>
    <w:tmpl w:val="93A80F46"/>
    <w:lvl w:ilvl="0" w:tplc="04050017">
      <w:start w:val="1"/>
      <w:numFmt w:val="lowerLetter"/>
      <w:lvlText w:val="%1)"/>
      <w:lvlJc w:val="left"/>
      <w:pPr>
        <w:ind w:left="1600" w:hanging="360"/>
      </w:pPr>
    </w:lvl>
    <w:lvl w:ilvl="1" w:tplc="04050019" w:tentative="1">
      <w:start w:val="1"/>
      <w:numFmt w:val="lowerLetter"/>
      <w:lvlText w:val="%2."/>
      <w:lvlJc w:val="left"/>
      <w:pPr>
        <w:ind w:left="2320" w:hanging="360"/>
      </w:pPr>
    </w:lvl>
    <w:lvl w:ilvl="2" w:tplc="0405001B" w:tentative="1">
      <w:start w:val="1"/>
      <w:numFmt w:val="lowerRoman"/>
      <w:lvlText w:val="%3."/>
      <w:lvlJc w:val="right"/>
      <w:pPr>
        <w:ind w:left="3040" w:hanging="180"/>
      </w:pPr>
    </w:lvl>
    <w:lvl w:ilvl="3" w:tplc="0405000F" w:tentative="1">
      <w:start w:val="1"/>
      <w:numFmt w:val="decimal"/>
      <w:lvlText w:val="%4."/>
      <w:lvlJc w:val="left"/>
      <w:pPr>
        <w:ind w:left="3760" w:hanging="360"/>
      </w:pPr>
    </w:lvl>
    <w:lvl w:ilvl="4" w:tplc="04050019" w:tentative="1">
      <w:start w:val="1"/>
      <w:numFmt w:val="lowerLetter"/>
      <w:lvlText w:val="%5."/>
      <w:lvlJc w:val="left"/>
      <w:pPr>
        <w:ind w:left="4480" w:hanging="360"/>
      </w:pPr>
    </w:lvl>
    <w:lvl w:ilvl="5" w:tplc="0405001B" w:tentative="1">
      <w:start w:val="1"/>
      <w:numFmt w:val="lowerRoman"/>
      <w:lvlText w:val="%6."/>
      <w:lvlJc w:val="right"/>
      <w:pPr>
        <w:ind w:left="5200" w:hanging="180"/>
      </w:pPr>
    </w:lvl>
    <w:lvl w:ilvl="6" w:tplc="0405000F" w:tentative="1">
      <w:start w:val="1"/>
      <w:numFmt w:val="decimal"/>
      <w:lvlText w:val="%7."/>
      <w:lvlJc w:val="left"/>
      <w:pPr>
        <w:ind w:left="5920" w:hanging="360"/>
      </w:pPr>
    </w:lvl>
    <w:lvl w:ilvl="7" w:tplc="04050019" w:tentative="1">
      <w:start w:val="1"/>
      <w:numFmt w:val="lowerLetter"/>
      <w:lvlText w:val="%8."/>
      <w:lvlJc w:val="left"/>
      <w:pPr>
        <w:ind w:left="6640" w:hanging="360"/>
      </w:pPr>
    </w:lvl>
    <w:lvl w:ilvl="8" w:tplc="0405001B" w:tentative="1">
      <w:start w:val="1"/>
      <w:numFmt w:val="lowerRoman"/>
      <w:lvlText w:val="%9."/>
      <w:lvlJc w:val="right"/>
      <w:pPr>
        <w:ind w:left="7360" w:hanging="180"/>
      </w:pPr>
    </w:lvl>
  </w:abstractNum>
  <w:abstractNum w:abstractNumId="1" w15:restartNumberingAfterBreak="0">
    <w:nsid w:val="0D041793"/>
    <w:multiLevelType w:val="multilevel"/>
    <w:tmpl w:val="51F0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42501"/>
    <w:multiLevelType w:val="multilevel"/>
    <w:tmpl w:val="AC2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4105C"/>
    <w:multiLevelType w:val="multilevel"/>
    <w:tmpl w:val="03366EF2"/>
    <w:lvl w:ilvl="0">
      <w:start w:val="1"/>
      <w:numFmt w:val="bullet"/>
      <w:lvlText w:val="­"/>
      <w:lvlJc w:val="left"/>
      <w:pPr>
        <w:tabs>
          <w:tab w:val="num" w:pos="454"/>
        </w:tabs>
        <w:ind w:left="454" w:firstLine="0"/>
      </w:pPr>
      <w:rPr>
        <w:rFonts w:ascii="Arial" w:hAnsi="Arial" w:hint="default"/>
      </w:rPr>
    </w:lvl>
    <w:lvl w:ilvl="1">
      <w:start w:val="1"/>
      <w:numFmt w:val="bullet"/>
      <w:pStyle w:val="znakpsmeno"/>
      <w:lvlText w:val="­"/>
      <w:lvlJc w:val="left"/>
      <w:pPr>
        <w:tabs>
          <w:tab w:val="num" w:pos="1021"/>
        </w:tabs>
        <w:ind w:left="1021" w:hanging="284"/>
      </w:pPr>
      <w:rPr>
        <w:rFonts w:ascii="Arial" w:hAnsi="Arial" w:hint="default"/>
      </w:rPr>
    </w:lvl>
    <w:lvl w:ilvl="2">
      <w:start w:val="1"/>
      <w:numFmt w:val="bullet"/>
      <w:pStyle w:val="znakbod"/>
      <w:lvlText w:val="­"/>
      <w:lvlJc w:val="left"/>
      <w:pPr>
        <w:tabs>
          <w:tab w:val="num" w:pos="1021"/>
        </w:tabs>
        <w:ind w:left="1021" w:firstLine="0"/>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15:restartNumberingAfterBreak="0">
    <w:nsid w:val="393450B3"/>
    <w:multiLevelType w:val="hybridMultilevel"/>
    <w:tmpl w:val="246EE24A"/>
    <w:lvl w:ilvl="0" w:tplc="68E69CF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BC3AE8"/>
    <w:multiLevelType w:val="multilevel"/>
    <w:tmpl w:val="68E6CF50"/>
    <w:lvl w:ilvl="0">
      <w:start w:val="1"/>
      <w:numFmt w:val="bullet"/>
      <w:pStyle w:val="znakodstavec"/>
      <w:lvlText w:val="­"/>
      <w:lvlJc w:val="left"/>
      <w:pPr>
        <w:tabs>
          <w:tab w:val="num" w:pos="454"/>
        </w:tabs>
        <w:ind w:left="454" w:firstLine="0"/>
      </w:pPr>
      <w:rPr>
        <w:rFonts w:ascii="Arial" w:hAnsi="Arial" w:hint="default"/>
      </w:rPr>
    </w:lvl>
    <w:lvl w:ilvl="1">
      <w:start w:val="1"/>
      <w:numFmt w:val="bullet"/>
      <w:lvlText w:val="­"/>
      <w:lvlJc w:val="left"/>
      <w:pPr>
        <w:tabs>
          <w:tab w:val="num" w:pos="1021"/>
        </w:tabs>
        <w:ind w:left="1021" w:hanging="284"/>
      </w:pPr>
      <w:rPr>
        <w:rFonts w:ascii="Arial" w:hAnsi="Arial" w:hint="default"/>
      </w:rPr>
    </w:lvl>
    <w:lvl w:ilvl="2">
      <w:start w:val="1"/>
      <w:numFmt w:val="bullet"/>
      <w:lvlText w:val="­"/>
      <w:lvlJc w:val="left"/>
      <w:pPr>
        <w:tabs>
          <w:tab w:val="num" w:pos="1021"/>
        </w:tabs>
        <w:ind w:left="1021" w:firstLine="0"/>
      </w:pPr>
      <w:rPr>
        <w:rFonts w:ascii="Arial" w:hAnsi="Arial"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15:restartNumberingAfterBreak="0">
    <w:nsid w:val="43531BE9"/>
    <w:multiLevelType w:val="hybridMultilevel"/>
    <w:tmpl w:val="FDCAD48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79D0314"/>
    <w:multiLevelType w:val="multilevel"/>
    <w:tmpl w:val="1EB0AFF6"/>
    <w:lvl w:ilvl="0">
      <w:start w:val="1"/>
      <w:numFmt w:val="upperRoman"/>
      <w:pStyle w:val="lnekI"/>
      <w:suff w:val="nothing"/>
      <w:lvlText w:val="Článek %1"/>
      <w:lvlJc w:val="left"/>
      <w:pPr>
        <w:ind w:left="5104" w:firstLine="0"/>
      </w:pPr>
      <w:rPr>
        <w:rFonts w:ascii="Arial" w:hAnsi="Arial" w:hint="default"/>
        <w:b/>
        <w:i w:val="0"/>
        <w:sz w:val="18"/>
        <w:szCs w:val="18"/>
      </w:rPr>
    </w:lvl>
    <w:lvl w:ilvl="1">
      <w:start w:val="1"/>
      <w:numFmt w:val="none"/>
      <w:pStyle w:val="Nadpis2"/>
      <w:suff w:val="nothing"/>
      <w:lvlText w:val=""/>
      <w:lvlJc w:val="left"/>
      <w:pPr>
        <w:ind w:left="0" w:firstLine="0"/>
      </w:pPr>
      <w:rPr>
        <w:rFonts w:ascii="Arial" w:hAnsi="Arial" w:hint="default"/>
        <w:b/>
        <w:i w:val="0"/>
        <w:sz w:val="18"/>
        <w:szCs w:val="18"/>
      </w:rPr>
    </w:lvl>
    <w:lvl w:ilvl="2">
      <w:start w:val="1"/>
      <w:numFmt w:val="decimal"/>
      <w:pStyle w:val="Nadpis3"/>
      <w:lvlText w:val="(%3)"/>
      <w:lvlJc w:val="left"/>
      <w:pPr>
        <w:tabs>
          <w:tab w:val="num" w:pos="596"/>
        </w:tabs>
        <w:ind w:left="596" w:hanging="454"/>
      </w:pPr>
      <w:rPr>
        <w:rFonts w:ascii="Arial" w:hAnsi="Arial" w:hint="default"/>
        <w:b/>
        <w:i w:val="0"/>
        <w:sz w:val="18"/>
        <w:szCs w:val="18"/>
      </w:rPr>
    </w:lvl>
    <w:lvl w:ilvl="3">
      <w:start w:val="1"/>
      <w:numFmt w:val="lowerLetter"/>
      <w:pStyle w:val="Nadpis4"/>
      <w:lvlText w:val="%4)"/>
      <w:lvlJc w:val="left"/>
      <w:pPr>
        <w:tabs>
          <w:tab w:val="num" w:pos="850"/>
        </w:tabs>
        <w:ind w:left="850" w:hanging="283"/>
      </w:pPr>
      <w:rPr>
        <w:rFonts w:ascii="Arial" w:hAnsi="Arial" w:hint="default"/>
        <w:b/>
        <w:i w:val="0"/>
        <w:sz w:val="18"/>
        <w:szCs w:val="18"/>
      </w:rPr>
    </w:lvl>
    <w:lvl w:ilvl="4">
      <w:start w:val="1"/>
      <w:numFmt w:val="decimal"/>
      <w:pStyle w:val="Nadpis5"/>
      <w:lvlText w:val="%5."/>
      <w:lvlJc w:val="left"/>
      <w:pPr>
        <w:tabs>
          <w:tab w:val="num" w:pos="568"/>
        </w:tabs>
        <w:ind w:left="568" w:hanging="284"/>
      </w:pPr>
      <w:rPr>
        <w:rFonts w:ascii="Arial" w:hAnsi="Arial" w:hint="default"/>
        <w:b/>
        <w:i w:val="0"/>
        <w:sz w:val="18"/>
        <w:szCs w:val="18"/>
      </w:rPr>
    </w:lvl>
    <w:lvl w:ilvl="5">
      <w:start w:val="1"/>
      <w:numFmt w:val="none"/>
      <w:pStyle w:val="Nadpis6"/>
      <w:lvlText w:val="(%6)"/>
      <w:lvlJc w:val="left"/>
      <w:pPr>
        <w:tabs>
          <w:tab w:val="num" w:pos="3960"/>
        </w:tabs>
        <w:ind w:left="3600" w:firstLine="0"/>
      </w:pPr>
      <w:rPr>
        <w:rFonts w:hint="default"/>
      </w:rPr>
    </w:lvl>
    <w:lvl w:ilvl="6">
      <w:start w:val="1"/>
      <w:numFmt w:val="none"/>
      <w:pStyle w:val="Nadpis7"/>
      <w:lvlText w:val="(%7)"/>
      <w:lvlJc w:val="left"/>
      <w:pPr>
        <w:tabs>
          <w:tab w:val="num" w:pos="4680"/>
        </w:tabs>
        <w:ind w:left="4320" w:firstLine="0"/>
      </w:pPr>
      <w:rPr>
        <w:rFonts w:hint="default"/>
      </w:rPr>
    </w:lvl>
    <w:lvl w:ilvl="7">
      <w:start w:val="1"/>
      <w:numFmt w:val="none"/>
      <w:pStyle w:val="Nadpis8"/>
      <w:lvlText w:val="(%8)"/>
      <w:lvlJc w:val="left"/>
      <w:pPr>
        <w:tabs>
          <w:tab w:val="num" w:pos="5400"/>
        </w:tabs>
        <w:ind w:left="5040" w:firstLine="0"/>
      </w:pPr>
      <w:rPr>
        <w:rFonts w:hint="default"/>
      </w:rPr>
    </w:lvl>
    <w:lvl w:ilvl="8">
      <w:start w:val="1"/>
      <w:numFmt w:val="none"/>
      <w:pStyle w:val="Nadpis9"/>
      <w:lvlText w:val="(%9)"/>
      <w:lvlJc w:val="left"/>
      <w:pPr>
        <w:tabs>
          <w:tab w:val="num" w:pos="6120"/>
        </w:tabs>
        <w:ind w:left="5760" w:firstLine="0"/>
      </w:pPr>
      <w:rPr>
        <w:rFonts w:hint="default"/>
      </w:rPr>
    </w:lvl>
  </w:abstractNum>
  <w:abstractNum w:abstractNumId="8" w15:restartNumberingAfterBreak="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B683ABC"/>
    <w:multiLevelType w:val="multilevel"/>
    <w:tmpl w:val="F0B61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DC8709D"/>
    <w:multiLevelType w:val="multilevel"/>
    <w:tmpl w:val="71123B58"/>
    <w:lvl w:ilvl="0">
      <w:start w:val="1"/>
      <w:numFmt w:val="none"/>
      <w:pStyle w:val="odtrhodstavec"/>
      <w:lvlText w:val=""/>
      <w:lvlJc w:val="left"/>
      <w:pPr>
        <w:tabs>
          <w:tab w:val="num" w:pos="3632"/>
        </w:tabs>
        <w:ind w:left="3632" w:hanging="454"/>
      </w:pPr>
      <w:rPr>
        <w:rFonts w:hint="default"/>
      </w:rPr>
    </w:lvl>
    <w:lvl w:ilvl="1">
      <w:start w:val="1"/>
      <w:numFmt w:val="none"/>
      <w:pStyle w:val="odtrhpsmeno"/>
      <w:lvlText w:val=""/>
      <w:lvlJc w:val="left"/>
      <w:pPr>
        <w:tabs>
          <w:tab w:val="num" w:pos="3915"/>
        </w:tabs>
        <w:ind w:left="3915" w:hanging="283"/>
      </w:pPr>
      <w:rPr>
        <w:rFonts w:hint="default"/>
      </w:rPr>
    </w:lvl>
    <w:lvl w:ilvl="2">
      <w:start w:val="1"/>
      <w:numFmt w:val="none"/>
      <w:pStyle w:val="odtrhbod"/>
      <w:lvlText w:val=""/>
      <w:lvlJc w:val="left"/>
      <w:pPr>
        <w:tabs>
          <w:tab w:val="num" w:pos="4199"/>
        </w:tabs>
        <w:ind w:left="4199" w:hanging="284"/>
      </w:pPr>
      <w:rPr>
        <w:rFonts w:hint="default"/>
      </w:rPr>
    </w:lvl>
    <w:lvl w:ilvl="3">
      <w:start w:val="1"/>
      <w:numFmt w:val="none"/>
      <w:lvlText w:val=""/>
      <w:lvlJc w:val="left"/>
      <w:pPr>
        <w:tabs>
          <w:tab w:val="num" w:pos="4618"/>
        </w:tabs>
        <w:ind w:left="4618" w:hanging="360"/>
      </w:pPr>
      <w:rPr>
        <w:rFonts w:hint="default"/>
      </w:rPr>
    </w:lvl>
    <w:lvl w:ilvl="4">
      <w:start w:val="1"/>
      <w:numFmt w:val="none"/>
      <w:lvlText w:val=""/>
      <w:lvlJc w:val="left"/>
      <w:pPr>
        <w:tabs>
          <w:tab w:val="num" w:pos="4978"/>
        </w:tabs>
        <w:ind w:left="4978" w:hanging="360"/>
      </w:pPr>
      <w:rPr>
        <w:rFonts w:hint="default"/>
      </w:rPr>
    </w:lvl>
    <w:lvl w:ilvl="5">
      <w:start w:val="1"/>
      <w:numFmt w:val="none"/>
      <w:lvlText w:val=""/>
      <w:lvlJc w:val="left"/>
      <w:pPr>
        <w:tabs>
          <w:tab w:val="num" w:pos="5338"/>
        </w:tabs>
        <w:ind w:left="5338" w:hanging="360"/>
      </w:pPr>
      <w:rPr>
        <w:rFonts w:hint="default"/>
      </w:rPr>
    </w:lvl>
    <w:lvl w:ilvl="6">
      <w:start w:val="1"/>
      <w:numFmt w:val="none"/>
      <w:lvlText w:val="%7."/>
      <w:lvlJc w:val="left"/>
      <w:pPr>
        <w:tabs>
          <w:tab w:val="num" w:pos="5698"/>
        </w:tabs>
        <w:ind w:left="5698" w:hanging="360"/>
      </w:pPr>
      <w:rPr>
        <w:rFonts w:hint="default"/>
      </w:rPr>
    </w:lvl>
    <w:lvl w:ilvl="7">
      <w:start w:val="1"/>
      <w:numFmt w:val="none"/>
      <w:lvlText w:val="%8."/>
      <w:lvlJc w:val="left"/>
      <w:pPr>
        <w:tabs>
          <w:tab w:val="num" w:pos="6058"/>
        </w:tabs>
        <w:ind w:left="6058" w:hanging="360"/>
      </w:pPr>
      <w:rPr>
        <w:rFonts w:hint="default"/>
      </w:rPr>
    </w:lvl>
    <w:lvl w:ilvl="8">
      <w:start w:val="1"/>
      <w:numFmt w:val="none"/>
      <w:lvlText w:val="%9."/>
      <w:lvlJc w:val="left"/>
      <w:pPr>
        <w:tabs>
          <w:tab w:val="num" w:pos="6418"/>
        </w:tabs>
        <w:ind w:left="6418" w:hanging="360"/>
      </w:pPr>
      <w:rPr>
        <w:rFonts w:hint="default"/>
      </w:rPr>
    </w:lvl>
  </w:abstractNum>
  <w:abstractNum w:abstractNumId="11" w15:restartNumberingAfterBreak="0">
    <w:nsid w:val="71D13382"/>
    <w:multiLevelType w:val="hybridMultilevel"/>
    <w:tmpl w:val="122CA7E4"/>
    <w:lvl w:ilvl="0" w:tplc="65560A00">
      <w:start w:val="1"/>
      <w:numFmt w:val="decimal"/>
      <w:pStyle w:val="Ploha"/>
      <w:lvlText w:val="č. %1"/>
      <w:lvlJc w:val="left"/>
      <w:pPr>
        <w:tabs>
          <w:tab w:val="num" w:pos="0"/>
        </w:tabs>
        <w:ind w:left="0" w:firstLine="0"/>
      </w:pPr>
      <w:rPr>
        <w:rFonts w:hint="default"/>
        <w:b w:val="0"/>
        <w:i w:val="0"/>
        <w:sz w:val="18"/>
        <w:szCs w:val="18"/>
      </w:rPr>
    </w:lvl>
    <w:lvl w:ilvl="1" w:tplc="0A7EDBF6" w:tentative="1">
      <w:start w:val="1"/>
      <w:numFmt w:val="lowerLetter"/>
      <w:lvlText w:val="%2."/>
      <w:lvlJc w:val="left"/>
      <w:pPr>
        <w:tabs>
          <w:tab w:val="num" w:pos="1440"/>
        </w:tabs>
        <w:ind w:left="1440" w:hanging="360"/>
      </w:pPr>
    </w:lvl>
    <w:lvl w:ilvl="2" w:tplc="23106C08" w:tentative="1">
      <w:start w:val="1"/>
      <w:numFmt w:val="lowerRoman"/>
      <w:lvlText w:val="%3."/>
      <w:lvlJc w:val="right"/>
      <w:pPr>
        <w:tabs>
          <w:tab w:val="num" w:pos="2160"/>
        </w:tabs>
        <w:ind w:left="2160" w:hanging="180"/>
      </w:pPr>
    </w:lvl>
    <w:lvl w:ilvl="3" w:tplc="11928504" w:tentative="1">
      <w:start w:val="1"/>
      <w:numFmt w:val="decimal"/>
      <w:lvlText w:val="%4."/>
      <w:lvlJc w:val="left"/>
      <w:pPr>
        <w:tabs>
          <w:tab w:val="num" w:pos="2880"/>
        </w:tabs>
        <w:ind w:left="2880" w:hanging="360"/>
      </w:pPr>
    </w:lvl>
    <w:lvl w:ilvl="4" w:tplc="74C04A54" w:tentative="1">
      <w:start w:val="1"/>
      <w:numFmt w:val="lowerLetter"/>
      <w:lvlText w:val="%5."/>
      <w:lvlJc w:val="left"/>
      <w:pPr>
        <w:tabs>
          <w:tab w:val="num" w:pos="3600"/>
        </w:tabs>
        <w:ind w:left="3600" w:hanging="360"/>
      </w:pPr>
    </w:lvl>
    <w:lvl w:ilvl="5" w:tplc="E6ACF352" w:tentative="1">
      <w:start w:val="1"/>
      <w:numFmt w:val="lowerRoman"/>
      <w:lvlText w:val="%6."/>
      <w:lvlJc w:val="right"/>
      <w:pPr>
        <w:tabs>
          <w:tab w:val="num" w:pos="4320"/>
        </w:tabs>
        <w:ind w:left="4320" w:hanging="180"/>
      </w:pPr>
    </w:lvl>
    <w:lvl w:ilvl="6" w:tplc="1C741096" w:tentative="1">
      <w:start w:val="1"/>
      <w:numFmt w:val="decimal"/>
      <w:lvlText w:val="%7."/>
      <w:lvlJc w:val="left"/>
      <w:pPr>
        <w:tabs>
          <w:tab w:val="num" w:pos="5040"/>
        </w:tabs>
        <w:ind w:left="5040" w:hanging="360"/>
      </w:pPr>
    </w:lvl>
    <w:lvl w:ilvl="7" w:tplc="973AF622" w:tentative="1">
      <w:start w:val="1"/>
      <w:numFmt w:val="lowerLetter"/>
      <w:lvlText w:val="%8."/>
      <w:lvlJc w:val="left"/>
      <w:pPr>
        <w:tabs>
          <w:tab w:val="num" w:pos="5760"/>
        </w:tabs>
        <w:ind w:left="5760" w:hanging="360"/>
      </w:pPr>
    </w:lvl>
    <w:lvl w:ilvl="8" w:tplc="3B2EB490" w:tentative="1">
      <w:start w:val="1"/>
      <w:numFmt w:val="lowerRoman"/>
      <w:lvlText w:val="%9."/>
      <w:lvlJc w:val="right"/>
      <w:pPr>
        <w:tabs>
          <w:tab w:val="num" w:pos="6480"/>
        </w:tabs>
        <w:ind w:left="6480" w:hanging="180"/>
      </w:pPr>
    </w:lvl>
  </w:abstractNum>
  <w:abstractNum w:abstractNumId="12" w15:restartNumberingAfterBreak="0">
    <w:nsid w:val="730C59B8"/>
    <w:multiLevelType w:val="hybridMultilevel"/>
    <w:tmpl w:val="4566A8DE"/>
    <w:lvl w:ilvl="0" w:tplc="04050017">
      <w:start w:val="1"/>
      <w:numFmt w:val="lowerLetter"/>
      <w:lvlText w:val="%1)"/>
      <w:lvlJc w:val="left"/>
      <w:pPr>
        <w:ind w:left="1600" w:hanging="360"/>
      </w:pPr>
    </w:lvl>
    <w:lvl w:ilvl="1" w:tplc="04050019" w:tentative="1">
      <w:start w:val="1"/>
      <w:numFmt w:val="lowerLetter"/>
      <w:lvlText w:val="%2."/>
      <w:lvlJc w:val="left"/>
      <w:pPr>
        <w:ind w:left="2320" w:hanging="360"/>
      </w:pPr>
    </w:lvl>
    <w:lvl w:ilvl="2" w:tplc="0405001B" w:tentative="1">
      <w:start w:val="1"/>
      <w:numFmt w:val="lowerRoman"/>
      <w:lvlText w:val="%3."/>
      <w:lvlJc w:val="right"/>
      <w:pPr>
        <w:ind w:left="3040" w:hanging="180"/>
      </w:pPr>
    </w:lvl>
    <w:lvl w:ilvl="3" w:tplc="0405000F" w:tentative="1">
      <w:start w:val="1"/>
      <w:numFmt w:val="decimal"/>
      <w:lvlText w:val="%4."/>
      <w:lvlJc w:val="left"/>
      <w:pPr>
        <w:ind w:left="3760" w:hanging="360"/>
      </w:pPr>
    </w:lvl>
    <w:lvl w:ilvl="4" w:tplc="04050019" w:tentative="1">
      <w:start w:val="1"/>
      <w:numFmt w:val="lowerLetter"/>
      <w:lvlText w:val="%5."/>
      <w:lvlJc w:val="left"/>
      <w:pPr>
        <w:ind w:left="4480" w:hanging="360"/>
      </w:pPr>
    </w:lvl>
    <w:lvl w:ilvl="5" w:tplc="0405001B" w:tentative="1">
      <w:start w:val="1"/>
      <w:numFmt w:val="lowerRoman"/>
      <w:lvlText w:val="%6."/>
      <w:lvlJc w:val="right"/>
      <w:pPr>
        <w:ind w:left="5200" w:hanging="180"/>
      </w:pPr>
    </w:lvl>
    <w:lvl w:ilvl="6" w:tplc="0405000F" w:tentative="1">
      <w:start w:val="1"/>
      <w:numFmt w:val="decimal"/>
      <w:lvlText w:val="%7."/>
      <w:lvlJc w:val="left"/>
      <w:pPr>
        <w:ind w:left="5920" w:hanging="360"/>
      </w:pPr>
    </w:lvl>
    <w:lvl w:ilvl="7" w:tplc="04050019" w:tentative="1">
      <w:start w:val="1"/>
      <w:numFmt w:val="lowerLetter"/>
      <w:lvlText w:val="%8."/>
      <w:lvlJc w:val="left"/>
      <w:pPr>
        <w:ind w:left="6640" w:hanging="360"/>
      </w:pPr>
    </w:lvl>
    <w:lvl w:ilvl="8" w:tplc="0405001B" w:tentative="1">
      <w:start w:val="1"/>
      <w:numFmt w:val="lowerRoman"/>
      <w:lvlText w:val="%9."/>
      <w:lvlJc w:val="right"/>
      <w:pPr>
        <w:ind w:left="7360" w:hanging="180"/>
      </w:pPr>
    </w:lvl>
  </w:abstractNum>
  <w:abstractNum w:abstractNumId="13" w15:restartNumberingAfterBreak="0">
    <w:nsid w:val="7B9B2CB5"/>
    <w:multiLevelType w:val="hybridMultilevel"/>
    <w:tmpl w:val="D186AF70"/>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7EF13119"/>
    <w:multiLevelType w:val="hybridMultilevel"/>
    <w:tmpl w:val="9AF8ADF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31551E"/>
    <w:multiLevelType w:val="hybridMultilevel"/>
    <w:tmpl w:val="93A80F46"/>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7"/>
  </w:num>
  <w:num w:numId="2">
    <w:abstractNumId w:val="10"/>
  </w:num>
  <w:num w:numId="3">
    <w:abstractNumId w:val="11"/>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0"/>
  </w:num>
  <w:num w:numId="10">
    <w:abstractNumId w:val="4"/>
  </w:num>
  <w:num w:numId="11">
    <w:abstractNumId w:val="8"/>
  </w:num>
  <w:num w:numId="12">
    <w:abstractNumId w:val="1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7"/>
  </w:num>
  <w:num w:numId="21">
    <w:abstractNumId w:val="6"/>
  </w:num>
  <w:num w:numId="22">
    <w:abstractNumId w:val="1"/>
  </w:num>
  <w:num w:numId="23">
    <w:abstractNumId w:val="2"/>
  </w:num>
  <w:num w:numId="24">
    <w:abstractNumId w:val="7"/>
  </w:num>
  <w:num w:numId="25">
    <w:abstractNumId w:val="7"/>
  </w:num>
  <w:num w:numId="26">
    <w:abstractNumId w:val="7"/>
  </w:num>
  <w:num w:numId="27">
    <w:abstractNumId w:val="13"/>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71"/>
    <w:rsid w:val="000000D0"/>
    <w:rsid w:val="00000731"/>
    <w:rsid w:val="000022BA"/>
    <w:rsid w:val="00003566"/>
    <w:rsid w:val="00003DB2"/>
    <w:rsid w:val="00004E73"/>
    <w:rsid w:val="000062D7"/>
    <w:rsid w:val="000106F1"/>
    <w:rsid w:val="0001244C"/>
    <w:rsid w:val="00012BD2"/>
    <w:rsid w:val="00012CDC"/>
    <w:rsid w:val="000133B0"/>
    <w:rsid w:val="0001427C"/>
    <w:rsid w:val="000156C3"/>
    <w:rsid w:val="000168C5"/>
    <w:rsid w:val="0002083A"/>
    <w:rsid w:val="00020939"/>
    <w:rsid w:val="00020ED4"/>
    <w:rsid w:val="0002150F"/>
    <w:rsid w:val="00022275"/>
    <w:rsid w:val="0002238E"/>
    <w:rsid w:val="000225C7"/>
    <w:rsid w:val="00022F39"/>
    <w:rsid w:val="0002414F"/>
    <w:rsid w:val="0002433E"/>
    <w:rsid w:val="000252FB"/>
    <w:rsid w:val="0002622C"/>
    <w:rsid w:val="00026C10"/>
    <w:rsid w:val="00027BE9"/>
    <w:rsid w:val="000307E5"/>
    <w:rsid w:val="00030C0A"/>
    <w:rsid w:val="00032F8D"/>
    <w:rsid w:val="0003330A"/>
    <w:rsid w:val="000335FC"/>
    <w:rsid w:val="000339A2"/>
    <w:rsid w:val="00034178"/>
    <w:rsid w:val="00037FB6"/>
    <w:rsid w:val="00041A8C"/>
    <w:rsid w:val="00042F1D"/>
    <w:rsid w:val="0004364D"/>
    <w:rsid w:val="0004451D"/>
    <w:rsid w:val="00045921"/>
    <w:rsid w:val="00046B83"/>
    <w:rsid w:val="00047067"/>
    <w:rsid w:val="000472CE"/>
    <w:rsid w:val="000473C7"/>
    <w:rsid w:val="000500BE"/>
    <w:rsid w:val="00052C63"/>
    <w:rsid w:val="0005384A"/>
    <w:rsid w:val="000555AE"/>
    <w:rsid w:val="00056019"/>
    <w:rsid w:val="0005715D"/>
    <w:rsid w:val="00057F44"/>
    <w:rsid w:val="000606B7"/>
    <w:rsid w:val="00061163"/>
    <w:rsid w:val="0006134C"/>
    <w:rsid w:val="00061EA8"/>
    <w:rsid w:val="00061FC9"/>
    <w:rsid w:val="00063171"/>
    <w:rsid w:val="00063A98"/>
    <w:rsid w:val="0006445A"/>
    <w:rsid w:val="00065086"/>
    <w:rsid w:val="0006581F"/>
    <w:rsid w:val="00065AD3"/>
    <w:rsid w:val="00066F54"/>
    <w:rsid w:val="00070138"/>
    <w:rsid w:val="00070171"/>
    <w:rsid w:val="000701BA"/>
    <w:rsid w:val="00070AFB"/>
    <w:rsid w:val="00072568"/>
    <w:rsid w:val="000734CF"/>
    <w:rsid w:val="00073ACF"/>
    <w:rsid w:val="000747E3"/>
    <w:rsid w:val="000748CE"/>
    <w:rsid w:val="00074BBB"/>
    <w:rsid w:val="000750B3"/>
    <w:rsid w:val="0007569D"/>
    <w:rsid w:val="0007581B"/>
    <w:rsid w:val="00076B86"/>
    <w:rsid w:val="00077DF8"/>
    <w:rsid w:val="00082714"/>
    <w:rsid w:val="00083CC9"/>
    <w:rsid w:val="00084357"/>
    <w:rsid w:val="00084517"/>
    <w:rsid w:val="00085288"/>
    <w:rsid w:val="0008565D"/>
    <w:rsid w:val="00085D10"/>
    <w:rsid w:val="0008643C"/>
    <w:rsid w:val="00087299"/>
    <w:rsid w:val="0008758C"/>
    <w:rsid w:val="00087D6A"/>
    <w:rsid w:val="00091358"/>
    <w:rsid w:val="000915ED"/>
    <w:rsid w:val="000927D4"/>
    <w:rsid w:val="000929E0"/>
    <w:rsid w:val="00092BD3"/>
    <w:rsid w:val="000933DB"/>
    <w:rsid w:val="000933E6"/>
    <w:rsid w:val="0009374C"/>
    <w:rsid w:val="00093BD6"/>
    <w:rsid w:val="00093DDD"/>
    <w:rsid w:val="000959F2"/>
    <w:rsid w:val="00096627"/>
    <w:rsid w:val="00097A25"/>
    <w:rsid w:val="000A0179"/>
    <w:rsid w:val="000A14EB"/>
    <w:rsid w:val="000A3867"/>
    <w:rsid w:val="000A5D54"/>
    <w:rsid w:val="000A6AA2"/>
    <w:rsid w:val="000B01E2"/>
    <w:rsid w:val="000B3593"/>
    <w:rsid w:val="000B5D18"/>
    <w:rsid w:val="000B5DAA"/>
    <w:rsid w:val="000B68CE"/>
    <w:rsid w:val="000C09CA"/>
    <w:rsid w:val="000C10F6"/>
    <w:rsid w:val="000C11EE"/>
    <w:rsid w:val="000C13DA"/>
    <w:rsid w:val="000C1EBE"/>
    <w:rsid w:val="000C46DD"/>
    <w:rsid w:val="000C4C44"/>
    <w:rsid w:val="000C60CA"/>
    <w:rsid w:val="000C6124"/>
    <w:rsid w:val="000C621C"/>
    <w:rsid w:val="000C7075"/>
    <w:rsid w:val="000C790C"/>
    <w:rsid w:val="000D1C7A"/>
    <w:rsid w:val="000D2104"/>
    <w:rsid w:val="000D3403"/>
    <w:rsid w:val="000D3E54"/>
    <w:rsid w:val="000E217A"/>
    <w:rsid w:val="000E2206"/>
    <w:rsid w:val="000E301B"/>
    <w:rsid w:val="000E6108"/>
    <w:rsid w:val="000E70C1"/>
    <w:rsid w:val="000F2EF7"/>
    <w:rsid w:val="000F39FD"/>
    <w:rsid w:val="000F3AC0"/>
    <w:rsid w:val="000F415C"/>
    <w:rsid w:val="000F5B9C"/>
    <w:rsid w:val="000F74E1"/>
    <w:rsid w:val="001010F2"/>
    <w:rsid w:val="00101532"/>
    <w:rsid w:val="00101D41"/>
    <w:rsid w:val="001027FE"/>
    <w:rsid w:val="001032A9"/>
    <w:rsid w:val="001046E9"/>
    <w:rsid w:val="00105452"/>
    <w:rsid w:val="00106FA6"/>
    <w:rsid w:val="00107024"/>
    <w:rsid w:val="00107B45"/>
    <w:rsid w:val="001116D7"/>
    <w:rsid w:val="001118F7"/>
    <w:rsid w:val="00112A40"/>
    <w:rsid w:val="001136EC"/>
    <w:rsid w:val="001140B6"/>
    <w:rsid w:val="00114CB7"/>
    <w:rsid w:val="00115A92"/>
    <w:rsid w:val="0011645C"/>
    <w:rsid w:val="001217BB"/>
    <w:rsid w:val="001225D5"/>
    <w:rsid w:val="0012265C"/>
    <w:rsid w:val="001228A4"/>
    <w:rsid w:val="001229A1"/>
    <w:rsid w:val="00122C16"/>
    <w:rsid w:val="00123DFF"/>
    <w:rsid w:val="00125756"/>
    <w:rsid w:val="00126B1E"/>
    <w:rsid w:val="00127E17"/>
    <w:rsid w:val="001309C7"/>
    <w:rsid w:val="00131659"/>
    <w:rsid w:val="00132C15"/>
    <w:rsid w:val="001330D6"/>
    <w:rsid w:val="001363B3"/>
    <w:rsid w:val="00137008"/>
    <w:rsid w:val="00137B6C"/>
    <w:rsid w:val="00140655"/>
    <w:rsid w:val="00140F55"/>
    <w:rsid w:val="00141592"/>
    <w:rsid w:val="00141715"/>
    <w:rsid w:val="0014207B"/>
    <w:rsid w:val="001436CA"/>
    <w:rsid w:val="00144E37"/>
    <w:rsid w:val="00146978"/>
    <w:rsid w:val="00147847"/>
    <w:rsid w:val="00147A63"/>
    <w:rsid w:val="001505D3"/>
    <w:rsid w:val="00150B30"/>
    <w:rsid w:val="00150D40"/>
    <w:rsid w:val="00151180"/>
    <w:rsid w:val="00152D68"/>
    <w:rsid w:val="00153E46"/>
    <w:rsid w:val="00156085"/>
    <w:rsid w:val="0015615A"/>
    <w:rsid w:val="00157450"/>
    <w:rsid w:val="0016007C"/>
    <w:rsid w:val="00162334"/>
    <w:rsid w:val="00162847"/>
    <w:rsid w:val="001630BA"/>
    <w:rsid w:val="001643F2"/>
    <w:rsid w:val="00165A8E"/>
    <w:rsid w:val="00165A96"/>
    <w:rsid w:val="00165BA3"/>
    <w:rsid w:val="00171AAC"/>
    <w:rsid w:val="00172798"/>
    <w:rsid w:val="00172B22"/>
    <w:rsid w:val="00172FF6"/>
    <w:rsid w:val="001730C2"/>
    <w:rsid w:val="00173516"/>
    <w:rsid w:val="001744F5"/>
    <w:rsid w:val="00174C5A"/>
    <w:rsid w:val="0017535D"/>
    <w:rsid w:val="001758C8"/>
    <w:rsid w:val="00176343"/>
    <w:rsid w:val="001767FC"/>
    <w:rsid w:val="00176D0A"/>
    <w:rsid w:val="00180593"/>
    <w:rsid w:val="00181432"/>
    <w:rsid w:val="001861F3"/>
    <w:rsid w:val="00186718"/>
    <w:rsid w:val="00186B6E"/>
    <w:rsid w:val="00187559"/>
    <w:rsid w:val="001908AF"/>
    <w:rsid w:val="001910E9"/>
    <w:rsid w:val="0019186B"/>
    <w:rsid w:val="00191974"/>
    <w:rsid w:val="00191B8D"/>
    <w:rsid w:val="00192410"/>
    <w:rsid w:val="00194360"/>
    <w:rsid w:val="0019437E"/>
    <w:rsid w:val="00194735"/>
    <w:rsid w:val="00194A6F"/>
    <w:rsid w:val="00195E9B"/>
    <w:rsid w:val="001A087B"/>
    <w:rsid w:val="001A17A9"/>
    <w:rsid w:val="001A239E"/>
    <w:rsid w:val="001A343F"/>
    <w:rsid w:val="001A53FE"/>
    <w:rsid w:val="001A5AF6"/>
    <w:rsid w:val="001A79DE"/>
    <w:rsid w:val="001A7F60"/>
    <w:rsid w:val="001B1978"/>
    <w:rsid w:val="001B2FEE"/>
    <w:rsid w:val="001B301C"/>
    <w:rsid w:val="001B3376"/>
    <w:rsid w:val="001B3B08"/>
    <w:rsid w:val="001B3BCB"/>
    <w:rsid w:val="001B757E"/>
    <w:rsid w:val="001B7F76"/>
    <w:rsid w:val="001C0A15"/>
    <w:rsid w:val="001C1581"/>
    <w:rsid w:val="001C2683"/>
    <w:rsid w:val="001C5DB7"/>
    <w:rsid w:val="001C6767"/>
    <w:rsid w:val="001C6D21"/>
    <w:rsid w:val="001D4458"/>
    <w:rsid w:val="001D527B"/>
    <w:rsid w:val="001D565F"/>
    <w:rsid w:val="001D6066"/>
    <w:rsid w:val="001D7631"/>
    <w:rsid w:val="001E0C81"/>
    <w:rsid w:val="001E1CB8"/>
    <w:rsid w:val="001E32AE"/>
    <w:rsid w:val="001E3F23"/>
    <w:rsid w:val="001E58C7"/>
    <w:rsid w:val="001E593E"/>
    <w:rsid w:val="001E5BE4"/>
    <w:rsid w:val="001E5C8A"/>
    <w:rsid w:val="001E60B9"/>
    <w:rsid w:val="001E644B"/>
    <w:rsid w:val="001E70AB"/>
    <w:rsid w:val="001F1698"/>
    <w:rsid w:val="001F1DE9"/>
    <w:rsid w:val="001F27D0"/>
    <w:rsid w:val="001F36A2"/>
    <w:rsid w:val="001F40A7"/>
    <w:rsid w:val="001F57DE"/>
    <w:rsid w:val="001F63A3"/>
    <w:rsid w:val="001F7706"/>
    <w:rsid w:val="001F7E2C"/>
    <w:rsid w:val="001F7E97"/>
    <w:rsid w:val="00200AE3"/>
    <w:rsid w:val="00203DE5"/>
    <w:rsid w:val="00204CB5"/>
    <w:rsid w:val="00204EE1"/>
    <w:rsid w:val="00205A54"/>
    <w:rsid w:val="00205C0A"/>
    <w:rsid w:val="00207B39"/>
    <w:rsid w:val="00207D99"/>
    <w:rsid w:val="00210026"/>
    <w:rsid w:val="00211189"/>
    <w:rsid w:val="00212BE5"/>
    <w:rsid w:val="00214694"/>
    <w:rsid w:val="00214F2B"/>
    <w:rsid w:val="00215CD6"/>
    <w:rsid w:val="0021648B"/>
    <w:rsid w:val="00216CDC"/>
    <w:rsid w:val="00217157"/>
    <w:rsid w:val="00217335"/>
    <w:rsid w:val="00220CF9"/>
    <w:rsid w:val="00221E93"/>
    <w:rsid w:val="00222CF5"/>
    <w:rsid w:val="00225B9D"/>
    <w:rsid w:val="0022628F"/>
    <w:rsid w:val="0022792B"/>
    <w:rsid w:val="00227A5D"/>
    <w:rsid w:val="002322C3"/>
    <w:rsid w:val="00233874"/>
    <w:rsid w:val="00236BA7"/>
    <w:rsid w:val="002371EA"/>
    <w:rsid w:val="0024087E"/>
    <w:rsid w:val="00240CE5"/>
    <w:rsid w:val="00240DB5"/>
    <w:rsid w:val="00241550"/>
    <w:rsid w:val="0024421E"/>
    <w:rsid w:val="00244563"/>
    <w:rsid w:val="0024596D"/>
    <w:rsid w:val="002466E4"/>
    <w:rsid w:val="00246924"/>
    <w:rsid w:val="00246EB2"/>
    <w:rsid w:val="00250DCA"/>
    <w:rsid w:val="00251805"/>
    <w:rsid w:val="002535E4"/>
    <w:rsid w:val="002543B6"/>
    <w:rsid w:val="00255540"/>
    <w:rsid w:val="002557BC"/>
    <w:rsid w:val="0025696F"/>
    <w:rsid w:val="00256A70"/>
    <w:rsid w:val="00256B65"/>
    <w:rsid w:val="002575D3"/>
    <w:rsid w:val="002579E3"/>
    <w:rsid w:val="00257DC8"/>
    <w:rsid w:val="00257DCB"/>
    <w:rsid w:val="00262138"/>
    <w:rsid w:val="00262600"/>
    <w:rsid w:val="002631C7"/>
    <w:rsid w:val="002635F6"/>
    <w:rsid w:val="002647E3"/>
    <w:rsid w:val="00265662"/>
    <w:rsid w:val="0026729E"/>
    <w:rsid w:val="0027015E"/>
    <w:rsid w:val="002708DA"/>
    <w:rsid w:val="00270D54"/>
    <w:rsid w:val="0027107C"/>
    <w:rsid w:val="00273B4D"/>
    <w:rsid w:val="00273E3C"/>
    <w:rsid w:val="00274102"/>
    <w:rsid w:val="0027491C"/>
    <w:rsid w:val="00274998"/>
    <w:rsid w:val="00274E7B"/>
    <w:rsid w:val="00275D52"/>
    <w:rsid w:val="0027628D"/>
    <w:rsid w:val="002766CE"/>
    <w:rsid w:val="0027772D"/>
    <w:rsid w:val="00277F55"/>
    <w:rsid w:val="0028178C"/>
    <w:rsid w:val="002841B9"/>
    <w:rsid w:val="002854AC"/>
    <w:rsid w:val="002856A2"/>
    <w:rsid w:val="00287367"/>
    <w:rsid w:val="00287F5B"/>
    <w:rsid w:val="0029020E"/>
    <w:rsid w:val="00291050"/>
    <w:rsid w:val="002914A6"/>
    <w:rsid w:val="00292323"/>
    <w:rsid w:val="002949E1"/>
    <w:rsid w:val="00296EF4"/>
    <w:rsid w:val="00297516"/>
    <w:rsid w:val="0029773F"/>
    <w:rsid w:val="002A0251"/>
    <w:rsid w:val="002A1B0F"/>
    <w:rsid w:val="002A383F"/>
    <w:rsid w:val="002A38ED"/>
    <w:rsid w:val="002A3A15"/>
    <w:rsid w:val="002A4C2C"/>
    <w:rsid w:val="002A4D7B"/>
    <w:rsid w:val="002A5066"/>
    <w:rsid w:val="002A7686"/>
    <w:rsid w:val="002A7E40"/>
    <w:rsid w:val="002B003A"/>
    <w:rsid w:val="002B0AC4"/>
    <w:rsid w:val="002B0F15"/>
    <w:rsid w:val="002B1110"/>
    <w:rsid w:val="002B1AE7"/>
    <w:rsid w:val="002B3785"/>
    <w:rsid w:val="002B3DCF"/>
    <w:rsid w:val="002B47DA"/>
    <w:rsid w:val="002B62A6"/>
    <w:rsid w:val="002B6902"/>
    <w:rsid w:val="002B71BB"/>
    <w:rsid w:val="002B75BA"/>
    <w:rsid w:val="002C0637"/>
    <w:rsid w:val="002C0A91"/>
    <w:rsid w:val="002C148C"/>
    <w:rsid w:val="002C220B"/>
    <w:rsid w:val="002C33D2"/>
    <w:rsid w:val="002C4A66"/>
    <w:rsid w:val="002C54CC"/>
    <w:rsid w:val="002C5F20"/>
    <w:rsid w:val="002C624C"/>
    <w:rsid w:val="002C713A"/>
    <w:rsid w:val="002C754F"/>
    <w:rsid w:val="002C7D1D"/>
    <w:rsid w:val="002D4875"/>
    <w:rsid w:val="002D4DB1"/>
    <w:rsid w:val="002D529E"/>
    <w:rsid w:val="002D5309"/>
    <w:rsid w:val="002D581B"/>
    <w:rsid w:val="002D67CD"/>
    <w:rsid w:val="002D7612"/>
    <w:rsid w:val="002E0D9F"/>
    <w:rsid w:val="002E3A03"/>
    <w:rsid w:val="002E3D8B"/>
    <w:rsid w:val="002E5016"/>
    <w:rsid w:val="002E5FBB"/>
    <w:rsid w:val="002E6857"/>
    <w:rsid w:val="002E6F42"/>
    <w:rsid w:val="002F01F8"/>
    <w:rsid w:val="002F0B02"/>
    <w:rsid w:val="002F10BC"/>
    <w:rsid w:val="002F12A9"/>
    <w:rsid w:val="002F14C7"/>
    <w:rsid w:val="002F2982"/>
    <w:rsid w:val="002F2DCD"/>
    <w:rsid w:val="002F3E43"/>
    <w:rsid w:val="002F3E78"/>
    <w:rsid w:val="002F4AA6"/>
    <w:rsid w:val="002F51FA"/>
    <w:rsid w:val="002F568F"/>
    <w:rsid w:val="002F5822"/>
    <w:rsid w:val="002F75AC"/>
    <w:rsid w:val="002F7C20"/>
    <w:rsid w:val="002F7F0F"/>
    <w:rsid w:val="003002D4"/>
    <w:rsid w:val="003031CB"/>
    <w:rsid w:val="00303FF1"/>
    <w:rsid w:val="00304380"/>
    <w:rsid w:val="00304AEC"/>
    <w:rsid w:val="0030505A"/>
    <w:rsid w:val="00306123"/>
    <w:rsid w:val="00306AB8"/>
    <w:rsid w:val="00306F64"/>
    <w:rsid w:val="00307610"/>
    <w:rsid w:val="00310421"/>
    <w:rsid w:val="00310D67"/>
    <w:rsid w:val="00311519"/>
    <w:rsid w:val="003129D1"/>
    <w:rsid w:val="003130B4"/>
    <w:rsid w:val="00313A76"/>
    <w:rsid w:val="00313E17"/>
    <w:rsid w:val="003148A5"/>
    <w:rsid w:val="003229D6"/>
    <w:rsid w:val="00322EAE"/>
    <w:rsid w:val="00323003"/>
    <w:rsid w:val="003240C5"/>
    <w:rsid w:val="00325338"/>
    <w:rsid w:val="00325484"/>
    <w:rsid w:val="003259CB"/>
    <w:rsid w:val="003279FA"/>
    <w:rsid w:val="00332475"/>
    <w:rsid w:val="003326CB"/>
    <w:rsid w:val="00332F01"/>
    <w:rsid w:val="003347CE"/>
    <w:rsid w:val="00334F04"/>
    <w:rsid w:val="00335EE3"/>
    <w:rsid w:val="00335F9D"/>
    <w:rsid w:val="00337255"/>
    <w:rsid w:val="00337A42"/>
    <w:rsid w:val="00340515"/>
    <w:rsid w:val="00340D66"/>
    <w:rsid w:val="0034162F"/>
    <w:rsid w:val="0034347B"/>
    <w:rsid w:val="00344BD2"/>
    <w:rsid w:val="003456A3"/>
    <w:rsid w:val="00347D01"/>
    <w:rsid w:val="00351668"/>
    <w:rsid w:val="00354EF1"/>
    <w:rsid w:val="00355ED0"/>
    <w:rsid w:val="00357637"/>
    <w:rsid w:val="00361824"/>
    <w:rsid w:val="00362283"/>
    <w:rsid w:val="00362581"/>
    <w:rsid w:val="00362DDC"/>
    <w:rsid w:val="00363198"/>
    <w:rsid w:val="003640F8"/>
    <w:rsid w:val="0036545C"/>
    <w:rsid w:val="003663A8"/>
    <w:rsid w:val="003668D6"/>
    <w:rsid w:val="00366E2B"/>
    <w:rsid w:val="0036760D"/>
    <w:rsid w:val="0037248A"/>
    <w:rsid w:val="00372EB0"/>
    <w:rsid w:val="003744D9"/>
    <w:rsid w:val="00374B93"/>
    <w:rsid w:val="00376502"/>
    <w:rsid w:val="003769E4"/>
    <w:rsid w:val="00376A44"/>
    <w:rsid w:val="0037789B"/>
    <w:rsid w:val="00377AC0"/>
    <w:rsid w:val="0038059B"/>
    <w:rsid w:val="00380B2C"/>
    <w:rsid w:val="00381ADE"/>
    <w:rsid w:val="00385C4F"/>
    <w:rsid w:val="003865B4"/>
    <w:rsid w:val="00390434"/>
    <w:rsid w:val="00390A4D"/>
    <w:rsid w:val="003925F6"/>
    <w:rsid w:val="0039299F"/>
    <w:rsid w:val="00392D96"/>
    <w:rsid w:val="0039336A"/>
    <w:rsid w:val="00394289"/>
    <w:rsid w:val="003947BC"/>
    <w:rsid w:val="00394A0E"/>
    <w:rsid w:val="00394FE3"/>
    <w:rsid w:val="003956F3"/>
    <w:rsid w:val="00396133"/>
    <w:rsid w:val="003963EB"/>
    <w:rsid w:val="00396496"/>
    <w:rsid w:val="00397398"/>
    <w:rsid w:val="003A05BE"/>
    <w:rsid w:val="003A0BF6"/>
    <w:rsid w:val="003A1F57"/>
    <w:rsid w:val="003A644A"/>
    <w:rsid w:val="003A6822"/>
    <w:rsid w:val="003B0037"/>
    <w:rsid w:val="003B045D"/>
    <w:rsid w:val="003B1740"/>
    <w:rsid w:val="003B25C8"/>
    <w:rsid w:val="003B36CF"/>
    <w:rsid w:val="003B3D7E"/>
    <w:rsid w:val="003B49E5"/>
    <w:rsid w:val="003B5204"/>
    <w:rsid w:val="003B5F79"/>
    <w:rsid w:val="003B7853"/>
    <w:rsid w:val="003B7F03"/>
    <w:rsid w:val="003C06D8"/>
    <w:rsid w:val="003C260D"/>
    <w:rsid w:val="003C303C"/>
    <w:rsid w:val="003C3450"/>
    <w:rsid w:val="003C3D02"/>
    <w:rsid w:val="003C6BF7"/>
    <w:rsid w:val="003C6FA4"/>
    <w:rsid w:val="003C7028"/>
    <w:rsid w:val="003C734B"/>
    <w:rsid w:val="003D0363"/>
    <w:rsid w:val="003D0952"/>
    <w:rsid w:val="003D0A5D"/>
    <w:rsid w:val="003D0CC1"/>
    <w:rsid w:val="003D438E"/>
    <w:rsid w:val="003D47F2"/>
    <w:rsid w:val="003D5968"/>
    <w:rsid w:val="003D5C9E"/>
    <w:rsid w:val="003D643D"/>
    <w:rsid w:val="003D6DB5"/>
    <w:rsid w:val="003D6E80"/>
    <w:rsid w:val="003D79D5"/>
    <w:rsid w:val="003D7F5C"/>
    <w:rsid w:val="003E073B"/>
    <w:rsid w:val="003E11F2"/>
    <w:rsid w:val="003E28D2"/>
    <w:rsid w:val="003E2C05"/>
    <w:rsid w:val="003E33C2"/>
    <w:rsid w:val="003E33C5"/>
    <w:rsid w:val="003E3DA3"/>
    <w:rsid w:val="003E59EA"/>
    <w:rsid w:val="003E663E"/>
    <w:rsid w:val="003E6DAA"/>
    <w:rsid w:val="003F0CC4"/>
    <w:rsid w:val="003F201F"/>
    <w:rsid w:val="003F29E1"/>
    <w:rsid w:val="003F323A"/>
    <w:rsid w:val="003F3D87"/>
    <w:rsid w:val="003F485E"/>
    <w:rsid w:val="003F62E6"/>
    <w:rsid w:val="003F6BC5"/>
    <w:rsid w:val="003F791F"/>
    <w:rsid w:val="00401DAF"/>
    <w:rsid w:val="00402C38"/>
    <w:rsid w:val="004030D4"/>
    <w:rsid w:val="0040389C"/>
    <w:rsid w:val="00404EE0"/>
    <w:rsid w:val="0040598E"/>
    <w:rsid w:val="004060FE"/>
    <w:rsid w:val="00406236"/>
    <w:rsid w:val="00406C57"/>
    <w:rsid w:val="00406D1F"/>
    <w:rsid w:val="00410603"/>
    <w:rsid w:val="00410F43"/>
    <w:rsid w:val="00411324"/>
    <w:rsid w:val="004120E2"/>
    <w:rsid w:val="004121DE"/>
    <w:rsid w:val="00412505"/>
    <w:rsid w:val="00412619"/>
    <w:rsid w:val="00413006"/>
    <w:rsid w:val="0041465F"/>
    <w:rsid w:val="00416536"/>
    <w:rsid w:val="00417923"/>
    <w:rsid w:val="00417D18"/>
    <w:rsid w:val="00417EC1"/>
    <w:rsid w:val="00421446"/>
    <w:rsid w:val="00422213"/>
    <w:rsid w:val="004231E9"/>
    <w:rsid w:val="00424354"/>
    <w:rsid w:val="004248AC"/>
    <w:rsid w:val="00424A78"/>
    <w:rsid w:val="00425451"/>
    <w:rsid w:val="00426D46"/>
    <w:rsid w:val="0043086C"/>
    <w:rsid w:val="0043153B"/>
    <w:rsid w:val="00432844"/>
    <w:rsid w:val="00432DBE"/>
    <w:rsid w:val="004338C0"/>
    <w:rsid w:val="0043397B"/>
    <w:rsid w:val="004339BA"/>
    <w:rsid w:val="00434FFE"/>
    <w:rsid w:val="004352E3"/>
    <w:rsid w:val="004376FD"/>
    <w:rsid w:val="00437D33"/>
    <w:rsid w:val="00437EF4"/>
    <w:rsid w:val="00440B30"/>
    <w:rsid w:val="00441D70"/>
    <w:rsid w:val="004430F5"/>
    <w:rsid w:val="00444394"/>
    <w:rsid w:val="0044476E"/>
    <w:rsid w:val="0044483D"/>
    <w:rsid w:val="004449D0"/>
    <w:rsid w:val="0044755B"/>
    <w:rsid w:val="0044762F"/>
    <w:rsid w:val="004514BF"/>
    <w:rsid w:val="00451536"/>
    <w:rsid w:val="004515C6"/>
    <w:rsid w:val="0045226E"/>
    <w:rsid w:val="00452803"/>
    <w:rsid w:val="00452D99"/>
    <w:rsid w:val="00455DFF"/>
    <w:rsid w:val="00456C3F"/>
    <w:rsid w:val="004622D6"/>
    <w:rsid w:val="00462E6F"/>
    <w:rsid w:val="004642CE"/>
    <w:rsid w:val="0046458C"/>
    <w:rsid w:val="00464F73"/>
    <w:rsid w:val="00465138"/>
    <w:rsid w:val="004655A5"/>
    <w:rsid w:val="00465F82"/>
    <w:rsid w:val="00466199"/>
    <w:rsid w:val="004669EE"/>
    <w:rsid w:val="0047285E"/>
    <w:rsid w:val="00472ABC"/>
    <w:rsid w:val="004745BD"/>
    <w:rsid w:val="00474D17"/>
    <w:rsid w:val="004758DB"/>
    <w:rsid w:val="00475C7A"/>
    <w:rsid w:val="00476EDB"/>
    <w:rsid w:val="00477866"/>
    <w:rsid w:val="0047793E"/>
    <w:rsid w:val="00481888"/>
    <w:rsid w:val="004822D2"/>
    <w:rsid w:val="00482309"/>
    <w:rsid w:val="004829CC"/>
    <w:rsid w:val="00483B36"/>
    <w:rsid w:val="0048513E"/>
    <w:rsid w:val="00485D74"/>
    <w:rsid w:val="0048616D"/>
    <w:rsid w:val="00486F1A"/>
    <w:rsid w:val="00486F81"/>
    <w:rsid w:val="004874FE"/>
    <w:rsid w:val="00487F92"/>
    <w:rsid w:val="00490609"/>
    <w:rsid w:val="00491E11"/>
    <w:rsid w:val="00492111"/>
    <w:rsid w:val="00493713"/>
    <w:rsid w:val="00493C58"/>
    <w:rsid w:val="004943B0"/>
    <w:rsid w:val="0049669A"/>
    <w:rsid w:val="004A0357"/>
    <w:rsid w:val="004A0B06"/>
    <w:rsid w:val="004A1404"/>
    <w:rsid w:val="004A2457"/>
    <w:rsid w:val="004A3E4A"/>
    <w:rsid w:val="004A4119"/>
    <w:rsid w:val="004A4127"/>
    <w:rsid w:val="004A4489"/>
    <w:rsid w:val="004A4C85"/>
    <w:rsid w:val="004A6B75"/>
    <w:rsid w:val="004A7F72"/>
    <w:rsid w:val="004B131F"/>
    <w:rsid w:val="004B1A73"/>
    <w:rsid w:val="004B255F"/>
    <w:rsid w:val="004B3DD5"/>
    <w:rsid w:val="004B444A"/>
    <w:rsid w:val="004B4830"/>
    <w:rsid w:val="004B6117"/>
    <w:rsid w:val="004C08A8"/>
    <w:rsid w:val="004C0911"/>
    <w:rsid w:val="004C3E46"/>
    <w:rsid w:val="004C47D3"/>
    <w:rsid w:val="004C56D8"/>
    <w:rsid w:val="004C5F76"/>
    <w:rsid w:val="004C6935"/>
    <w:rsid w:val="004C762C"/>
    <w:rsid w:val="004C7946"/>
    <w:rsid w:val="004C7DEC"/>
    <w:rsid w:val="004D1253"/>
    <w:rsid w:val="004D1270"/>
    <w:rsid w:val="004D319F"/>
    <w:rsid w:val="004D366E"/>
    <w:rsid w:val="004D4EF3"/>
    <w:rsid w:val="004D7E79"/>
    <w:rsid w:val="004E1984"/>
    <w:rsid w:val="004E2B98"/>
    <w:rsid w:val="004E3045"/>
    <w:rsid w:val="004E4F70"/>
    <w:rsid w:val="004E50D8"/>
    <w:rsid w:val="004E5D46"/>
    <w:rsid w:val="004E5EB7"/>
    <w:rsid w:val="004E73D2"/>
    <w:rsid w:val="004E7AF3"/>
    <w:rsid w:val="004F02D4"/>
    <w:rsid w:val="004F02D9"/>
    <w:rsid w:val="004F0C8E"/>
    <w:rsid w:val="004F0F9F"/>
    <w:rsid w:val="004F21F8"/>
    <w:rsid w:val="004F2288"/>
    <w:rsid w:val="004F235D"/>
    <w:rsid w:val="004F2512"/>
    <w:rsid w:val="004F2A18"/>
    <w:rsid w:val="004F338C"/>
    <w:rsid w:val="004F3816"/>
    <w:rsid w:val="004F4195"/>
    <w:rsid w:val="004F505A"/>
    <w:rsid w:val="004F5169"/>
    <w:rsid w:val="004F6713"/>
    <w:rsid w:val="004F7274"/>
    <w:rsid w:val="004F7F52"/>
    <w:rsid w:val="005005C9"/>
    <w:rsid w:val="00501E2E"/>
    <w:rsid w:val="0050484C"/>
    <w:rsid w:val="00504DE4"/>
    <w:rsid w:val="005054C8"/>
    <w:rsid w:val="005059D4"/>
    <w:rsid w:val="00506999"/>
    <w:rsid w:val="00507253"/>
    <w:rsid w:val="00507290"/>
    <w:rsid w:val="00507586"/>
    <w:rsid w:val="00507630"/>
    <w:rsid w:val="00507713"/>
    <w:rsid w:val="00507E73"/>
    <w:rsid w:val="00510BCE"/>
    <w:rsid w:val="00512F32"/>
    <w:rsid w:val="00512F51"/>
    <w:rsid w:val="00513396"/>
    <w:rsid w:val="005148FE"/>
    <w:rsid w:val="00514FDF"/>
    <w:rsid w:val="0051586C"/>
    <w:rsid w:val="00515A12"/>
    <w:rsid w:val="00515C10"/>
    <w:rsid w:val="00516652"/>
    <w:rsid w:val="00516BEB"/>
    <w:rsid w:val="00521230"/>
    <w:rsid w:val="00521917"/>
    <w:rsid w:val="00521BE7"/>
    <w:rsid w:val="00523893"/>
    <w:rsid w:val="00523B43"/>
    <w:rsid w:val="0052535F"/>
    <w:rsid w:val="00526111"/>
    <w:rsid w:val="00526136"/>
    <w:rsid w:val="005266C2"/>
    <w:rsid w:val="0052683D"/>
    <w:rsid w:val="0052787D"/>
    <w:rsid w:val="00527B06"/>
    <w:rsid w:val="005301AD"/>
    <w:rsid w:val="00530B0F"/>
    <w:rsid w:val="00530B15"/>
    <w:rsid w:val="005316A1"/>
    <w:rsid w:val="0053237B"/>
    <w:rsid w:val="00532BA6"/>
    <w:rsid w:val="00532DA1"/>
    <w:rsid w:val="005332B0"/>
    <w:rsid w:val="00533948"/>
    <w:rsid w:val="005345AC"/>
    <w:rsid w:val="00535EE8"/>
    <w:rsid w:val="00536133"/>
    <w:rsid w:val="005367F9"/>
    <w:rsid w:val="00537D86"/>
    <w:rsid w:val="00537F54"/>
    <w:rsid w:val="00540E58"/>
    <w:rsid w:val="00541777"/>
    <w:rsid w:val="00541994"/>
    <w:rsid w:val="00541E7F"/>
    <w:rsid w:val="00542E11"/>
    <w:rsid w:val="005437C8"/>
    <w:rsid w:val="0054431F"/>
    <w:rsid w:val="00545E65"/>
    <w:rsid w:val="005478B1"/>
    <w:rsid w:val="00551042"/>
    <w:rsid w:val="00551785"/>
    <w:rsid w:val="00552050"/>
    <w:rsid w:val="0055319D"/>
    <w:rsid w:val="00553354"/>
    <w:rsid w:val="00555730"/>
    <w:rsid w:val="00555D7A"/>
    <w:rsid w:val="00556E2E"/>
    <w:rsid w:val="00562855"/>
    <w:rsid w:val="005679D2"/>
    <w:rsid w:val="00567BAC"/>
    <w:rsid w:val="00567E63"/>
    <w:rsid w:val="00570E26"/>
    <w:rsid w:val="00571433"/>
    <w:rsid w:val="00571C52"/>
    <w:rsid w:val="005742BF"/>
    <w:rsid w:val="005759B0"/>
    <w:rsid w:val="00575DF4"/>
    <w:rsid w:val="0057771E"/>
    <w:rsid w:val="005803F5"/>
    <w:rsid w:val="00580728"/>
    <w:rsid w:val="005807D6"/>
    <w:rsid w:val="0058175C"/>
    <w:rsid w:val="005821DE"/>
    <w:rsid w:val="005851EA"/>
    <w:rsid w:val="00585EB1"/>
    <w:rsid w:val="005871C4"/>
    <w:rsid w:val="005879B6"/>
    <w:rsid w:val="0059030D"/>
    <w:rsid w:val="00590A35"/>
    <w:rsid w:val="00591659"/>
    <w:rsid w:val="00591D4F"/>
    <w:rsid w:val="00592978"/>
    <w:rsid w:val="0059300C"/>
    <w:rsid w:val="00593444"/>
    <w:rsid w:val="00595CFE"/>
    <w:rsid w:val="00596608"/>
    <w:rsid w:val="00596777"/>
    <w:rsid w:val="0059690D"/>
    <w:rsid w:val="005A0AA1"/>
    <w:rsid w:val="005A2450"/>
    <w:rsid w:val="005A312A"/>
    <w:rsid w:val="005A3818"/>
    <w:rsid w:val="005A388A"/>
    <w:rsid w:val="005A3F63"/>
    <w:rsid w:val="005A438A"/>
    <w:rsid w:val="005A70D5"/>
    <w:rsid w:val="005A730F"/>
    <w:rsid w:val="005A7549"/>
    <w:rsid w:val="005A7F23"/>
    <w:rsid w:val="005B00FD"/>
    <w:rsid w:val="005B085B"/>
    <w:rsid w:val="005B233B"/>
    <w:rsid w:val="005B3233"/>
    <w:rsid w:val="005B3B3C"/>
    <w:rsid w:val="005B444B"/>
    <w:rsid w:val="005B445B"/>
    <w:rsid w:val="005B5296"/>
    <w:rsid w:val="005B53DA"/>
    <w:rsid w:val="005B6453"/>
    <w:rsid w:val="005B770A"/>
    <w:rsid w:val="005C0B9C"/>
    <w:rsid w:val="005C346F"/>
    <w:rsid w:val="005C39E0"/>
    <w:rsid w:val="005C3A63"/>
    <w:rsid w:val="005C3D49"/>
    <w:rsid w:val="005C6894"/>
    <w:rsid w:val="005C726E"/>
    <w:rsid w:val="005D1E66"/>
    <w:rsid w:val="005D2F25"/>
    <w:rsid w:val="005D45EB"/>
    <w:rsid w:val="005D612C"/>
    <w:rsid w:val="005D6D47"/>
    <w:rsid w:val="005D7BF5"/>
    <w:rsid w:val="005E14C0"/>
    <w:rsid w:val="005E1C0E"/>
    <w:rsid w:val="005E1E9D"/>
    <w:rsid w:val="005E1FAD"/>
    <w:rsid w:val="005E3038"/>
    <w:rsid w:val="005E356B"/>
    <w:rsid w:val="005E405E"/>
    <w:rsid w:val="005E4088"/>
    <w:rsid w:val="005E4DEF"/>
    <w:rsid w:val="005E4E2C"/>
    <w:rsid w:val="005E6760"/>
    <w:rsid w:val="005E6966"/>
    <w:rsid w:val="005E6F77"/>
    <w:rsid w:val="005E7DB7"/>
    <w:rsid w:val="005F0255"/>
    <w:rsid w:val="005F0705"/>
    <w:rsid w:val="005F09BB"/>
    <w:rsid w:val="005F0B9E"/>
    <w:rsid w:val="005F4224"/>
    <w:rsid w:val="005F6D04"/>
    <w:rsid w:val="005F6D57"/>
    <w:rsid w:val="005F6E13"/>
    <w:rsid w:val="005F7003"/>
    <w:rsid w:val="005F7F15"/>
    <w:rsid w:val="00601EC9"/>
    <w:rsid w:val="00604E4E"/>
    <w:rsid w:val="006053FE"/>
    <w:rsid w:val="006076B6"/>
    <w:rsid w:val="00607D7C"/>
    <w:rsid w:val="006102FD"/>
    <w:rsid w:val="00610B04"/>
    <w:rsid w:val="00610BF3"/>
    <w:rsid w:val="0061229A"/>
    <w:rsid w:val="00612E92"/>
    <w:rsid w:val="00613321"/>
    <w:rsid w:val="006144AD"/>
    <w:rsid w:val="0061773A"/>
    <w:rsid w:val="006210C3"/>
    <w:rsid w:val="006215AE"/>
    <w:rsid w:val="00621714"/>
    <w:rsid w:val="0062412F"/>
    <w:rsid w:val="006245B5"/>
    <w:rsid w:val="00625A53"/>
    <w:rsid w:val="00626998"/>
    <w:rsid w:val="00626D84"/>
    <w:rsid w:val="00627903"/>
    <w:rsid w:val="00627D75"/>
    <w:rsid w:val="006301EC"/>
    <w:rsid w:val="00631484"/>
    <w:rsid w:val="006314C3"/>
    <w:rsid w:val="00632262"/>
    <w:rsid w:val="0063247C"/>
    <w:rsid w:val="00632942"/>
    <w:rsid w:val="00633528"/>
    <w:rsid w:val="00633FAD"/>
    <w:rsid w:val="00633FEA"/>
    <w:rsid w:val="006340A6"/>
    <w:rsid w:val="00635430"/>
    <w:rsid w:val="006357BD"/>
    <w:rsid w:val="00636B86"/>
    <w:rsid w:val="006372F6"/>
    <w:rsid w:val="00637B67"/>
    <w:rsid w:val="006410AD"/>
    <w:rsid w:val="006415B4"/>
    <w:rsid w:val="00642C94"/>
    <w:rsid w:val="006430EA"/>
    <w:rsid w:val="00643288"/>
    <w:rsid w:val="006435A2"/>
    <w:rsid w:val="006443A2"/>
    <w:rsid w:val="00647428"/>
    <w:rsid w:val="00652E7B"/>
    <w:rsid w:val="006534D7"/>
    <w:rsid w:val="0065424D"/>
    <w:rsid w:val="006562AA"/>
    <w:rsid w:val="00657097"/>
    <w:rsid w:val="00660890"/>
    <w:rsid w:val="00661337"/>
    <w:rsid w:val="0066146C"/>
    <w:rsid w:val="006617C2"/>
    <w:rsid w:val="00661BBD"/>
    <w:rsid w:val="00661F11"/>
    <w:rsid w:val="006639DF"/>
    <w:rsid w:val="006641AB"/>
    <w:rsid w:val="00664F7E"/>
    <w:rsid w:val="00666675"/>
    <w:rsid w:val="00666CC5"/>
    <w:rsid w:val="006673E0"/>
    <w:rsid w:val="00670565"/>
    <w:rsid w:val="00671B16"/>
    <w:rsid w:val="00672654"/>
    <w:rsid w:val="0067585F"/>
    <w:rsid w:val="0067725D"/>
    <w:rsid w:val="00677303"/>
    <w:rsid w:val="00677C9E"/>
    <w:rsid w:val="00681A88"/>
    <w:rsid w:val="00682899"/>
    <w:rsid w:val="00682EC5"/>
    <w:rsid w:val="00683B20"/>
    <w:rsid w:val="0068531B"/>
    <w:rsid w:val="0068538D"/>
    <w:rsid w:val="00687164"/>
    <w:rsid w:val="00687DBB"/>
    <w:rsid w:val="00692565"/>
    <w:rsid w:val="0069271E"/>
    <w:rsid w:val="0069290E"/>
    <w:rsid w:val="00692ECF"/>
    <w:rsid w:val="00694A0C"/>
    <w:rsid w:val="00695212"/>
    <w:rsid w:val="006956A2"/>
    <w:rsid w:val="006958C1"/>
    <w:rsid w:val="00696D43"/>
    <w:rsid w:val="006A0F8E"/>
    <w:rsid w:val="006A22E0"/>
    <w:rsid w:val="006A4F06"/>
    <w:rsid w:val="006A52DB"/>
    <w:rsid w:val="006A7DCF"/>
    <w:rsid w:val="006B0E98"/>
    <w:rsid w:val="006B11B5"/>
    <w:rsid w:val="006B2D30"/>
    <w:rsid w:val="006B4240"/>
    <w:rsid w:val="006B4D3F"/>
    <w:rsid w:val="006B7131"/>
    <w:rsid w:val="006C06BF"/>
    <w:rsid w:val="006C0A74"/>
    <w:rsid w:val="006C0F83"/>
    <w:rsid w:val="006C23BB"/>
    <w:rsid w:val="006C2A49"/>
    <w:rsid w:val="006C3162"/>
    <w:rsid w:val="006C4919"/>
    <w:rsid w:val="006C4935"/>
    <w:rsid w:val="006C5955"/>
    <w:rsid w:val="006C7878"/>
    <w:rsid w:val="006D1991"/>
    <w:rsid w:val="006D1C86"/>
    <w:rsid w:val="006D2005"/>
    <w:rsid w:val="006D370C"/>
    <w:rsid w:val="006D3B48"/>
    <w:rsid w:val="006D44D3"/>
    <w:rsid w:val="006D47B5"/>
    <w:rsid w:val="006D5980"/>
    <w:rsid w:val="006D5D6B"/>
    <w:rsid w:val="006D74CD"/>
    <w:rsid w:val="006D76DD"/>
    <w:rsid w:val="006E02EC"/>
    <w:rsid w:val="006E0A1D"/>
    <w:rsid w:val="006E1388"/>
    <w:rsid w:val="006E1DE2"/>
    <w:rsid w:val="006E2CE7"/>
    <w:rsid w:val="006E3026"/>
    <w:rsid w:val="006E38C1"/>
    <w:rsid w:val="006E44BD"/>
    <w:rsid w:val="006E47DF"/>
    <w:rsid w:val="006E60CA"/>
    <w:rsid w:val="006E6C18"/>
    <w:rsid w:val="006E7AE9"/>
    <w:rsid w:val="006E7BD5"/>
    <w:rsid w:val="006E7F2A"/>
    <w:rsid w:val="006F0E29"/>
    <w:rsid w:val="006F1B66"/>
    <w:rsid w:val="006F1B71"/>
    <w:rsid w:val="006F206A"/>
    <w:rsid w:val="006F3A4D"/>
    <w:rsid w:val="006F4367"/>
    <w:rsid w:val="006F46F1"/>
    <w:rsid w:val="006F48BB"/>
    <w:rsid w:val="006F4B6D"/>
    <w:rsid w:val="006F56C5"/>
    <w:rsid w:val="006F6A35"/>
    <w:rsid w:val="006F725A"/>
    <w:rsid w:val="006F77D0"/>
    <w:rsid w:val="00700712"/>
    <w:rsid w:val="00701648"/>
    <w:rsid w:val="00701D9E"/>
    <w:rsid w:val="0070245D"/>
    <w:rsid w:val="00702DAC"/>
    <w:rsid w:val="007032E0"/>
    <w:rsid w:val="007034AB"/>
    <w:rsid w:val="007045EF"/>
    <w:rsid w:val="00704BB2"/>
    <w:rsid w:val="0070791C"/>
    <w:rsid w:val="007100BF"/>
    <w:rsid w:val="0071100C"/>
    <w:rsid w:val="0071162E"/>
    <w:rsid w:val="007120BC"/>
    <w:rsid w:val="00712F77"/>
    <w:rsid w:val="0071531A"/>
    <w:rsid w:val="007158DF"/>
    <w:rsid w:val="00715D11"/>
    <w:rsid w:val="0071626D"/>
    <w:rsid w:val="00716488"/>
    <w:rsid w:val="0072016A"/>
    <w:rsid w:val="00720676"/>
    <w:rsid w:val="00720741"/>
    <w:rsid w:val="00721406"/>
    <w:rsid w:val="0072356B"/>
    <w:rsid w:val="00723CEE"/>
    <w:rsid w:val="00725106"/>
    <w:rsid w:val="0072647D"/>
    <w:rsid w:val="007277DA"/>
    <w:rsid w:val="00727870"/>
    <w:rsid w:val="0073044C"/>
    <w:rsid w:val="00731286"/>
    <w:rsid w:val="007313F3"/>
    <w:rsid w:val="007315F7"/>
    <w:rsid w:val="0073318B"/>
    <w:rsid w:val="00733C52"/>
    <w:rsid w:val="00734AEE"/>
    <w:rsid w:val="007354DE"/>
    <w:rsid w:val="00735902"/>
    <w:rsid w:val="007405B4"/>
    <w:rsid w:val="00740ECF"/>
    <w:rsid w:val="00741B7D"/>
    <w:rsid w:val="00742113"/>
    <w:rsid w:val="007421EA"/>
    <w:rsid w:val="007442B6"/>
    <w:rsid w:val="0074443F"/>
    <w:rsid w:val="00744B05"/>
    <w:rsid w:val="007460D0"/>
    <w:rsid w:val="00746ADB"/>
    <w:rsid w:val="0074719B"/>
    <w:rsid w:val="007471ED"/>
    <w:rsid w:val="007505C2"/>
    <w:rsid w:val="0075175F"/>
    <w:rsid w:val="00751990"/>
    <w:rsid w:val="00751DF1"/>
    <w:rsid w:val="00752946"/>
    <w:rsid w:val="00753984"/>
    <w:rsid w:val="007540F9"/>
    <w:rsid w:val="00754477"/>
    <w:rsid w:val="00756DA8"/>
    <w:rsid w:val="0075709F"/>
    <w:rsid w:val="007575B8"/>
    <w:rsid w:val="00757606"/>
    <w:rsid w:val="00757673"/>
    <w:rsid w:val="00760751"/>
    <w:rsid w:val="00760DDF"/>
    <w:rsid w:val="00761564"/>
    <w:rsid w:val="007618C5"/>
    <w:rsid w:val="00762DDA"/>
    <w:rsid w:val="0076476C"/>
    <w:rsid w:val="00764E75"/>
    <w:rsid w:val="007653CC"/>
    <w:rsid w:val="007669AB"/>
    <w:rsid w:val="007669F8"/>
    <w:rsid w:val="007678DF"/>
    <w:rsid w:val="00767FFA"/>
    <w:rsid w:val="00770C47"/>
    <w:rsid w:val="007713CC"/>
    <w:rsid w:val="007715F0"/>
    <w:rsid w:val="00774C06"/>
    <w:rsid w:val="00776170"/>
    <w:rsid w:val="00780768"/>
    <w:rsid w:val="00780892"/>
    <w:rsid w:val="00781236"/>
    <w:rsid w:val="0078167A"/>
    <w:rsid w:val="0078178B"/>
    <w:rsid w:val="007828B4"/>
    <w:rsid w:val="007843A2"/>
    <w:rsid w:val="00786863"/>
    <w:rsid w:val="00786CB6"/>
    <w:rsid w:val="00786EB8"/>
    <w:rsid w:val="00790079"/>
    <w:rsid w:val="00790DBF"/>
    <w:rsid w:val="00791085"/>
    <w:rsid w:val="00792006"/>
    <w:rsid w:val="00792128"/>
    <w:rsid w:val="007926D0"/>
    <w:rsid w:val="00792A43"/>
    <w:rsid w:val="007936D2"/>
    <w:rsid w:val="007969E1"/>
    <w:rsid w:val="00796CD1"/>
    <w:rsid w:val="007A03C3"/>
    <w:rsid w:val="007A05DC"/>
    <w:rsid w:val="007A1C8D"/>
    <w:rsid w:val="007A21E3"/>
    <w:rsid w:val="007A4440"/>
    <w:rsid w:val="007A4F01"/>
    <w:rsid w:val="007A517E"/>
    <w:rsid w:val="007A5A16"/>
    <w:rsid w:val="007A6512"/>
    <w:rsid w:val="007A683F"/>
    <w:rsid w:val="007A7219"/>
    <w:rsid w:val="007B037F"/>
    <w:rsid w:val="007B22AF"/>
    <w:rsid w:val="007B3B7E"/>
    <w:rsid w:val="007B41CF"/>
    <w:rsid w:val="007B547A"/>
    <w:rsid w:val="007B5A49"/>
    <w:rsid w:val="007B6117"/>
    <w:rsid w:val="007B64F6"/>
    <w:rsid w:val="007C086D"/>
    <w:rsid w:val="007C2564"/>
    <w:rsid w:val="007C29F4"/>
    <w:rsid w:val="007C3DA1"/>
    <w:rsid w:val="007C5386"/>
    <w:rsid w:val="007C66A7"/>
    <w:rsid w:val="007C6EED"/>
    <w:rsid w:val="007D04E1"/>
    <w:rsid w:val="007D0533"/>
    <w:rsid w:val="007D0725"/>
    <w:rsid w:val="007D10F3"/>
    <w:rsid w:val="007D1B07"/>
    <w:rsid w:val="007D320F"/>
    <w:rsid w:val="007D32E7"/>
    <w:rsid w:val="007D6B1C"/>
    <w:rsid w:val="007E093B"/>
    <w:rsid w:val="007E1401"/>
    <w:rsid w:val="007E23D6"/>
    <w:rsid w:val="007E2588"/>
    <w:rsid w:val="007E3B10"/>
    <w:rsid w:val="007F0576"/>
    <w:rsid w:val="007F1D2E"/>
    <w:rsid w:val="007F2232"/>
    <w:rsid w:val="007F3F21"/>
    <w:rsid w:val="007F6B25"/>
    <w:rsid w:val="007F6DEE"/>
    <w:rsid w:val="007F76B9"/>
    <w:rsid w:val="00800788"/>
    <w:rsid w:val="00801AE8"/>
    <w:rsid w:val="00804A65"/>
    <w:rsid w:val="008055AF"/>
    <w:rsid w:val="008057D7"/>
    <w:rsid w:val="00806990"/>
    <w:rsid w:val="0080701A"/>
    <w:rsid w:val="0080711B"/>
    <w:rsid w:val="00807171"/>
    <w:rsid w:val="0080790C"/>
    <w:rsid w:val="00810450"/>
    <w:rsid w:val="00811E77"/>
    <w:rsid w:val="00812119"/>
    <w:rsid w:val="00812E85"/>
    <w:rsid w:val="008155EF"/>
    <w:rsid w:val="00815A42"/>
    <w:rsid w:val="00815EC6"/>
    <w:rsid w:val="0081626E"/>
    <w:rsid w:val="0081660D"/>
    <w:rsid w:val="0081796F"/>
    <w:rsid w:val="008214D9"/>
    <w:rsid w:val="00821705"/>
    <w:rsid w:val="00824FA9"/>
    <w:rsid w:val="00825EB1"/>
    <w:rsid w:val="008303AA"/>
    <w:rsid w:val="008303D0"/>
    <w:rsid w:val="00830646"/>
    <w:rsid w:val="00830982"/>
    <w:rsid w:val="00830F45"/>
    <w:rsid w:val="00831086"/>
    <w:rsid w:val="0083114B"/>
    <w:rsid w:val="008317E2"/>
    <w:rsid w:val="00832F8E"/>
    <w:rsid w:val="00833D01"/>
    <w:rsid w:val="00834E9D"/>
    <w:rsid w:val="00835130"/>
    <w:rsid w:val="008356AD"/>
    <w:rsid w:val="0083695A"/>
    <w:rsid w:val="00836E93"/>
    <w:rsid w:val="00836EA1"/>
    <w:rsid w:val="00837F11"/>
    <w:rsid w:val="00841A74"/>
    <w:rsid w:val="0084246A"/>
    <w:rsid w:val="008424E0"/>
    <w:rsid w:val="00842816"/>
    <w:rsid w:val="008436C1"/>
    <w:rsid w:val="0084689A"/>
    <w:rsid w:val="00847400"/>
    <w:rsid w:val="00847513"/>
    <w:rsid w:val="0084780B"/>
    <w:rsid w:val="00847EF9"/>
    <w:rsid w:val="00850297"/>
    <w:rsid w:val="00850F75"/>
    <w:rsid w:val="0085105D"/>
    <w:rsid w:val="008513D5"/>
    <w:rsid w:val="0085170E"/>
    <w:rsid w:val="00851788"/>
    <w:rsid w:val="00851F75"/>
    <w:rsid w:val="0085262C"/>
    <w:rsid w:val="00852E08"/>
    <w:rsid w:val="00853C71"/>
    <w:rsid w:val="00854035"/>
    <w:rsid w:val="00854925"/>
    <w:rsid w:val="00856260"/>
    <w:rsid w:val="008566D8"/>
    <w:rsid w:val="00857BB8"/>
    <w:rsid w:val="00860A43"/>
    <w:rsid w:val="00860A64"/>
    <w:rsid w:val="00860D97"/>
    <w:rsid w:val="0086211D"/>
    <w:rsid w:val="008650E2"/>
    <w:rsid w:val="0086682F"/>
    <w:rsid w:val="00866CEE"/>
    <w:rsid w:val="008717D9"/>
    <w:rsid w:val="0087222E"/>
    <w:rsid w:val="00872FDD"/>
    <w:rsid w:val="00874DC6"/>
    <w:rsid w:val="00876436"/>
    <w:rsid w:val="00876A61"/>
    <w:rsid w:val="00880121"/>
    <w:rsid w:val="00881662"/>
    <w:rsid w:val="00883C5D"/>
    <w:rsid w:val="00884875"/>
    <w:rsid w:val="00884ED4"/>
    <w:rsid w:val="008860FB"/>
    <w:rsid w:val="0088726B"/>
    <w:rsid w:val="00887A3D"/>
    <w:rsid w:val="00890020"/>
    <w:rsid w:val="00890576"/>
    <w:rsid w:val="008919AA"/>
    <w:rsid w:val="00891DFD"/>
    <w:rsid w:val="0089277B"/>
    <w:rsid w:val="00893C8C"/>
    <w:rsid w:val="00894991"/>
    <w:rsid w:val="008958A4"/>
    <w:rsid w:val="00897421"/>
    <w:rsid w:val="008979DC"/>
    <w:rsid w:val="008A1BF8"/>
    <w:rsid w:val="008A1CC5"/>
    <w:rsid w:val="008A2522"/>
    <w:rsid w:val="008A2F43"/>
    <w:rsid w:val="008A4BF7"/>
    <w:rsid w:val="008A6848"/>
    <w:rsid w:val="008B180F"/>
    <w:rsid w:val="008B1EC9"/>
    <w:rsid w:val="008B327F"/>
    <w:rsid w:val="008B6E6F"/>
    <w:rsid w:val="008B76F6"/>
    <w:rsid w:val="008C073B"/>
    <w:rsid w:val="008C259A"/>
    <w:rsid w:val="008C5405"/>
    <w:rsid w:val="008C5EC0"/>
    <w:rsid w:val="008D14A4"/>
    <w:rsid w:val="008D1A63"/>
    <w:rsid w:val="008D1A9D"/>
    <w:rsid w:val="008D1B09"/>
    <w:rsid w:val="008D1DCA"/>
    <w:rsid w:val="008D28AA"/>
    <w:rsid w:val="008D51B4"/>
    <w:rsid w:val="008D5859"/>
    <w:rsid w:val="008D5CE0"/>
    <w:rsid w:val="008D62A3"/>
    <w:rsid w:val="008D705B"/>
    <w:rsid w:val="008D7BEA"/>
    <w:rsid w:val="008D7E16"/>
    <w:rsid w:val="008E0B82"/>
    <w:rsid w:val="008E1290"/>
    <w:rsid w:val="008E1876"/>
    <w:rsid w:val="008E2197"/>
    <w:rsid w:val="008E31E9"/>
    <w:rsid w:val="008E556F"/>
    <w:rsid w:val="008E588C"/>
    <w:rsid w:val="008E6584"/>
    <w:rsid w:val="008E680E"/>
    <w:rsid w:val="008E7D03"/>
    <w:rsid w:val="008F0E78"/>
    <w:rsid w:val="008F1A25"/>
    <w:rsid w:val="008F3122"/>
    <w:rsid w:val="008F36FC"/>
    <w:rsid w:val="008F3E68"/>
    <w:rsid w:val="008F5439"/>
    <w:rsid w:val="008F5BE7"/>
    <w:rsid w:val="008F6DF1"/>
    <w:rsid w:val="008F76E7"/>
    <w:rsid w:val="008F7DFF"/>
    <w:rsid w:val="009011BF"/>
    <w:rsid w:val="0090216D"/>
    <w:rsid w:val="009026CA"/>
    <w:rsid w:val="0090279E"/>
    <w:rsid w:val="00903DD5"/>
    <w:rsid w:val="0090433C"/>
    <w:rsid w:val="00904566"/>
    <w:rsid w:val="00904694"/>
    <w:rsid w:val="009048E7"/>
    <w:rsid w:val="00905B5C"/>
    <w:rsid w:val="00907753"/>
    <w:rsid w:val="00907D85"/>
    <w:rsid w:val="00907EBA"/>
    <w:rsid w:val="009105B8"/>
    <w:rsid w:val="009106C6"/>
    <w:rsid w:val="00910F90"/>
    <w:rsid w:val="00912927"/>
    <w:rsid w:val="0091394D"/>
    <w:rsid w:val="00913D26"/>
    <w:rsid w:val="00913F59"/>
    <w:rsid w:val="009152B9"/>
    <w:rsid w:val="00916409"/>
    <w:rsid w:val="00916BF4"/>
    <w:rsid w:val="009202CA"/>
    <w:rsid w:val="00920458"/>
    <w:rsid w:val="00922944"/>
    <w:rsid w:val="009235BE"/>
    <w:rsid w:val="009239FB"/>
    <w:rsid w:val="00924155"/>
    <w:rsid w:val="00924342"/>
    <w:rsid w:val="009246FB"/>
    <w:rsid w:val="0092619A"/>
    <w:rsid w:val="00926E82"/>
    <w:rsid w:val="00927C5D"/>
    <w:rsid w:val="009305EF"/>
    <w:rsid w:val="00930877"/>
    <w:rsid w:val="00931DB4"/>
    <w:rsid w:val="00932EC9"/>
    <w:rsid w:val="00933AE0"/>
    <w:rsid w:val="0093667B"/>
    <w:rsid w:val="0094003E"/>
    <w:rsid w:val="00940C81"/>
    <w:rsid w:val="009410D9"/>
    <w:rsid w:val="00942A16"/>
    <w:rsid w:val="009446F0"/>
    <w:rsid w:val="009452CB"/>
    <w:rsid w:val="00947FBB"/>
    <w:rsid w:val="009527AA"/>
    <w:rsid w:val="00954D39"/>
    <w:rsid w:val="00955034"/>
    <w:rsid w:val="009562AA"/>
    <w:rsid w:val="00956445"/>
    <w:rsid w:val="00956E84"/>
    <w:rsid w:val="009572E6"/>
    <w:rsid w:val="0095787C"/>
    <w:rsid w:val="00960844"/>
    <w:rsid w:val="009612EC"/>
    <w:rsid w:val="0096253C"/>
    <w:rsid w:val="0096488F"/>
    <w:rsid w:val="00964CCB"/>
    <w:rsid w:val="009651D8"/>
    <w:rsid w:val="009651EA"/>
    <w:rsid w:val="0096523F"/>
    <w:rsid w:val="009669BF"/>
    <w:rsid w:val="00966C4D"/>
    <w:rsid w:val="00966D0C"/>
    <w:rsid w:val="00971F3F"/>
    <w:rsid w:val="00972DBE"/>
    <w:rsid w:val="0097463F"/>
    <w:rsid w:val="00974943"/>
    <w:rsid w:val="00975CD4"/>
    <w:rsid w:val="00976D18"/>
    <w:rsid w:val="00976E33"/>
    <w:rsid w:val="00976EA9"/>
    <w:rsid w:val="0097713A"/>
    <w:rsid w:val="00977461"/>
    <w:rsid w:val="0098070D"/>
    <w:rsid w:val="00980D90"/>
    <w:rsid w:val="00980EA0"/>
    <w:rsid w:val="00982336"/>
    <w:rsid w:val="00983A5F"/>
    <w:rsid w:val="00983E0D"/>
    <w:rsid w:val="0098412D"/>
    <w:rsid w:val="00984214"/>
    <w:rsid w:val="00984CD8"/>
    <w:rsid w:val="00987FDA"/>
    <w:rsid w:val="009906ED"/>
    <w:rsid w:val="00990742"/>
    <w:rsid w:val="00990F5A"/>
    <w:rsid w:val="0099163C"/>
    <w:rsid w:val="00991CB9"/>
    <w:rsid w:val="00994444"/>
    <w:rsid w:val="00994488"/>
    <w:rsid w:val="009956C0"/>
    <w:rsid w:val="009959C4"/>
    <w:rsid w:val="009A0269"/>
    <w:rsid w:val="009A0844"/>
    <w:rsid w:val="009A08BA"/>
    <w:rsid w:val="009A167C"/>
    <w:rsid w:val="009A1EFD"/>
    <w:rsid w:val="009A238C"/>
    <w:rsid w:val="009A3362"/>
    <w:rsid w:val="009A3625"/>
    <w:rsid w:val="009A37F0"/>
    <w:rsid w:val="009A4207"/>
    <w:rsid w:val="009A42E7"/>
    <w:rsid w:val="009A4FA8"/>
    <w:rsid w:val="009A54AF"/>
    <w:rsid w:val="009A5680"/>
    <w:rsid w:val="009A5FB5"/>
    <w:rsid w:val="009A7430"/>
    <w:rsid w:val="009B1250"/>
    <w:rsid w:val="009B259F"/>
    <w:rsid w:val="009B2E18"/>
    <w:rsid w:val="009B3826"/>
    <w:rsid w:val="009B3E6A"/>
    <w:rsid w:val="009B4AAB"/>
    <w:rsid w:val="009B52D2"/>
    <w:rsid w:val="009B580C"/>
    <w:rsid w:val="009B75B1"/>
    <w:rsid w:val="009C11E9"/>
    <w:rsid w:val="009C43DC"/>
    <w:rsid w:val="009C4915"/>
    <w:rsid w:val="009C6DB8"/>
    <w:rsid w:val="009C70A9"/>
    <w:rsid w:val="009C727E"/>
    <w:rsid w:val="009C796B"/>
    <w:rsid w:val="009C7BD9"/>
    <w:rsid w:val="009C7E6A"/>
    <w:rsid w:val="009D048C"/>
    <w:rsid w:val="009D052E"/>
    <w:rsid w:val="009D0D35"/>
    <w:rsid w:val="009D1009"/>
    <w:rsid w:val="009D20DC"/>
    <w:rsid w:val="009D3801"/>
    <w:rsid w:val="009D3AD7"/>
    <w:rsid w:val="009D3DBD"/>
    <w:rsid w:val="009D4559"/>
    <w:rsid w:val="009D474A"/>
    <w:rsid w:val="009D548E"/>
    <w:rsid w:val="009D60A2"/>
    <w:rsid w:val="009D702B"/>
    <w:rsid w:val="009D717B"/>
    <w:rsid w:val="009D7472"/>
    <w:rsid w:val="009D7E66"/>
    <w:rsid w:val="009E1613"/>
    <w:rsid w:val="009E40B0"/>
    <w:rsid w:val="009E46BF"/>
    <w:rsid w:val="009E5464"/>
    <w:rsid w:val="009E7228"/>
    <w:rsid w:val="009E75C4"/>
    <w:rsid w:val="009F0DE0"/>
    <w:rsid w:val="009F1547"/>
    <w:rsid w:val="009F15B9"/>
    <w:rsid w:val="009F208F"/>
    <w:rsid w:val="009F249C"/>
    <w:rsid w:val="009F378B"/>
    <w:rsid w:val="009F394D"/>
    <w:rsid w:val="009F3BBA"/>
    <w:rsid w:val="009F494F"/>
    <w:rsid w:val="009F4C5D"/>
    <w:rsid w:val="009F69D6"/>
    <w:rsid w:val="009F69F4"/>
    <w:rsid w:val="009F766F"/>
    <w:rsid w:val="00A0088E"/>
    <w:rsid w:val="00A00ECE"/>
    <w:rsid w:val="00A01251"/>
    <w:rsid w:val="00A02474"/>
    <w:rsid w:val="00A02A44"/>
    <w:rsid w:val="00A02D0D"/>
    <w:rsid w:val="00A03102"/>
    <w:rsid w:val="00A03DC8"/>
    <w:rsid w:val="00A0571D"/>
    <w:rsid w:val="00A07253"/>
    <w:rsid w:val="00A072EA"/>
    <w:rsid w:val="00A075A6"/>
    <w:rsid w:val="00A07745"/>
    <w:rsid w:val="00A07869"/>
    <w:rsid w:val="00A07E30"/>
    <w:rsid w:val="00A11CB8"/>
    <w:rsid w:val="00A12E6F"/>
    <w:rsid w:val="00A1377D"/>
    <w:rsid w:val="00A13CBC"/>
    <w:rsid w:val="00A15582"/>
    <w:rsid w:val="00A15959"/>
    <w:rsid w:val="00A16028"/>
    <w:rsid w:val="00A17BE1"/>
    <w:rsid w:val="00A21503"/>
    <w:rsid w:val="00A21794"/>
    <w:rsid w:val="00A21944"/>
    <w:rsid w:val="00A2255F"/>
    <w:rsid w:val="00A24260"/>
    <w:rsid w:val="00A244AF"/>
    <w:rsid w:val="00A2453A"/>
    <w:rsid w:val="00A2595E"/>
    <w:rsid w:val="00A26578"/>
    <w:rsid w:val="00A267B4"/>
    <w:rsid w:val="00A27F8C"/>
    <w:rsid w:val="00A30010"/>
    <w:rsid w:val="00A30F2B"/>
    <w:rsid w:val="00A33FA9"/>
    <w:rsid w:val="00A34683"/>
    <w:rsid w:val="00A34CA2"/>
    <w:rsid w:val="00A35A60"/>
    <w:rsid w:val="00A36850"/>
    <w:rsid w:val="00A369A5"/>
    <w:rsid w:val="00A37203"/>
    <w:rsid w:val="00A3753A"/>
    <w:rsid w:val="00A40520"/>
    <w:rsid w:val="00A41B70"/>
    <w:rsid w:val="00A424BD"/>
    <w:rsid w:val="00A474AF"/>
    <w:rsid w:val="00A474CC"/>
    <w:rsid w:val="00A50A27"/>
    <w:rsid w:val="00A51BBE"/>
    <w:rsid w:val="00A52E10"/>
    <w:rsid w:val="00A52FB3"/>
    <w:rsid w:val="00A530A4"/>
    <w:rsid w:val="00A53961"/>
    <w:rsid w:val="00A54895"/>
    <w:rsid w:val="00A55BB7"/>
    <w:rsid w:val="00A56AC8"/>
    <w:rsid w:val="00A56BD4"/>
    <w:rsid w:val="00A60AC4"/>
    <w:rsid w:val="00A61E5E"/>
    <w:rsid w:val="00A621D0"/>
    <w:rsid w:val="00A62F6E"/>
    <w:rsid w:val="00A62FFE"/>
    <w:rsid w:val="00A637C6"/>
    <w:rsid w:val="00A6579F"/>
    <w:rsid w:val="00A65EFA"/>
    <w:rsid w:val="00A71C48"/>
    <w:rsid w:val="00A72130"/>
    <w:rsid w:val="00A72624"/>
    <w:rsid w:val="00A72D1E"/>
    <w:rsid w:val="00A73184"/>
    <w:rsid w:val="00A73650"/>
    <w:rsid w:val="00A73B95"/>
    <w:rsid w:val="00A746AC"/>
    <w:rsid w:val="00A77B1A"/>
    <w:rsid w:val="00A81634"/>
    <w:rsid w:val="00A81E14"/>
    <w:rsid w:val="00A823DE"/>
    <w:rsid w:val="00A8705D"/>
    <w:rsid w:val="00A87A3F"/>
    <w:rsid w:val="00A87D0F"/>
    <w:rsid w:val="00A90420"/>
    <w:rsid w:val="00A9109B"/>
    <w:rsid w:val="00A914F5"/>
    <w:rsid w:val="00A91EE3"/>
    <w:rsid w:val="00A93467"/>
    <w:rsid w:val="00A93CEB"/>
    <w:rsid w:val="00A94FDD"/>
    <w:rsid w:val="00A95399"/>
    <w:rsid w:val="00A95A0C"/>
    <w:rsid w:val="00A96096"/>
    <w:rsid w:val="00AA01A7"/>
    <w:rsid w:val="00AA03C1"/>
    <w:rsid w:val="00AA1C74"/>
    <w:rsid w:val="00AA2420"/>
    <w:rsid w:val="00AA2EC9"/>
    <w:rsid w:val="00AA3AC2"/>
    <w:rsid w:val="00AA3B19"/>
    <w:rsid w:val="00AA4593"/>
    <w:rsid w:val="00AA5C31"/>
    <w:rsid w:val="00AB1138"/>
    <w:rsid w:val="00AB1339"/>
    <w:rsid w:val="00AB1394"/>
    <w:rsid w:val="00AB25AC"/>
    <w:rsid w:val="00AB2D9C"/>
    <w:rsid w:val="00AB3126"/>
    <w:rsid w:val="00AB3EA9"/>
    <w:rsid w:val="00AB48A6"/>
    <w:rsid w:val="00AB4D11"/>
    <w:rsid w:val="00AB5E21"/>
    <w:rsid w:val="00AB5F93"/>
    <w:rsid w:val="00AC0118"/>
    <w:rsid w:val="00AC29AB"/>
    <w:rsid w:val="00AC51E6"/>
    <w:rsid w:val="00AC7FA7"/>
    <w:rsid w:val="00AD1517"/>
    <w:rsid w:val="00AD3AA4"/>
    <w:rsid w:val="00AD4897"/>
    <w:rsid w:val="00AD4B0C"/>
    <w:rsid w:val="00AD6A35"/>
    <w:rsid w:val="00AD6FCC"/>
    <w:rsid w:val="00AE00FD"/>
    <w:rsid w:val="00AE059C"/>
    <w:rsid w:val="00AE0E65"/>
    <w:rsid w:val="00AE25C1"/>
    <w:rsid w:val="00AE36AF"/>
    <w:rsid w:val="00AE3CE7"/>
    <w:rsid w:val="00AE4EFE"/>
    <w:rsid w:val="00AE5911"/>
    <w:rsid w:val="00AE5E09"/>
    <w:rsid w:val="00AE6D92"/>
    <w:rsid w:val="00AE72E2"/>
    <w:rsid w:val="00AE7404"/>
    <w:rsid w:val="00AF0B1B"/>
    <w:rsid w:val="00AF1DF5"/>
    <w:rsid w:val="00AF267A"/>
    <w:rsid w:val="00AF37B5"/>
    <w:rsid w:val="00AF3EB2"/>
    <w:rsid w:val="00AF41F4"/>
    <w:rsid w:val="00AF6C25"/>
    <w:rsid w:val="00B01A9B"/>
    <w:rsid w:val="00B01EA4"/>
    <w:rsid w:val="00B02F06"/>
    <w:rsid w:val="00B05AE5"/>
    <w:rsid w:val="00B075D0"/>
    <w:rsid w:val="00B07C19"/>
    <w:rsid w:val="00B116CD"/>
    <w:rsid w:val="00B11A69"/>
    <w:rsid w:val="00B13516"/>
    <w:rsid w:val="00B16156"/>
    <w:rsid w:val="00B17EEF"/>
    <w:rsid w:val="00B2082F"/>
    <w:rsid w:val="00B20C04"/>
    <w:rsid w:val="00B219B9"/>
    <w:rsid w:val="00B231EE"/>
    <w:rsid w:val="00B278A8"/>
    <w:rsid w:val="00B27BFD"/>
    <w:rsid w:val="00B32CB5"/>
    <w:rsid w:val="00B33684"/>
    <w:rsid w:val="00B353AD"/>
    <w:rsid w:val="00B37DCA"/>
    <w:rsid w:val="00B403A5"/>
    <w:rsid w:val="00B403B1"/>
    <w:rsid w:val="00B4073A"/>
    <w:rsid w:val="00B42C12"/>
    <w:rsid w:val="00B4386D"/>
    <w:rsid w:val="00B43CAE"/>
    <w:rsid w:val="00B4542C"/>
    <w:rsid w:val="00B45604"/>
    <w:rsid w:val="00B45C0C"/>
    <w:rsid w:val="00B4668D"/>
    <w:rsid w:val="00B47405"/>
    <w:rsid w:val="00B47982"/>
    <w:rsid w:val="00B55706"/>
    <w:rsid w:val="00B55745"/>
    <w:rsid w:val="00B5675A"/>
    <w:rsid w:val="00B60FB8"/>
    <w:rsid w:val="00B61118"/>
    <w:rsid w:val="00B61160"/>
    <w:rsid w:val="00B62544"/>
    <w:rsid w:val="00B62D92"/>
    <w:rsid w:val="00B63243"/>
    <w:rsid w:val="00B65083"/>
    <w:rsid w:val="00B65468"/>
    <w:rsid w:val="00B65ABE"/>
    <w:rsid w:val="00B66A51"/>
    <w:rsid w:val="00B66EE1"/>
    <w:rsid w:val="00B71C3F"/>
    <w:rsid w:val="00B7287C"/>
    <w:rsid w:val="00B72E95"/>
    <w:rsid w:val="00B737CD"/>
    <w:rsid w:val="00B7407B"/>
    <w:rsid w:val="00B747C3"/>
    <w:rsid w:val="00B756D1"/>
    <w:rsid w:val="00B76512"/>
    <w:rsid w:val="00B7668A"/>
    <w:rsid w:val="00B77538"/>
    <w:rsid w:val="00B7756D"/>
    <w:rsid w:val="00B8087E"/>
    <w:rsid w:val="00B817AC"/>
    <w:rsid w:val="00B82E53"/>
    <w:rsid w:val="00B835C1"/>
    <w:rsid w:val="00B8419C"/>
    <w:rsid w:val="00B85578"/>
    <w:rsid w:val="00B85A91"/>
    <w:rsid w:val="00B86590"/>
    <w:rsid w:val="00B907D6"/>
    <w:rsid w:val="00B91450"/>
    <w:rsid w:val="00B94441"/>
    <w:rsid w:val="00B95B51"/>
    <w:rsid w:val="00B97BF6"/>
    <w:rsid w:val="00BA0546"/>
    <w:rsid w:val="00BA115A"/>
    <w:rsid w:val="00BA18DD"/>
    <w:rsid w:val="00BA1DD7"/>
    <w:rsid w:val="00BA2AEB"/>
    <w:rsid w:val="00BA2FD3"/>
    <w:rsid w:val="00BB055E"/>
    <w:rsid w:val="00BB07EA"/>
    <w:rsid w:val="00BB0C5F"/>
    <w:rsid w:val="00BB1042"/>
    <w:rsid w:val="00BB119B"/>
    <w:rsid w:val="00BB1B8A"/>
    <w:rsid w:val="00BB283D"/>
    <w:rsid w:val="00BB40F8"/>
    <w:rsid w:val="00BB42D6"/>
    <w:rsid w:val="00BB58F2"/>
    <w:rsid w:val="00BC27C3"/>
    <w:rsid w:val="00BC3D20"/>
    <w:rsid w:val="00BD171A"/>
    <w:rsid w:val="00BD2F65"/>
    <w:rsid w:val="00BD3518"/>
    <w:rsid w:val="00BD3E0D"/>
    <w:rsid w:val="00BD4553"/>
    <w:rsid w:val="00BD4D24"/>
    <w:rsid w:val="00BD4E0A"/>
    <w:rsid w:val="00BD6653"/>
    <w:rsid w:val="00BD6BE3"/>
    <w:rsid w:val="00BD749B"/>
    <w:rsid w:val="00BD7CE4"/>
    <w:rsid w:val="00BE1E2A"/>
    <w:rsid w:val="00BE206D"/>
    <w:rsid w:val="00BE219A"/>
    <w:rsid w:val="00BE48CE"/>
    <w:rsid w:val="00BE5A7E"/>
    <w:rsid w:val="00BE5D35"/>
    <w:rsid w:val="00BE5D5C"/>
    <w:rsid w:val="00BE6E72"/>
    <w:rsid w:val="00BF10CD"/>
    <w:rsid w:val="00BF214D"/>
    <w:rsid w:val="00BF2B9A"/>
    <w:rsid w:val="00BF2D9A"/>
    <w:rsid w:val="00BF3543"/>
    <w:rsid w:val="00BF3F5B"/>
    <w:rsid w:val="00BF4635"/>
    <w:rsid w:val="00BF468E"/>
    <w:rsid w:val="00BF552F"/>
    <w:rsid w:val="00BF5F28"/>
    <w:rsid w:val="00BF7167"/>
    <w:rsid w:val="00BF77D5"/>
    <w:rsid w:val="00C008CD"/>
    <w:rsid w:val="00C00BB5"/>
    <w:rsid w:val="00C00E01"/>
    <w:rsid w:val="00C00E6B"/>
    <w:rsid w:val="00C0190A"/>
    <w:rsid w:val="00C020F4"/>
    <w:rsid w:val="00C03392"/>
    <w:rsid w:val="00C03629"/>
    <w:rsid w:val="00C041CB"/>
    <w:rsid w:val="00C04D2A"/>
    <w:rsid w:val="00C0527B"/>
    <w:rsid w:val="00C101FB"/>
    <w:rsid w:val="00C10FDE"/>
    <w:rsid w:val="00C11040"/>
    <w:rsid w:val="00C1134B"/>
    <w:rsid w:val="00C122B9"/>
    <w:rsid w:val="00C13AAF"/>
    <w:rsid w:val="00C13C9D"/>
    <w:rsid w:val="00C1438D"/>
    <w:rsid w:val="00C14738"/>
    <w:rsid w:val="00C14AD5"/>
    <w:rsid w:val="00C14D3E"/>
    <w:rsid w:val="00C15864"/>
    <w:rsid w:val="00C21122"/>
    <w:rsid w:val="00C215BA"/>
    <w:rsid w:val="00C21F31"/>
    <w:rsid w:val="00C22787"/>
    <w:rsid w:val="00C24107"/>
    <w:rsid w:val="00C242AA"/>
    <w:rsid w:val="00C2586A"/>
    <w:rsid w:val="00C2772F"/>
    <w:rsid w:val="00C27B17"/>
    <w:rsid w:val="00C30B09"/>
    <w:rsid w:val="00C316F8"/>
    <w:rsid w:val="00C332E0"/>
    <w:rsid w:val="00C33312"/>
    <w:rsid w:val="00C3408F"/>
    <w:rsid w:val="00C352D9"/>
    <w:rsid w:val="00C41A87"/>
    <w:rsid w:val="00C4203B"/>
    <w:rsid w:val="00C423BC"/>
    <w:rsid w:val="00C42AD5"/>
    <w:rsid w:val="00C42C68"/>
    <w:rsid w:val="00C44D15"/>
    <w:rsid w:val="00C44ED9"/>
    <w:rsid w:val="00C4623D"/>
    <w:rsid w:val="00C4679C"/>
    <w:rsid w:val="00C46B0D"/>
    <w:rsid w:val="00C51102"/>
    <w:rsid w:val="00C51F35"/>
    <w:rsid w:val="00C52329"/>
    <w:rsid w:val="00C5241D"/>
    <w:rsid w:val="00C526B7"/>
    <w:rsid w:val="00C52ABF"/>
    <w:rsid w:val="00C52E1E"/>
    <w:rsid w:val="00C53A10"/>
    <w:rsid w:val="00C56B1C"/>
    <w:rsid w:val="00C56FB5"/>
    <w:rsid w:val="00C5711D"/>
    <w:rsid w:val="00C57C19"/>
    <w:rsid w:val="00C6028C"/>
    <w:rsid w:val="00C606E3"/>
    <w:rsid w:val="00C6138A"/>
    <w:rsid w:val="00C61586"/>
    <w:rsid w:val="00C61A26"/>
    <w:rsid w:val="00C6396A"/>
    <w:rsid w:val="00C639B8"/>
    <w:rsid w:val="00C64BDE"/>
    <w:rsid w:val="00C65066"/>
    <w:rsid w:val="00C66F65"/>
    <w:rsid w:val="00C6750C"/>
    <w:rsid w:val="00C707E4"/>
    <w:rsid w:val="00C70B0E"/>
    <w:rsid w:val="00C71E16"/>
    <w:rsid w:val="00C73A74"/>
    <w:rsid w:val="00C742A4"/>
    <w:rsid w:val="00C749E6"/>
    <w:rsid w:val="00C75C46"/>
    <w:rsid w:val="00C763EB"/>
    <w:rsid w:val="00C76AE1"/>
    <w:rsid w:val="00C77160"/>
    <w:rsid w:val="00C77960"/>
    <w:rsid w:val="00C80351"/>
    <w:rsid w:val="00C81420"/>
    <w:rsid w:val="00C8158C"/>
    <w:rsid w:val="00C81C83"/>
    <w:rsid w:val="00C83A70"/>
    <w:rsid w:val="00C84BC0"/>
    <w:rsid w:val="00C84ED1"/>
    <w:rsid w:val="00C84FC7"/>
    <w:rsid w:val="00C860A3"/>
    <w:rsid w:val="00C860F0"/>
    <w:rsid w:val="00C866BB"/>
    <w:rsid w:val="00C86AEB"/>
    <w:rsid w:val="00C87737"/>
    <w:rsid w:val="00C914B6"/>
    <w:rsid w:val="00C91E9E"/>
    <w:rsid w:val="00C92C51"/>
    <w:rsid w:val="00C93EF1"/>
    <w:rsid w:val="00C945FA"/>
    <w:rsid w:val="00C954CC"/>
    <w:rsid w:val="00C96D25"/>
    <w:rsid w:val="00CA141D"/>
    <w:rsid w:val="00CA1962"/>
    <w:rsid w:val="00CA2ED8"/>
    <w:rsid w:val="00CA39D0"/>
    <w:rsid w:val="00CA4B72"/>
    <w:rsid w:val="00CA5271"/>
    <w:rsid w:val="00CA543A"/>
    <w:rsid w:val="00CA54B4"/>
    <w:rsid w:val="00CA683F"/>
    <w:rsid w:val="00CA7AF6"/>
    <w:rsid w:val="00CA7FB8"/>
    <w:rsid w:val="00CB0BD7"/>
    <w:rsid w:val="00CB2E21"/>
    <w:rsid w:val="00CB38DF"/>
    <w:rsid w:val="00CB45D7"/>
    <w:rsid w:val="00CB58D2"/>
    <w:rsid w:val="00CB60DF"/>
    <w:rsid w:val="00CC11D7"/>
    <w:rsid w:val="00CC1DAA"/>
    <w:rsid w:val="00CC252C"/>
    <w:rsid w:val="00CC2A72"/>
    <w:rsid w:val="00CC432E"/>
    <w:rsid w:val="00CC47D6"/>
    <w:rsid w:val="00CC4DFD"/>
    <w:rsid w:val="00CC5352"/>
    <w:rsid w:val="00CC54DB"/>
    <w:rsid w:val="00CC5621"/>
    <w:rsid w:val="00CC5964"/>
    <w:rsid w:val="00CD0038"/>
    <w:rsid w:val="00CD00E4"/>
    <w:rsid w:val="00CD14BB"/>
    <w:rsid w:val="00CD20DF"/>
    <w:rsid w:val="00CD23F8"/>
    <w:rsid w:val="00CD2954"/>
    <w:rsid w:val="00CD3A3A"/>
    <w:rsid w:val="00CD3D2F"/>
    <w:rsid w:val="00CD4B39"/>
    <w:rsid w:val="00CD4F38"/>
    <w:rsid w:val="00CD55A4"/>
    <w:rsid w:val="00CD5B11"/>
    <w:rsid w:val="00CD7338"/>
    <w:rsid w:val="00CD7757"/>
    <w:rsid w:val="00CE1880"/>
    <w:rsid w:val="00CE63A6"/>
    <w:rsid w:val="00CE6424"/>
    <w:rsid w:val="00CE68ED"/>
    <w:rsid w:val="00CE6DC2"/>
    <w:rsid w:val="00CE7836"/>
    <w:rsid w:val="00CF001F"/>
    <w:rsid w:val="00CF080A"/>
    <w:rsid w:val="00CF2DD2"/>
    <w:rsid w:val="00CF3BAB"/>
    <w:rsid w:val="00CF3D69"/>
    <w:rsid w:val="00CF66DF"/>
    <w:rsid w:val="00CF67A1"/>
    <w:rsid w:val="00CF6F77"/>
    <w:rsid w:val="00D007D0"/>
    <w:rsid w:val="00D00FE5"/>
    <w:rsid w:val="00D011FF"/>
    <w:rsid w:val="00D013BB"/>
    <w:rsid w:val="00D0170D"/>
    <w:rsid w:val="00D01F6E"/>
    <w:rsid w:val="00D02ADD"/>
    <w:rsid w:val="00D02E6B"/>
    <w:rsid w:val="00D02FA2"/>
    <w:rsid w:val="00D0311F"/>
    <w:rsid w:val="00D03D86"/>
    <w:rsid w:val="00D03FBA"/>
    <w:rsid w:val="00D04123"/>
    <w:rsid w:val="00D041BE"/>
    <w:rsid w:val="00D048A7"/>
    <w:rsid w:val="00D04F78"/>
    <w:rsid w:val="00D05080"/>
    <w:rsid w:val="00D055A6"/>
    <w:rsid w:val="00D05B46"/>
    <w:rsid w:val="00D070FC"/>
    <w:rsid w:val="00D076F9"/>
    <w:rsid w:val="00D079F7"/>
    <w:rsid w:val="00D1002F"/>
    <w:rsid w:val="00D1205D"/>
    <w:rsid w:val="00D1225A"/>
    <w:rsid w:val="00D1284D"/>
    <w:rsid w:val="00D1334F"/>
    <w:rsid w:val="00D149F0"/>
    <w:rsid w:val="00D14D9D"/>
    <w:rsid w:val="00D1669B"/>
    <w:rsid w:val="00D17937"/>
    <w:rsid w:val="00D2196F"/>
    <w:rsid w:val="00D222CD"/>
    <w:rsid w:val="00D225D2"/>
    <w:rsid w:val="00D22F20"/>
    <w:rsid w:val="00D25172"/>
    <w:rsid w:val="00D25561"/>
    <w:rsid w:val="00D259E5"/>
    <w:rsid w:val="00D265CA"/>
    <w:rsid w:val="00D271AB"/>
    <w:rsid w:val="00D30237"/>
    <w:rsid w:val="00D33CE1"/>
    <w:rsid w:val="00D33F64"/>
    <w:rsid w:val="00D34257"/>
    <w:rsid w:val="00D342D7"/>
    <w:rsid w:val="00D359B8"/>
    <w:rsid w:val="00D36168"/>
    <w:rsid w:val="00D37507"/>
    <w:rsid w:val="00D377D7"/>
    <w:rsid w:val="00D37ED2"/>
    <w:rsid w:val="00D41BE7"/>
    <w:rsid w:val="00D425E8"/>
    <w:rsid w:val="00D43F1F"/>
    <w:rsid w:val="00D4584F"/>
    <w:rsid w:val="00D45BDA"/>
    <w:rsid w:val="00D46261"/>
    <w:rsid w:val="00D46F8C"/>
    <w:rsid w:val="00D50909"/>
    <w:rsid w:val="00D510F3"/>
    <w:rsid w:val="00D52137"/>
    <w:rsid w:val="00D52169"/>
    <w:rsid w:val="00D52DD9"/>
    <w:rsid w:val="00D530BB"/>
    <w:rsid w:val="00D541F3"/>
    <w:rsid w:val="00D54A11"/>
    <w:rsid w:val="00D54B37"/>
    <w:rsid w:val="00D5600D"/>
    <w:rsid w:val="00D568FF"/>
    <w:rsid w:val="00D56917"/>
    <w:rsid w:val="00D57646"/>
    <w:rsid w:val="00D57D21"/>
    <w:rsid w:val="00D602F0"/>
    <w:rsid w:val="00D609EB"/>
    <w:rsid w:val="00D60A8E"/>
    <w:rsid w:val="00D618B4"/>
    <w:rsid w:val="00D6318A"/>
    <w:rsid w:val="00D638E4"/>
    <w:rsid w:val="00D63EE7"/>
    <w:rsid w:val="00D65594"/>
    <w:rsid w:val="00D65C47"/>
    <w:rsid w:val="00D6635F"/>
    <w:rsid w:val="00D66AA3"/>
    <w:rsid w:val="00D67C41"/>
    <w:rsid w:val="00D705F5"/>
    <w:rsid w:val="00D70C98"/>
    <w:rsid w:val="00D711B3"/>
    <w:rsid w:val="00D71A16"/>
    <w:rsid w:val="00D72004"/>
    <w:rsid w:val="00D722CB"/>
    <w:rsid w:val="00D73561"/>
    <w:rsid w:val="00D74202"/>
    <w:rsid w:val="00D74349"/>
    <w:rsid w:val="00D75233"/>
    <w:rsid w:val="00D76675"/>
    <w:rsid w:val="00D7792B"/>
    <w:rsid w:val="00D80DE6"/>
    <w:rsid w:val="00D80FAD"/>
    <w:rsid w:val="00D81F19"/>
    <w:rsid w:val="00D8230E"/>
    <w:rsid w:val="00D82703"/>
    <w:rsid w:val="00D8425B"/>
    <w:rsid w:val="00D8565C"/>
    <w:rsid w:val="00D85812"/>
    <w:rsid w:val="00D861A5"/>
    <w:rsid w:val="00D871C2"/>
    <w:rsid w:val="00D87504"/>
    <w:rsid w:val="00D87CB1"/>
    <w:rsid w:val="00D905C3"/>
    <w:rsid w:val="00D91462"/>
    <w:rsid w:val="00D91D72"/>
    <w:rsid w:val="00D92461"/>
    <w:rsid w:val="00D9398A"/>
    <w:rsid w:val="00D97517"/>
    <w:rsid w:val="00D975B0"/>
    <w:rsid w:val="00D97A44"/>
    <w:rsid w:val="00DA010C"/>
    <w:rsid w:val="00DA132B"/>
    <w:rsid w:val="00DA23B2"/>
    <w:rsid w:val="00DA2C1E"/>
    <w:rsid w:val="00DA3346"/>
    <w:rsid w:val="00DA409F"/>
    <w:rsid w:val="00DA46D3"/>
    <w:rsid w:val="00DA7923"/>
    <w:rsid w:val="00DB0D42"/>
    <w:rsid w:val="00DB1522"/>
    <w:rsid w:val="00DB452F"/>
    <w:rsid w:val="00DB4BB2"/>
    <w:rsid w:val="00DB70D7"/>
    <w:rsid w:val="00DB7C8E"/>
    <w:rsid w:val="00DC0334"/>
    <w:rsid w:val="00DC403A"/>
    <w:rsid w:val="00DC547C"/>
    <w:rsid w:val="00DC59F0"/>
    <w:rsid w:val="00DC6B61"/>
    <w:rsid w:val="00DD051E"/>
    <w:rsid w:val="00DD0B25"/>
    <w:rsid w:val="00DD31C6"/>
    <w:rsid w:val="00DD31D5"/>
    <w:rsid w:val="00DD3704"/>
    <w:rsid w:val="00DD4A95"/>
    <w:rsid w:val="00DD4F15"/>
    <w:rsid w:val="00DD568D"/>
    <w:rsid w:val="00DD6FA7"/>
    <w:rsid w:val="00DE0263"/>
    <w:rsid w:val="00DE4004"/>
    <w:rsid w:val="00DE512C"/>
    <w:rsid w:val="00DE52EF"/>
    <w:rsid w:val="00DE68E9"/>
    <w:rsid w:val="00DE6E7C"/>
    <w:rsid w:val="00DF51EB"/>
    <w:rsid w:val="00DF55BF"/>
    <w:rsid w:val="00DF6068"/>
    <w:rsid w:val="00DF7947"/>
    <w:rsid w:val="00E01FE9"/>
    <w:rsid w:val="00E05C4E"/>
    <w:rsid w:val="00E06AAF"/>
    <w:rsid w:val="00E06EEC"/>
    <w:rsid w:val="00E07D96"/>
    <w:rsid w:val="00E1069E"/>
    <w:rsid w:val="00E11D51"/>
    <w:rsid w:val="00E13358"/>
    <w:rsid w:val="00E133F2"/>
    <w:rsid w:val="00E134BF"/>
    <w:rsid w:val="00E13878"/>
    <w:rsid w:val="00E143FF"/>
    <w:rsid w:val="00E15DBF"/>
    <w:rsid w:val="00E167E8"/>
    <w:rsid w:val="00E16D02"/>
    <w:rsid w:val="00E179FD"/>
    <w:rsid w:val="00E20DFD"/>
    <w:rsid w:val="00E21166"/>
    <w:rsid w:val="00E22F22"/>
    <w:rsid w:val="00E26773"/>
    <w:rsid w:val="00E2692F"/>
    <w:rsid w:val="00E304CF"/>
    <w:rsid w:val="00E3084F"/>
    <w:rsid w:val="00E32400"/>
    <w:rsid w:val="00E335B1"/>
    <w:rsid w:val="00E33813"/>
    <w:rsid w:val="00E348D0"/>
    <w:rsid w:val="00E3491C"/>
    <w:rsid w:val="00E35445"/>
    <w:rsid w:val="00E36279"/>
    <w:rsid w:val="00E36CAC"/>
    <w:rsid w:val="00E40EF0"/>
    <w:rsid w:val="00E41146"/>
    <w:rsid w:val="00E421FD"/>
    <w:rsid w:val="00E42B72"/>
    <w:rsid w:val="00E42BC3"/>
    <w:rsid w:val="00E46886"/>
    <w:rsid w:val="00E471B9"/>
    <w:rsid w:val="00E475AF"/>
    <w:rsid w:val="00E47BE9"/>
    <w:rsid w:val="00E50339"/>
    <w:rsid w:val="00E50AA0"/>
    <w:rsid w:val="00E51B03"/>
    <w:rsid w:val="00E51DD6"/>
    <w:rsid w:val="00E53336"/>
    <w:rsid w:val="00E5426C"/>
    <w:rsid w:val="00E55137"/>
    <w:rsid w:val="00E561DE"/>
    <w:rsid w:val="00E57059"/>
    <w:rsid w:val="00E57597"/>
    <w:rsid w:val="00E60B09"/>
    <w:rsid w:val="00E6218B"/>
    <w:rsid w:val="00E63A50"/>
    <w:rsid w:val="00E64960"/>
    <w:rsid w:val="00E6758B"/>
    <w:rsid w:val="00E676EE"/>
    <w:rsid w:val="00E67AE9"/>
    <w:rsid w:val="00E7051F"/>
    <w:rsid w:val="00E72331"/>
    <w:rsid w:val="00E73031"/>
    <w:rsid w:val="00E735FB"/>
    <w:rsid w:val="00E73723"/>
    <w:rsid w:val="00E73B41"/>
    <w:rsid w:val="00E74949"/>
    <w:rsid w:val="00E75CF6"/>
    <w:rsid w:val="00E75F11"/>
    <w:rsid w:val="00E77E5B"/>
    <w:rsid w:val="00E825D3"/>
    <w:rsid w:val="00E833A6"/>
    <w:rsid w:val="00E84E00"/>
    <w:rsid w:val="00E85A9F"/>
    <w:rsid w:val="00E85B84"/>
    <w:rsid w:val="00E85E2B"/>
    <w:rsid w:val="00E86720"/>
    <w:rsid w:val="00E91322"/>
    <w:rsid w:val="00E91B63"/>
    <w:rsid w:val="00E936DD"/>
    <w:rsid w:val="00E93B61"/>
    <w:rsid w:val="00E940F2"/>
    <w:rsid w:val="00E94D39"/>
    <w:rsid w:val="00E94E81"/>
    <w:rsid w:val="00E956F0"/>
    <w:rsid w:val="00E97AC7"/>
    <w:rsid w:val="00EA0C75"/>
    <w:rsid w:val="00EA4054"/>
    <w:rsid w:val="00EA4FE1"/>
    <w:rsid w:val="00EA56D0"/>
    <w:rsid w:val="00EA5B86"/>
    <w:rsid w:val="00EA6ECD"/>
    <w:rsid w:val="00EA79FC"/>
    <w:rsid w:val="00EB079E"/>
    <w:rsid w:val="00EB0A55"/>
    <w:rsid w:val="00EB3F01"/>
    <w:rsid w:val="00EB5DB2"/>
    <w:rsid w:val="00EB6D83"/>
    <w:rsid w:val="00EC03DB"/>
    <w:rsid w:val="00EC0772"/>
    <w:rsid w:val="00EC07A2"/>
    <w:rsid w:val="00EC178A"/>
    <w:rsid w:val="00EC1B48"/>
    <w:rsid w:val="00EC1C32"/>
    <w:rsid w:val="00EC2698"/>
    <w:rsid w:val="00EC285F"/>
    <w:rsid w:val="00EC3BFA"/>
    <w:rsid w:val="00EC4F1C"/>
    <w:rsid w:val="00EC62CD"/>
    <w:rsid w:val="00EC6675"/>
    <w:rsid w:val="00EC7556"/>
    <w:rsid w:val="00EC78C9"/>
    <w:rsid w:val="00ED10E0"/>
    <w:rsid w:val="00ED15CA"/>
    <w:rsid w:val="00ED1925"/>
    <w:rsid w:val="00ED1F96"/>
    <w:rsid w:val="00ED242C"/>
    <w:rsid w:val="00ED25AE"/>
    <w:rsid w:val="00ED2BCC"/>
    <w:rsid w:val="00ED3AEC"/>
    <w:rsid w:val="00ED3DE1"/>
    <w:rsid w:val="00ED3E26"/>
    <w:rsid w:val="00ED41BC"/>
    <w:rsid w:val="00ED573E"/>
    <w:rsid w:val="00ED59AE"/>
    <w:rsid w:val="00ED5DB2"/>
    <w:rsid w:val="00ED670D"/>
    <w:rsid w:val="00ED757C"/>
    <w:rsid w:val="00ED779F"/>
    <w:rsid w:val="00ED7A06"/>
    <w:rsid w:val="00EE0399"/>
    <w:rsid w:val="00EE402B"/>
    <w:rsid w:val="00EF0282"/>
    <w:rsid w:val="00EF1B73"/>
    <w:rsid w:val="00EF4CCF"/>
    <w:rsid w:val="00EF5148"/>
    <w:rsid w:val="00EF6F54"/>
    <w:rsid w:val="00EF7852"/>
    <w:rsid w:val="00F00140"/>
    <w:rsid w:val="00F01B54"/>
    <w:rsid w:val="00F02C73"/>
    <w:rsid w:val="00F02D1D"/>
    <w:rsid w:val="00F0472A"/>
    <w:rsid w:val="00F04954"/>
    <w:rsid w:val="00F04C34"/>
    <w:rsid w:val="00F04C70"/>
    <w:rsid w:val="00F05021"/>
    <w:rsid w:val="00F05E1E"/>
    <w:rsid w:val="00F10626"/>
    <w:rsid w:val="00F107E0"/>
    <w:rsid w:val="00F10A1F"/>
    <w:rsid w:val="00F10CCA"/>
    <w:rsid w:val="00F11735"/>
    <w:rsid w:val="00F12650"/>
    <w:rsid w:val="00F1448A"/>
    <w:rsid w:val="00F14511"/>
    <w:rsid w:val="00F1477D"/>
    <w:rsid w:val="00F15343"/>
    <w:rsid w:val="00F155DB"/>
    <w:rsid w:val="00F15F6C"/>
    <w:rsid w:val="00F16056"/>
    <w:rsid w:val="00F1709E"/>
    <w:rsid w:val="00F173EA"/>
    <w:rsid w:val="00F20017"/>
    <w:rsid w:val="00F2005E"/>
    <w:rsid w:val="00F202D7"/>
    <w:rsid w:val="00F22ADA"/>
    <w:rsid w:val="00F24AB2"/>
    <w:rsid w:val="00F24F45"/>
    <w:rsid w:val="00F25692"/>
    <w:rsid w:val="00F25F67"/>
    <w:rsid w:val="00F27DEB"/>
    <w:rsid w:val="00F3066A"/>
    <w:rsid w:val="00F30E96"/>
    <w:rsid w:val="00F31A25"/>
    <w:rsid w:val="00F32225"/>
    <w:rsid w:val="00F33A68"/>
    <w:rsid w:val="00F33BDD"/>
    <w:rsid w:val="00F34501"/>
    <w:rsid w:val="00F35C0D"/>
    <w:rsid w:val="00F35CC8"/>
    <w:rsid w:val="00F35DA8"/>
    <w:rsid w:val="00F36760"/>
    <w:rsid w:val="00F36E14"/>
    <w:rsid w:val="00F37459"/>
    <w:rsid w:val="00F37BFF"/>
    <w:rsid w:val="00F4296E"/>
    <w:rsid w:val="00F43757"/>
    <w:rsid w:val="00F44413"/>
    <w:rsid w:val="00F44EF1"/>
    <w:rsid w:val="00F45689"/>
    <w:rsid w:val="00F45C6D"/>
    <w:rsid w:val="00F464D3"/>
    <w:rsid w:val="00F4667B"/>
    <w:rsid w:val="00F50B0D"/>
    <w:rsid w:val="00F52131"/>
    <w:rsid w:val="00F52A66"/>
    <w:rsid w:val="00F53DDD"/>
    <w:rsid w:val="00F54D51"/>
    <w:rsid w:val="00F550EC"/>
    <w:rsid w:val="00F55BCF"/>
    <w:rsid w:val="00F56BA6"/>
    <w:rsid w:val="00F6093D"/>
    <w:rsid w:val="00F63673"/>
    <w:rsid w:val="00F63E38"/>
    <w:rsid w:val="00F6483E"/>
    <w:rsid w:val="00F64C12"/>
    <w:rsid w:val="00F64F09"/>
    <w:rsid w:val="00F65B59"/>
    <w:rsid w:val="00F65B9C"/>
    <w:rsid w:val="00F661ED"/>
    <w:rsid w:val="00F662E9"/>
    <w:rsid w:val="00F664C3"/>
    <w:rsid w:val="00F668D6"/>
    <w:rsid w:val="00F668EE"/>
    <w:rsid w:val="00F66A0D"/>
    <w:rsid w:val="00F67976"/>
    <w:rsid w:val="00F742CF"/>
    <w:rsid w:val="00F7434A"/>
    <w:rsid w:val="00F75645"/>
    <w:rsid w:val="00F758B6"/>
    <w:rsid w:val="00F76505"/>
    <w:rsid w:val="00F776A4"/>
    <w:rsid w:val="00F81EE1"/>
    <w:rsid w:val="00F82636"/>
    <w:rsid w:val="00F8346C"/>
    <w:rsid w:val="00F84C54"/>
    <w:rsid w:val="00F8548A"/>
    <w:rsid w:val="00F85681"/>
    <w:rsid w:val="00F858CB"/>
    <w:rsid w:val="00F85929"/>
    <w:rsid w:val="00F868EB"/>
    <w:rsid w:val="00F8706F"/>
    <w:rsid w:val="00F87201"/>
    <w:rsid w:val="00F904B6"/>
    <w:rsid w:val="00F90871"/>
    <w:rsid w:val="00F90B43"/>
    <w:rsid w:val="00F91F5E"/>
    <w:rsid w:val="00F922D6"/>
    <w:rsid w:val="00F92A2E"/>
    <w:rsid w:val="00F94023"/>
    <w:rsid w:val="00F94C95"/>
    <w:rsid w:val="00F94E90"/>
    <w:rsid w:val="00F95C4A"/>
    <w:rsid w:val="00F960A7"/>
    <w:rsid w:val="00F96ED5"/>
    <w:rsid w:val="00FA0250"/>
    <w:rsid w:val="00FA06A5"/>
    <w:rsid w:val="00FA1347"/>
    <w:rsid w:val="00FA1460"/>
    <w:rsid w:val="00FA3080"/>
    <w:rsid w:val="00FA33C1"/>
    <w:rsid w:val="00FA65E6"/>
    <w:rsid w:val="00FA6BC5"/>
    <w:rsid w:val="00FA7C6D"/>
    <w:rsid w:val="00FB0787"/>
    <w:rsid w:val="00FB09F2"/>
    <w:rsid w:val="00FB163E"/>
    <w:rsid w:val="00FB18C5"/>
    <w:rsid w:val="00FB53D6"/>
    <w:rsid w:val="00FC01FA"/>
    <w:rsid w:val="00FC0D1B"/>
    <w:rsid w:val="00FC3B88"/>
    <w:rsid w:val="00FC5303"/>
    <w:rsid w:val="00FD06DE"/>
    <w:rsid w:val="00FD1E42"/>
    <w:rsid w:val="00FD49F1"/>
    <w:rsid w:val="00FD5220"/>
    <w:rsid w:val="00FD6C22"/>
    <w:rsid w:val="00FD6FE7"/>
    <w:rsid w:val="00FE026A"/>
    <w:rsid w:val="00FE1CC0"/>
    <w:rsid w:val="00FE29DD"/>
    <w:rsid w:val="00FE3666"/>
    <w:rsid w:val="00FE38AA"/>
    <w:rsid w:val="00FE3B66"/>
    <w:rsid w:val="00FE3C7E"/>
    <w:rsid w:val="00FE3FC7"/>
    <w:rsid w:val="00FE437A"/>
    <w:rsid w:val="00FE4742"/>
    <w:rsid w:val="00FE583A"/>
    <w:rsid w:val="00FE591B"/>
    <w:rsid w:val="00FE5B57"/>
    <w:rsid w:val="00FE7AE9"/>
    <w:rsid w:val="00FE7DD9"/>
    <w:rsid w:val="00FF0106"/>
    <w:rsid w:val="00FF09C2"/>
    <w:rsid w:val="00FF0A71"/>
    <w:rsid w:val="00FF5122"/>
    <w:rsid w:val="00FF689F"/>
    <w:rsid w:val="00FF6B39"/>
    <w:rsid w:val="00FF7348"/>
    <w:rsid w:val="00FF7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0B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uiPriority="99"/>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3171"/>
    <w:pPr>
      <w:jc w:val="both"/>
    </w:pPr>
    <w:rPr>
      <w:rFonts w:ascii="Arial" w:hAnsi="Arial"/>
      <w:sz w:val="18"/>
      <w:szCs w:val="24"/>
      <w:lang w:eastAsia="en-US"/>
    </w:rPr>
  </w:style>
  <w:style w:type="paragraph" w:styleId="Nadpis1">
    <w:name w:val="heading 1"/>
    <w:aliases w:val="obchod.podmínky,h1,H1,Základní kapitola"/>
    <w:basedOn w:val="Normln"/>
    <w:next w:val="Platnod"/>
    <w:qFormat/>
    <w:rsid w:val="003B49E5"/>
    <w:pPr>
      <w:spacing w:before="720" w:after="240"/>
      <w:contextualSpacing/>
      <w:jc w:val="center"/>
      <w:outlineLvl w:val="0"/>
    </w:pPr>
    <w:rPr>
      <w:rFonts w:cs="Arial"/>
      <w:b/>
      <w:bCs/>
      <w:kern w:val="32"/>
      <w:sz w:val="26"/>
      <w:szCs w:val="32"/>
    </w:rPr>
  </w:style>
  <w:style w:type="paragraph" w:styleId="Nadpis2">
    <w:name w:val="heading 2"/>
    <w:aliases w:val="název článku"/>
    <w:basedOn w:val="Normln"/>
    <w:next w:val="Nadpis3"/>
    <w:link w:val="Nadpis2Char"/>
    <w:qFormat/>
    <w:rsid w:val="009452CB"/>
    <w:pPr>
      <w:numPr>
        <w:ilvl w:val="1"/>
        <w:numId w:val="1"/>
      </w:numPr>
      <w:spacing w:before="20" w:after="60"/>
      <w:jc w:val="center"/>
      <w:outlineLvl w:val="1"/>
    </w:pPr>
    <w:rPr>
      <w:b/>
      <w:bCs/>
      <w:iCs/>
      <w:szCs w:val="28"/>
    </w:rPr>
  </w:style>
  <w:style w:type="paragraph" w:styleId="Nadpis3">
    <w:name w:val="heading 3"/>
    <w:aliases w:val="odstavec"/>
    <w:basedOn w:val="Normln"/>
    <w:qFormat/>
    <w:rsid w:val="00610BF3"/>
    <w:pPr>
      <w:numPr>
        <w:ilvl w:val="2"/>
        <w:numId w:val="1"/>
      </w:numPr>
      <w:spacing w:before="120"/>
      <w:outlineLvl w:val="2"/>
    </w:pPr>
    <w:rPr>
      <w:rFonts w:cs="Arial"/>
      <w:bCs/>
      <w:szCs w:val="26"/>
    </w:rPr>
  </w:style>
  <w:style w:type="paragraph" w:styleId="Nadpis4">
    <w:name w:val="heading 4"/>
    <w:aliases w:val="písmeno"/>
    <w:basedOn w:val="Normln"/>
    <w:link w:val="Nadpis4Char"/>
    <w:qFormat/>
    <w:rsid w:val="009446F0"/>
    <w:pPr>
      <w:numPr>
        <w:ilvl w:val="3"/>
        <w:numId w:val="1"/>
      </w:numPr>
      <w:spacing w:before="120"/>
      <w:outlineLvl w:val="3"/>
    </w:pPr>
    <w:rPr>
      <w:bCs/>
      <w:szCs w:val="28"/>
    </w:rPr>
  </w:style>
  <w:style w:type="paragraph" w:styleId="Nadpis5">
    <w:name w:val="heading 5"/>
    <w:aliases w:val="Bod"/>
    <w:basedOn w:val="Normln"/>
    <w:link w:val="Nadpis5Char"/>
    <w:qFormat/>
    <w:rsid w:val="009452CB"/>
    <w:pPr>
      <w:numPr>
        <w:ilvl w:val="4"/>
        <w:numId w:val="1"/>
      </w:numPr>
      <w:spacing w:after="60"/>
      <w:outlineLvl w:val="4"/>
    </w:pPr>
    <w:rPr>
      <w:bCs/>
      <w:iCs/>
      <w:szCs w:val="26"/>
    </w:rPr>
  </w:style>
  <w:style w:type="paragraph" w:styleId="Nadpis6">
    <w:name w:val="heading 6"/>
    <w:basedOn w:val="Normln"/>
    <w:next w:val="Normln"/>
    <w:qFormat/>
    <w:rsid w:val="009452CB"/>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qFormat/>
    <w:rsid w:val="009452CB"/>
    <w:pPr>
      <w:numPr>
        <w:ilvl w:val="6"/>
        <w:numId w:val="1"/>
      </w:numPr>
      <w:spacing w:before="240" w:after="60"/>
      <w:outlineLvl w:val="6"/>
    </w:pPr>
    <w:rPr>
      <w:rFonts w:ascii="Times New Roman" w:hAnsi="Times New Roman"/>
      <w:sz w:val="24"/>
    </w:rPr>
  </w:style>
  <w:style w:type="paragraph" w:styleId="Nadpis8">
    <w:name w:val="heading 8"/>
    <w:basedOn w:val="Normln"/>
    <w:next w:val="Normln"/>
    <w:qFormat/>
    <w:rsid w:val="009452CB"/>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qFormat/>
    <w:rsid w:val="009452CB"/>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I">
    <w:name w:val="Článek I"/>
    <w:basedOn w:val="Normln"/>
    <w:next w:val="Nadpis2"/>
    <w:rsid w:val="00974943"/>
    <w:pPr>
      <w:numPr>
        <w:numId w:val="1"/>
      </w:numPr>
      <w:spacing w:before="240"/>
      <w:jc w:val="center"/>
    </w:pPr>
    <w:rPr>
      <w:b/>
    </w:rPr>
  </w:style>
  <w:style w:type="paragraph" w:customStyle="1" w:styleId="Platnod">
    <w:name w:val="Platné od"/>
    <w:basedOn w:val="Normln"/>
    <w:next w:val="Normln"/>
    <w:rsid w:val="003B49E5"/>
    <w:pPr>
      <w:jc w:val="center"/>
    </w:pPr>
    <w:rPr>
      <w:b/>
      <w:sz w:val="20"/>
    </w:rPr>
  </w:style>
  <w:style w:type="paragraph" w:customStyle="1" w:styleId="odtrhodstavec">
    <w:name w:val="odtrh odstavec"/>
    <w:basedOn w:val="Normln"/>
    <w:rsid w:val="00A34683"/>
    <w:pPr>
      <w:numPr>
        <w:numId w:val="2"/>
      </w:numPr>
      <w:spacing w:after="60"/>
    </w:pPr>
  </w:style>
  <w:style w:type="paragraph" w:customStyle="1" w:styleId="Ploha">
    <w:name w:val="Příloha"/>
    <w:basedOn w:val="Normln"/>
    <w:semiHidden/>
    <w:rsid w:val="00657097"/>
    <w:pPr>
      <w:numPr>
        <w:numId w:val="3"/>
      </w:numPr>
    </w:pPr>
  </w:style>
  <w:style w:type="paragraph" w:styleId="Zhlav">
    <w:name w:val="header"/>
    <w:basedOn w:val="Normln"/>
    <w:semiHidden/>
    <w:rsid w:val="00657097"/>
    <w:pPr>
      <w:tabs>
        <w:tab w:val="center" w:pos="4703"/>
        <w:tab w:val="right" w:pos="9406"/>
      </w:tabs>
    </w:pPr>
  </w:style>
  <w:style w:type="paragraph" w:styleId="Zpat">
    <w:name w:val="footer"/>
    <w:basedOn w:val="Normln"/>
    <w:link w:val="ZpatChar"/>
    <w:uiPriority w:val="99"/>
    <w:rsid w:val="00412619"/>
    <w:pPr>
      <w:tabs>
        <w:tab w:val="center" w:pos="4703"/>
        <w:tab w:val="right" w:pos="9406"/>
      </w:tabs>
      <w:spacing w:before="120"/>
    </w:pPr>
    <w:rPr>
      <w:sz w:val="16"/>
      <w:szCs w:val="16"/>
    </w:rPr>
  </w:style>
  <w:style w:type="character" w:styleId="slostrnky">
    <w:name w:val="page number"/>
    <w:basedOn w:val="Standardnpsmoodstavce"/>
    <w:semiHidden/>
    <w:rsid w:val="00657097"/>
  </w:style>
  <w:style w:type="paragraph" w:customStyle="1" w:styleId="odtrhpsmeno">
    <w:name w:val="odtrh písmeno"/>
    <w:basedOn w:val="odtrhodstavec"/>
    <w:rsid w:val="00A34683"/>
    <w:pPr>
      <w:numPr>
        <w:ilvl w:val="1"/>
      </w:numPr>
    </w:pPr>
  </w:style>
  <w:style w:type="paragraph" w:customStyle="1" w:styleId="odtrhbod">
    <w:name w:val="odtrh bod"/>
    <w:basedOn w:val="odtrhodstavec"/>
    <w:rsid w:val="00482309"/>
    <w:pPr>
      <w:numPr>
        <w:ilvl w:val="2"/>
      </w:numPr>
    </w:pPr>
  </w:style>
  <w:style w:type="paragraph" w:customStyle="1" w:styleId="Podpisy">
    <w:name w:val="Podpisy"/>
    <w:basedOn w:val="Normln"/>
    <w:rsid w:val="00657097"/>
    <w:pPr>
      <w:jc w:val="center"/>
    </w:pPr>
    <w:rPr>
      <w:szCs w:val="20"/>
    </w:rPr>
  </w:style>
  <w:style w:type="paragraph" w:customStyle="1" w:styleId="Poznmka">
    <w:name w:val="Poznámka"/>
    <w:basedOn w:val="Normln"/>
    <w:rsid w:val="00412619"/>
    <w:rPr>
      <w:i/>
    </w:rPr>
  </w:style>
  <w:style w:type="paragraph" w:customStyle="1" w:styleId="znakodstavec">
    <w:name w:val="znak odstavec"/>
    <w:basedOn w:val="Normln"/>
    <w:rsid w:val="009F0DE0"/>
    <w:pPr>
      <w:numPr>
        <w:numId w:val="4"/>
      </w:numPr>
    </w:pPr>
  </w:style>
  <w:style w:type="paragraph" w:customStyle="1" w:styleId="znakpsmeno">
    <w:name w:val="znak písmeno"/>
    <w:basedOn w:val="Normln"/>
    <w:rsid w:val="00852E08"/>
    <w:pPr>
      <w:numPr>
        <w:ilvl w:val="1"/>
        <w:numId w:val="5"/>
      </w:numPr>
    </w:pPr>
  </w:style>
  <w:style w:type="paragraph" w:customStyle="1" w:styleId="znakbod">
    <w:name w:val="znak bod"/>
    <w:basedOn w:val="Normln"/>
    <w:rsid w:val="00852E08"/>
    <w:pPr>
      <w:numPr>
        <w:ilvl w:val="2"/>
        <w:numId w:val="5"/>
      </w:numPr>
    </w:pPr>
  </w:style>
  <w:style w:type="paragraph" w:customStyle="1" w:styleId="lnekI0">
    <w:name w:val="článek I"/>
    <w:basedOn w:val="Normln"/>
    <w:next w:val="Normln"/>
    <w:rsid w:val="00063171"/>
    <w:pPr>
      <w:ind w:left="4680"/>
    </w:pPr>
    <w:rPr>
      <w:b/>
    </w:rPr>
  </w:style>
  <w:style w:type="character" w:customStyle="1" w:styleId="Nadpis3Char">
    <w:name w:val="Nadpis 3 Char"/>
    <w:aliases w:val="odstavec Char"/>
    <w:rsid w:val="00063171"/>
    <w:rPr>
      <w:rFonts w:ascii="Arial" w:hAnsi="Arial" w:cs="Arial"/>
      <w:bCs/>
      <w:sz w:val="18"/>
      <w:szCs w:val="26"/>
      <w:lang w:val="cs-CZ" w:eastAsia="en-US" w:bidi="ar-SA"/>
    </w:rPr>
  </w:style>
  <w:style w:type="character" w:styleId="Hypertextovodkaz">
    <w:name w:val="Hyperlink"/>
    <w:rsid w:val="00063171"/>
    <w:rPr>
      <w:color w:val="0000FF"/>
      <w:u w:val="single"/>
    </w:rPr>
  </w:style>
  <w:style w:type="character" w:customStyle="1" w:styleId="odtrhodstavecChar1">
    <w:name w:val="odtrh odstavec Char1"/>
    <w:rsid w:val="00063171"/>
    <w:rPr>
      <w:rFonts w:ascii="Arial" w:hAnsi="Arial"/>
      <w:sz w:val="18"/>
      <w:szCs w:val="24"/>
      <w:lang w:val="cs-CZ" w:eastAsia="en-US" w:bidi="ar-SA"/>
    </w:rPr>
  </w:style>
  <w:style w:type="character" w:customStyle="1" w:styleId="odtrhpsmenoChar">
    <w:name w:val="odtrh písmeno Char"/>
    <w:basedOn w:val="odtrhodstavecChar1"/>
    <w:rsid w:val="00063171"/>
    <w:rPr>
      <w:rFonts w:ascii="Arial" w:hAnsi="Arial"/>
      <w:sz w:val="18"/>
      <w:szCs w:val="24"/>
      <w:lang w:val="cs-CZ" w:eastAsia="en-US" w:bidi="ar-SA"/>
    </w:rPr>
  </w:style>
  <w:style w:type="paragraph" w:styleId="Rozloendokumentu">
    <w:name w:val="Document Map"/>
    <w:basedOn w:val="Normln"/>
    <w:semiHidden/>
    <w:rsid w:val="00141592"/>
    <w:pPr>
      <w:shd w:val="clear" w:color="auto" w:fill="000080"/>
    </w:pPr>
    <w:rPr>
      <w:rFonts w:ascii="Tahoma" w:hAnsi="Tahoma" w:cs="Tahoma"/>
      <w:sz w:val="20"/>
      <w:szCs w:val="20"/>
    </w:rPr>
  </w:style>
  <w:style w:type="character" w:styleId="Odkaznakoment">
    <w:name w:val="annotation reference"/>
    <w:rsid w:val="007715F0"/>
    <w:rPr>
      <w:sz w:val="16"/>
      <w:szCs w:val="16"/>
    </w:rPr>
  </w:style>
  <w:style w:type="paragraph" w:styleId="Textkomente">
    <w:name w:val="annotation text"/>
    <w:basedOn w:val="Normln"/>
    <w:link w:val="TextkomenteChar"/>
    <w:uiPriority w:val="99"/>
    <w:rsid w:val="007715F0"/>
    <w:rPr>
      <w:sz w:val="20"/>
      <w:szCs w:val="20"/>
    </w:rPr>
  </w:style>
  <w:style w:type="character" w:customStyle="1" w:styleId="TextkomenteChar">
    <w:name w:val="Text komentáře Char"/>
    <w:link w:val="Textkomente"/>
    <w:uiPriority w:val="99"/>
    <w:rsid w:val="007715F0"/>
    <w:rPr>
      <w:rFonts w:ascii="Arial" w:hAnsi="Arial"/>
      <w:lang w:eastAsia="en-US"/>
    </w:rPr>
  </w:style>
  <w:style w:type="paragraph" w:styleId="Pedmtkomente">
    <w:name w:val="annotation subject"/>
    <w:basedOn w:val="Textkomente"/>
    <w:next w:val="Textkomente"/>
    <w:link w:val="PedmtkomenteChar"/>
    <w:rsid w:val="007715F0"/>
    <w:rPr>
      <w:b/>
      <w:bCs/>
    </w:rPr>
  </w:style>
  <w:style w:type="character" w:customStyle="1" w:styleId="PedmtkomenteChar">
    <w:name w:val="Předmět komentáře Char"/>
    <w:link w:val="Pedmtkomente"/>
    <w:rsid w:val="007715F0"/>
    <w:rPr>
      <w:rFonts w:ascii="Arial" w:hAnsi="Arial"/>
      <w:b/>
      <w:bCs/>
      <w:lang w:eastAsia="en-US"/>
    </w:rPr>
  </w:style>
  <w:style w:type="paragraph" w:styleId="Revize">
    <w:name w:val="Revision"/>
    <w:hidden/>
    <w:uiPriority w:val="99"/>
    <w:semiHidden/>
    <w:rsid w:val="007715F0"/>
    <w:rPr>
      <w:rFonts w:ascii="Arial" w:hAnsi="Arial"/>
      <w:sz w:val="18"/>
      <w:szCs w:val="24"/>
      <w:lang w:eastAsia="en-US"/>
    </w:rPr>
  </w:style>
  <w:style w:type="paragraph" w:styleId="Textbubliny">
    <w:name w:val="Balloon Text"/>
    <w:basedOn w:val="Normln"/>
    <w:link w:val="TextbublinyChar"/>
    <w:rsid w:val="007715F0"/>
    <w:rPr>
      <w:rFonts w:ascii="Tahoma" w:hAnsi="Tahoma"/>
      <w:sz w:val="16"/>
      <w:szCs w:val="16"/>
    </w:rPr>
  </w:style>
  <w:style w:type="character" w:customStyle="1" w:styleId="TextbublinyChar">
    <w:name w:val="Text bubliny Char"/>
    <w:link w:val="Textbubliny"/>
    <w:rsid w:val="007715F0"/>
    <w:rPr>
      <w:rFonts w:ascii="Tahoma" w:hAnsi="Tahoma" w:cs="Tahoma"/>
      <w:sz w:val="16"/>
      <w:szCs w:val="16"/>
      <w:lang w:eastAsia="en-US"/>
    </w:rPr>
  </w:style>
  <w:style w:type="table" w:styleId="Mkatabulky">
    <w:name w:val="Table Grid"/>
    <w:basedOn w:val="Normlntabulka"/>
    <w:rsid w:val="00D0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písmeno Char"/>
    <w:link w:val="Nadpis4"/>
    <w:rsid w:val="00F668D6"/>
    <w:rPr>
      <w:rFonts w:ascii="Arial" w:hAnsi="Arial"/>
      <w:bCs/>
      <w:sz w:val="18"/>
      <w:szCs w:val="28"/>
      <w:lang w:eastAsia="en-US"/>
    </w:rPr>
  </w:style>
  <w:style w:type="character" w:customStyle="1" w:styleId="Nadpis2Char">
    <w:name w:val="Nadpis 2 Char"/>
    <w:aliases w:val="název článku Char"/>
    <w:link w:val="Nadpis2"/>
    <w:rsid w:val="000D2104"/>
    <w:rPr>
      <w:rFonts w:ascii="Arial" w:hAnsi="Arial"/>
      <w:b/>
      <w:bCs/>
      <w:iCs/>
      <w:sz w:val="18"/>
      <w:szCs w:val="28"/>
      <w:lang w:eastAsia="en-US"/>
    </w:rPr>
  </w:style>
  <w:style w:type="character" w:customStyle="1" w:styleId="Nadpis5Char">
    <w:name w:val="Nadpis 5 Char"/>
    <w:aliases w:val="Bod Char"/>
    <w:link w:val="Nadpis5"/>
    <w:rsid w:val="00857BB8"/>
    <w:rPr>
      <w:rFonts w:ascii="Arial" w:hAnsi="Arial"/>
      <w:bCs/>
      <w:iCs/>
      <w:sz w:val="18"/>
      <w:szCs w:val="26"/>
      <w:lang w:eastAsia="en-US"/>
    </w:rPr>
  </w:style>
  <w:style w:type="character" w:customStyle="1" w:styleId="ZpatChar">
    <w:name w:val="Zápatí Char"/>
    <w:basedOn w:val="Standardnpsmoodstavce"/>
    <w:link w:val="Zpat"/>
    <w:uiPriority w:val="99"/>
    <w:rsid w:val="00C61586"/>
    <w:rPr>
      <w:rFonts w:ascii="Arial" w:hAnsi="Arial"/>
      <w:sz w:val="16"/>
      <w:szCs w:val="16"/>
      <w:lang w:eastAsia="en-US"/>
    </w:rPr>
  </w:style>
  <w:style w:type="character" w:customStyle="1" w:styleId="small">
    <w:name w:val="small"/>
    <w:basedOn w:val="Standardnpsmoodstavce"/>
    <w:rsid w:val="00596608"/>
  </w:style>
  <w:style w:type="character" w:styleId="Siln">
    <w:name w:val="Strong"/>
    <w:basedOn w:val="Standardnpsmoodstavce"/>
    <w:uiPriority w:val="22"/>
    <w:qFormat/>
    <w:rsid w:val="00BF468E"/>
    <w:rPr>
      <w:b/>
      <w:bCs/>
    </w:rPr>
  </w:style>
  <w:style w:type="paragraph" w:customStyle="1" w:styleId="l3">
    <w:name w:val="l3"/>
    <w:basedOn w:val="Normln"/>
    <w:rsid w:val="00E833A6"/>
    <w:pPr>
      <w:spacing w:before="100" w:beforeAutospacing="1" w:after="100" w:afterAutospacing="1"/>
      <w:jc w:val="left"/>
    </w:pPr>
    <w:rPr>
      <w:rFonts w:ascii="Times New Roman" w:hAnsi="Times New Roman"/>
      <w:sz w:val="24"/>
      <w:lang w:eastAsia="cs-CZ"/>
    </w:rPr>
  </w:style>
  <w:style w:type="character" w:styleId="PromnnHTML">
    <w:name w:val="HTML Variable"/>
    <w:basedOn w:val="Standardnpsmoodstavce"/>
    <w:uiPriority w:val="99"/>
    <w:semiHidden/>
    <w:unhideWhenUsed/>
    <w:rsid w:val="00E833A6"/>
    <w:rPr>
      <w:i/>
      <w:iCs/>
    </w:rPr>
  </w:style>
  <w:style w:type="paragraph" w:customStyle="1" w:styleId="l4">
    <w:name w:val="l4"/>
    <w:basedOn w:val="Normln"/>
    <w:rsid w:val="00E833A6"/>
    <w:pPr>
      <w:spacing w:before="100" w:beforeAutospacing="1" w:after="100" w:afterAutospacing="1"/>
      <w:jc w:val="left"/>
    </w:pPr>
    <w:rPr>
      <w:rFonts w:ascii="Times New Roman" w:hAnsi="Times New Roman"/>
      <w:sz w:val="24"/>
      <w:lang w:eastAsia="cs-CZ"/>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E304CF"/>
    <w:pPr>
      <w:ind w:left="720"/>
      <w:contextualSpacing/>
    </w:pPr>
  </w:style>
  <w:style w:type="paragraph" w:customStyle="1" w:styleId="doc-ti">
    <w:name w:val="doc-ti"/>
    <w:basedOn w:val="Normln"/>
    <w:rsid w:val="00D638E4"/>
    <w:pPr>
      <w:spacing w:before="100" w:beforeAutospacing="1" w:after="100" w:afterAutospacing="1"/>
      <w:jc w:val="left"/>
    </w:pPr>
    <w:rPr>
      <w:rFonts w:ascii="Times New Roman" w:hAnsi="Times New Roman"/>
      <w:sz w:val="24"/>
      <w:lang w:eastAsia="cs-CZ"/>
    </w:rPr>
  </w:style>
  <w:style w:type="paragraph" w:customStyle="1" w:styleId="no-doc-c">
    <w:name w:val="no-doc-c"/>
    <w:basedOn w:val="Normln"/>
    <w:rsid w:val="00D638E4"/>
    <w:pPr>
      <w:spacing w:before="100" w:beforeAutospacing="1" w:after="100" w:afterAutospacing="1"/>
      <w:jc w:val="left"/>
    </w:pPr>
    <w:rPr>
      <w:rFonts w:ascii="Times New Roman" w:hAnsi="Times New Roman"/>
      <w:sz w:val="24"/>
      <w:lang w:eastAsia="cs-CZ"/>
    </w:rPr>
  </w:style>
  <w:style w:type="character" w:customStyle="1" w:styleId="st1">
    <w:name w:val="st1"/>
    <w:basedOn w:val="Standardnpsmoodstavce"/>
    <w:rsid w:val="00DD31C6"/>
  </w:style>
  <w:style w:type="paragraph" w:customStyle="1" w:styleId="Tabulkazhlav">
    <w:name w:val="Tabulka záhlaví"/>
    <w:basedOn w:val="Normln"/>
    <w:link w:val="TabulkazhlavChar"/>
    <w:uiPriority w:val="6"/>
    <w:qFormat/>
    <w:rsid w:val="001744F5"/>
    <w:pPr>
      <w:spacing w:before="60" w:after="60"/>
      <w:ind w:left="57" w:right="57"/>
      <w:jc w:val="left"/>
    </w:pPr>
    <w:rPr>
      <w:rFonts w:asciiTheme="minorHAnsi" w:eastAsiaTheme="minorHAnsi" w:hAnsiTheme="minorHAnsi" w:cstheme="minorBidi"/>
      <w:b/>
      <w:color w:val="4F81BD" w:themeColor="accent1"/>
      <w:sz w:val="20"/>
      <w:szCs w:val="22"/>
    </w:rPr>
  </w:style>
  <w:style w:type="character" w:customStyle="1" w:styleId="TabulkazhlavChar">
    <w:name w:val="Tabulka záhlaví Char"/>
    <w:basedOn w:val="Standardnpsmoodstavce"/>
    <w:link w:val="Tabulkazhlav"/>
    <w:uiPriority w:val="6"/>
    <w:rsid w:val="001744F5"/>
    <w:rPr>
      <w:rFonts w:asciiTheme="minorHAnsi" w:eastAsiaTheme="minorHAnsi" w:hAnsiTheme="minorHAnsi" w:cstheme="minorBidi"/>
      <w:b/>
      <w:color w:val="4F81BD" w:themeColor="accent1"/>
      <w:szCs w:val="22"/>
      <w:lang w:eastAsia="en-US"/>
    </w:rPr>
  </w:style>
  <w:style w:type="paragraph" w:customStyle="1" w:styleId="Tabulkatext">
    <w:name w:val="Tabulka text"/>
    <w:link w:val="TabulkatextChar"/>
    <w:uiPriority w:val="6"/>
    <w:qFormat/>
    <w:rsid w:val="001744F5"/>
    <w:pPr>
      <w:spacing w:before="60" w:after="60"/>
      <w:ind w:left="57" w:right="57"/>
    </w:pPr>
    <w:rPr>
      <w:rFonts w:asciiTheme="minorHAnsi" w:eastAsiaTheme="minorHAnsi" w:hAnsiTheme="minorHAnsi" w:cstheme="minorBidi"/>
      <w:szCs w:val="22"/>
      <w:lang w:eastAsia="en-US"/>
    </w:rPr>
  </w:style>
  <w:style w:type="character" w:customStyle="1" w:styleId="TabulkatextChar">
    <w:name w:val="Tabulka text Char"/>
    <w:basedOn w:val="Standardnpsmoodstavce"/>
    <w:link w:val="Tabulkatext"/>
    <w:uiPriority w:val="6"/>
    <w:rsid w:val="001744F5"/>
    <w:rPr>
      <w:rFonts w:asciiTheme="minorHAnsi" w:eastAsiaTheme="minorHAnsi" w:hAnsiTheme="minorHAnsi" w:cstheme="minorBidi"/>
      <w:szCs w:val="22"/>
      <w:lang w:eastAsia="en-US"/>
    </w:rPr>
  </w:style>
  <w:style w:type="paragraph" w:customStyle="1" w:styleId="Plohy">
    <w:name w:val="Přílohy"/>
    <w:basedOn w:val="Odstavecseseznamem"/>
    <w:uiPriority w:val="13"/>
    <w:qFormat/>
    <w:rsid w:val="001744F5"/>
    <w:pPr>
      <w:numPr>
        <w:numId w:val="11"/>
      </w:numPr>
      <w:spacing w:after="220"/>
    </w:pPr>
    <w:rPr>
      <w:rFonts w:asciiTheme="minorHAnsi" w:eastAsiaTheme="minorHAnsi" w:hAnsiTheme="minorHAnsi" w:cstheme="minorBidi"/>
      <w:sz w:val="22"/>
      <w:szCs w:val="22"/>
    </w:rPr>
  </w:style>
  <w:style w:type="table" w:styleId="Svtlseznamzvraznn5">
    <w:name w:val="Light List Accent 5"/>
    <w:aliases w:val="Tabulka-řídicí dokumentace"/>
    <w:basedOn w:val="Normlntabulka"/>
    <w:uiPriority w:val="61"/>
    <w:rsid w:val="001744F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ulkatext5">
    <w:name w:val="Tabulka text5"/>
    <w:uiPriority w:val="6"/>
    <w:qFormat/>
    <w:rsid w:val="001744F5"/>
    <w:pPr>
      <w:spacing w:before="60" w:after="60"/>
      <w:ind w:left="57" w:right="57"/>
    </w:pPr>
    <w:rPr>
      <w:rFonts w:asciiTheme="minorHAnsi" w:eastAsiaTheme="minorHAnsi" w:hAnsiTheme="minorHAnsi" w:cstheme="minorBidi"/>
      <w:szCs w:val="22"/>
      <w:lang w:eastAsia="en-US"/>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FA33C1"/>
    <w:rPr>
      <w:rFonts w:ascii="Arial" w:hAnsi="Arial"/>
      <w:sz w:val="18"/>
      <w:szCs w:val="24"/>
      <w:lang w:eastAsia="en-US"/>
    </w:rPr>
  </w:style>
  <w:style w:type="paragraph" w:styleId="slovanseznam">
    <w:name w:val="List Number"/>
    <w:basedOn w:val="Normln"/>
    <w:uiPriority w:val="99"/>
    <w:rsid w:val="00FA33C1"/>
    <w:rPr>
      <w:rFonts w:cs="Arial"/>
      <w:sz w:val="24"/>
      <w:lang w:eastAsia="cs-CZ"/>
    </w:rPr>
  </w:style>
  <w:style w:type="paragraph" w:styleId="Textpoznpodarou">
    <w:name w:val="footnote text"/>
    <w:basedOn w:val="Normln"/>
    <w:link w:val="TextpoznpodarouChar"/>
    <w:uiPriority w:val="99"/>
    <w:unhideWhenUsed/>
    <w:rsid w:val="00B747C3"/>
    <w:pPr>
      <w:jc w:val="left"/>
    </w:pPr>
    <w:rPr>
      <w:rFonts w:ascii="Calibri" w:eastAsia="Calibri" w:hAnsi="Calibri"/>
      <w:sz w:val="20"/>
      <w:szCs w:val="20"/>
    </w:rPr>
  </w:style>
  <w:style w:type="character" w:customStyle="1" w:styleId="TextpoznpodarouChar">
    <w:name w:val="Text pozn. pod čarou Char"/>
    <w:basedOn w:val="Standardnpsmoodstavce"/>
    <w:link w:val="Textpoznpodarou"/>
    <w:uiPriority w:val="99"/>
    <w:rsid w:val="00B747C3"/>
    <w:rPr>
      <w:rFonts w:ascii="Calibri" w:eastAsia="Calibri" w:hAnsi="Calibri"/>
      <w:lang w:eastAsia="en-US"/>
    </w:rPr>
  </w:style>
  <w:style w:type="character" w:styleId="Znakapoznpodarou">
    <w:name w:val="footnote reference"/>
    <w:uiPriority w:val="99"/>
    <w:semiHidden/>
    <w:unhideWhenUsed/>
    <w:rsid w:val="00B747C3"/>
    <w:rPr>
      <w:vertAlign w:val="superscript"/>
    </w:rPr>
  </w:style>
  <w:style w:type="paragraph" w:styleId="Normlnweb">
    <w:name w:val="Normal (Web)"/>
    <w:basedOn w:val="Normln"/>
    <w:uiPriority w:val="99"/>
    <w:unhideWhenUsed/>
    <w:rsid w:val="00AB2D9C"/>
    <w:pPr>
      <w:spacing w:before="100" w:beforeAutospacing="1" w:after="100" w:afterAutospacing="1"/>
      <w:jc w:val="left"/>
    </w:pPr>
    <w:rPr>
      <w:rFonts w:ascii="Times New Roman" w:hAnsi="Times New Roman"/>
      <w:sz w:val="24"/>
      <w:lang w:eastAsia="cs-CZ"/>
    </w:rPr>
  </w:style>
  <w:style w:type="character" w:styleId="Zdraznn">
    <w:name w:val="Emphasis"/>
    <w:basedOn w:val="Standardnpsmoodstavce"/>
    <w:uiPriority w:val="20"/>
    <w:qFormat/>
    <w:rsid w:val="00AB2D9C"/>
    <w:rPr>
      <w:i/>
      <w:iCs/>
    </w:rPr>
  </w:style>
  <w:style w:type="paragraph" w:customStyle="1" w:styleId="CM1">
    <w:name w:val="CM1"/>
    <w:basedOn w:val="Normln"/>
    <w:next w:val="Normln"/>
    <w:uiPriority w:val="99"/>
    <w:rsid w:val="00047067"/>
    <w:pPr>
      <w:autoSpaceDE w:val="0"/>
      <w:autoSpaceDN w:val="0"/>
      <w:adjustRightInd w:val="0"/>
      <w:jc w:val="left"/>
    </w:pPr>
    <w:rPr>
      <w:rFonts w:ascii="Times New Roman" w:hAnsi="Times New Roman"/>
      <w:sz w:val="24"/>
      <w:lang w:eastAsia="cs-CZ"/>
    </w:rPr>
  </w:style>
  <w:style w:type="paragraph" w:customStyle="1" w:styleId="CM3">
    <w:name w:val="CM3"/>
    <w:basedOn w:val="Normln"/>
    <w:next w:val="Normln"/>
    <w:uiPriority w:val="99"/>
    <w:rsid w:val="00047067"/>
    <w:pPr>
      <w:autoSpaceDE w:val="0"/>
      <w:autoSpaceDN w:val="0"/>
      <w:adjustRightInd w:val="0"/>
      <w:jc w:val="left"/>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6097">
      <w:bodyDiv w:val="1"/>
      <w:marLeft w:val="0"/>
      <w:marRight w:val="0"/>
      <w:marTop w:val="0"/>
      <w:marBottom w:val="0"/>
      <w:divBdr>
        <w:top w:val="none" w:sz="0" w:space="0" w:color="auto"/>
        <w:left w:val="none" w:sz="0" w:space="0" w:color="auto"/>
        <w:bottom w:val="none" w:sz="0" w:space="0" w:color="auto"/>
        <w:right w:val="none" w:sz="0" w:space="0" w:color="auto"/>
      </w:divBdr>
    </w:div>
    <w:div w:id="347488370">
      <w:bodyDiv w:val="1"/>
      <w:marLeft w:val="0"/>
      <w:marRight w:val="0"/>
      <w:marTop w:val="0"/>
      <w:marBottom w:val="0"/>
      <w:divBdr>
        <w:top w:val="none" w:sz="0" w:space="0" w:color="auto"/>
        <w:left w:val="none" w:sz="0" w:space="0" w:color="auto"/>
        <w:bottom w:val="none" w:sz="0" w:space="0" w:color="auto"/>
        <w:right w:val="none" w:sz="0" w:space="0" w:color="auto"/>
      </w:divBdr>
    </w:div>
    <w:div w:id="356926281">
      <w:bodyDiv w:val="1"/>
      <w:marLeft w:val="0"/>
      <w:marRight w:val="0"/>
      <w:marTop w:val="0"/>
      <w:marBottom w:val="0"/>
      <w:divBdr>
        <w:top w:val="none" w:sz="0" w:space="0" w:color="auto"/>
        <w:left w:val="none" w:sz="0" w:space="0" w:color="auto"/>
        <w:bottom w:val="none" w:sz="0" w:space="0" w:color="auto"/>
        <w:right w:val="none" w:sz="0" w:space="0" w:color="auto"/>
      </w:divBdr>
    </w:div>
    <w:div w:id="544365689">
      <w:bodyDiv w:val="1"/>
      <w:marLeft w:val="0"/>
      <w:marRight w:val="0"/>
      <w:marTop w:val="0"/>
      <w:marBottom w:val="0"/>
      <w:divBdr>
        <w:top w:val="none" w:sz="0" w:space="0" w:color="auto"/>
        <w:left w:val="none" w:sz="0" w:space="0" w:color="auto"/>
        <w:bottom w:val="none" w:sz="0" w:space="0" w:color="auto"/>
        <w:right w:val="none" w:sz="0" w:space="0" w:color="auto"/>
      </w:divBdr>
    </w:div>
    <w:div w:id="587234338">
      <w:bodyDiv w:val="1"/>
      <w:marLeft w:val="0"/>
      <w:marRight w:val="0"/>
      <w:marTop w:val="0"/>
      <w:marBottom w:val="0"/>
      <w:divBdr>
        <w:top w:val="none" w:sz="0" w:space="0" w:color="auto"/>
        <w:left w:val="none" w:sz="0" w:space="0" w:color="auto"/>
        <w:bottom w:val="none" w:sz="0" w:space="0" w:color="auto"/>
        <w:right w:val="none" w:sz="0" w:space="0" w:color="auto"/>
      </w:divBdr>
    </w:div>
    <w:div w:id="615021305">
      <w:bodyDiv w:val="1"/>
      <w:marLeft w:val="0"/>
      <w:marRight w:val="0"/>
      <w:marTop w:val="0"/>
      <w:marBottom w:val="0"/>
      <w:divBdr>
        <w:top w:val="none" w:sz="0" w:space="0" w:color="auto"/>
        <w:left w:val="none" w:sz="0" w:space="0" w:color="auto"/>
        <w:bottom w:val="none" w:sz="0" w:space="0" w:color="auto"/>
        <w:right w:val="none" w:sz="0" w:space="0" w:color="auto"/>
      </w:divBdr>
    </w:div>
    <w:div w:id="639455014">
      <w:bodyDiv w:val="1"/>
      <w:marLeft w:val="0"/>
      <w:marRight w:val="0"/>
      <w:marTop w:val="0"/>
      <w:marBottom w:val="0"/>
      <w:divBdr>
        <w:top w:val="none" w:sz="0" w:space="0" w:color="auto"/>
        <w:left w:val="none" w:sz="0" w:space="0" w:color="auto"/>
        <w:bottom w:val="none" w:sz="0" w:space="0" w:color="auto"/>
        <w:right w:val="none" w:sz="0" w:space="0" w:color="auto"/>
      </w:divBdr>
    </w:div>
    <w:div w:id="1066799729">
      <w:bodyDiv w:val="1"/>
      <w:marLeft w:val="0"/>
      <w:marRight w:val="0"/>
      <w:marTop w:val="0"/>
      <w:marBottom w:val="0"/>
      <w:divBdr>
        <w:top w:val="none" w:sz="0" w:space="0" w:color="auto"/>
        <w:left w:val="none" w:sz="0" w:space="0" w:color="auto"/>
        <w:bottom w:val="none" w:sz="0" w:space="0" w:color="auto"/>
        <w:right w:val="none" w:sz="0" w:space="0" w:color="auto"/>
      </w:divBdr>
      <w:divsChild>
        <w:div w:id="906494720">
          <w:marLeft w:val="0"/>
          <w:marRight w:val="0"/>
          <w:marTop w:val="0"/>
          <w:marBottom w:val="0"/>
          <w:divBdr>
            <w:top w:val="none" w:sz="0" w:space="0" w:color="auto"/>
            <w:left w:val="none" w:sz="0" w:space="0" w:color="auto"/>
            <w:bottom w:val="none" w:sz="0" w:space="0" w:color="auto"/>
            <w:right w:val="none" w:sz="0" w:space="0" w:color="auto"/>
          </w:divBdr>
        </w:div>
        <w:div w:id="389691228">
          <w:marLeft w:val="0"/>
          <w:marRight w:val="0"/>
          <w:marTop w:val="0"/>
          <w:marBottom w:val="0"/>
          <w:divBdr>
            <w:top w:val="none" w:sz="0" w:space="0" w:color="auto"/>
            <w:left w:val="none" w:sz="0" w:space="0" w:color="auto"/>
            <w:bottom w:val="none" w:sz="0" w:space="0" w:color="auto"/>
            <w:right w:val="none" w:sz="0" w:space="0" w:color="auto"/>
          </w:divBdr>
        </w:div>
        <w:div w:id="1709259644">
          <w:marLeft w:val="0"/>
          <w:marRight w:val="0"/>
          <w:marTop w:val="0"/>
          <w:marBottom w:val="0"/>
          <w:divBdr>
            <w:top w:val="none" w:sz="0" w:space="0" w:color="auto"/>
            <w:left w:val="none" w:sz="0" w:space="0" w:color="auto"/>
            <w:bottom w:val="none" w:sz="0" w:space="0" w:color="auto"/>
            <w:right w:val="none" w:sz="0" w:space="0" w:color="auto"/>
          </w:divBdr>
        </w:div>
        <w:div w:id="344598750">
          <w:marLeft w:val="0"/>
          <w:marRight w:val="0"/>
          <w:marTop w:val="0"/>
          <w:marBottom w:val="0"/>
          <w:divBdr>
            <w:top w:val="none" w:sz="0" w:space="0" w:color="auto"/>
            <w:left w:val="none" w:sz="0" w:space="0" w:color="auto"/>
            <w:bottom w:val="none" w:sz="0" w:space="0" w:color="auto"/>
            <w:right w:val="none" w:sz="0" w:space="0" w:color="auto"/>
          </w:divBdr>
        </w:div>
        <w:div w:id="1567690584">
          <w:marLeft w:val="0"/>
          <w:marRight w:val="0"/>
          <w:marTop w:val="0"/>
          <w:marBottom w:val="0"/>
          <w:divBdr>
            <w:top w:val="none" w:sz="0" w:space="0" w:color="auto"/>
            <w:left w:val="none" w:sz="0" w:space="0" w:color="auto"/>
            <w:bottom w:val="none" w:sz="0" w:space="0" w:color="auto"/>
            <w:right w:val="none" w:sz="0" w:space="0" w:color="auto"/>
          </w:divBdr>
        </w:div>
        <w:div w:id="1115254803">
          <w:marLeft w:val="0"/>
          <w:marRight w:val="0"/>
          <w:marTop w:val="0"/>
          <w:marBottom w:val="0"/>
          <w:divBdr>
            <w:top w:val="none" w:sz="0" w:space="0" w:color="auto"/>
            <w:left w:val="none" w:sz="0" w:space="0" w:color="auto"/>
            <w:bottom w:val="none" w:sz="0" w:space="0" w:color="auto"/>
            <w:right w:val="none" w:sz="0" w:space="0" w:color="auto"/>
          </w:divBdr>
        </w:div>
        <w:div w:id="545723851">
          <w:marLeft w:val="0"/>
          <w:marRight w:val="0"/>
          <w:marTop w:val="0"/>
          <w:marBottom w:val="0"/>
          <w:divBdr>
            <w:top w:val="none" w:sz="0" w:space="0" w:color="auto"/>
            <w:left w:val="none" w:sz="0" w:space="0" w:color="auto"/>
            <w:bottom w:val="none" w:sz="0" w:space="0" w:color="auto"/>
            <w:right w:val="none" w:sz="0" w:space="0" w:color="auto"/>
          </w:divBdr>
        </w:div>
        <w:div w:id="754473768">
          <w:marLeft w:val="0"/>
          <w:marRight w:val="0"/>
          <w:marTop w:val="0"/>
          <w:marBottom w:val="0"/>
          <w:divBdr>
            <w:top w:val="none" w:sz="0" w:space="0" w:color="auto"/>
            <w:left w:val="none" w:sz="0" w:space="0" w:color="auto"/>
            <w:bottom w:val="none" w:sz="0" w:space="0" w:color="auto"/>
            <w:right w:val="none" w:sz="0" w:space="0" w:color="auto"/>
          </w:divBdr>
        </w:div>
      </w:divsChild>
    </w:div>
    <w:div w:id="1422599507">
      <w:bodyDiv w:val="1"/>
      <w:marLeft w:val="0"/>
      <w:marRight w:val="0"/>
      <w:marTop w:val="0"/>
      <w:marBottom w:val="0"/>
      <w:divBdr>
        <w:top w:val="none" w:sz="0" w:space="0" w:color="auto"/>
        <w:left w:val="none" w:sz="0" w:space="0" w:color="auto"/>
        <w:bottom w:val="none" w:sz="0" w:space="0" w:color="auto"/>
        <w:right w:val="none" w:sz="0" w:space="0" w:color="auto"/>
      </w:divBdr>
    </w:div>
    <w:div w:id="1534339119">
      <w:bodyDiv w:val="1"/>
      <w:marLeft w:val="0"/>
      <w:marRight w:val="0"/>
      <w:marTop w:val="0"/>
      <w:marBottom w:val="0"/>
      <w:divBdr>
        <w:top w:val="none" w:sz="0" w:space="0" w:color="auto"/>
        <w:left w:val="none" w:sz="0" w:space="0" w:color="auto"/>
        <w:bottom w:val="none" w:sz="0" w:space="0" w:color="auto"/>
        <w:right w:val="none" w:sz="0" w:space="0" w:color="auto"/>
      </w:divBdr>
    </w:div>
    <w:div w:id="1576087135">
      <w:bodyDiv w:val="1"/>
      <w:marLeft w:val="0"/>
      <w:marRight w:val="0"/>
      <w:marTop w:val="0"/>
      <w:marBottom w:val="0"/>
      <w:divBdr>
        <w:top w:val="none" w:sz="0" w:space="0" w:color="auto"/>
        <w:left w:val="none" w:sz="0" w:space="0" w:color="auto"/>
        <w:bottom w:val="none" w:sz="0" w:space="0" w:color="auto"/>
        <w:right w:val="none" w:sz="0" w:space="0" w:color="auto"/>
      </w:divBdr>
    </w:div>
    <w:div w:id="1922445806">
      <w:bodyDiv w:val="1"/>
      <w:marLeft w:val="0"/>
      <w:marRight w:val="0"/>
      <w:marTop w:val="0"/>
      <w:marBottom w:val="0"/>
      <w:divBdr>
        <w:top w:val="none" w:sz="0" w:space="0" w:color="auto"/>
        <w:left w:val="none" w:sz="0" w:space="0" w:color="auto"/>
        <w:bottom w:val="none" w:sz="0" w:space="0" w:color="auto"/>
        <w:right w:val="none" w:sz="0" w:space="0" w:color="auto"/>
      </w:divBdr>
      <w:divsChild>
        <w:div w:id="702486328">
          <w:marLeft w:val="0"/>
          <w:marRight w:val="0"/>
          <w:marTop w:val="0"/>
          <w:marBottom w:val="0"/>
          <w:divBdr>
            <w:top w:val="none" w:sz="0" w:space="0" w:color="auto"/>
            <w:left w:val="none" w:sz="0" w:space="0" w:color="auto"/>
            <w:bottom w:val="none" w:sz="0" w:space="0" w:color="auto"/>
            <w:right w:val="none" w:sz="0" w:space="0" w:color="auto"/>
          </w:divBdr>
        </w:div>
        <w:div w:id="1233078446">
          <w:marLeft w:val="0"/>
          <w:marRight w:val="0"/>
          <w:marTop w:val="0"/>
          <w:marBottom w:val="0"/>
          <w:divBdr>
            <w:top w:val="none" w:sz="0" w:space="0" w:color="auto"/>
            <w:left w:val="none" w:sz="0" w:space="0" w:color="auto"/>
            <w:bottom w:val="none" w:sz="0" w:space="0" w:color="auto"/>
            <w:right w:val="none" w:sz="0" w:space="0" w:color="auto"/>
          </w:divBdr>
        </w:div>
        <w:div w:id="1483698497">
          <w:marLeft w:val="0"/>
          <w:marRight w:val="0"/>
          <w:marTop w:val="0"/>
          <w:marBottom w:val="0"/>
          <w:divBdr>
            <w:top w:val="none" w:sz="0" w:space="0" w:color="auto"/>
            <w:left w:val="none" w:sz="0" w:space="0" w:color="auto"/>
            <w:bottom w:val="none" w:sz="0" w:space="0" w:color="auto"/>
            <w:right w:val="none" w:sz="0" w:space="0" w:color="auto"/>
          </w:divBdr>
        </w:div>
        <w:div w:id="1876456137">
          <w:marLeft w:val="0"/>
          <w:marRight w:val="0"/>
          <w:marTop w:val="0"/>
          <w:marBottom w:val="0"/>
          <w:divBdr>
            <w:top w:val="none" w:sz="0" w:space="0" w:color="auto"/>
            <w:left w:val="none" w:sz="0" w:space="0" w:color="auto"/>
            <w:bottom w:val="none" w:sz="0" w:space="0" w:color="auto"/>
            <w:right w:val="none" w:sz="0" w:space="0" w:color="auto"/>
          </w:divBdr>
        </w:div>
        <w:div w:id="1054157686">
          <w:marLeft w:val="0"/>
          <w:marRight w:val="0"/>
          <w:marTop w:val="0"/>
          <w:marBottom w:val="0"/>
          <w:divBdr>
            <w:top w:val="none" w:sz="0" w:space="0" w:color="auto"/>
            <w:left w:val="none" w:sz="0" w:space="0" w:color="auto"/>
            <w:bottom w:val="none" w:sz="0" w:space="0" w:color="auto"/>
            <w:right w:val="none" w:sz="0" w:space="0" w:color="auto"/>
          </w:divBdr>
        </w:div>
        <w:div w:id="1871603167">
          <w:marLeft w:val="0"/>
          <w:marRight w:val="0"/>
          <w:marTop w:val="0"/>
          <w:marBottom w:val="0"/>
          <w:divBdr>
            <w:top w:val="none" w:sz="0" w:space="0" w:color="auto"/>
            <w:left w:val="none" w:sz="0" w:space="0" w:color="auto"/>
            <w:bottom w:val="none" w:sz="0" w:space="0" w:color="auto"/>
            <w:right w:val="none" w:sz="0" w:space="0" w:color="auto"/>
          </w:divBdr>
        </w:div>
        <w:div w:id="828331424">
          <w:marLeft w:val="0"/>
          <w:marRight w:val="0"/>
          <w:marTop w:val="0"/>
          <w:marBottom w:val="0"/>
          <w:divBdr>
            <w:top w:val="none" w:sz="0" w:space="0" w:color="auto"/>
            <w:left w:val="none" w:sz="0" w:space="0" w:color="auto"/>
            <w:bottom w:val="none" w:sz="0" w:space="0" w:color="auto"/>
            <w:right w:val="none" w:sz="0" w:space="0" w:color="auto"/>
          </w:divBdr>
        </w:div>
        <w:div w:id="1777099358">
          <w:marLeft w:val="0"/>
          <w:marRight w:val="0"/>
          <w:marTop w:val="0"/>
          <w:marBottom w:val="0"/>
          <w:divBdr>
            <w:top w:val="none" w:sz="0" w:space="0" w:color="auto"/>
            <w:left w:val="none" w:sz="0" w:space="0" w:color="auto"/>
            <w:bottom w:val="none" w:sz="0" w:space="0" w:color="auto"/>
            <w:right w:val="none" w:sz="0" w:space="0" w:color="auto"/>
          </w:divBdr>
        </w:div>
        <w:div w:id="1406143571">
          <w:marLeft w:val="0"/>
          <w:marRight w:val="0"/>
          <w:marTop w:val="0"/>
          <w:marBottom w:val="0"/>
          <w:divBdr>
            <w:top w:val="none" w:sz="0" w:space="0" w:color="auto"/>
            <w:left w:val="none" w:sz="0" w:space="0" w:color="auto"/>
            <w:bottom w:val="none" w:sz="0" w:space="0" w:color="auto"/>
            <w:right w:val="none" w:sz="0" w:space="0" w:color="auto"/>
          </w:divBdr>
        </w:div>
        <w:div w:id="1352687075">
          <w:marLeft w:val="0"/>
          <w:marRight w:val="0"/>
          <w:marTop w:val="0"/>
          <w:marBottom w:val="0"/>
          <w:divBdr>
            <w:top w:val="none" w:sz="0" w:space="0" w:color="auto"/>
            <w:left w:val="none" w:sz="0" w:space="0" w:color="auto"/>
            <w:bottom w:val="none" w:sz="0" w:space="0" w:color="auto"/>
            <w:right w:val="none" w:sz="0" w:space="0" w:color="auto"/>
          </w:divBdr>
        </w:div>
        <w:div w:id="1794857951">
          <w:marLeft w:val="0"/>
          <w:marRight w:val="0"/>
          <w:marTop w:val="0"/>
          <w:marBottom w:val="0"/>
          <w:divBdr>
            <w:top w:val="none" w:sz="0" w:space="0" w:color="auto"/>
            <w:left w:val="none" w:sz="0" w:space="0" w:color="auto"/>
            <w:bottom w:val="none" w:sz="0" w:space="0" w:color="auto"/>
            <w:right w:val="none" w:sz="0" w:space="0" w:color="auto"/>
          </w:divBdr>
        </w:div>
        <w:div w:id="672873408">
          <w:marLeft w:val="0"/>
          <w:marRight w:val="0"/>
          <w:marTop w:val="0"/>
          <w:marBottom w:val="0"/>
          <w:divBdr>
            <w:top w:val="none" w:sz="0" w:space="0" w:color="auto"/>
            <w:left w:val="none" w:sz="0" w:space="0" w:color="auto"/>
            <w:bottom w:val="none" w:sz="0" w:space="0" w:color="auto"/>
            <w:right w:val="none" w:sz="0" w:space="0" w:color="auto"/>
          </w:divBdr>
        </w:div>
        <w:div w:id="1213806498">
          <w:marLeft w:val="0"/>
          <w:marRight w:val="0"/>
          <w:marTop w:val="0"/>
          <w:marBottom w:val="0"/>
          <w:divBdr>
            <w:top w:val="none" w:sz="0" w:space="0" w:color="auto"/>
            <w:left w:val="none" w:sz="0" w:space="0" w:color="auto"/>
            <w:bottom w:val="none" w:sz="0" w:space="0" w:color="auto"/>
            <w:right w:val="none" w:sz="0" w:space="0" w:color="auto"/>
          </w:divBdr>
        </w:div>
        <w:div w:id="1687905327">
          <w:marLeft w:val="0"/>
          <w:marRight w:val="0"/>
          <w:marTop w:val="0"/>
          <w:marBottom w:val="0"/>
          <w:divBdr>
            <w:top w:val="none" w:sz="0" w:space="0" w:color="auto"/>
            <w:left w:val="none" w:sz="0" w:space="0" w:color="auto"/>
            <w:bottom w:val="none" w:sz="0" w:space="0" w:color="auto"/>
            <w:right w:val="none" w:sz="0" w:space="0" w:color="auto"/>
          </w:divBdr>
        </w:div>
      </w:divsChild>
    </w:div>
    <w:div w:id="1934044185">
      <w:bodyDiv w:val="1"/>
      <w:marLeft w:val="0"/>
      <w:marRight w:val="0"/>
      <w:marTop w:val="0"/>
      <w:marBottom w:val="0"/>
      <w:divBdr>
        <w:top w:val="none" w:sz="0" w:space="0" w:color="auto"/>
        <w:left w:val="none" w:sz="0" w:space="0" w:color="auto"/>
        <w:bottom w:val="none" w:sz="0" w:space="0" w:color="auto"/>
        <w:right w:val="none" w:sz="0" w:space="0" w:color="auto"/>
      </w:divBdr>
    </w:div>
    <w:div w:id="19730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D5320-8B46-42B1-BADB-B7A52CA5BEDB}">
  <ds:schemaRefs>
    <ds:schemaRef ds:uri="http://schemas.microsoft.com/sharepoint/v3/contenttype/forms"/>
  </ds:schemaRefs>
</ds:datastoreItem>
</file>

<file path=customXml/itemProps2.xml><?xml version="1.0" encoding="utf-8"?>
<ds:datastoreItem xmlns:ds="http://schemas.openxmlformats.org/officeDocument/2006/customXml" ds:itemID="{BAB28EF5-A270-489E-9C38-32B27D02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6ACD7-EA0F-4E25-99CD-668A3E8D988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s>
</ds:datastoreItem>
</file>

<file path=customXml/itemProps4.xml><?xml version="1.0" encoding="utf-8"?>
<ds:datastoreItem xmlns:ds="http://schemas.openxmlformats.org/officeDocument/2006/customXml" ds:itemID="{1DDF21E8-8FE5-49FF-9B51-21D6E55B0A4C}">
  <ds:schemaRefs>
    <ds:schemaRef ds:uri="http://schemas.openxmlformats.org/officeDocument/2006/bibliography"/>
  </ds:schemaRefs>
</ds:datastoreItem>
</file>

<file path=customXml/itemProps5.xml><?xml version="1.0" encoding="utf-8"?>
<ds:datastoreItem xmlns:ds="http://schemas.openxmlformats.org/officeDocument/2006/customXml" ds:itemID="{FFF15E93-B02F-454A-B765-6BE914B95188}">
  <ds:schemaRefs>
    <ds:schemaRef ds:uri="http://schemas.openxmlformats.org/officeDocument/2006/bibliography"/>
  </ds:schemaRefs>
</ds:datastoreItem>
</file>

<file path=customXml/itemProps6.xml><?xml version="1.0" encoding="utf-8"?>
<ds:datastoreItem xmlns:ds="http://schemas.openxmlformats.org/officeDocument/2006/customXml" ds:itemID="{A2DE9B6D-9F5E-49F3-8C7A-3E334BF9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11369</Words>
  <Characters>67079</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78292</CharactersWithSpaces>
  <SharedDoc>false</SharedDoc>
  <HLinks>
    <vt:vector size="12" baseType="variant">
      <vt:variant>
        <vt:i4>25362650</vt:i4>
      </vt:variant>
      <vt:variant>
        <vt:i4>75</vt:i4>
      </vt:variant>
      <vt:variant>
        <vt:i4>0</vt:i4>
      </vt:variant>
      <vt:variant>
        <vt:i4>5</vt:i4>
      </vt:variant>
      <vt:variant>
        <vt:lpwstr/>
      </vt:variant>
      <vt:variant>
        <vt:lpwstr>_Záruční_banka_bude</vt:lpwstr>
      </vt:variant>
      <vt:variant>
        <vt:i4>25362650</vt:i4>
      </vt:variant>
      <vt:variant>
        <vt:i4>24</vt:i4>
      </vt:variant>
      <vt:variant>
        <vt:i4>0</vt:i4>
      </vt:variant>
      <vt:variant>
        <vt:i4>5</vt:i4>
      </vt:variant>
      <vt:variant>
        <vt:lpwstr/>
      </vt:variant>
      <vt:variant>
        <vt:lpwstr>_Záruční_banka_bude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2019-06-26T08:41:00Z</dcterms:created>
  <dcterms:modified xsi:type="dcterms:W3CDTF">2019-08-01T11:09:00Z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