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B63D1" w14:textId="386D18BF" w:rsidR="00B666CE" w:rsidRPr="006B53FB" w:rsidRDefault="00764EDC" w:rsidP="001E1EFA">
      <w:pPr>
        <w:pStyle w:val="NadpisZD"/>
        <w:rPr>
          <w:rFonts w:ascii="Arial" w:hAnsi="Arial"/>
        </w:rPr>
      </w:pPr>
      <w:bookmarkStart w:id="0" w:name="_Toc360914523"/>
      <w:bookmarkStart w:id="1" w:name="_GoBack"/>
      <w:bookmarkEnd w:id="1"/>
      <w:r>
        <w:rPr>
          <w:rFonts w:ascii="Arial" w:hAnsi="Arial"/>
        </w:rPr>
        <w:t xml:space="preserve">Dodatek č. </w:t>
      </w:r>
      <w:r w:rsidR="00220CAD">
        <w:rPr>
          <w:rFonts w:ascii="Arial" w:hAnsi="Arial"/>
        </w:rPr>
        <w:t>2</w:t>
      </w:r>
      <w:r>
        <w:rPr>
          <w:rFonts w:ascii="Arial" w:hAnsi="Arial"/>
        </w:rPr>
        <w:t xml:space="preserve"> </w:t>
      </w:r>
      <w:r w:rsidR="00585A78">
        <w:rPr>
          <w:rFonts w:ascii="Arial" w:hAnsi="Arial"/>
        </w:rPr>
        <w:t>k Rámcové dohodě</w:t>
      </w:r>
    </w:p>
    <w:p w14:paraId="2061295C" w14:textId="77777777" w:rsidR="00B666CE" w:rsidRPr="006B53FB" w:rsidRDefault="00B666CE" w:rsidP="00B666CE">
      <w:pPr>
        <w:jc w:val="center"/>
        <w:rPr>
          <w:rFonts w:ascii="Arial" w:hAnsi="Arial" w:cs="Arial"/>
          <w:b/>
        </w:rPr>
      </w:pPr>
    </w:p>
    <w:p w14:paraId="4A7C7F7E" w14:textId="631A3835" w:rsidR="00B666CE" w:rsidRPr="006B53FB" w:rsidRDefault="00B666CE" w:rsidP="00B666CE">
      <w:pPr>
        <w:pStyle w:val="Vycentrovan"/>
      </w:pPr>
      <w:r w:rsidRPr="006B53FB">
        <w:t>uzavřen</w:t>
      </w:r>
      <w:r w:rsidR="00585A78">
        <w:t>ý</w:t>
      </w:r>
      <w:r w:rsidRPr="006B53FB">
        <w:t xml:space="preserve"> dle </w:t>
      </w:r>
      <w:r w:rsidR="00585A78" w:rsidRPr="00585A78">
        <w:t xml:space="preserve">§ 1746 odst. 2 a za přiměřeného dodržení ustanovení § 2586 </w:t>
      </w:r>
      <w:r w:rsidRPr="006B53FB">
        <w:t>a násl. zákona č. 89/2012 Sb., občanský zákoník (dále jen občanský zákoník), v platném znění</w:t>
      </w:r>
    </w:p>
    <w:p w14:paraId="591A8735" w14:textId="41AA14CE" w:rsidR="006B53FB" w:rsidRPr="00585A78" w:rsidRDefault="00585A78" w:rsidP="001E1EFA">
      <w:pPr>
        <w:pStyle w:val="NadpisZD"/>
        <w:rPr>
          <w:rFonts w:ascii="Arial" w:hAnsi="Arial"/>
          <w:sz w:val="36"/>
        </w:rPr>
      </w:pPr>
      <w:r w:rsidRPr="00585A78">
        <w:rPr>
          <w:rFonts w:ascii="Arial" w:hAnsi="Arial"/>
          <w:bCs/>
          <w:sz w:val="28"/>
          <w:szCs w:val="32"/>
        </w:rPr>
        <w:t>„</w:t>
      </w:r>
      <w:r w:rsidR="00511D5A" w:rsidRPr="00A34D5B">
        <w:rPr>
          <w:rFonts w:ascii="Arial" w:hAnsi="Arial"/>
          <w:bCs/>
          <w:sz w:val="28"/>
          <w:szCs w:val="32"/>
        </w:rPr>
        <w:t>RÁMCOVÁ DOHODA NA ZAJIŠŤOVÁNÍ ÚKLIDOVÝCH PRACÍ VČETNĚ ÚDRŽBY MOBILIÁŘE A DALŠÍCH SOUVISEJÍCÍCH ČINNOSTÍ V RÁMCI ZAJIŠTĚNÍ PÉČE O VEŘEJNOU ZELEŇ – OPAKOVANÉ ZADÁNÍ - ÚDRŽBA A OPRAVY MOBILIÁŘE A HERNÍCH PRVKŮ, DROBNÉ STAVEBNÍ ÚPRAVY</w:t>
      </w:r>
      <w:r w:rsidRPr="00585A78">
        <w:rPr>
          <w:rFonts w:ascii="Arial" w:hAnsi="Arial"/>
          <w:bCs/>
          <w:sz w:val="28"/>
          <w:szCs w:val="32"/>
        </w:rPr>
        <w:t>“</w:t>
      </w:r>
    </w:p>
    <w:p w14:paraId="2351FF46" w14:textId="77777777" w:rsid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</w:p>
    <w:p w14:paraId="1B7820F7" w14:textId="77777777" w:rsidR="00585A78" w:rsidRP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Mezi</w:t>
      </w:r>
    </w:p>
    <w:p w14:paraId="6A95739A" w14:textId="77777777" w:rsidR="00585A78" w:rsidRP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</w:p>
    <w:p w14:paraId="0280CCEA" w14:textId="77777777" w:rsidR="00585A78" w:rsidRP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Městská část Praha 3</w:t>
      </w:r>
    </w:p>
    <w:p w14:paraId="2241EB0D" w14:textId="77777777" w:rsidR="00585A78" w:rsidRP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Se sídlem: Havlíčkovo nám. 9, Praha 3, PSČ 130 00</w:t>
      </w:r>
    </w:p>
    <w:p w14:paraId="55E3147C" w14:textId="77777777" w:rsidR="00585A78" w:rsidRP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IČ: 00063517</w:t>
      </w:r>
    </w:p>
    <w:p w14:paraId="0395C3D3" w14:textId="77777777" w:rsidR="00585A78" w:rsidRP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DIČ: CZ00063517</w:t>
      </w:r>
    </w:p>
    <w:p w14:paraId="238622E9" w14:textId="1DEE7B9F" w:rsidR="00585A78" w:rsidRP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 xml:space="preserve">Zastoupená </w:t>
      </w:r>
      <w:r w:rsidR="00220CAD">
        <w:rPr>
          <w:rFonts w:ascii="Arial" w:eastAsia="Times New Roman" w:hAnsi="Arial" w:cs="Arial"/>
          <w:lang w:eastAsia="cs-CZ"/>
        </w:rPr>
        <w:t>Jiřím Ptáčkem</w:t>
      </w:r>
      <w:r w:rsidR="00B94910">
        <w:rPr>
          <w:rFonts w:ascii="Arial" w:eastAsia="Times New Roman" w:hAnsi="Arial" w:cs="Arial"/>
          <w:lang w:eastAsia="cs-CZ"/>
        </w:rPr>
        <w:t>, starost</w:t>
      </w:r>
      <w:r w:rsidRPr="00585A78">
        <w:rPr>
          <w:rFonts w:ascii="Arial" w:eastAsia="Times New Roman" w:hAnsi="Arial" w:cs="Arial"/>
          <w:lang w:eastAsia="cs-CZ"/>
        </w:rPr>
        <w:t>ou</w:t>
      </w:r>
    </w:p>
    <w:p w14:paraId="6BF61364" w14:textId="77777777" w:rsidR="00585A78" w:rsidRP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dále jen objednatel – na straně jedné</w:t>
      </w:r>
    </w:p>
    <w:p w14:paraId="5A52DFDC" w14:textId="77777777" w:rsidR="00585A78" w:rsidRP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</w:p>
    <w:p w14:paraId="3862D091" w14:textId="77777777" w:rsidR="00585A78" w:rsidRP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a</w:t>
      </w:r>
    </w:p>
    <w:p w14:paraId="41E815C1" w14:textId="77777777" w:rsidR="00585A78" w:rsidRPr="00585A78" w:rsidRDefault="00585A78" w:rsidP="00585A78">
      <w:pPr>
        <w:spacing w:after="0"/>
        <w:rPr>
          <w:rFonts w:ascii="Arial" w:eastAsia="Times New Roman" w:hAnsi="Arial" w:cs="Arial"/>
          <w:lang w:eastAsia="cs-CZ"/>
        </w:rPr>
      </w:pPr>
    </w:p>
    <w:p w14:paraId="03299FE2" w14:textId="77777777" w:rsidR="00511D5A" w:rsidRPr="00585A78" w:rsidRDefault="00511D5A" w:rsidP="00511D5A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PREMIO INVEST s.r.o.</w:t>
      </w:r>
    </w:p>
    <w:p w14:paraId="6EE75E04" w14:textId="77777777" w:rsidR="00511D5A" w:rsidRPr="00585A78" w:rsidRDefault="00511D5A" w:rsidP="00511D5A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Se sídlem: Praha 4, Na Jezerce 1458/14, PSČ 14000</w:t>
      </w:r>
    </w:p>
    <w:p w14:paraId="3D0EB325" w14:textId="77777777" w:rsidR="00511D5A" w:rsidRPr="00585A78" w:rsidRDefault="00511D5A" w:rsidP="00511D5A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IČ: 26746590</w:t>
      </w:r>
    </w:p>
    <w:p w14:paraId="77FB6E60" w14:textId="77777777" w:rsidR="00511D5A" w:rsidRPr="00585A78" w:rsidRDefault="00511D5A" w:rsidP="00511D5A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DIČ: CZ26746590</w:t>
      </w:r>
    </w:p>
    <w:p w14:paraId="03C65436" w14:textId="77777777" w:rsidR="00511D5A" w:rsidRPr="00585A78" w:rsidRDefault="00511D5A" w:rsidP="00511D5A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Zapsaná v obchodním rejstříku vedeném u Městského soudu v Práce oddíl C, vložka 91150</w:t>
      </w:r>
    </w:p>
    <w:p w14:paraId="6A994E7E" w14:textId="77777777" w:rsidR="00511D5A" w:rsidRPr="00585A78" w:rsidRDefault="00511D5A" w:rsidP="00511D5A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Zastoupená Petrem Ženíškem, jednatelem</w:t>
      </w:r>
    </w:p>
    <w:p w14:paraId="16651E6E" w14:textId="77777777" w:rsidR="00511D5A" w:rsidRPr="00585A78" w:rsidRDefault="00511D5A" w:rsidP="00511D5A">
      <w:pPr>
        <w:spacing w:after="0"/>
        <w:rPr>
          <w:rFonts w:ascii="Arial" w:eastAsia="Times New Roman" w:hAnsi="Arial" w:cs="Arial"/>
          <w:lang w:eastAsia="cs-CZ"/>
        </w:rPr>
      </w:pPr>
    </w:p>
    <w:p w14:paraId="6AA1A2E3" w14:textId="404D0F98" w:rsidR="003D16C3" w:rsidRDefault="00511D5A" w:rsidP="00511D5A">
      <w:pPr>
        <w:spacing w:after="0"/>
        <w:rPr>
          <w:rFonts w:ascii="Arial" w:eastAsia="Times New Roman" w:hAnsi="Arial" w:cs="Arial"/>
          <w:lang w:eastAsia="cs-CZ"/>
        </w:rPr>
      </w:pPr>
      <w:r w:rsidRPr="00585A78">
        <w:rPr>
          <w:rFonts w:ascii="Arial" w:eastAsia="Times New Roman" w:hAnsi="Arial" w:cs="Arial"/>
          <w:lang w:eastAsia="cs-CZ"/>
        </w:rPr>
        <w:t>dále jen zhotovitel nebo účastník – na straně druhé</w:t>
      </w:r>
      <w:r w:rsidR="003D16C3">
        <w:br w:type="page"/>
      </w:r>
    </w:p>
    <w:p w14:paraId="730C8F75" w14:textId="473AF362" w:rsidR="00764EDC" w:rsidRDefault="00764EDC" w:rsidP="003D16C3">
      <w:pPr>
        <w:pStyle w:val="Nadpis1"/>
        <w:rPr>
          <w:rStyle w:val="Zstupntext"/>
          <w:color w:val="808080" w:themeColor="background1" w:themeShade="80"/>
        </w:rPr>
      </w:pPr>
      <w:r>
        <w:rPr>
          <w:rStyle w:val="Zstupntext"/>
          <w:color w:val="808080" w:themeColor="background1" w:themeShade="80"/>
        </w:rPr>
        <w:lastRenderedPageBreak/>
        <w:t>Předmět dodatku</w:t>
      </w:r>
    </w:p>
    <w:p w14:paraId="3B97CAD2" w14:textId="05CCFA4D" w:rsidR="00764EDC" w:rsidRDefault="00764EDC" w:rsidP="00764EDC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 xml:space="preserve">Smluvní strany uzavřeli dne </w:t>
      </w:r>
      <w:r w:rsidR="003A3C0B">
        <w:rPr>
          <w:rFonts w:ascii="Arial" w:hAnsi="Arial"/>
        </w:rPr>
        <w:t>1</w:t>
      </w:r>
      <w:r>
        <w:rPr>
          <w:rFonts w:ascii="Arial" w:hAnsi="Arial"/>
        </w:rPr>
        <w:t xml:space="preserve">. </w:t>
      </w:r>
      <w:r w:rsidR="00585A78">
        <w:rPr>
          <w:rFonts w:ascii="Arial" w:hAnsi="Arial"/>
        </w:rPr>
        <w:t>2</w:t>
      </w:r>
      <w:r>
        <w:rPr>
          <w:rFonts w:ascii="Arial" w:hAnsi="Arial"/>
        </w:rPr>
        <w:t xml:space="preserve">. 2018 </w:t>
      </w:r>
      <w:r w:rsidR="00585A78">
        <w:rPr>
          <w:rFonts w:ascii="Arial" w:hAnsi="Arial"/>
        </w:rPr>
        <w:t>Rámcovou dohodu</w:t>
      </w:r>
      <w:r>
        <w:rPr>
          <w:rFonts w:ascii="Arial" w:hAnsi="Arial"/>
        </w:rPr>
        <w:t xml:space="preserve">, jejímž předmětem je </w:t>
      </w:r>
      <w:r w:rsidR="00511D5A">
        <w:rPr>
          <w:rFonts w:ascii="Arial" w:hAnsi="Arial"/>
        </w:rPr>
        <w:t>údržba a opravy mobiliáře a herních prvků, drobné stavební úpravy</w:t>
      </w:r>
      <w:r>
        <w:rPr>
          <w:rFonts w:ascii="Arial" w:hAnsi="Arial"/>
        </w:rPr>
        <w:t>.</w:t>
      </w:r>
    </w:p>
    <w:p w14:paraId="3913B81A" w14:textId="0D27DF19" w:rsidR="00220CAD" w:rsidRDefault="00220CAD" w:rsidP="00764EDC">
      <w:pPr>
        <w:pStyle w:val="rovezanadpis"/>
        <w:ind w:left="709" w:hanging="709"/>
        <w:rPr>
          <w:rFonts w:ascii="Arial" w:hAnsi="Arial"/>
        </w:rPr>
      </w:pPr>
      <w:bookmarkStart w:id="2" w:name="_Hlk11735844"/>
      <w:r>
        <w:rPr>
          <w:rFonts w:ascii="Arial" w:hAnsi="Arial"/>
        </w:rPr>
        <w:t>Smluvní strany uzavřeli dne 6. 8. 2018 Dodatek č. 1 k výše uvedené rámcové dohodě.</w:t>
      </w:r>
    </w:p>
    <w:bookmarkEnd w:id="2"/>
    <w:p w14:paraId="1F98C6F5" w14:textId="01CFA049" w:rsidR="0030474B" w:rsidRDefault="0030474B" w:rsidP="006A4AB9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Smluvní strany se dohodly na změně této Rámcové dohody ve znění Dodatku č. 1, a to tak že upravují přílohy definované v čl. 12.10. písm. a) – Výkaz výměr. Smluvní strany tímto doplňují následující položky:</w:t>
      </w:r>
    </w:p>
    <w:p w14:paraId="1544C87E" w14:textId="0ACC578E" w:rsidR="0030474B" w:rsidRDefault="0030474B" w:rsidP="0030474B">
      <w:pPr>
        <w:pStyle w:val="rovezanadpis"/>
        <w:numPr>
          <w:ilvl w:val="0"/>
          <w:numId w:val="0"/>
        </w:numPr>
        <w:ind w:left="709"/>
        <w:rPr>
          <w:rFonts w:ascii="Arial" w:hAnsi="Arial"/>
        </w:rPr>
      </w:pPr>
    </w:p>
    <w:p w14:paraId="779E9C3F" w14:textId="514BE3E7" w:rsidR="003A0728" w:rsidRPr="0030474B" w:rsidRDefault="00511D5A" w:rsidP="003A0728">
      <w:pPr>
        <w:pStyle w:val="rovezanadpis"/>
        <w:numPr>
          <w:ilvl w:val="0"/>
          <w:numId w:val="0"/>
        </w:numPr>
        <w:ind w:left="709"/>
        <w:rPr>
          <w:rFonts w:ascii="Arial" w:hAnsi="Arial"/>
          <w:i/>
        </w:rPr>
      </w:pPr>
      <w:r w:rsidRPr="00511D5A">
        <w:rPr>
          <w:rFonts w:ascii="Arial" w:hAnsi="Arial"/>
          <w:i/>
        </w:rPr>
        <w:t>instalace, sundání a uskladnění plachty na DH III na Vrchu sv. Kříže a instalace, sundání a uskladnění zastínění pískovišť</w:t>
      </w:r>
    </w:p>
    <w:p w14:paraId="494352BC" w14:textId="77777777" w:rsidR="003A0728" w:rsidRDefault="003A0728" w:rsidP="0030474B">
      <w:pPr>
        <w:pStyle w:val="rovezanadpis"/>
        <w:numPr>
          <w:ilvl w:val="0"/>
          <w:numId w:val="0"/>
        </w:numPr>
        <w:ind w:left="709"/>
        <w:rPr>
          <w:rFonts w:ascii="Arial" w:hAnsi="Arial"/>
          <w:i/>
        </w:rPr>
      </w:pPr>
    </w:p>
    <w:p w14:paraId="56DAF02C" w14:textId="5A198A33" w:rsidR="0030474B" w:rsidRPr="0030474B" w:rsidRDefault="0030474B" w:rsidP="0030474B">
      <w:pPr>
        <w:pStyle w:val="rovezanadpis"/>
        <w:numPr>
          <w:ilvl w:val="0"/>
          <w:numId w:val="0"/>
        </w:numPr>
        <w:ind w:left="709"/>
        <w:rPr>
          <w:rFonts w:ascii="Arial" w:hAnsi="Arial"/>
        </w:rPr>
      </w:pPr>
      <w:r>
        <w:rPr>
          <w:rFonts w:ascii="Arial" w:hAnsi="Arial"/>
        </w:rPr>
        <w:t xml:space="preserve">Uvedené položky jsou doplněny do výkazu výměr </w:t>
      </w:r>
      <w:r w:rsidR="00511D5A">
        <w:rPr>
          <w:rFonts w:ascii="Arial" w:hAnsi="Arial"/>
        </w:rPr>
        <w:t>zhotovitele</w:t>
      </w:r>
      <w:r>
        <w:rPr>
          <w:rFonts w:ascii="Arial" w:hAnsi="Arial"/>
        </w:rPr>
        <w:t xml:space="preserve"> včetně jejich ocenění a jsou přílohou tohoto dodatku č. 2.</w:t>
      </w:r>
    </w:p>
    <w:p w14:paraId="5BD76174" w14:textId="77777777" w:rsidR="0030474B" w:rsidRDefault="0030474B" w:rsidP="0030474B">
      <w:pPr>
        <w:pStyle w:val="rovezanadpis"/>
        <w:numPr>
          <w:ilvl w:val="0"/>
          <w:numId w:val="0"/>
        </w:numPr>
        <w:ind w:left="709"/>
        <w:rPr>
          <w:rFonts w:ascii="Arial" w:hAnsi="Arial"/>
        </w:rPr>
      </w:pPr>
    </w:p>
    <w:p w14:paraId="13B1011D" w14:textId="3ADBA833" w:rsidR="007B3678" w:rsidRDefault="007B3678" w:rsidP="006A4AB9">
      <w:pPr>
        <w:pStyle w:val="rovezanadpis"/>
        <w:ind w:left="709" w:hanging="709"/>
        <w:rPr>
          <w:rFonts w:ascii="Arial" w:hAnsi="Arial"/>
        </w:rPr>
      </w:pPr>
      <w:bookmarkStart w:id="3" w:name="_Hlk13073846"/>
      <w:r>
        <w:rPr>
          <w:rFonts w:ascii="Arial" w:hAnsi="Arial"/>
        </w:rPr>
        <w:t>Smluvní strany se dále dohodly na doplnění smlouvy o toto ustanovení:</w:t>
      </w:r>
    </w:p>
    <w:p w14:paraId="17D08326" w14:textId="0BD2E95C" w:rsidR="007B3678" w:rsidRPr="007B3678" w:rsidRDefault="007B3678" w:rsidP="007B3678">
      <w:pPr>
        <w:pStyle w:val="rovezanadpis"/>
        <w:numPr>
          <w:ilvl w:val="0"/>
          <w:numId w:val="0"/>
        </w:numPr>
        <w:ind w:left="709"/>
        <w:rPr>
          <w:rFonts w:ascii="Arial" w:hAnsi="Arial"/>
          <w:i/>
          <w:iCs/>
        </w:rPr>
      </w:pPr>
      <w:r w:rsidRPr="007B3678">
        <w:rPr>
          <w:rFonts w:ascii="Arial" w:hAnsi="Arial"/>
          <w:i/>
          <w:iCs/>
        </w:rPr>
        <w:t>Jakákoli platba uskutečněná na základě této smlouvy, včetně popisu stran transakce, částky, data uskutečnění apod. může proběhnout z transparentního účtu objednatele, tedy může být zveřejněna prostřednictvím internetu.</w:t>
      </w:r>
    </w:p>
    <w:bookmarkEnd w:id="3"/>
    <w:p w14:paraId="07352665" w14:textId="133FDA93" w:rsidR="00764EDC" w:rsidRDefault="00764EDC" w:rsidP="006A4AB9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 xml:space="preserve">Smluvní strany konstatují, že </w:t>
      </w:r>
      <w:r w:rsidR="006A4AB9">
        <w:rPr>
          <w:rFonts w:ascii="Arial" w:hAnsi="Arial"/>
        </w:rPr>
        <w:t xml:space="preserve">výše </w:t>
      </w:r>
      <w:r w:rsidR="0030474B">
        <w:rPr>
          <w:rFonts w:ascii="Arial" w:hAnsi="Arial"/>
        </w:rPr>
        <w:t>provedené</w:t>
      </w:r>
      <w:r w:rsidR="006A4AB9">
        <w:rPr>
          <w:rFonts w:ascii="Arial" w:hAnsi="Arial"/>
        </w:rPr>
        <w:t xml:space="preserve"> změn</w:t>
      </w:r>
      <w:r w:rsidR="0030474B">
        <w:rPr>
          <w:rFonts w:ascii="Arial" w:hAnsi="Arial"/>
        </w:rPr>
        <w:t>y</w:t>
      </w:r>
      <w:r w:rsidR="006A4AB9">
        <w:rPr>
          <w:rFonts w:ascii="Arial" w:hAnsi="Arial"/>
        </w:rPr>
        <w:t xml:space="preserve"> </w:t>
      </w:r>
      <w:r w:rsidR="0030474B">
        <w:rPr>
          <w:rFonts w:ascii="Arial" w:hAnsi="Arial"/>
        </w:rPr>
        <w:t>nejsou</w:t>
      </w:r>
      <w:r w:rsidR="006A4AB9">
        <w:rPr>
          <w:rFonts w:ascii="Arial" w:hAnsi="Arial"/>
        </w:rPr>
        <w:t xml:space="preserve"> v rozporu s ustanovením § 222 odst. 3 zákona č. 134/2016 Sb., o zadávání veřejných zakázek, ve znění pozdějších předpisů.</w:t>
      </w:r>
    </w:p>
    <w:p w14:paraId="2A5D97DF" w14:textId="1198A989" w:rsidR="00764EDC" w:rsidRPr="006B53FB" w:rsidRDefault="00764EDC" w:rsidP="00764EDC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 xml:space="preserve">Ostatní ustanovení </w:t>
      </w:r>
      <w:r w:rsidR="006A4AB9">
        <w:rPr>
          <w:rFonts w:ascii="Arial" w:hAnsi="Arial"/>
        </w:rPr>
        <w:t>Rámcové dohody</w:t>
      </w:r>
      <w:r>
        <w:rPr>
          <w:rFonts w:ascii="Arial" w:hAnsi="Arial"/>
        </w:rPr>
        <w:t xml:space="preserve"> zůstávají beze změny.</w:t>
      </w:r>
    </w:p>
    <w:p w14:paraId="02D133A3" w14:textId="77777777" w:rsidR="00B666CE" w:rsidRPr="002564D3" w:rsidRDefault="00B666CE" w:rsidP="003D16C3">
      <w:pPr>
        <w:pStyle w:val="Nadpis1"/>
      </w:pPr>
      <w:r w:rsidRPr="002564D3">
        <w:t>Závěrečná ustanovení</w:t>
      </w:r>
    </w:p>
    <w:p w14:paraId="2E0D1CD7" w14:textId="6924AFE2" w:rsidR="00B666CE" w:rsidRPr="006B53FB" w:rsidRDefault="0037486F" w:rsidP="0070262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Tento dodatek</w:t>
      </w:r>
      <w:r w:rsidR="00B666CE" w:rsidRPr="006B53FB">
        <w:rPr>
          <w:rFonts w:ascii="Arial" w:hAnsi="Arial"/>
        </w:rPr>
        <w:t xml:space="preserve"> lze měnit pouze číslovanými dodatky, podepsanými </w:t>
      </w:r>
      <w:r w:rsidR="006A4AB9">
        <w:rPr>
          <w:rFonts w:ascii="Arial" w:hAnsi="Arial"/>
        </w:rPr>
        <w:t>všemi</w:t>
      </w:r>
      <w:r w:rsidR="00B666CE" w:rsidRPr="006B53FB">
        <w:rPr>
          <w:rFonts w:ascii="Arial" w:hAnsi="Arial"/>
        </w:rPr>
        <w:t xml:space="preserve"> smluvními stranami</w:t>
      </w:r>
      <w:r w:rsidR="008A1790" w:rsidRPr="006B53FB">
        <w:rPr>
          <w:rFonts w:ascii="Arial" w:hAnsi="Arial"/>
        </w:rPr>
        <w:t>.</w:t>
      </w:r>
    </w:p>
    <w:p w14:paraId="198A5FEC" w14:textId="29BFF548" w:rsidR="00B666CE" w:rsidRPr="006B53FB" w:rsidRDefault="00B666CE" w:rsidP="0070262F">
      <w:pPr>
        <w:pStyle w:val="rovezanadpis"/>
        <w:ind w:left="709" w:hanging="709"/>
        <w:rPr>
          <w:rFonts w:ascii="Arial" w:hAnsi="Arial"/>
        </w:rPr>
      </w:pPr>
      <w:r w:rsidRPr="006B53FB">
        <w:rPr>
          <w:rFonts w:ascii="Arial" w:hAnsi="Arial"/>
        </w:rPr>
        <w:t xml:space="preserve">Případná neplatnost některého ustanovení </w:t>
      </w:r>
      <w:r w:rsidR="0037486F">
        <w:rPr>
          <w:rFonts w:ascii="Arial" w:hAnsi="Arial"/>
        </w:rPr>
        <w:t>tohoto dodatku</w:t>
      </w:r>
      <w:r w:rsidRPr="006B53FB">
        <w:rPr>
          <w:rFonts w:ascii="Arial" w:hAnsi="Arial"/>
        </w:rPr>
        <w:t xml:space="preserve"> nemá za následek neplatnost ostatních ustanovení. Pro případ, že se kterékoliv ustanovení </w:t>
      </w:r>
      <w:r w:rsidR="0037486F">
        <w:rPr>
          <w:rFonts w:ascii="Arial" w:hAnsi="Arial"/>
        </w:rPr>
        <w:t>tohoto dodatku</w:t>
      </w:r>
      <w:r w:rsidRPr="006B53FB">
        <w:rPr>
          <w:rFonts w:ascii="Arial" w:hAnsi="Arial"/>
        </w:rPr>
        <w:t xml:space="preserve"> stane neúčinným nebo neplatným, se smluvní strany zavazují bez zbytečného odkladu nahradit takové ustanovení novým.</w:t>
      </w:r>
    </w:p>
    <w:p w14:paraId="393F7A98" w14:textId="380D961F" w:rsidR="00B666CE" w:rsidRPr="006B53FB" w:rsidRDefault="0037486F" w:rsidP="0070262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Dodatek</w:t>
      </w:r>
      <w:r w:rsidR="00B666CE" w:rsidRPr="006B53FB">
        <w:rPr>
          <w:rFonts w:ascii="Arial" w:hAnsi="Arial"/>
        </w:rPr>
        <w:t xml:space="preserve"> se řídí českým právním řádem. </w:t>
      </w:r>
      <w:r w:rsidR="0030474B">
        <w:rPr>
          <w:rFonts w:ascii="Arial" w:hAnsi="Arial"/>
        </w:rPr>
        <w:t>Všechny</w:t>
      </w:r>
      <w:r w:rsidR="00B666CE" w:rsidRPr="006B53FB">
        <w:rPr>
          <w:rFonts w:ascii="Arial" w:hAnsi="Arial"/>
        </w:rPr>
        <w:t xml:space="preserve"> strany se dohodly, že pro neupravené vztahy plynoucí z této smlouvy platí příslušná ustanovení občanského zákoníku</w:t>
      </w:r>
      <w:r>
        <w:rPr>
          <w:rFonts w:ascii="Arial" w:hAnsi="Arial"/>
        </w:rPr>
        <w:t>.</w:t>
      </w:r>
    </w:p>
    <w:p w14:paraId="534EEE90" w14:textId="28469133" w:rsidR="00B666CE" w:rsidRPr="006B53FB" w:rsidRDefault="00B666CE" w:rsidP="0070262F">
      <w:pPr>
        <w:pStyle w:val="rovezanadpis"/>
        <w:ind w:left="709" w:hanging="709"/>
        <w:rPr>
          <w:rFonts w:ascii="Arial" w:hAnsi="Arial"/>
        </w:rPr>
      </w:pPr>
      <w:r w:rsidRPr="006B53FB">
        <w:rPr>
          <w:rFonts w:ascii="Arial" w:hAnsi="Arial"/>
        </w:rPr>
        <w:t xml:space="preserve">Osoby podepisující tuto smlouvu svým podpisem stvrzují platnost svého oprávnění </w:t>
      </w:r>
      <w:r w:rsidR="008A1790" w:rsidRPr="006B53FB">
        <w:rPr>
          <w:rFonts w:ascii="Arial" w:hAnsi="Arial"/>
        </w:rPr>
        <w:t>zastupovat</w:t>
      </w:r>
      <w:r w:rsidRPr="006B53FB">
        <w:rPr>
          <w:rFonts w:ascii="Arial" w:hAnsi="Arial"/>
        </w:rPr>
        <w:t xml:space="preserve"> smluvní stranu.</w:t>
      </w:r>
    </w:p>
    <w:p w14:paraId="37662E28" w14:textId="5EE5F7CB" w:rsidR="009427F8" w:rsidRDefault="009427F8" w:rsidP="009427F8">
      <w:pPr>
        <w:pStyle w:val="rovezanadpis"/>
        <w:rPr>
          <w:rFonts w:ascii="Arial" w:hAnsi="Arial"/>
        </w:rPr>
      </w:pPr>
      <w:r w:rsidRPr="009427F8">
        <w:rPr>
          <w:rFonts w:ascii="Arial" w:hAnsi="Arial"/>
        </w:rPr>
        <w:t xml:space="preserve">Zhotovitel souhlasí s uveřejněním textu </w:t>
      </w:r>
      <w:r w:rsidR="0037486F">
        <w:rPr>
          <w:rFonts w:ascii="Arial" w:hAnsi="Arial"/>
        </w:rPr>
        <w:t>tohoto dodatku</w:t>
      </w:r>
      <w:r w:rsidRPr="009427F8">
        <w:rPr>
          <w:rFonts w:ascii="Arial" w:hAnsi="Arial"/>
        </w:rPr>
        <w:t xml:space="preserve"> na profilu zadavatele.</w:t>
      </w:r>
    </w:p>
    <w:p w14:paraId="032C4F82" w14:textId="095A7142" w:rsidR="00B666CE" w:rsidRPr="006B53FB" w:rsidRDefault="0030474B" w:rsidP="0070262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Všechny</w:t>
      </w:r>
      <w:r w:rsidR="00B666CE" w:rsidRPr="006B53FB">
        <w:rPr>
          <w:rFonts w:ascii="Arial" w:hAnsi="Arial"/>
        </w:rPr>
        <w:t xml:space="preserve"> strany smlouvy prohlašují, že si </w:t>
      </w:r>
      <w:r w:rsidR="0037486F">
        <w:rPr>
          <w:rFonts w:ascii="Arial" w:hAnsi="Arial"/>
        </w:rPr>
        <w:t>dodatek</w:t>
      </w:r>
      <w:r w:rsidR="00B666CE" w:rsidRPr="006B53FB">
        <w:rPr>
          <w:rFonts w:ascii="Arial" w:hAnsi="Arial"/>
        </w:rPr>
        <w:t xml:space="preserve"> přeče</w:t>
      </w:r>
      <w:r w:rsidR="00D91290" w:rsidRPr="006B53FB">
        <w:rPr>
          <w:rFonts w:ascii="Arial" w:hAnsi="Arial"/>
        </w:rPr>
        <w:t>tly, s </w:t>
      </w:r>
      <w:r w:rsidR="0037486F">
        <w:rPr>
          <w:rFonts w:ascii="Arial" w:hAnsi="Arial"/>
        </w:rPr>
        <w:t>jeho</w:t>
      </w:r>
      <w:r w:rsidR="00D91290" w:rsidRPr="006B53FB">
        <w:rPr>
          <w:rFonts w:ascii="Arial" w:hAnsi="Arial"/>
        </w:rPr>
        <w:t xml:space="preserve"> obsahem souhlasí a </w:t>
      </w:r>
      <w:r w:rsidR="0037486F">
        <w:rPr>
          <w:rFonts w:ascii="Arial" w:hAnsi="Arial"/>
        </w:rPr>
        <w:t>že byl sepsán</w:t>
      </w:r>
      <w:r w:rsidR="00B666CE" w:rsidRPr="006B53FB">
        <w:rPr>
          <w:rFonts w:ascii="Arial" w:hAnsi="Arial"/>
        </w:rPr>
        <w:t xml:space="preserve"> na základě jejich pravé a svobodné vůle, prosté omylů.</w:t>
      </w:r>
    </w:p>
    <w:p w14:paraId="55F2EB71" w14:textId="2259F166" w:rsidR="00B666CE" w:rsidRPr="006B53FB" w:rsidRDefault="0037486F" w:rsidP="006A4AB9">
      <w:pPr>
        <w:pStyle w:val="rovezanadpis"/>
        <w:tabs>
          <w:tab w:val="clear" w:pos="709"/>
        </w:tabs>
        <w:ind w:left="709" w:hanging="709"/>
        <w:rPr>
          <w:rFonts w:ascii="Arial" w:hAnsi="Arial"/>
        </w:rPr>
      </w:pPr>
      <w:r>
        <w:rPr>
          <w:rFonts w:ascii="Arial" w:hAnsi="Arial"/>
        </w:rPr>
        <w:t>Tento dodatek je vyhotoven</w:t>
      </w:r>
      <w:r w:rsidR="00B666CE" w:rsidRPr="006B53FB">
        <w:rPr>
          <w:rFonts w:ascii="Arial" w:hAnsi="Arial"/>
        </w:rPr>
        <w:t xml:space="preserve"> </w:t>
      </w:r>
      <w:r w:rsidR="006A4AB9" w:rsidRPr="006A4AB9">
        <w:rPr>
          <w:rFonts w:ascii="Arial" w:hAnsi="Arial"/>
        </w:rPr>
        <w:t>ve čtyřech stejnopisech, z nichž každý má platnost originálu a objednatel obdrží dvě vyhotovení a každá další smluvní strana jedno</w:t>
      </w:r>
      <w:r w:rsidR="00B666CE" w:rsidRPr="006B53FB">
        <w:rPr>
          <w:rFonts w:ascii="Arial" w:hAnsi="Arial"/>
        </w:rPr>
        <w:t>.</w:t>
      </w:r>
    </w:p>
    <w:p w14:paraId="0308119F" w14:textId="77777777" w:rsidR="007B3678" w:rsidRPr="007B3678" w:rsidRDefault="007B3678" w:rsidP="007B3678">
      <w:pPr>
        <w:pStyle w:val="rovezanadpis"/>
        <w:tabs>
          <w:tab w:val="clear" w:pos="709"/>
        </w:tabs>
        <w:ind w:left="709" w:hanging="709"/>
        <w:rPr>
          <w:rFonts w:ascii="Arial" w:hAnsi="Arial"/>
        </w:rPr>
      </w:pPr>
      <w:bookmarkStart w:id="4" w:name="_Hlk13073856"/>
      <w:r w:rsidRPr="007B3678">
        <w:rPr>
          <w:rFonts w:ascii="Arial" w:hAnsi="Arial"/>
        </w:rPr>
        <w:lastRenderedPageBreak/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</w:r>
    </w:p>
    <w:p w14:paraId="6798BAC1" w14:textId="5664A905" w:rsidR="007B3678" w:rsidRPr="007B3678" w:rsidRDefault="007B3678" w:rsidP="007B3678">
      <w:pPr>
        <w:pStyle w:val="rovezanadpis"/>
        <w:tabs>
          <w:tab w:val="clear" w:pos="709"/>
        </w:tabs>
        <w:ind w:left="709" w:hanging="709"/>
        <w:rPr>
          <w:rFonts w:ascii="Arial" w:hAnsi="Arial"/>
        </w:rPr>
      </w:pPr>
      <w:r w:rsidRPr="007B3678">
        <w:rPr>
          <w:rFonts w:ascii="Arial" w:hAnsi="Arial"/>
        </w:rPr>
        <w:t xml:space="preserve">Doložka dle §43 odst. 1 zákona č. 131/2000 Sb., o hlavním městě Praze, v platném znění, potvrzující splnění podmínek pro platnost právního jednání městské části </w:t>
      </w:r>
      <w:r w:rsidR="00D3034F">
        <w:rPr>
          <w:rFonts w:ascii="Arial" w:hAnsi="Arial"/>
        </w:rPr>
        <w:br/>
      </w:r>
      <w:r w:rsidRPr="007B3678">
        <w:rPr>
          <w:rFonts w:ascii="Arial" w:hAnsi="Arial"/>
        </w:rPr>
        <w:t xml:space="preserve">Praha 3. Uzavření této smlouvy bylo schváleno rozhodnutím RMČ Praha 3, </w:t>
      </w:r>
      <w:r w:rsidR="007046A8">
        <w:rPr>
          <w:rFonts w:ascii="Arial" w:hAnsi="Arial"/>
        </w:rPr>
        <w:t>a to usnesením ze dne 17. 07. 2019 č. 474</w:t>
      </w:r>
      <w:r w:rsidRPr="007B3678">
        <w:rPr>
          <w:rFonts w:ascii="Arial" w:hAnsi="Arial"/>
        </w:rPr>
        <w:t>.</w:t>
      </w:r>
    </w:p>
    <w:bookmarkEnd w:id="4"/>
    <w:p w14:paraId="110C590F" w14:textId="77777777" w:rsidR="00B666CE" w:rsidRPr="006B53FB" w:rsidRDefault="00B666CE" w:rsidP="00956898">
      <w:pPr>
        <w:keepNext/>
        <w:spacing w:after="0" w:line="240" w:lineRule="auto"/>
        <w:rPr>
          <w:rFonts w:ascii="Arial" w:hAnsi="Arial" w:cs="Arial"/>
        </w:rPr>
      </w:pPr>
    </w:p>
    <w:p w14:paraId="511F09D2" w14:textId="77777777" w:rsidR="009C4355" w:rsidRPr="006B53FB" w:rsidRDefault="009C4355" w:rsidP="00956898">
      <w:pPr>
        <w:keepNext/>
        <w:spacing w:after="0" w:line="240" w:lineRule="auto"/>
        <w:rPr>
          <w:rFonts w:ascii="Arial" w:hAnsi="Arial" w:cs="Arial"/>
        </w:rPr>
      </w:pPr>
    </w:p>
    <w:bookmarkEnd w:id="0"/>
    <w:p w14:paraId="7D88298F" w14:textId="77777777" w:rsidR="006A4AB9" w:rsidRPr="006A4AB9" w:rsidRDefault="006A4AB9" w:rsidP="006A4AB9">
      <w:pPr>
        <w:rPr>
          <w:rFonts w:ascii="Arial" w:hAnsi="Arial" w:cs="Arial"/>
          <w:szCs w:val="24"/>
          <w:lang w:eastAsia="cs-CZ"/>
        </w:rPr>
      </w:pPr>
      <w:r w:rsidRPr="006A4AB9">
        <w:rPr>
          <w:rFonts w:ascii="Arial" w:hAnsi="Arial" w:cs="Arial"/>
          <w:szCs w:val="24"/>
          <w:lang w:eastAsia="cs-CZ"/>
        </w:rPr>
        <w:t>V Praze dne __________</w:t>
      </w:r>
      <w:r w:rsidRPr="006A4AB9">
        <w:rPr>
          <w:rFonts w:ascii="Arial" w:hAnsi="Arial" w:cs="Arial"/>
          <w:szCs w:val="24"/>
          <w:lang w:eastAsia="cs-CZ"/>
        </w:rPr>
        <w:tab/>
      </w:r>
      <w:r w:rsidRPr="006A4AB9">
        <w:rPr>
          <w:rFonts w:ascii="Arial" w:hAnsi="Arial" w:cs="Arial"/>
          <w:szCs w:val="24"/>
          <w:lang w:eastAsia="cs-CZ"/>
        </w:rPr>
        <w:tab/>
      </w:r>
      <w:r w:rsidRPr="006A4AB9">
        <w:rPr>
          <w:rFonts w:ascii="Arial" w:hAnsi="Arial" w:cs="Arial"/>
          <w:szCs w:val="24"/>
          <w:lang w:eastAsia="cs-CZ"/>
        </w:rPr>
        <w:tab/>
      </w:r>
      <w:r w:rsidRPr="006A4AB9">
        <w:rPr>
          <w:rFonts w:ascii="Arial" w:hAnsi="Arial" w:cs="Arial"/>
          <w:szCs w:val="24"/>
          <w:lang w:eastAsia="cs-CZ"/>
        </w:rPr>
        <w:tab/>
        <w:t>V __________ dne __________</w:t>
      </w:r>
    </w:p>
    <w:p w14:paraId="6BAF5147" w14:textId="77777777" w:rsidR="006A4AB9" w:rsidRPr="006A4AB9" w:rsidRDefault="006A4AB9" w:rsidP="006A4AB9">
      <w:pPr>
        <w:rPr>
          <w:rFonts w:ascii="Arial" w:hAnsi="Arial" w:cs="Arial"/>
          <w:szCs w:val="24"/>
          <w:lang w:eastAsia="cs-CZ"/>
        </w:rPr>
      </w:pPr>
    </w:p>
    <w:p w14:paraId="3FCDF439" w14:textId="77777777" w:rsidR="006A4AB9" w:rsidRPr="006A4AB9" w:rsidRDefault="006A4AB9" w:rsidP="006A4AB9">
      <w:pPr>
        <w:rPr>
          <w:rFonts w:ascii="Arial" w:hAnsi="Arial" w:cs="Arial"/>
          <w:szCs w:val="24"/>
          <w:lang w:eastAsia="cs-CZ"/>
        </w:rPr>
      </w:pPr>
    </w:p>
    <w:p w14:paraId="5B1F0A0B" w14:textId="77777777" w:rsidR="006A4AB9" w:rsidRPr="006A4AB9" w:rsidRDefault="006A4AB9" w:rsidP="006A4AB9">
      <w:pPr>
        <w:rPr>
          <w:rFonts w:ascii="Arial" w:hAnsi="Arial" w:cs="Arial"/>
          <w:szCs w:val="24"/>
          <w:lang w:eastAsia="cs-CZ"/>
        </w:rPr>
      </w:pPr>
    </w:p>
    <w:p w14:paraId="50D131F2" w14:textId="77777777" w:rsidR="006A4AB9" w:rsidRPr="006A4AB9" w:rsidRDefault="006A4AB9" w:rsidP="006A4AB9">
      <w:pPr>
        <w:rPr>
          <w:rFonts w:ascii="Arial" w:hAnsi="Arial" w:cs="Arial"/>
          <w:szCs w:val="24"/>
          <w:lang w:eastAsia="cs-CZ"/>
        </w:rPr>
      </w:pPr>
    </w:p>
    <w:p w14:paraId="0475E49D" w14:textId="77777777" w:rsidR="006A4AB9" w:rsidRPr="006A4AB9" w:rsidRDefault="006A4AB9" w:rsidP="006A4AB9">
      <w:pPr>
        <w:rPr>
          <w:rFonts w:ascii="Arial" w:hAnsi="Arial" w:cs="Arial"/>
          <w:szCs w:val="24"/>
          <w:lang w:eastAsia="cs-CZ"/>
        </w:rPr>
      </w:pPr>
    </w:p>
    <w:p w14:paraId="39D00A64" w14:textId="77777777" w:rsidR="006A4AB9" w:rsidRPr="006A4AB9" w:rsidRDefault="006A4AB9" w:rsidP="006A4AB9">
      <w:pPr>
        <w:rPr>
          <w:rFonts w:ascii="Arial" w:hAnsi="Arial" w:cs="Arial"/>
          <w:szCs w:val="24"/>
          <w:lang w:eastAsia="cs-CZ"/>
        </w:rPr>
      </w:pPr>
      <w:r w:rsidRPr="006A4AB9">
        <w:rPr>
          <w:rFonts w:ascii="Arial" w:hAnsi="Arial" w:cs="Arial"/>
          <w:szCs w:val="24"/>
          <w:lang w:eastAsia="cs-CZ"/>
        </w:rPr>
        <w:t>____________________</w:t>
      </w:r>
      <w:r w:rsidRPr="006A4AB9">
        <w:rPr>
          <w:rFonts w:ascii="Arial" w:hAnsi="Arial" w:cs="Arial"/>
          <w:szCs w:val="24"/>
          <w:lang w:eastAsia="cs-CZ"/>
        </w:rPr>
        <w:tab/>
      </w:r>
      <w:r w:rsidRPr="006A4AB9">
        <w:rPr>
          <w:rFonts w:ascii="Arial" w:hAnsi="Arial" w:cs="Arial"/>
          <w:szCs w:val="24"/>
          <w:lang w:eastAsia="cs-CZ"/>
        </w:rPr>
        <w:tab/>
      </w:r>
      <w:r w:rsidRPr="006A4AB9">
        <w:rPr>
          <w:rFonts w:ascii="Arial" w:hAnsi="Arial" w:cs="Arial"/>
          <w:szCs w:val="24"/>
          <w:lang w:eastAsia="cs-CZ"/>
        </w:rPr>
        <w:tab/>
      </w:r>
      <w:r w:rsidRPr="006A4AB9">
        <w:rPr>
          <w:rFonts w:ascii="Arial" w:hAnsi="Arial" w:cs="Arial"/>
          <w:szCs w:val="24"/>
          <w:lang w:eastAsia="cs-CZ"/>
        </w:rPr>
        <w:tab/>
        <w:t>____________________</w:t>
      </w:r>
    </w:p>
    <w:p w14:paraId="7D2B705F" w14:textId="0182FACA" w:rsidR="006A4AB9" w:rsidRPr="006A4AB9" w:rsidRDefault="0030474B" w:rsidP="006A4AB9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Městská část Praha 3</w:t>
      </w:r>
      <w:r w:rsidR="006A4AB9">
        <w:rPr>
          <w:rFonts w:ascii="Arial" w:hAnsi="Arial" w:cs="Arial"/>
          <w:szCs w:val="24"/>
        </w:rPr>
        <w:tab/>
      </w:r>
      <w:r w:rsidR="006A4AB9" w:rsidRPr="006A4AB9">
        <w:rPr>
          <w:rFonts w:ascii="Arial" w:hAnsi="Arial" w:cs="Arial"/>
          <w:szCs w:val="24"/>
        </w:rPr>
        <w:tab/>
      </w:r>
      <w:r w:rsidR="006A4AB9" w:rsidRPr="006A4AB9">
        <w:rPr>
          <w:rFonts w:ascii="Arial" w:hAnsi="Arial" w:cs="Arial"/>
          <w:szCs w:val="24"/>
        </w:rPr>
        <w:tab/>
      </w:r>
      <w:r w:rsidR="006A4AB9" w:rsidRPr="006A4AB9">
        <w:rPr>
          <w:rFonts w:ascii="Arial" w:hAnsi="Arial" w:cs="Arial"/>
          <w:szCs w:val="24"/>
        </w:rPr>
        <w:tab/>
      </w:r>
      <w:r w:rsidR="006A4AB9" w:rsidRPr="006A4AB9">
        <w:rPr>
          <w:rFonts w:ascii="Arial" w:hAnsi="Arial" w:cs="Arial"/>
          <w:szCs w:val="24"/>
        </w:rPr>
        <w:tab/>
        <w:t>PREMIO INVEST s.r.o.</w:t>
      </w:r>
    </w:p>
    <w:p w14:paraId="0682E8BF" w14:textId="7B609AB3" w:rsidR="006A4AB9" w:rsidRPr="006A4AB9" w:rsidRDefault="0030474B" w:rsidP="006A4AB9">
      <w:pPr>
        <w:spacing w:line="240" w:lineRule="auto"/>
        <w:rPr>
          <w:rFonts w:ascii="Arial" w:hAnsi="Arial" w:cs="Arial"/>
          <w:szCs w:val="24"/>
          <w:lang w:eastAsia="cs-CZ"/>
        </w:rPr>
      </w:pPr>
      <w:r>
        <w:rPr>
          <w:rFonts w:ascii="Arial" w:hAnsi="Arial" w:cs="Arial"/>
          <w:szCs w:val="24"/>
        </w:rPr>
        <w:t xml:space="preserve">Jiří Ptáček, </w:t>
      </w:r>
      <w:r w:rsidR="006A4AB9" w:rsidRPr="006A4AB9">
        <w:rPr>
          <w:rFonts w:ascii="Arial" w:hAnsi="Arial" w:cs="Arial"/>
          <w:szCs w:val="24"/>
        </w:rPr>
        <w:t>starosta</w:t>
      </w:r>
      <w:r w:rsidR="006A4AB9" w:rsidRPr="006A4AB9">
        <w:rPr>
          <w:rFonts w:ascii="Arial" w:hAnsi="Arial" w:cs="Arial"/>
          <w:szCs w:val="24"/>
          <w:lang w:eastAsia="cs-CZ"/>
        </w:rPr>
        <w:tab/>
      </w:r>
      <w:r w:rsidR="006A4AB9" w:rsidRPr="006A4AB9">
        <w:rPr>
          <w:rFonts w:ascii="Arial" w:hAnsi="Arial" w:cs="Arial"/>
          <w:szCs w:val="24"/>
          <w:lang w:eastAsia="cs-CZ"/>
        </w:rPr>
        <w:tab/>
      </w:r>
      <w:r w:rsidR="006A4AB9" w:rsidRPr="006A4AB9">
        <w:rPr>
          <w:rFonts w:ascii="Arial" w:hAnsi="Arial" w:cs="Arial"/>
          <w:szCs w:val="24"/>
          <w:lang w:eastAsia="cs-CZ"/>
        </w:rPr>
        <w:tab/>
      </w:r>
      <w:r w:rsidR="006A4AB9" w:rsidRPr="006A4AB9">
        <w:rPr>
          <w:rFonts w:ascii="Arial" w:hAnsi="Arial" w:cs="Arial"/>
          <w:szCs w:val="24"/>
          <w:lang w:eastAsia="cs-CZ"/>
        </w:rPr>
        <w:tab/>
      </w:r>
      <w:r w:rsidR="006A4AB9" w:rsidRPr="006A4AB9">
        <w:rPr>
          <w:rFonts w:ascii="Arial" w:hAnsi="Arial" w:cs="Arial"/>
          <w:szCs w:val="24"/>
          <w:lang w:eastAsia="cs-CZ"/>
        </w:rPr>
        <w:tab/>
        <w:t>Petr Ženíšek, jednatel</w:t>
      </w:r>
    </w:p>
    <w:p w14:paraId="6727A128" w14:textId="77777777" w:rsidR="006A4AB9" w:rsidRPr="006A4AB9" w:rsidRDefault="006A4AB9" w:rsidP="006A4AB9">
      <w:pPr>
        <w:spacing w:line="240" w:lineRule="auto"/>
        <w:rPr>
          <w:rFonts w:ascii="Arial" w:hAnsi="Arial" w:cs="Arial"/>
          <w:szCs w:val="24"/>
          <w:lang w:eastAsia="cs-CZ"/>
        </w:rPr>
      </w:pPr>
    </w:p>
    <w:p w14:paraId="1F144BBA" w14:textId="77777777" w:rsidR="006A4AB9" w:rsidRDefault="006A4AB9" w:rsidP="006A4AB9">
      <w:pPr>
        <w:rPr>
          <w:rFonts w:ascii="Arial" w:hAnsi="Arial" w:cs="Arial"/>
          <w:szCs w:val="24"/>
          <w:lang w:eastAsia="cs-CZ"/>
        </w:rPr>
      </w:pPr>
    </w:p>
    <w:p w14:paraId="37378ECC" w14:textId="389D1700" w:rsidR="003F5A5C" w:rsidRPr="00134F48" w:rsidRDefault="003F5A5C" w:rsidP="006A4AB9">
      <w:pPr>
        <w:keepNext/>
        <w:spacing w:after="0" w:line="240" w:lineRule="auto"/>
        <w:rPr>
          <w:rFonts w:ascii="Arial" w:eastAsia="Times New Roman" w:hAnsi="Arial"/>
        </w:rPr>
      </w:pPr>
    </w:p>
    <w:sectPr w:rsidR="003F5A5C" w:rsidRPr="00134F48" w:rsidSect="006255A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0B369" w14:textId="77777777" w:rsidR="005568F0" w:rsidRDefault="005568F0" w:rsidP="00DB442A">
      <w:pPr>
        <w:spacing w:after="0" w:line="240" w:lineRule="auto"/>
      </w:pPr>
      <w:r>
        <w:separator/>
      </w:r>
    </w:p>
  </w:endnote>
  <w:endnote w:type="continuationSeparator" w:id="0">
    <w:p w14:paraId="712CFFDE" w14:textId="77777777" w:rsidR="005568F0" w:rsidRDefault="005568F0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36914" w14:textId="2B450866" w:rsidR="00361E56" w:rsidRPr="00BC7C3D" w:rsidRDefault="00361E56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BC7C3D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BC7C3D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BC7C3D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BC7C3D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290486">
      <w:rPr>
        <w:rFonts w:ascii="Arial" w:eastAsia="Calibri" w:hAnsi="Arial" w:cs="Arial"/>
        <w:noProof/>
        <w:sz w:val="18"/>
        <w:szCs w:val="18"/>
        <w:lang w:val="en-US"/>
      </w:rPr>
      <w:t>3</w:t>
    </w:r>
    <w:r w:rsidRPr="00BC7C3D">
      <w:rPr>
        <w:rFonts w:ascii="Arial" w:eastAsia="Calibri" w:hAnsi="Arial" w:cs="Arial"/>
        <w:sz w:val="18"/>
        <w:szCs w:val="18"/>
        <w:lang w:val="en-US"/>
      </w:rPr>
      <w:fldChar w:fldCharType="end"/>
    </w:r>
    <w:r w:rsidRPr="00BC7C3D">
      <w:rPr>
        <w:rFonts w:ascii="Arial" w:eastAsia="Calibri" w:hAnsi="Arial" w:cs="Arial"/>
        <w:sz w:val="18"/>
        <w:szCs w:val="18"/>
        <w:lang w:val="en-US"/>
      </w:rPr>
      <w:t xml:space="preserve"> z </w:t>
    </w:r>
    <w:r w:rsidRPr="00BC7C3D">
      <w:rPr>
        <w:rFonts w:ascii="Arial" w:hAnsi="Arial" w:cs="Arial"/>
        <w:sz w:val="18"/>
        <w:szCs w:val="18"/>
      </w:rPr>
      <w:fldChar w:fldCharType="begin"/>
    </w:r>
    <w:r w:rsidRPr="00BC7C3D">
      <w:rPr>
        <w:rFonts w:ascii="Arial" w:hAnsi="Arial" w:cs="Arial"/>
        <w:sz w:val="18"/>
        <w:szCs w:val="18"/>
      </w:rPr>
      <w:instrText xml:space="preserve"> NUMPAGES   \* MERGEFORMAT </w:instrText>
    </w:r>
    <w:r w:rsidRPr="00BC7C3D">
      <w:rPr>
        <w:rFonts w:ascii="Arial" w:hAnsi="Arial" w:cs="Arial"/>
        <w:sz w:val="18"/>
        <w:szCs w:val="18"/>
      </w:rPr>
      <w:fldChar w:fldCharType="separate"/>
    </w:r>
    <w:r w:rsidR="00290486" w:rsidRPr="00290486">
      <w:rPr>
        <w:rFonts w:ascii="Arial" w:eastAsia="Calibri" w:hAnsi="Arial" w:cs="Arial"/>
        <w:noProof/>
        <w:sz w:val="18"/>
        <w:szCs w:val="18"/>
        <w:lang w:val="en-US"/>
      </w:rPr>
      <w:t>3</w:t>
    </w:r>
    <w:r w:rsidRPr="00BC7C3D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BCED8" w14:textId="6857517B" w:rsidR="00361E56" w:rsidRPr="006B53FB" w:rsidRDefault="006B53FB" w:rsidP="006B53FB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290486">
      <w:rPr>
        <w:rFonts w:ascii="Arial" w:eastAsia="Calibri" w:hAnsi="Arial" w:cs="Arial"/>
        <w:noProof/>
        <w:sz w:val="18"/>
        <w:szCs w:val="18"/>
        <w:lang w:val="en-US"/>
      </w:rPr>
      <w:t>1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Pr="00E2124F">
      <w:rPr>
        <w:rFonts w:ascii="Arial" w:hAnsi="Arial" w:cs="Arial"/>
        <w:sz w:val="18"/>
        <w:szCs w:val="18"/>
      </w:rPr>
      <w:fldChar w:fldCharType="begin"/>
    </w:r>
    <w:r w:rsidRPr="00E2124F">
      <w:rPr>
        <w:rFonts w:ascii="Arial" w:hAnsi="Arial" w:cs="Arial"/>
        <w:sz w:val="18"/>
        <w:szCs w:val="18"/>
      </w:rPr>
      <w:instrText xml:space="preserve"> NUMPAGES   \* MERGEFORMAT </w:instrText>
    </w:r>
    <w:r w:rsidRPr="00E2124F">
      <w:rPr>
        <w:rFonts w:ascii="Arial" w:hAnsi="Arial" w:cs="Arial"/>
        <w:sz w:val="18"/>
        <w:szCs w:val="18"/>
      </w:rPr>
      <w:fldChar w:fldCharType="separate"/>
    </w:r>
    <w:r w:rsidR="00290486" w:rsidRPr="00290486">
      <w:rPr>
        <w:rFonts w:ascii="Arial" w:eastAsia="Calibri" w:hAnsi="Arial" w:cs="Arial"/>
        <w:noProof/>
        <w:sz w:val="18"/>
        <w:szCs w:val="18"/>
        <w:lang w:val="en-US"/>
      </w:rPr>
      <w:t>3</w:t>
    </w:r>
    <w:r w:rsidRPr="00E2124F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48698" w14:textId="77777777" w:rsidR="005568F0" w:rsidRDefault="005568F0" w:rsidP="00DB442A">
      <w:pPr>
        <w:spacing w:after="0" w:line="240" w:lineRule="auto"/>
      </w:pPr>
      <w:r>
        <w:separator/>
      </w:r>
    </w:p>
  </w:footnote>
  <w:footnote w:type="continuationSeparator" w:id="0">
    <w:p w14:paraId="3FDB32E1" w14:textId="77777777" w:rsidR="005568F0" w:rsidRDefault="005568F0" w:rsidP="00DB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6855197"/>
    <w:multiLevelType w:val="hybridMultilevel"/>
    <w:tmpl w:val="C29434FA"/>
    <w:lvl w:ilvl="0" w:tplc="D138CC44">
      <w:start w:val="1"/>
      <w:numFmt w:val="upperRoman"/>
      <w:lvlText w:val="%1."/>
      <w:lvlJc w:val="left"/>
      <w:pPr>
        <w:ind w:left="1425" w:hanging="72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D15F8D"/>
    <w:multiLevelType w:val="multilevel"/>
    <w:tmpl w:val="37A4FE16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zanadpis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333F24"/>
    <w:multiLevelType w:val="hybridMultilevel"/>
    <w:tmpl w:val="B5B21CC4"/>
    <w:lvl w:ilvl="0" w:tplc="E1181B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E1068"/>
    <w:multiLevelType w:val="hybridMultilevel"/>
    <w:tmpl w:val="4CAA8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10610"/>
    <w:multiLevelType w:val="hybridMultilevel"/>
    <w:tmpl w:val="4ADE7A70"/>
    <w:lvl w:ilvl="0" w:tplc="2DB498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490650"/>
    <w:multiLevelType w:val="multilevel"/>
    <w:tmpl w:val="F288F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CA3E2F"/>
    <w:multiLevelType w:val="hybridMultilevel"/>
    <w:tmpl w:val="7F9269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6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0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4"/>
  </w:num>
  <w:num w:numId="25">
    <w:abstractNumId w:val="2"/>
  </w:num>
  <w:num w:numId="2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D"/>
    <w:rsid w:val="0000753A"/>
    <w:rsid w:val="00010FDB"/>
    <w:rsid w:val="000124FB"/>
    <w:rsid w:val="00036ACA"/>
    <w:rsid w:val="00042363"/>
    <w:rsid w:val="000673BA"/>
    <w:rsid w:val="00075252"/>
    <w:rsid w:val="000C0EB9"/>
    <w:rsid w:val="000F13FC"/>
    <w:rsid w:val="000F4CCC"/>
    <w:rsid w:val="000F5BBF"/>
    <w:rsid w:val="000F68B6"/>
    <w:rsid w:val="00110AE4"/>
    <w:rsid w:val="001334F3"/>
    <w:rsid w:val="00134F48"/>
    <w:rsid w:val="00161CA3"/>
    <w:rsid w:val="00176035"/>
    <w:rsid w:val="00181741"/>
    <w:rsid w:val="0019189A"/>
    <w:rsid w:val="001D58C7"/>
    <w:rsid w:val="001D7BD2"/>
    <w:rsid w:val="001E16D5"/>
    <w:rsid w:val="001E1EFA"/>
    <w:rsid w:val="001E2C9C"/>
    <w:rsid w:val="001E40A2"/>
    <w:rsid w:val="001E5180"/>
    <w:rsid w:val="00204993"/>
    <w:rsid w:val="0020672F"/>
    <w:rsid w:val="00211533"/>
    <w:rsid w:val="002132E3"/>
    <w:rsid w:val="002175F5"/>
    <w:rsid w:val="00220CAD"/>
    <w:rsid w:val="002278E4"/>
    <w:rsid w:val="00236EC9"/>
    <w:rsid w:val="002450CD"/>
    <w:rsid w:val="002564D3"/>
    <w:rsid w:val="002713C3"/>
    <w:rsid w:val="00273E72"/>
    <w:rsid w:val="002745F5"/>
    <w:rsid w:val="00290486"/>
    <w:rsid w:val="002A4D58"/>
    <w:rsid w:val="002A4E22"/>
    <w:rsid w:val="002E010C"/>
    <w:rsid w:val="002E356E"/>
    <w:rsid w:val="002E507B"/>
    <w:rsid w:val="00300BB7"/>
    <w:rsid w:val="0030474B"/>
    <w:rsid w:val="0030645E"/>
    <w:rsid w:val="003100B3"/>
    <w:rsid w:val="0032022E"/>
    <w:rsid w:val="00330621"/>
    <w:rsid w:val="00334404"/>
    <w:rsid w:val="00336C35"/>
    <w:rsid w:val="00341755"/>
    <w:rsid w:val="00344E83"/>
    <w:rsid w:val="00346854"/>
    <w:rsid w:val="00347DCD"/>
    <w:rsid w:val="00361E56"/>
    <w:rsid w:val="0037486F"/>
    <w:rsid w:val="0039158B"/>
    <w:rsid w:val="003A0728"/>
    <w:rsid w:val="003A3C0B"/>
    <w:rsid w:val="003B7977"/>
    <w:rsid w:val="003D16C3"/>
    <w:rsid w:val="003D3382"/>
    <w:rsid w:val="003E36E3"/>
    <w:rsid w:val="003F1DC3"/>
    <w:rsid w:val="003F5A5C"/>
    <w:rsid w:val="003F638F"/>
    <w:rsid w:val="004018BA"/>
    <w:rsid w:val="004329BB"/>
    <w:rsid w:val="00435310"/>
    <w:rsid w:val="0043585C"/>
    <w:rsid w:val="00440700"/>
    <w:rsid w:val="0044226E"/>
    <w:rsid w:val="00443C5F"/>
    <w:rsid w:val="00453C1F"/>
    <w:rsid w:val="00461FB9"/>
    <w:rsid w:val="00463E46"/>
    <w:rsid w:val="0047380B"/>
    <w:rsid w:val="00475F07"/>
    <w:rsid w:val="004950AF"/>
    <w:rsid w:val="00496EED"/>
    <w:rsid w:val="004A7D7E"/>
    <w:rsid w:val="004B443F"/>
    <w:rsid w:val="004D04F9"/>
    <w:rsid w:val="004D0C53"/>
    <w:rsid w:val="004F4E97"/>
    <w:rsid w:val="004F62F7"/>
    <w:rsid w:val="00511D5A"/>
    <w:rsid w:val="00516236"/>
    <w:rsid w:val="0055180E"/>
    <w:rsid w:val="005568F0"/>
    <w:rsid w:val="00565435"/>
    <w:rsid w:val="00566266"/>
    <w:rsid w:val="00566F68"/>
    <w:rsid w:val="005704D2"/>
    <w:rsid w:val="0058149C"/>
    <w:rsid w:val="00585A78"/>
    <w:rsid w:val="005A0217"/>
    <w:rsid w:val="005C6A77"/>
    <w:rsid w:val="005D3587"/>
    <w:rsid w:val="005E7910"/>
    <w:rsid w:val="005F37AC"/>
    <w:rsid w:val="005F4DF7"/>
    <w:rsid w:val="005F5459"/>
    <w:rsid w:val="005F56D0"/>
    <w:rsid w:val="005F7EC0"/>
    <w:rsid w:val="0060090F"/>
    <w:rsid w:val="00614740"/>
    <w:rsid w:val="00623F4A"/>
    <w:rsid w:val="00624D11"/>
    <w:rsid w:val="006255AD"/>
    <w:rsid w:val="00641070"/>
    <w:rsid w:val="006552D8"/>
    <w:rsid w:val="00661E7A"/>
    <w:rsid w:val="00672FC1"/>
    <w:rsid w:val="006A067C"/>
    <w:rsid w:val="006A4AB9"/>
    <w:rsid w:val="006B53FB"/>
    <w:rsid w:val="006C2917"/>
    <w:rsid w:val="006C5835"/>
    <w:rsid w:val="006C5F62"/>
    <w:rsid w:val="006D5D4E"/>
    <w:rsid w:val="006E5460"/>
    <w:rsid w:val="006E7D76"/>
    <w:rsid w:val="006F760F"/>
    <w:rsid w:val="0070262F"/>
    <w:rsid w:val="007046A8"/>
    <w:rsid w:val="00717F19"/>
    <w:rsid w:val="0072450A"/>
    <w:rsid w:val="00726B3F"/>
    <w:rsid w:val="0075060E"/>
    <w:rsid w:val="00754415"/>
    <w:rsid w:val="00754E68"/>
    <w:rsid w:val="00764EDC"/>
    <w:rsid w:val="00772656"/>
    <w:rsid w:val="007802E2"/>
    <w:rsid w:val="00790B78"/>
    <w:rsid w:val="007910B9"/>
    <w:rsid w:val="007972A2"/>
    <w:rsid w:val="007B3678"/>
    <w:rsid w:val="007C2302"/>
    <w:rsid w:val="007F34B9"/>
    <w:rsid w:val="007F3D2B"/>
    <w:rsid w:val="00800A80"/>
    <w:rsid w:val="00802D7B"/>
    <w:rsid w:val="00803041"/>
    <w:rsid w:val="00805680"/>
    <w:rsid w:val="00806B79"/>
    <w:rsid w:val="008239C6"/>
    <w:rsid w:val="00832B49"/>
    <w:rsid w:val="00844612"/>
    <w:rsid w:val="00851B4C"/>
    <w:rsid w:val="00864FAC"/>
    <w:rsid w:val="00871A73"/>
    <w:rsid w:val="008729AF"/>
    <w:rsid w:val="00877844"/>
    <w:rsid w:val="00880CCA"/>
    <w:rsid w:val="00890DCF"/>
    <w:rsid w:val="00895423"/>
    <w:rsid w:val="008A1790"/>
    <w:rsid w:val="008A50FB"/>
    <w:rsid w:val="008C04A6"/>
    <w:rsid w:val="008E0B6D"/>
    <w:rsid w:val="008E5441"/>
    <w:rsid w:val="008E5556"/>
    <w:rsid w:val="008F283D"/>
    <w:rsid w:val="008F6A28"/>
    <w:rsid w:val="009054A2"/>
    <w:rsid w:val="00907907"/>
    <w:rsid w:val="00916C5F"/>
    <w:rsid w:val="009214EE"/>
    <w:rsid w:val="00934D40"/>
    <w:rsid w:val="00936E6E"/>
    <w:rsid w:val="009427F8"/>
    <w:rsid w:val="00945A67"/>
    <w:rsid w:val="00946B9C"/>
    <w:rsid w:val="00956898"/>
    <w:rsid w:val="00957808"/>
    <w:rsid w:val="0096085E"/>
    <w:rsid w:val="00970204"/>
    <w:rsid w:val="009A0933"/>
    <w:rsid w:val="009A2006"/>
    <w:rsid w:val="009C232D"/>
    <w:rsid w:val="009C30B6"/>
    <w:rsid w:val="009C4355"/>
    <w:rsid w:val="009C687D"/>
    <w:rsid w:val="009F1B04"/>
    <w:rsid w:val="009F5EC2"/>
    <w:rsid w:val="009F6841"/>
    <w:rsid w:val="00A02D9A"/>
    <w:rsid w:val="00A10EA9"/>
    <w:rsid w:val="00A504C9"/>
    <w:rsid w:val="00A54439"/>
    <w:rsid w:val="00A665C3"/>
    <w:rsid w:val="00A72F90"/>
    <w:rsid w:val="00A755B7"/>
    <w:rsid w:val="00A951FE"/>
    <w:rsid w:val="00AA089E"/>
    <w:rsid w:val="00AB1BE5"/>
    <w:rsid w:val="00AB4C95"/>
    <w:rsid w:val="00AB52D4"/>
    <w:rsid w:val="00AC3217"/>
    <w:rsid w:val="00AC5101"/>
    <w:rsid w:val="00AE1C59"/>
    <w:rsid w:val="00AE504C"/>
    <w:rsid w:val="00B02D2B"/>
    <w:rsid w:val="00B04747"/>
    <w:rsid w:val="00B065B3"/>
    <w:rsid w:val="00B14E98"/>
    <w:rsid w:val="00B22E14"/>
    <w:rsid w:val="00B24E81"/>
    <w:rsid w:val="00B27EE3"/>
    <w:rsid w:val="00B435B3"/>
    <w:rsid w:val="00B43FDF"/>
    <w:rsid w:val="00B52B97"/>
    <w:rsid w:val="00B618FB"/>
    <w:rsid w:val="00B6362D"/>
    <w:rsid w:val="00B666CE"/>
    <w:rsid w:val="00B77F69"/>
    <w:rsid w:val="00B85C2F"/>
    <w:rsid w:val="00B940F9"/>
    <w:rsid w:val="00B94910"/>
    <w:rsid w:val="00BA7ECD"/>
    <w:rsid w:val="00BB2A60"/>
    <w:rsid w:val="00BC3CDE"/>
    <w:rsid w:val="00BC54B2"/>
    <w:rsid w:val="00BC71A6"/>
    <w:rsid w:val="00BC7C3D"/>
    <w:rsid w:val="00BF1C64"/>
    <w:rsid w:val="00C029C8"/>
    <w:rsid w:val="00C03B34"/>
    <w:rsid w:val="00C056B7"/>
    <w:rsid w:val="00C06E3D"/>
    <w:rsid w:val="00C1489B"/>
    <w:rsid w:val="00C312C8"/>
    <w:rsid w:val="00C52687"/>
    <w:rsid w:val="00C712ED"/>
    <w:rsid w:val="00C72D83"/>
    <w:rsid w:val="00C7742A"/>
    <w:rsid w:val="00CA17A0"/>
    <w:rsid w:val="00CB1345"/>
    <w:rsid w:val="00CD036F"/>
    <w:rsid w:val="00CE5F55"/>
    <w:rsid w:val="00CF4FC4"/>
    <w:rsid w:val="00D03F90"/>
    <w:rsid w:val="00D0496E"/>
    <w:rsid w:val="00D04EF3"/>
    <w:rsid w:val="00D11745"/>
    <w:rsid w:val="00D170AC"/>
    <w:rsid w:val="00D239FF"/>
    <w:rsid w:val="00D24F75"/>
    <w:rsid w:val="00D3034F"/>
    <w:rsid w:val="00D33D13"/>
    <w:rsid w:val="00D540AB"/>
    <w:rsid w:val="00D543D3"/>
    <w:rsid w:val="00D67184"/>
    <w:rsid w:val="00D84C76"/>
    <w:rsid w:val="00D91290"/>
    <w:rsid w:val="00DA20BB"/>
    <w:rsid w:val="00DB0581"/>
    <w:rsid w:val="00DB442A"/>
    <w:rsid w:val="00DB499E"/>
    <w:rsid w:val="00DC732D"/>
    <w:rsid w:val="00DD4D06"/>
    <w:rsid w:val="00DF0BE5"/>
    <w:rsid w:val="00DF6F79"/>
    <w:rsid w:val="00E01CF7"/>
    <w:rsid w:val="00E02FC0"/>
    <w:rsid w:val="00E06E3A"/>
    <w:rsid w:val="00E1315C"/>
    <w:rsid w:val="00E2124F"/>
    <w:rsid w:val="00E21A22"/>
    <w:rsid w:val="00E2280F"/>
    <w:rsid w:val="00E25BFB"/>
    <w:rsid w:val="00E421E2"/>
    <w:rsid w:val="00E5010D"/>
    <w:rsid w:val="00E6110A"/>
    <w:rsid w:val="00E67840"/>
    <w:rsid w:val="00E67BCB"/>
    <w:rsid w:val="00E87EF1"/>
    <w:rsid w:val="00EA07AE"/>
    <w:rsid w:val="00EB45AC"/>
    <w:rsid w:val="00EC42BA"/>
    <w:rsid w:val="00EC55CE"/>
    <w:rsid w:val="00EC5E2F"/>
    <w:rsid w:val="00EF5874"/>
    <w:rsid w:val="00F0292A"/>
    <w:rsid w:val="00F12C66"/>
    <w:rsid w:val="00F16950"/>
    <w:rsid w:val="00F221CA"/>
    <w:rsid w:val="00F76CA1"/>
    <w:rsid w:val="00F8097F"/>
    <w:rsid w:val="00FA53E5"/>
    <w:rsid w:val="00FB532C"/>
    <w:rsid w:val="00FD1B44"/>
    <w:rsid w:val="00FD5FA1"/>
    <w:rsid w:val="00F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EA5258"/>
  <w15:docId w15:val="{6A61ECF4-CB9B-41CA-B9CC-C1345D3B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B442A"/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3D16C3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600" w:after="240" w:line="240" w:lineRule="auto"/>
      <w:ind w:left="709" w:hanging="709"/>
      <w:jc w:val="both"/>
      <w:outlineLvl w:val="0"/>
    </w:pPr>
    <w:rPr>
      <w:rFonts w:ascii="Arial" w:eastAsia="Arial" w:hAnsi="Arial" w:cs="Arial"/>
      <w:b/>
      <w:bCs/>
      <w:caps/>
      <w:color w:val="808080" w:themeColor="background1" w:themeShade="80"/>
      <w:sz w:val="28"/>
      <w:szCs w:val="28"/>
      <w:lang w:eastAsia="ja-JP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numPr>
        <w:numId w:val="4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3D16C3"/>
    <w:rPr>
      <w:rFonts w:ascii="Arial" w:eastAsia="Arial" w:hAnsi="Arial" w:cs="Arial"/>
      <w:b/>
      <w:bCs/>
      <w:caps/>
      <w:color w:val="808080" w:themeColor="background1" w:themeShade="80"/>
      <w:sz w:val="28"/>
      <w:szCs w:val="28"/>
      <w:lang w:eastAsia="ja-JP"/>
    </w:rPr>
  </w:style>
  <w:style w:type="character" w:customStyle="1" w:styleId="Nadpis2Char">
    <w:name w:val="Nadpis 2 Char"/>
    <w:basedOn w:val="Standardnpsmoodstavce"/>
    <w:link w:val="Nadpis2"/>
    <w:uiPriority w:val="9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  <w:color w:val="000000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8A1790"/>
    <w:pPr>
      <w:numPr>
        <w:ilvl w:val="2"/>
        <w:numId w:val="5"/>
      </w:numPr>
      <w:spacing w:before="120" w:after="120" w:line="276" w:lineRule="auto"/>
      <w:ind w:left="709" w:hanging="709"/>
      <w:jc w:val="both"/>
    </w:pPr>
    <w:rPr>
      <w:rFonts w:eastAsia="Calibri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8A1790"/>
    <w:rPr>
      <w:rFonts w:eastAsia="Calibri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934D40"/>
    <w:pPr>
      <w:numPr>
        <w:ilvl w:val="0"/>
        <w:numId w:val="0"/>
      </w:numPr>
      <w:ind w:left="709"/>
    </w:pPr>
    <w:rPr>
      <w:rFonts w:asciiTheme="minorHAnsi" w:hAnsiTheme="minorHAnsi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934D40"/>
    <w:rPr>
      <w:rFonts w:eastAsia="Calibri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877844"/>
    <w:pPr>
      <w:numPr>
        <w:ilvl w:val="3"/>
        <w:numId w:val="5"/>
      </w:numPr>
      <w:spacing w:after="0"/>
      <w:ind w:left="1134" w:hanging="425"/>
      <w:jc w:val="both"/>
    </w:pPr>
    <w:rPr>
      <w:rFonts w:eastAsiaTheme="majorEastAsia" w:cs="Arial"/>
      <w:bCs/>
    </w:rPr>
  </w:style>
  <w:style w:type="character" w:customStyle="1" w:styleId="PsmenaChar">
    <w:name w:val="Písmena Char"/>
    <w:basedOn w:val="Standardnpsmoodstavce"/>
    <w:link w:val="Psmena"/>
    <w:rsid w:val="00877844"/>
    <w:rPr>
      <w:rFonts w:eastAsiaTheme="majorEastAsia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DA20BB"/>
    <w:pPr>
      <w:keepNext/>
      <w:numPr>
        <w:numId w:val="7"/>
      </w:numPr>
      <w:spacing w:after="0" w:line="240" w:lineRule="auto"/>
      <w:ind w:hanging="720"/>
      <w:contextualSpacing/>
    </w:pPr>
    <w:rPr>
      <w:rFonts w:cs="Arial"/>
      <w:color w:val="000000"/>
    </w:r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3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link w:val="Cislovani3Char"/>
    <w:rsid w:val="00DB442A"/>
    <w:pPr>
      <w:numPr>
        <w:ilvl w:val="2"/>
        <w:numId w:val="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vezanadpis">
    <w:name w:val="Úroveň za nadpis"/>
    <w:basedOn w:val="Cislovani2"/>
    <w:link w:val="rovezanadpisChar"/>
    <w:qFormat/>
    <w:rsid w:val="00211533"/>
    <w:pPr>
      <w:keepNext w:val="0"/>
      <w:numPr>
        <w:numId w:val="5"/>
      </w:numPr>
      <w:tabs>
        <w:tab w:val="clear" w:pos="851"/>
        <w:tab w:val="clear" w:pos="1021"/>
        <w:tab w:val="left" w:pos="709"/>
      </w:tabs>
      <w:spacing w:before="60" w:after="60" w:line="276" w:lineRule="auto"/>
    </w:pPr>
    <w:rPr>
      <w:rFonts w:asciiTheme="minorHAnsi" w:hAnsiTheme="minorHAnsi" w:cs="Arial"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rsid w:val="00EA07AE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44061" w:themeColor="accent1" w:themeShade="80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211533"/>
    <w:rPr>
      <w:rFonts w:eastAsia="Times New Roman" w:cs="Arial"/>
      <w:b w:val="0"/>
      <w:color w:val="000000" w:themeColor="tex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D91290"/>
    <w:pPr>
      <w:numPr>
        <w:numId w:val="6"/>
      </w:numPr>
    </w:pPr>
  </w:style>
  <w:style w:type="character" w:customStyle="1" w:styleId="OdrkyChar">
    <w:name w:val="Odrážky Char"/>
    <w:basedOn w:val="PsmenaChar"/>
    <w:link w:val="Odrky"/>
    <w:rsid w:val="00D91290"/>
    <w:rPr>
      <w:rFonts w:eastAsiaTheme="majorEastAsia" w:cs="Arial"/>
      <w:bCs/>
    </w:rPr>
  </w:style>
  <w:style w:type="paragraph" w:customStyle="1" w:styleId="NadpisZD">
    <w:name w:val="Nadpis ZD"/>
    <w:basedOn w:val="Obyejn"/>
    <w:link w:val="NadpisZDChar"/>
    <w:qFormat/>
    <w:rsid w:val="001E1EFA"/>
    <w:pPr>
      <w:spacing w:before="400"/>
      <w:contextualSpacing/>
      <w:jc w:val="center"/>
    </w:pPr>
    <w:rPr>
      <w:rFonts w:asciiTheme="minorHAnsi" w:eastAsia="Calibri" w:hAnsiTheme="minorHAns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E1EFA"/>
    <w:rPr>
      <w:rFonts w:ascii="Arial" w:eastAsia="Calibri" w:hAnsi="Arial" w:cs="Arial"/>
      <w:b/>
      <w:color w:val="1F497D"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DC732D"/>
    <w:rPr>
      <w:rFonts w:cs="Times New Roman"/>
    </w:rPr>
  </w:style>
  <w:style w:type="paragraph" w:customStyle="1" w:styleId="Styl11">
    <w:name w:val="Styl 1.1."/>
    <w:basedOn w:val="Styl1"/>
    <w:link w:val="Styl11Char"/>
    <w:qFormat/>
    <w:rsid w:val="002A4E22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2A4E22"/>
    <w:rPr>
      <w:rFonts w:ascii="Arial" w:eastAsia="Calibri" w:hAnsi="Arial" w:cs="Arial"/>
      <w:color w:val="000000"/>
      <w:sz w:val="20"/>
      <w:szCs w:val="20"/>
    </w:rPr>
  </w:style>
  <w:style w:type="paragraph" w:customStyle="1" w:styleId="Podstyltun">
    <w:name w:val="Podstyl tučně"/>
    <w:basedOn w:val="Podnadpis"/>
    <w:link w:val="PodstyltunChar"/>
    <w:qFormat/>
    <w:rsid w:val="002A4E22"/>
    <w:rPr>
      <w:b/>
    </w:rPr>
  </w:style>
  <w:style w:type="paragraph" w:customStyle="1" w:styleId="Default">
    <w:name w:val="Default"/>
    <w:rsid w:val="00551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odstyltunChar">
    <w:name w:val="Podstyl tučně Char"/>
    <w:basedOn w:val="PodnadpisChar"/>
    <w:link w:val="Podstyltun"/>
    <w:rsid w:val="002A4E22"/>
    <w:rPr>
      <w:rFonts w:ascii="Arial" w:eastAsia="Calibri" w:hAnsi="Arial" w:cs="Arial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2D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D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2D9A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A02D9A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7C2302"/>
    <w:pPr>
      <w:numPr>
        <w:ilvl w:val="0"/>
        <w:numId w:val="0"/>
      </w:numPr>
      <w:ind w:left="851" w:hanging="851"/>
    </w:pPr>
    <w:rPr>
      <w:rFonts w:ascii="Times New Roman" w:eastAsia="Times New Roman" w:hAnsi="Times New Roman"/>
      <w:smallCaps/>
      <w:color w:val="000000"/>
    </w:rPr>
  </w:style>
  <w:style w:type="paragraph" w:customStyle="1" w:styleId="Tabulka">
    <w:name w:val="Tabulka"/>
    <w:basedOn w:val="Normln"/>
    <w:link w:val="TabulkaChar"/>
    <w:qFormat/>
    <w:rsid w:val="007C2302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link w:val="Tabulka"/>
    <w:rsid w:val="007C2302"/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864FAC"/>
  </w:style>
  <w:style w:type="character" w:styleId="Zstupntext">
    <w:name w:val="Placeholder Text"/>
    <w:uiPriority w:val="99"/>
    <w:semiHidden/>
    <w:rsid w:val="0087784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54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E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E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E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4E6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54E6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E6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1623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3F5A5C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doplnuchazeChar">
    <w:name w:val="doplní uchazeč Char"/>
    <w:link w:val="doplnuchaze"/>
    <w:locked/>
    <w:rsid w:val="003F5A5C"/>
    <w:rPr>
      <w:rFonts w:ascii="Calibri" w:eastAsia="Times New Roman" w:hAnsi="Calibri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E1E68-6B86-4A69-A7E2-41BDBF2C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61E329E8</Template>
  <TotalTime>0</TotalTime>
  <Pages>3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Ing. Gabriela Johnová</dc:creator>
  <cp:lastModifiedBy>Matinová Vladislava (ÚMČ Praha 3)</cp:lastModifiedBy>
  <cp:revision>2</cp:revision>
  <cp:lastPrinted>2017-07-12T07:48:00Z</cp:lastPrinted>
  <dcterms:created xsi:type="dcterms:W3CDTF">2019-07-30T13:36:00Z</dcterms:created>
  <dcterms:modified xsi:type="dcterms:W3CDTF">2019-07-30T13:36:00Z</dcterms:modified>
</cp:coreProperties>
</file>