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7A4" w:rsidRDefault="0053542D">
      <w:pPr>
        <w:pStyle w:val="Headerorfooter20"/>
        <w:framePr w:w="8462" w:h="519" w:hRule="exact" w:wrap="none" w:vAnchor="page" w:hAnchor="page" w:x="1789" w:y="709"/>
        <w:shd w:val="clear" w:color="auto" w:fill="auto"/>
      </w:pPr>
      <w:bookmarkStart w:id="0" w:name="_GoBack"/>
      <w:bookmarkEnd w:id="0"/>
      <w:r>
        <w:t>HORTUS správa zeleně s.r.o.</w:t>
      </w:r>
    </w:p>
    <w:p w:rsidR="000F57A4" w:rsidRDefault="0053542D">
      <w:pPr>
        <w:pStyle w:val="Headerorfooter10"/>
        <w:framePr w:w="8462" w:h="519" w:hRule="exact" w:wrap="none" w:vAnchor="page" w:hAnchor="page" w:x="1789" w:y="709"/>
        <w:shd w:val="clear" w:color="auto" w:fill="auto"/>
      </w:pPr>
      <w:r>
        <w:t xml:space="preserve">IČ: 604 86 791, se sídlem Praha 9, </w:t>
      </w:r>
      <w:proofErr w:type="spellStart"/>
      <w:r>
        <w:t>Rubeška</w:t>
      </w:r>
      <w:proofErr w:type="spellEnd"/>
      <w:r>
        <w:t xml:space="preserve"> 389/5, PSČ 190 00</w:t>
      </w:r>
    </w:p>
    <w:p w:rsidR="000F57A4" w:rsidRDefault="0053542D">
      <w:pPr>
        <w:pStyle w:val="Bodytext30"/>
        <w:framePr w:w="9206" w:h="500" w:hRule="exact" w:wrap="none" w:vAnchor="page" w:hAnchor="page" w:x="1535" w:y="1222"/>
        <w:shd w:val="clear" w:color="auto" w:fill="auto"/>
        <w:ind w:left="120"/>
      </w:pPr>
      <w:r>
        <w:t>zapsaná v obchodním rejstříku vedeném Městským soudem v Praze, oddíl C, vložka</w:t>
      </w:r>
    </w:p>
    <w:p w:rsidR="000F57A4" w:rsidRDefault="0053542D">
      <w:pPr>
        <w:pStyle w:val="Bodytext30"/>
        <w:framePr w:w="9206" w:h="500" w:hRule="exact" w:wrap="none" w:vAnchor="page" w:hAnchor="page" w:x="1535" w:y="1222"/>
        <w:shd w:val="clear" w:color="auto" w:fill="auto"/>
        <w:spacing w:line="246" w:lineRule="exact"/>
        <w:ind w:left="120"/>
      </w:pPr>
      <w:r>
        <w:t>27110</w:t>
      </w:r>
    </w:p>
    <w:p w:rsidR="000F57A4" w:rsidRDefault="0053542D">
      <w:pPr>
        <w:pStyle w:val="Heading110"/>
        <w:framePr w:w="9206" w:h="1581" w:hRule="exact" w:wrap="none" w:vAnchor="page" w:hAnchor="page" w:x="1535" w:y="1914"/>
        <w:shd w:val="clear" w:color="auto" w:fill="auto"/>
        <w:spacing w:before="0"/>
        <w:ind w:left="120"/>
      </w:pPr>
      <w:bookmarkStart w:id="1" w:name="bookmark0"/>
      <w:r>
        <w:t>SMLOUVA NA DODÁVKU PAŘEZOVÉ FRÉZY</w:t>
      </w:r>
      <w:bookmarkEnd w:id="1"/>
    </w:p>
    <w:p w:rsidR="000F57A4" w:rsidRDefault="0053542D">
      <w:pPr>
        <w:pStyle w:val="Bodytext40"/>
        <w:framePr w:w="9206" w:h="1581" w:hRule="exact" w:wrap="none" w:vAnchor="page" w:hAnchor="page" w:x="1535" w:y="1914"/>
        <w:shd w:val="clear" w:color="auto" w:fill="auto"/>
        <w:ind w:left="120"/>
      </w:pPr>
      <w:r>
        <w:rPr>
          <w:rStyle w:val="Bodytext4NotBold"/>
        </w:rPr>
        <w:t xml:space="preserve">(dále jen </w:t>
      </w:r>
      <w:r>
        <w:t>„smlouva")</w:t>
      </w:r>
    </w:p>
    <w:p w:rsidR="000F57A4" w:rsidRDefault="0053542D">
      <w:pPr>
        <w:pStyle w:val="Bodytext20"/>
        <w:framePr w:w="9206" w:h="1581" w:hRule="exact" w:wrap="none" w:vAnchor="page" w:hAnchor="page" w:x="1535" w:y="1914"/>
        <w:shd w:val="clear" w:color="auto" w:fill="auto"/>
        <w:spacing w:after="229"/>
        <w:ind w:left="560" w:firstLine="0"/>
      </w:pPr>
      <w:r>
        <w:t xml:space="preserve">podle ustanovení § </w:t>
      </w:r>
      <w:r>
        <w:t>2079 a násl. zákona č. 89/2012 Sb., Občanského zákoníku</w:t>
      </w:r>
    </w:p>
    <w:p w:rsidR="000F57A4" w:rsidRDefault="0053542D">
      <w:pPr>
        <w:pStyle w:val="Bodytext50"/>
        <w:framePr w:w="9206" w:h="1581" w:hRule="exact" w:wrap="none" w:vAnchor="page" w:hAnchor="page" w:x="1535" w:y="1914"/>
        <w:shd w:val="clear" w:color="auto" w:fill="auto"/>
        <w:spacing w:before="0"/>
        <w:ind w:left="120"/>
      </w:pPr>
      <w:r>
        <w:t>ČI. I.</w:t>
      </w:r>
    </w:p>
    <w:p w:rsidR="000F57A4" w:rsidRDefault="0053542D">
      <w:pPr>
        <w:pStyle w:val="Heading110"/>
        <w:framePr w:w="9206" w:h="1581" w:hRule="exact" w:wrap="none" w:vAnchor="page" w:hAnchor="page" w:x="1535" w:y="1914"/>
        <w:shd w:val="clear" w:color="auto" w:fill="auto"/>
        <w:spacing w:before="0"/>
        <w:ind w:left="120"/>
      </w:pPr>
      <w:bookmarkStart w:id="2" w:name="bookmark1"/>
      <w:r>
        <w:t>Smluvní strany</w:t>
      </w:r>
      <w:bookmarkEnd w:id="2"/>
    </w:p>
    <w:p w:rsidR="000F57A4" w:rsidRDefault="0053542D">
      <w:pPr>
        <w:pStyle w:val="Heading110"/>
        <w:framePr w:w="9206" w:h="3932" w:hRule="exact" w:wrap="none" w:vAnchor="page" w:hAnchor="page" w:x="1535" w:y="3681"/>
        <w:shd w:val="clear" w:color="auto" w:fill="auto"/>
        <w:spacing w:before="0" w:line="245" w:lineRule="exact"/>
        <w:jc w:val="left"/>
      </w:pPr>
      <w:bookmarkStart w:id="3" w:name="bookmark2"/>
      <w:r>
        <w:t>HORTUS správa zeleně s.r.o.</w:t>
      </w:r>
      <w:bookmarkEnd w:id="3"/>
    </w:p>
    <w:p w:rsidR="000F57A4" w:rsidRDefault="0053542D">
      <w:pPr>
        <w:pStyle w:val="Bodytext20"/>
        <w:framePr w:w="9206" w:h="3932" w:hRule="exact" w:wrap="none" w:vAnchor="page" w:hAnchor="page" w:x="1535" w:y="3681"/>
        <w:shd w:val="clear" w:color="auto" w:fill="auto"/>
        <w:spacing w:after="0" w:line="245" w:lineRule="exact"/>
        <w:ind w:firstLine="0"/>
      </w:pPr>
      <w:r>
        <w:t>IČ: 604 86 791</w:t>
      </w:r>
    </w:p>
    <w:p w:rsidR="000F57A4" w:rsidRDefault="0053542D">
      <w:pPr>
        <w:pStyle w:val="Bodytext20"/>
        <w:framePr w:w="9206" w:h="3932" w:hRule="exact" w:wrap="none" w:vAnchor="page" w:hAnchor="page" w:x="1535" w:y="3681"/>
        <w:shd w:val="clear" w:color="auto" w:fill="auto"/>
        <w:spacing w:after="0" w:line="245" w:lineRule="exact"/>
        <w:ind w:firstLine="0"/>
      </w:pPr>
      <w:r>
        <w:t xml:space="preserve">se sídlem Praha 9, </w:t>
      </w:r>
      <w:proofErr w:type="spellStart"/>
      <w:r>
        <w:t>Rubeška</w:t>
      </w:r>
      <w:proofErr w:type="spellEnd"/>
      <w:r>
        <w:t xml:space="preserve"> 389/5, PSČ 190 00</w:t>
      </w:r>
    </w:p>
    <w:p w:rsidR="000F57A4" w:rsidRDefault="0053542D">
      <w:pPr>
        <w:pStyle w:val="Bodytext20"/>
        <w:framePr w:w="9206" w:h="3932" w:hRule="exact" w:wrap="none" w:vAnchor="page" w:hAnchor="page" w:x="1535" w:y="3681"/>
        <w:shd w:val="clear" w:color="auto" w:fill="auto"/>
        <w:spacing w:after="239" w:line="245" w:lineRule="exact"/>
        <w:ind w:firstLine="0"/>
      </w:pPr>
      <w:r>
        <w:t xml:space="preserve">zapsaná v obchodním rejstříku vedeném Městským soudem v Praze, oddíl C, vložka 27110 zastoupena Václavem Buriánkem, jednatelem, a Petrem Lipským, jednatelem (dále jen </w:t>
      </w:r>
      <w:r>
        <w:rPr>
          <w:rStyle w:val="Bodytext2Bold"/>
        </w:rPr>
        <w:t>„Objednatel")</w:t>
      </w:r>
    </w:p>
    <w:p w:rsidR="000F57A4" w:rsidRDefault="0053542D">
      <w:pPr>
        <w:pStyle w:val="Bodytext20"/>
        <w:framePr w:w="9206" w:h="3932" w:hRule="exact" w:wrap="none" w:vAnchor="page" w:hAnchor="page" w:x="1535" w:y="3681"/>
        <w:shd w:val="clear" w:color="auto" w:fill="auto"/>
        <w:spacing w:after="241" w:line="246" w:lineRule="exact"/>
        <w:ind w:firstLine="0"/>
      </w:pPr>
      <w:r>
        <w:t>a</w:t>
      </w:r>
    </w:p>
    <w:p w:rsidR="000F57A4" w:rsidRDefault="0053542D">
      <w:pPr>
        <w:pStyle w:val="Heading110"/>
        <w:framePr w:w="9206" w:h="3932" w:hRule="exact" w:wrap="none" w:vAnchor="page" w:hAnchor="page" w:x="1535" w:y="3681"/>
        <w:shd w:val="clear" w:color="auto" w:fill="auto"/>
        <w:spacing w:before="0" w:line="245" w:lineRule="exact"/>
        <w:jc w:val="left"/>
      </w:pPr>
      <w:bookmarkStart w:id="4" w:name="bookmark3"/>
      <w:proofErr w:type="spellStart"/>
      <w:r>
        <w:t>Transtechnik</w:t>
      </w:r>
      <w:proofErr w:type="spellEnd"/>
      <w:r>
        <w:t xml:space="preserve"> CS, spol. s r.o.</w:t>
      </w:r>
      <w:bookmarkEnd w:id="4"/>
    </w:p>
    <w:p w:rsidR="000F57A4" w:rsidRDefault="0053542D">
      <w:pPr>
        <w:pStyle w:val="Bodytext20"/>
        <w:framePr w:w="9206" w:h="3932" w:hRule="exact" w:wrap="none" w:vAnchor="page" w:hAnchor="page" w:x="1535" w:y="3681"/>
        <w:shd w:val="clear" w:color="auto" w:fill="auto"/>
        <w:spacing w:after="0" w:line="245" w:lineRule="exact"/>
        <w:ind w:firstLine="0"/>
      </w:pPr>
      <w:r>
        <w:t>se sídlem/místem podnikání Křeslická 1507/2</w:t>
      </w:r>
      <w:r>
        <w:t xml:space="preserve">, 101 00 Praha 10 IČ: 45275718, DIC: CZ45275718 bankovní spojení: ČITI Bank Praha </w:t>
      </w:r>
      <w:proofErr w:type="spellStart"/>
      <w:r>
        <w:t>č.ú</w:t>
      </w:r>
      <w:proofErr w:type="spellEnd"/>
      <w:r>
        <w:t>.: 2509100118/2600</w:t>
      </w:r>
    </w:p>
    <w:p w:rsidR="000F57A4" w:rsidRDefault="0053542D">
      <w:pPr>
        <w:pStyle w:val="Bodytext20"/>
        <w:framePr w:w="9206" w:h="3932" w:hRule="exact" w:wrap="none" w:vAnchor="page" w:hAnchor="page" w:x="1535" w:y="3681"/>
        <w:shd w:val="clear" w:color="auto" w:fill="auto"/>
        <w:spacing w:after="0" w:line="245" w:lineRule="exact"/>
        <w:ind w:firstLine="0"/>
      </w:pPr>
      <w:r>
        <w:t xml:space="preserve">zastoupený: Ing. Zdeňkem Novým, jednatelem (dále jen </w:t>
      </w:r>
      <w:r>
        <w:rPr>
          <w:rStyle w:val="Bodytext2Bold"/>
        </w:rPr>
        <w:t>„Dodavatel")</w:t>
      </w:r>
    </w:p>
    <w:p w:rsidR="000F57A4" w:rsidRDefault="0053542D">
      <w:pPr>
        <w:pStyle w:val="Heading110"/>
        <w:framePr w:w="9206" w:h="7241" w:hRule="exact" w:wrap="none" w:vAnchor="page" w:hAnchor="page" w:x="1535" w:y="7774"/>
        <w:shd w:val="clear" w:color="auto" w:fill="auto"/>
        <w:spacing w:before="0"/>
        <w:ind w:left="120"/>
      </w:pPr>
      <w:bookmarkStart w:id="5" w:name="bookmark4"/>
      <w:r>
        <w:t>ČI. IX.</w:t>
      </w:r>
      <w:bookmarkEnd w:id="5"/>
    </w:p>
    <w:p w:rsidR="000F57A4" w:rsidRDefault="0053542D">
      <w:pPr>
        <w:pStyle w:val="Heading110"/>
        <w:framePr w:w="9206" w:h="7241" w:hRule="exact" w:wrap="none" w:vAnchor="page" w:hAnchor="page" w:x="1535" w:y="7774"/>
        <w:shd w:val="clear" w:color="auto" w:fill="auto"/>
        <w:spacing w:before="0" w:after="245"/>
        <w:ind w:left="3820"/>
        <w:jc w:val="left"/>
      </w:pPr>
      <w:bookmarkStart w:id="6" w:name="bookmark5"/>
      <w:r>
        <w:t>Předmět smlouvy</w:t>
      </w:r>
      <w:bookmarkEnd w:id="6"/>
    </w:p>
    <w:p w:rsidR="000F57A4" w:rsidRDefault="0053542D">
      <w:pPr>
        <w:pStyle w:val="Bodytext20"/>
        <w:framePr w:w="9206" w:h="7241" w:hRule="exact" w:wrap="none" w:vAnchor="page" w:hAnchor="page" w:x="1535" w:y="7774"/>
        <w:numPr>
          <w:ilvl w:val="0"/>
          <w:numId w:val="1"/>
        </w:numPr>
        <w:shd w:val="clear" w:color="auto" w:fill="auto"/>
        <w:tabs>
          <w:tab w:val="left" w:pos="438"/>
        </w:tabs>
        <w:spacing w:after="244" w:line="240" w:lineRule="exact"/>
        <w:ind w:left="560"/>
        <w:jc w:val="both"/>
      </w:pPr>
      <w:r>
        <w:t xml:space="preserve">Dodavatel se zavazuje dodat a převést na Objednatele vlastnické právo k předmětu </w:t>
      </w:r>
      <w:proofErr w:type="gramStart"/>
      <w:r>
        <w:t>dodávky - pařezové</w:t>
      </w:r>
      <w:proofErr w:type="gramEnd"/>
      <w:r>
        <w:t xml:space="preserve"> frézy (dále také </w:t>
      </w:r>
      <w:r>
        <w:rPr>
          <w:rStyle w:val="Bodytext2Bold"/>
        </w:rPr>
        <w:t xml:space="preserve">„zboží"), </w:t>
      </w:r>
      <w:r>
        <w:t xml:space="preserve">dle specifikace obsažené v této smlouvě. Objednatel se zavazuje zboží dodané Dodavatelem řádně a včas v souladu s touto smlouvou </w:t>
      </w:r>
      <w:r>
        <w:t>převzít a Dodavateli za něj při splnění podmínek této smlouvy zaplatit dohodnutou kupní cenu.</w:t>
      </w:r>
    </w:p>
    <w:p w:rsidR="000F57A4" w:rsidRDefault="0053542D">
      <w:pPr>
        <w:pStyle w:val="Bodytext20"/>
        <w:framePr w:w="9206" w:h="7241" w:hRule="exact" w:wrap="none" w:vAnchor="page" w:hAnchor="page" w:x="1535" w:y="7774"/>
        <w:numPr>
          <w:ilvl w:val="0"/>
          <w:numId w:val="1"/>
        </w:numPr>
        <w:shd w:val="clear" w:color="auto" w:fill="auto"/>
        <w:tabs>
          <w:tab w:val="left" w:pos="438"/>
        </w:tabs>
        <w:spacing w:after="232" w:line="235" w:lineRule="exact"/>
        <w:ind w:left="560"/>
        <w:jc w:val="both"/>
      </w:pPr>
      <w:r>
        <w:t>Dodavatel se zavazuje dodat zboží nové, nepoužité a kompletní. Dodavatel spolu s dodávkou zboží předá Objednateli rovněž veškerou technickou dokumentaci ke zboží,</w:t>
      </w:r>
      <w:r>
        <w:t xml:space="preserve"> včetně záručních listů, návodů v českém jazyce, případné další dokladů, které jsou nutné k převzetí a k užívání zboží. Dodavatel současně provede případně potřebné zaškolení Objednatele, resp. poučení k obsluze stroje. Dodavatel se podle § 5 odst. 1 </w:t>
      </w:r>
      <w:r>
        <w:rPr>
          <w:rStyle w:val="Bodytext29pt"/>
        </w:rPr>
        <w:t>zákon</w:t>
      </w:r>
      <w:r>
        <w:rPr>
          <w:rStyle w:val="Bodytext29pt"/>
        </w:rPr>
        <w:t xml:space="preserve">a č. </w:t>
      </w:r>
      <w:r>
        <w:t xml:space="preserve">89/2012 </w:t>
      </w:r>
      <w:r>
        <w:rPr>
          <w:rStyle w:val="Bodytext29pt"/>
        </w:rPr>
        <w:t xml:space="preserve">Sb., Občanského zákoníku (dále jen </w:t>
      </w:r>
      <w:r>
        <w:rPr>
          <w:rStyle w:val="Bodytext29ptBold"/>
        </w:rPr>
        <w:t xml:space="preserve">„NOZ") </w:t>
      </w:r>
      <w:r>
        <w:rPr>
          <w:rStyle w:val="Bodytext29pt"/>
        </w:rPr>
        <w:t xml:space="preserve">hlásí k odbornému </w:t>
      </w:r>
      <w:r>
        <w:t>výkonu činnosti, která se vztahuje k plnění podle této smlouvy (dodávka konkrétního stroje).</w:t>
      </w:r>
    </w:p>
    <w:p w:rsidR="000F57A4" w:rsidRDefault="0053542D">
      <w:pPr>
        <w:pStyle w:val="Bodytext20"/>
        <w:framePr w:w="9206" w:h="7241" w:hRule="exact" w:wrap="none" w:vAnchor="page" w:hAnchor="page" w:x="1535" w:y="7774"/>
        <w:numPr>
          <w:ilvl w:val="0"/>
          <w:numId w:val="1"/>
        </w:numPr>
        <w:shd w:val="clear" w:color="auto" w:fill="auto"/>
        <w:tabs>
          <w:tab w:val="left" w:pos="438"/>
        </w:tabs>
        <w:spacing w:after="239" w:line="245" w:lineRule="exact"/>
        <w:ind w:left="560"/>
        <w:jc w:val="both"/>
      </w:pPr>
      <w:r>
        <w:t>Podrobné podmínky dodávky jsou v souladu s bodem 3. („</w:t>
      </w:r>
      <w:r>
        <w:rPr>
          <w:rStyle w:val="Bodytext2Italic"/>
        </w:rPr>
        <w:t xml:space="preserve">Specifikace předmětu zakázky </w:t>
      </w:r>
      <w:r>
        <w:rPr>
          <w:rStyle w:val="Bodytext2Italic"/>
        </w:rPr>
        <w:t>(textový popis)")</w:t>
      </w:r>
      <w:r>
        <w:t xml:space="preserve"> výzvy k podání nabídky na veřejnou zakázku malého rozsahu (dále jen </w:t>
      </w:r>
      <w:r>
        <w:rPr>
          <w:rStyle w:val="Bodytext2Bold"/>
        </w:rPr>
        <w:t xml:space="preserve">„Výzva") </w:t>
      </w:r>
      <w:r>
        <w:t>vypsanou v souladu s § 6 zákona č. 137/2006 Sb., o veřejných zakázkách, v platném znění. Zboží musí obsahovat veškeré následující technické parametry:</w:t>
      </w:r>
    </w:p>
    <w:p w:rsidR="000F57A4" w:rsidRDefault="0053542D">
      <w:pPr>
        <w:pStyle w:val="Bodytext20"/>
        <w:framePr w:w="9206" w:h="7241" w:hRule="exact" w:wrap="none" w:vAnchor="page" w:hAnchor="page" w:x="1535" w:y="7774"/>
        <w:numPr>
          <w:ilvl w:val="0"/>
          <w:numId w:val="2"/>
        </w:numPr>
        <w:shd w:val="clear" w:color="auto" w:fill="auto"/>
        <w:tabs>
          <w:tab w:val="left" w:pos="820"/>
        </w:tabs>
        <w:spacing w:after="0" w:line="246" w:lineRule="exact"/>
        <w:ind w:left="560" w:firstLine="0"/>
      </w:pPr>
      <w:r>
        <w:t>pásový pod</w:t>
      </w:r>
      <w:r>
        <w:t>vozek</w:t>
      </w:r>
    </w:p>
    <w:p w:rsidR="000F57A4" w:rsidRDefault="0053542D">
      <w:pPr>
        <w:pStyle w:val="Bodytext20"/>
        <w:framePr w:w="9206" w:h="7241" w:hRule="exact" w:wrap="none" w:vAnchor="page" w:hAnchor="page" w:x="1535" w:y="7774"/>
        <w:numPr>
          <w:ilvl w:val="0"/>
          <w:numId w:val="2"/>
        </w:numPr>
        <w:shd w:val="clear" w:color="auto" w:fill="auto"/>
        <w:tabs>
          <w:tab w:val="left" w:pos="820"/>
        </w:tabs>
        <w:spacing w:after="0" w:line="230" w:lineRule="exact"/>
        <w:ind w:left="560" w:firstLine="0"/>
      </w:pPr>
      <w:r>
        <w:t>hydraulický pojezd</w:t>
      </w:r>
    </w:p>
    <w:p w:rsidR="000F57A4" w:rsidRDefault="0053542D">
      <w:pPr>
        <w:pStyle w:val="Bodytext20"/>
        <w:framePr w:w="9206" w:h="7241" w:hRule="exact" w:wrap="none" w:vAnchor="page" w:hAnchor="page" w:x="1535" w:y="7774"/>
        <w:numPr>
          <w:ilvl w:val="0"/>
          <w:numId w:val="2"/>
        </w:numPr>
        <w:shd w:val="clear" w:color="auto" w:fill="auto"/>
        <w:tabs>
          <w:tab w:val="left" w:pos="825"/>
        </w:tabs>
        <w:spacing w:after="0" w:line="230" w:lineRule="exact"/>
        <w:ind w:left="560" w:firstLine="0"/>
      </w:pPr>
      <w:r>
        <w:t>hydraulicky ovládané rameno frézy</w:t>
      </w:r>
    </w:p>
    <w:p w:rsidR="000F57A4" w:rsidRDefault="0053542D">
      <w:pPr>
        <w:pStyle w:val="Bodytext20"/>
        <w:framePr w:w="9206" w:h="7241" w:hRule="exact" w:wrap="none" w:vAnchor="page" w:hAnchor="page" w:x="1535" w:y="7774"/>
        <w:numPr>
          <w:ilvl w:val="0"/>
          <w:numId w:val="2"/>
        </w:numPr>
        <w:shd w:val="clear" w:color="auto" w:fill="auto"/>
        <w:tabs>
          <w:tab w:val="left" w:pos="825"/>
        </w:tabs>
        <w:spacing w:after="0" w:line="230" w:lineRule="exact"/>
        <w:ind w:left="560" w:firstLine="0"/>
      </w:pPr>
      <w:r>
        <w:t>hydro pohon frézovacího kotouče</w:t>
      </w:r>
    </w:p>
    <w:p w:rsidR="000F57A4" w:rsidRDefault="0053542D">
      <w:pPr>
        <w:pStyle w:val="Bodytext20"/>
        <w:framePr w:w="9206" w:h="7241" w:hRule="exact" w:wrap="none" w:vAnchor="page" w:hAnchor="page" w:x="1535" w:y="7774"/>
        <w:numPr>
          <w:ilvl w:val="0"/>
          <w:numId w:val="2"/>
        </w:numPr>
        <w:shd w:val="clear" w:color="auto" w:fill="auto"/>
        <w:tabs>
          <w:tab w:val="left" w:pos="825"/>
        </w:tabs>
        <w:spacing w:after="0" w:line="230" w:lineRule="exact"/>
        <w:ind w:left="560" w:firstLine="0"/>
      </w:pPr>
      <w:r>
        <w:t xml:space="preserve">vznětový </w:t>
      </w:r>
      <w:proofErr w:type="gramStart"/>
      <w:r>
        <w:t>motor - výkon</w:t>
      </w:r>
      <w:proofErr w:type="gramEnd"/>
      <w:r>
        <w:t xml:space="preserve"> nad 35 </w:t>
      </w:r>
      <w:proofErr w:type="spellStart"/>
      <w:r>
        <w:t>Hp</w:t>
      </w:r>
      <w:proofErr w:type="spellEnd"/>
    </w:p>
    <w:p w:rsidR="000F57A4" w:rsidRDefault="0053542D">
      <w:pPr>
        <w:pStyle w:val="Bodytext20"/>
        <w:framePr w:w="9206" w:h="7241" w:hRule="exact" w:wrap="none" w:vAnchor="page" w:hAnchor="page" w:x="1535" w:y="7774"/>
        <w:numPr>
          <w:ilvl w:val="0"/>
          <w:numId w:val="2"/>
        </w:numPr>
        <w:shd w:val="clear" w:color="auto" w:fill="auto"/>
        <w:tabs>
          <w:tab w:val="left" w:pos="830"/>
        </w:tabs>
        <w:spacing w:after="0" w:line="230" w:lineRule="exact"/>
        <w:ind w:left="560" w:firstLine="0"/>
      </w:pPr>
      <w:r>
        <w:t>ovládání frézy jak z místa strojníka, tak přídavným bočním pultem.</w:t>
      </w:r>
    </w:p>
    <w:p w:rsidR="000F57A4" w:rsidRDefault="0053542D">
      <w:pPr>
        <w:pStyle w:val="Headerorfooter30"/>
        <w:framePr w:wrap="none" w:vAnchor="page" w:hAnchor="page" w:x="10621" w:y="15584"/>
        <w:shd w:val="clear" w:color="auto" w:fill="auto"/>
      </w:pPr>
      <w:r>
        <w:t>1</w:t>
      </w:r>
    </w:p>
    <w:p w:rsidR="000F57A4" w:rsidRDefault="000F57A4">
      <w:pPr>
        <w:rPr>
          <w:sz w:val="2"/>
          <w:szCs w:val="2"/>
        </w:rPr>
        <w:sectPr w:rsidR="000F57A4">
          <w:pgSz w:w="11900" w:h="16840"/>
          <w:pgMar w:top="360" w:right="360" w:bottom="360" w:left="360" w:header="0" w:footer="3" w:gutter="0"/>
          <w:cols w:space="720"/>
          <w:noEndnote/>
          <w:docGrid w:linePitch="360"/>
        </w:sectPr>
      </w:pPr>
    </w:p>
    <w:p w:rsidR="000F57A4" w:rsidRDefault="0053542D">
      <w:pPr>
        <w:pStyle w:val="Headerorfooter20"/>
        <w:framePr w:w="8482" w:h="519" w:hRule="exact" w:wrap="none" w:vAnchor="page" w:hAnchor="page" w:x="1809" w:y="709"/>
        <w:shd w:val="clear" w:color="auto" w:fill="auto"/>
      </w:pPr>
      <w:r>
        <w:lastRenderedPageBreak/>
        <w:t>HORTUS správa zeleně s.r.o.</w:t>
      </w:r>
    </w:p>
    <w:p w:rsidR="000F57A4" w:rsidRDefault="0053542D">
      <w:pPr>
        <w:pStyle w:val="Headerorfooter10"/>
        <w:framePr w:w="8482" w:h="519" w:hRule="exact" w:wrap="none" w:vAnchor="page" w:hAnchor="page" w:x="1809" w:y="709"/>
        <w:shd w:val="clear" w:color="auto" w:fill="auto"/>
        <w:spacing w:line="269" w:lineRule="exact"/>
      </w:pPr>
      <w:r>
        <w:t xml:space="preserve">IČ: 604 </w:t>
      </w:r>
      <w:r>
        <w:t xml:space="preserve">86 791, se sídlem Praha 9, </w:t>
      </w:r>
      <w:proofErr w:type="spellStart"/>
      <w:r>
        <w:t>Rubeška</w:t>
      </w:r>
      <w:proofErr w:type="spellEnd"/>
      <w:r>
        <w:t xml:space="preserve"> 389/5, PSČ 190 00</w:t>
      </w:r>
    </w:p>
    <w:p w:rsidR="000F57A4" w:rsidRDefault="0053542D">
      <w:pPr>
        <w:pStyle w:val="Bodytext30"/>
        <w:framePr w:w="9254" w:h="532" w:hRule="exact" w:wrap="none" w:vAnchor="page" w:hAnchor="page" w:x="1511" w:y="1224"/>
        <w:shd w:val="clear" w:color="auto" w:fill="auto"/>
        <w:spacing w:line="269" w:lineRule="exact"/>
        <w:ind w:left="40"/>
      </w:pPr>
      <w:r>
        <w:t>zapsaná v obchodním rejstříku vedeném Městským soudem v Praze, oddíl C, vložka</w:t>
      </w:r>
    </w:p>
    <w:p w:rsidR="000F57A4" w:rsidRDefault="0053542D">
      <w:pPr>
        <w:pStyle w:val="Bodytext30"/>
        <w:framePr w:w="9254" w:h="532" w:hRule="exact" w:wrap="none" w:vAnchor="page" w:hAnchor="page" w:x="1511" w:y="1224"/>
        <w:shd w:val="clear" w:color="auto" w:fill="auto"/>
        <w:spacing w:line="246" w:lineRule="exact"/>
        <w:ind w:left="40"/>
      </w:pPr>
      <w:r>
        <w:t>27110</w:t>
      </w:r>
    </w:p>
    <w:p w:rsidR="000F57A4" w:rsidRDefault="0053542D">
      <w:pPr>
        <w:pStyle w:val="Bodytext20"/>
        <w:framePr w:w="9254" w:h="1077" w:hRule="exact" w:wrap="none" w:vAnchor="page" w:hAnchor="page" w:x="1511" w:y="1933"/>
        <w:numPr>
          <w:ilvl w:val="0"/>
          <w:numId w:val="1"/>
        </w:numPr>
        <w:shd w:val="clear" w:color="auto" w:fill="auto"/>
        <w:tabs>
          <w:tab w:val="left" w:pos="430"/>
        </w:tabs>
        <w:spacing w:after="0" w:line="250" w:lineRule="exact"/>
        <w:ind w:left="560"/>
        <w:jc w:val="both"/>
      </w:pPr>
      <w:r>
        <w:t xml:space="preserve">Tato smlouva je uzavírána na základě zadávacího procesu na veřejnou zakázku malého rozsahu s názvem </w:t>
      </w:r>
      <w:r>
        <w:rPr>
          <w:rStyle w:val="Bodytext2Italic"/>
        </w:rPr>
        <w:t>„dodávka pařezové frézy",</w:t>
      </w:r>
      <w:r>
        <w:t xml:space="preserve"> jehož všechny podmínky i skutečnosti ze zadávacího procesu vzešlé jsou pro smluvní strany závazné i bez jejich výslovného uvedení </w:t>
      </w:r>
      <w:r>
        <w:t>v této smlouvě.</w:t>
      </w:r>
    </w:p>
    <w:p w:rsidR="000F57A4" w:rsidRDefault="0053542D">
      <w:pPr>
        <w:pStyle w:val="Heading110"/>
        <w:framePr w:w="9254" w:h="558" w:hRule="exact" w:wrap="none" w:vAnchor="page" w:hAnchor="page" w:x="1511" w:y="3186"/>
        <w:shd w:val="clear" w:color="auto" w:fill="auto"/>
        <w:spacing w:before="0" w:line="245" w:lineRule="exact"/>
        <w:ind w:left="4260" w:right="4360"/>
        <w:jc w:val="right"/>
      </w:pPr>
      <w:bookmarkStart w:id="7" w:name="bookmark6"/>
      <w:r>
        <w:t>ČI. III. Cena</w:t>
      </w:r>
      <w:bookmarkEnd w:id="7"/>
    </w:p>
    <w:p w:rsidR="000F57A4" w:rsidRDefault="0053542D">
      <w:pPr>
        <w:pStyle w:val="Bodytext20"/>
        <w:framePr w:w="9254" w:h="787" w:hRule="exact" w:wrap="none" w:vAnchor="page" w:hAnchor="page" w:x="1511" w:y="3934"/>
        <w:numPr>
          <w:ilvl w:val="0"/>
          <w:numId w:val="3"/>
        </w:numPr>
        <w:shd w:val="clear" w:color="auto" w:fill="auto"/>
        <w:tabs>
          <w:tab w:val="left" w:pos="430"/>
        </w:tabs>
        <w:spacing w:after="0" w:line="240" w:lineRule="exact"/>
        <w:ind w:left="560"/>
        <w:jc w:val="both"/>
      </w:pPr>
      <w:r>
        <w:t xml:space="preserve">Cena za dodávku je stanovena dohodou smluvních stran a podle cenové nabídky Dodavatele, zpracované na základě zadávací dokumentace zadávacího procesu dle Výzvy, včetně technické specifikace, vypracovaných Objednatelem, a činí </w:t>
      </w:r>
      <w:r>
        <w:t>celkem:</w:t>
      </w:r>
    </w:p>
    <w:p w:rsidR="000F57A4" w:rsidRDefault="0053542D">
      <w:pPr>
        <w:pStyle w:val="Bodytext20"/>
        <w:framePr w:w="9254" w:h="1028" w:hRule="exact" w:wrap="none" w:vAnchor="page" w:hAnchor="page" w:x="1511" w:y="4899"/>
        <w:numPr>
          <w:ilvl w:val="0"/>
          <w:numId w:val="2"/>
        </w:numPr>
        <w:shd w:val="clear" w:color="auto" w:fill="auto"/>
        <w:tabs>
          <w:tab w:val="left" w:pos="827"/>
        </w:tabs>
        <w:spacing w:after="0" w:line="246" w:lineRule="exact"/>
        <w:ind w:left="560" w:firstLine="0"/>
      </w:pPr>
      <w:r>
        <w:t>Cena bez DPH</w:t>
      </w:r>
    </w:p>
    <w:p w:rsidR="000F57A4" w:rsidRDefault="0053542D">
      <w:pPr>
        <w:pStyle w:val="Bodytext20"/>
        <w:framePr w:w="9254" w:h="1028" w:hRule="exact" w:wrap="none" w:vAnchor="page" w:hAnchor="page" w:x="1511" w:y="4899"/>
        <w:numPr>
          <w:ilvl w:val="0"/>
          <w:numId w:val="2"/>
        </w:numPr>
        <w:shd w:val="clear" w:color="auto" w:fill="auto"/>
        <w:tabs>
          <w:tab w:val="left" w:pos="827"/>
        </w:tabs>
        <w:spacing w:after="0" w:line="240" w:lineRule="exact"/>
        <w:ind w:left="560" w:firstLine="0"/>
      </w:pPr>
      <w:r>
        <w:t>Sazba DPH</w:t>
      </w:r>
    </w:p>
    <w:p w:rsidR="000F57A4" w:rsidRDefault="0053542D">
      <w:pPr>
        <w:pStyle w:val="Bodytext20"/>
        <w:framePr w:w="9254" w:h="1028" w:hRule="exact" w:wrap="none" w:vAnchor="page" w:hAnchor="page" w:x="1511" w:y="4899"/>
        <w:numPr>
          <w:ilvl w:val="0"/>
          <w:numId w:val="2"/>
        </w:numPr>
        <w:shd w:val="clear" w:color="auto" w:fill="auto"/>
        <w:tabs>
          <w:tab w:val="left" w:pos="827"/>
        </w:tabs>
        <w:spacing w:after="0" w:line="240" w:lineRule="exact"/>
        <w:ind w:left="560" w:firstLine="0"/>
      </w:pPr>
      <w:r>
        <w:t>DPH</w:t>
      </w:r>
    </w:p>
    <w:p w:rsidR="000F57A4" w:rsidRDefault="0053542D">
      <w:pPr>
        <w:pStyle w:val="Bodytext20"/>
        <w:framePr w:w="9254" w:h="1028" w:hRule="exact" w:wrap="none" w:vAnchor="page" w:hAnchor="page" w:x="1511" w:y="4899"/>
        <w:numPr>
          <w:ilvl w:val="0"/>
          <w:numId w:val="2"/>
        </w:numPr>
        <w:shd w:val="clear" w:color="auto" w:fill="auto"/>
        <w:tabs>
          <w:tab w:val="left" w:pos="827"/>
        </w:tabs>
        <w:spacing w:after="0" w:line="240" w:lineRule="exact"/>
        <w:ind w:left="560" w:firstLine="0"/>
      </w:pPr>
      <w:r>
        <w:t>Cena včetně DPH</w:t>
      </w:r>
    </w:p>
    <w:p w:rsidR="000F57A4" w:rsidRDefault="0053542D">
      <w:pPr>
        <w:pStyle w:val="Bodytext20"/>
        <w:framePr w:w="1363" w:h="1022" w:hRule="exact" w:wrap="none" w:vAnchor="page" w:hAnchor="page" w:x="4396" w:y="4904"/>
        <w:shd w:val="clear" w:color="auto" w:fill="auto"/>
        <w:spacing w:after="0" w:line="240" w:lineRule="exact"/>
        <w:ind w:firstLine="0"/>
        <w:jc w:val="both"/>
      </w:pPr>
      <w:proofErr w:type="gramStart"/>
      <w:r>
        <w:t>696.000,-</w:t>
      </w:r>
      <w:proofErr w:type="gramEnd"/>
      <w:r>
        <w:t xml:space="preserve"> Kč </w:t>
      </w:r>
      <w:r>
        <w:rPr>
          <w:rStyle w:val="Bodytext2TimesNewRoman10ptBoldSpacing0pt"/>
          <w:rFonts w:eastAsia="Arial"/>
        </w:rPr>
        <w:t>21</w:t>
      </w:r>
      <w:r>
        <w:rPr>
          <w:rStyle w:val="Bodytext2TimesNewRomanBold"/>
          <w:rFonts w:eastAsia="Arial"/>
        </w:rPr>
        <w:t>%</w:t>
      </w:r>
    </w:p>
    <w:p w:rsidR="000F57A4" w:rsidRDefault="0053542D">
      <w:pPr>
        <w:pStyle w:val="Bodytext20"/>
        <w:framePr w:w="1363" w:h="1022" w:hRule="exact" w:wrap="none" w:vAnchor="page" w:hAnchor="page" w:x="4396" w:y="4904"/>
        <w:numPr>
          <w:ilvl w:val="0"/>
          <w:numId w:val="4"/>
        </w:numPr>
        <w:shd w:val="clear" w:color="auto" w:fill="auto"/>
        <w:tabs>
          <w:tab w:val="left" w:pos="898"/>
        </w:tabs>
        <w:spacing w:after="0" w:line="240" w:lineRule="exact"/>
        <w:ind w:firstLine="0"/>
        <w:jc w:val="both"/>
      </w:pPr>
      <w:r>
        <w:t>- Kč</w:t>
      </w:r>
    </w:p>
    <w:p w:rsidR="000F57A4" w:rsidRDefault="0053542D">
      <w:pPr>
        <w:pStyle w:val="Bodytext20"/>
        <w:framePr w:w="1363" w:h="1022" w:hRule="exact" w:wrap="none" w:vAnchor="page" w:hAnchor="page" w:x="4396" w:y="4904"/>
        <w:numPr>
          <w:ilvl w:val="0"/>
          <w:numId w:val="5"/>
        </w:numPr>
        <w:shd w:val="clear" w:color="auto" w:fill="auto"/>
        <w:tabs>
          <w:tab w:val="left" w:pos="902"/>
        </w:tabs>
        <w:spacing w:after="0" w:line="240" w:lineRule="exact"/>
        <w:ind w:firstLine="0"/>
        <w:jc w:val="both"/>
      </w:pPr>
      <w:r>
        <w:t>- Kč</w:t>
      </w:r>
    </w:p>
    <w:p w:rsidR="000F57A4" w:rsidRDefault="0053542D">
      <w:pPr>
        <w:pStyle w:val="Bodytext20"/>
        <w:framePr w:w="9254" w:h="783" w:hRule="exact" w:wrap="none" w:vAnchor="page" w:hAnchor="page" w:x="1511" w:y="6118"/>
        <w:numPr>
          <w:ilvl w:val="0"/>
          <w:numId w:val="3"/>
        </w:numPr>
        <w:shd w:val="clear" w:color="auto" w:fill="auto"/>
        <w:tabs>
          <w:tab w:val="left" w:pos="430"/>
        </w:tabs>
        <w:spacing w:after="0" w:line="240" w:lineRule="exact"/>
        <w:ind w:left="560"/>
        <w:jc w:val="both"/>
      </w:pPr>
      <w:r>
        <w:t xml:space="preserve">Cena za dodávku je maximální, pevná a nejvýše přípustná. Dodavatel pro odstranění pochybností prohlašuje, že ohledně určení ceny přijímá nebezpečí změny okolností ve smyslu § </w:t>
      </w:r>
      <w:r>
        <w:t>1765 odst. 2 NOZ.</w:t>
      </w:r>
    </w:p>
    <w:p w:rsidR="000F57A4" w:rsidRDefault="0053542D">
      <w:pPr>
        <w:pStyle w:val="Bodytext20"/>
        <w:framePr w:w="9254" w:h="1047" w:hRule="exact" w:wrap="none" w:vAnchor="page" w:hAnchor="page" w:x="1511" w:y="7055"/>
        <w:numPr>
          <w:ilvl w:val="0"/>
          <w:numId w:val="3"/>
        </w:numPr>
        <w:shd w:val="clear" w:color="auto" w:fill="auto"/>
        <w:tabs>
          <w:tab w:val="left" w:pos="430"/>
        </w:tabs>
        <w:spacing w:after="0" w:line="245" w:lineRule="exact"/>
        <w:ind w:left="560"/>
        <w:jc w:val="both"/>
      </w:pPr>
      <w:r>
        <w:t xml:space="preserve">Cena zahrnuje veškeré náklady Dodavatele nezbytné k realizaci dodávky, včetně všech nákladů věcně souvisejících. Cenu je možné překročit pouze při zákonné úpravě výše sazby DPH, a to od data účinnosti takové zákonné úpravy, nejvýše </w:t>
      </w:r>
      <w:r>
        <w:t>však o částku odpovídající zvýšení částky DPH.</w:t>
      </w:r>
    </w:p>
    <w:p w:rsidR="000F57A4" w:rsidRDefault="0053542D">
      <w:pPr>
        <w:pStyle w:val="Heading110"/>
        <w:framePr w:w="9254" w:h="549" w:hRule="exact" w:wrap="none" w:vAnchor="page" w:hAnchor="page" w:x="1511" w:y="8278"/>
        <w:shd w:val="clear" w:color="auto" w:fill="auto"/>
        <w:spacing w:before="0"/>
        <w:ind w:left="40"/>
      </w:pPr>
      <w:bookmarkStart w:id="8" w:name="bookmark7"/>
      <w:r>
        <w:t>ČI. IV.</w:t>
      </w:r>
      <w:bookmarkEnd w:id="8"/>
    </w:p>
    <w:p w:rsidR="000F57A4" w:rsidRDefault="0053542D">
      <w:pPr>
        <w:pStyle w:val="Heading110"/>
        <w:framePr w:w="9254" w:h="549" w:hRule="exact" w:wrap="none" w:vAnchor="page" w:hAnchor="page" w:x="1511" w:y="8278"/>
        <w:shd w:val="clear" w:color="auto" w:fill="auto"/>
        <w:spacing w:before="0"/>
        <w:ind w:left="40"/>
      </w:pPr>
      <w:bookmarkStart w:id="9" w:name="bookmark8"/>
      <w:r>
        <w:t>Platební podmínky</w:t>
      </w:r>
      <w:bookmarkEnd w:id="9"/>
    </w:p>
    <w:p w:rsidR="000F57A4" w:rsidRDefault="0053542D">
      <w:pPr>
        <w:pStyle w:val="Bodytext20"/>
        <w:framePr w:w="9254" w:h="1253" w:hRule="exact" w:wrap="none" w:vAnchor="page" w:hAnchor="page" w:x="1511" w:y="8998"/>
        <w:numPr>
          <w:ilvl w:val="0"/>
          <w:numId w:val="6"/>
        </w:numPr>
        <w:shd w:val="clear" w:color="auto" w:fill="auto"/>
        <w:tabs>
          <w:tab w:val="left" w:pos="430"/>
        </w:tabs>
        <w:spacing w:after="245" w:line="246" w:lineRule="exact"/>
        <w:ind w:left="560"/>
        <w:jc w:val="both"/>
      </w:pPr>
      <w:r>
        <w:t>Objednatel neposkytuje Dodavateli zálohu.</w:t>
      </w:r>
    </w:p>
    <w:p w:rsidR="000F57A4" w:rsidRDefault="0053542D">
      <w:pPr>
        <w:pStyle w:val="Bodytext20"/>
        <w:framePr w:w="9254" w:h="1253" w:hRule="exact" w:wrap="none" w:vAnchor="page" w:hAnchor="page" w:x="1511" w:y="8998"/>
        <w:numPr>
          <w:ilvl w:val="0"/>
          <w:numId w:val="6"/>
        </w:numPr>
        <w:shd w:val="clear" w:color="auto" w:fill="auto"/>
        <w:tabs>
          <w:tab w:val="left" w:pos="430"/>
        </w:tabs>
        <w:spacing w:after="0" w:line="240" w:lineRule="exact"/>
        <w:ind w:left="560"/>
        <w:jc w:val="both"/>
      </w:pPr>
      <w:r>
        <w:t xml:space="preserve">Cena za dodávku bude uhrazena na základě daňového </w:t>
      </w:r>
      <w:proofErr w:type="gramStart"/>
      <w:r>
        <w:t>dokladu - faktury</w:t>
      </w:r>
      <w:proofErr w:type="gramEnd"/>
      <w:r>
        <w:t>. Dodavatel je oprávněn vystavit fakturu po předání a převzetí zboží, přič</w:t>
      </w:r>
      <w:r>
        <w:t>emž splatnost faktury je 30 dnů ode dne jeho vystavení a doručení Objednateli.</w:t>
      </w:r>
    </w:p>
    <w:p w:rsidR="000F57A4" w:rsidRDefault="0053542D">
      <w:pPr>
        <w:pStyle w:val="Bodytext20"/>
        <w:framePr w:w="9254" w:h="4116" w:hRule="exact" w:wrap="none" w:vAnchor="page" w:hAnchor="page" w:x="1511" w:y="10450"/>
        <w:numPr>
          <w:ilvl w:val="0"/>
          <w:numId w:val="6"/>
        </w:numPr>
        <w:shd w:val="clear" w:color="auto" w:fill="auto"/>
        <w:tabs>
          <w:tab w:val="left" w:pos="430"/>
        </w:tabs>
        <w:spacing w:after="0" w:line="250" w:lineRule="exact"/>
        <w:ind w:left="560"/>
        <w:jc w:val="both"/>
      </w:pPr>
      <w:r>
        <w:t>Faktura Dodavatele musí mít všechny náležitosti daňového dokladu ve smyslu zákona č. 235/2004 Sb., o dani z přidané hodnoty, v platném znění, zejména:</w:t>
      </w:r>
    </w:p>
    <w:p w:rsidR="000F57A4" w:rsidRDefault="0053542D">
      <w:pPr>
        <w:pStyle w:val="Bodytext20"/>
        <w:framePr w:w="9254" w:h="4116" w:hRule="exact" w:wrap="none" w:vAnchor="page" w:hAnchor="page" w:x="1511" w:y="10450"/>
        <w:numPr>
          <w:ilvl w:val="0"/>
          <w:numId w:val="2"/>
        </w:numPr>
        <w:shd w:val="clear" w:color="auto" w:fill="auto"/>
        <w:tabs>
          <w:tab w:val="left" w:pos="826"/>
        </w:tabs>
        <w:spacing w:after="0" w:line="250" w:lineRule="exact"/>
        <w:ind w:left="560" w:firstLine="0"/>
      </w:pPr>
      <w:r>
        <w:t xml:space="preserve">označení daňového </w:t>
      </w:r>
      <w:r>
        <w:t>dokladu a jeho pořadové číslo</w:t>
      </w:r>
    </w:p>
    <w:p w:rsidR="000F57A4" w:rsidRDefault="0053542D">
      <w:pPr>
        <w:pStyle w:val="Bodytext60"/>
        <w:framePr w:w="9254" w:h="4116" w:hRule="exact" w:wrap="none" w:vAnchor="page" w:hAnchor="page" w:x="1511" w:y="10450"/>
        <w:numPr>
          <w:ilvl w:val="0"/>
          <w:numId w:val="2"/>
        </w:numPr>
        <w:shd w:val="clear" w:color="auto" w:fill="auto"/>
        <w:tabs>
          <w:tab w:val="left" w:pos="826"/>
        </w:tabs>
        <w:ind w:left="560"/>
      </w:pPr>
      <w:r>
        <w:t>identifikační údaje Objednatele, včetně DIČ</w:t>
      </w:r>
    </w:p>
    <w:p w:rsidR="000F57A4" w:rsidRDefault="0053542D">
      <w:pPr>
        <w:pStyle w:val="Bodytext20"/>
        <w:framePr w:w="9254" w:h="4116" w:hRule="exact" w:wrap="none" w:vAnchor="page" w:hAnchor="page" w:x="1511" w:y="10450"/>
        <w:numPr>
          <w:ilvl w:val="0"/>
          <w:numId w:val="2"/>
        </w:numPr>
        <w:shd w:val="clear" w:color="auto" w:fill="auto"/>
        <w:tabs>
          <w:tab w:val="left" w:pos="827"/>
        </w:tabs>
        <w:spacing w:after="0" w:line="240" w:lineRule="exact"/>
        <w:ind w:left="560" w:firstLine="0"/>
      </w:pPr>
      <w:r>
        <w:t xml:space="preserve">identifikační údaje Dodavatele, včetně </w:t>
      </w:r>
      <w:proofErr w:type="gramStart"/>
      <w:r>
        <w:t>DIČ -evidenční</w:t>
      </w:r>
      <w:proofErr w:type="gramEnd"/>
      <w:r>
        <w:t xml:space="preserve"> číslo a popis obsahu daňového dokladu</w:t>
      </w:r>
    </w:p>
    <w:p w:rsidR="000F57A4" w:rsidRDefault="0053542D">
      <w:pPr>
        <w:pStyle w:val="Bodytext20"/>
        <w:framePr w:w="9254" w:h="4116" w:hRule="exact" w:wrap="none" w:vAnchor="page" w:hAnchor="page" w:x="1511" w:y="10450"/>
        <w:numPr>
          <w:ilvl w:val="0"/>
          <w:numId w:val="2"/>
        </w:numPr>
        <w:shd w:val="clear" w:color="auto" w:fill="auto"/>
        <w:tabs>
          <w:tab w:val="left" w:pos="827"/>
        </w:tabs>
        <w:spacing w:after="0" w:line="240" w:lineRule="exact"/>
        <w:ind w:left="560" w:firstLine="0"/>
      </w:pPr>
      <w:r>
        <w:t>datum vystavení</w:t>
      </w:r>
    </w:p>
    <w:p w:rsidR="000F57A4" w:rsidRDefault="0053542D">
      <w:pPr>
        <w:pStyle w:val="Bodytext20"/>
        <w:framePr w:w="9254" w:h="4116" w:hRule="exact" w:wrap="none" w:vAnchor="page" w:hAnchor="page" w:x="1511" w:y="10450"/>
        <w:numPr>
          <w:ilvl w:val="0"/>
          <w:numId w:val="2"/>
        </w:numPr>
        <w:shd w:val="clear" w:color="auto" w:fill="auto"/>
        <w:tabs>
          <w:tab w:val="left" w:pos="827"/>
        </w:tabs>
        <w:spacing w:after="0" w:line="240" w:lineRule="exact"/>
        <w:ind w:left="560" w:firstLine="0"/>
      </w:pPr>
      <w:r>
        <w:t>datum splatnosti</w:t>
      </w:r>
    </w:p>
    <w:p w:rsidR="000F57A4" w:rsidRDefault="0053542D">
      <w:pPr>
        <w:pStyle w:val="Bodytext20"/>
        <w:framePr w:w="9254" w:h="4116" w:hRule="exact" w:wrap="none" w:vAnchor="page" w:hAnchor="page" w:x="1511" w:y="10450"/>
        <w:shd w:val="clear" w:color="auto" w:fill="auto"/>
        <w:spacing w:after="0" w:line="240" w:lineRule="exact"/>
        <w:ind w:left="560" w:firstLine="0"/>
      </w:pPr>
      <w:r>
        <w:t>-datum uskutečnění zdanitelného plnění</w:t>
      </w:r>
    </w:p>
    <w:p w:rsidR="000F57A4" w:rsidRDefault="0053542D">
      <w:pPr>
        <w:pStyle w:val="Bodytext20"/>
        <w:framePr w:w="9254" w:h="4116" w:hRule="exact" w:wrap="none" w:vAnchor="page" w:hAnchor="page" w:x="1511" w:y="10450"/>
        <w:shd w:val="clear" w:color="auto" w:fill="auto"/>
        <w:spacing w:after="0" w:line="240" w:lineRule="exact"/>
        <w:ind w:left="560" w:firstLine="0"/>
      </w:pPr>
      <w:r>
        <w:t>-výši ceny bez dan</w:t>
      </w:r>
      <w:r>
        <w:t>ě celkem, zaokrouhlenou dle příslušných právních předpisů</w:t>
      </w:r>
    </w:p>
    <w:p w:rsidR="000F57A4" w:rsidRDefault="0053542D">
      <w:pPr>
        <w:pStyle w:val="Bodytext20"/>
        <w:framePr w:w="9254" w:h="4116" w:hRule="exact" w:wrap="none" w:vAnchor="page" w:hAnchor="page" w:x="1511" w:y="10450"/>
        <w:numPr>
          <w:ilvl w:val="0"/>
          <w:numId w:val="2"/>
        </w:numPr>
        <w:shd w:val="clear" w:color="auto" w:fill="auto"/>
        <w:tabs>
          <w:tab w:val="left" w:pos="827"/>
        </w:tabs>
        <w:spacing w:after="0" w:line="240" w:lineRule="exact"/>
        <w:ind w:left="560" w:firstLine="0"/>
      </w:pPr>
      <w:r>
        <w:t>sazbu daně</w:t>
      </w:r>
    </w:p>
    <w:p w:rsidR="000F57A4" w:rsidRDefault="0053542D">
      <w:pPr>
        <w:pStyle w:val="Bodytext20"/>
        <w:framePr w:w="9254" w:h="4116" w:hRule="exact" w:wrap="none" w:vAnchor="page" w:hAnchor="page" w:x="1511" w:y="10450"/>
        <w:shd w:val="clear" w:color="auto" w:fill="auto"/>
        <w:spacing w:after="0" w:line="240" w:lineRule="exact"/>
        <w:ind w:left="560" w:firstLine="0"/>
      </w:pPr>
      <w:r>
        <w:t xml:space="preserve">-výši daně celkem, zaokrouhlenou dle příslušných právních </w:t>
      </w:r>
      <w:proofErr w:type="gramStart"/>
      <w:r>
        <w:t>předpisů -cenu</w:t>
      </w:r>
      <w:proofErr w:type="gramEnd"/>
      <w:r>
        <w:t xml:space="preserve"> celkem, včetně daně, zaokrouhlenou dle příslušných právních předpisů</w:t>
      </w:r>
    </w:p>
    <w:p w:rsidR="000F57A4" w:rsidRDefault="0053542D">
      <w:pPr>
        <w:pStyle w:val="Bodytext20"/>
        <w:framePr w:w="9254" w:h="4116" w:hRule="exact" w:wrap="none" w:vAnchor="page" w:hAnchor="page" w:x="1511" w:y="10450"/>
        <w:numPr>
          <w:ilvl w:val="0"/>
          <w:numId w:val="2"/>
        </w:numPr>
        <w:shd w:val="clear" w:color="auto" w:fill="auto"/>
        <w:tabs>
          <w:tab w:val="left" w:pos="827"/>
        </w:tabs>
        <w:spacing w:after="244" w:line="240" w:lineRule="exact"/>
        <w:ind w:left="560" w:firstLine="0"/>
      </w:pPr>
      <w:r>
        <w:t>podpis odpovědné osoby Dodavatele.</w:t>
      </w:r>
    </w:p>
    <w:p w:rsidR="000F57A4" w:rsidRDefault="0053542D">
      <w:pPr>
        <w:pStyle w:val="Bodytext20"/>
        <w:framePr w:w="9254" w:h="4116" w:hRule="exact" w:wrap="none" w:vAnchor="page" w:hAnchor="page" w:x="1511" w:y="10450"/>
        <w:numPr>
          <w:ilvl w:val="0"/>
          <w:numId w:val="6"/>
        </w:numPr>
        <w:shd w:val="clear" w:color="auto" w:fill="auto"/>
        <w:tabs>
          <w:tab w:val="left" w:pos="430"/>
        </w:tabs>
        <w:spacing w:after="0" w:line="235" w:lineRule="exact"/>
        <w:ind w:left="560"/>
      </w:pPr>
      <w:r>
        <w:t>Peněžitý závazek Objednatele se považuje za splněný v den, kdy je dlužná částka připsána na účet Dodavatele uvedený na příslušné faktuře.</w:t>
      </w:r>
    </w:p>
    <w:p w:rsidR="000F57A4" w:rsidRDefault="0053542D">
      <w:pPr>
        <w:pStyle w:val="Bodytext70"/>
        <w:framePr w:w="9254" w:h="285" w:hRule="exact" w:wrap="none" w:vAnchor="page" w:hAnchor="page" w:x="1511" w:y="14965"/>
        <w:shd w:val="clear" w:color="auto" w:fill="auto"/>
        <w:spacing w:before="0"/>
        <w:ind w:right="180"/>
      </w:pPr>
      <w:r>
        <w:t>ČI. V.</w:t>
      </w:r>
    </w:p>
    <w:p w:rsidR="000F57A4" w:rsidRDefault="0053542D">
      <w:pPr>
        <w:pStyle w:val="Headerorfooter30"/>
        <w:framePr w:wrap="none" w:vAnchor="page" w:hAnchor="page" w:x="10631" w:y="15594"/>
        <w:shd w:val="clear" w:color="auto" w:fill="auto"/>
      </w:pPr>
      <w:r>
        <w:t>2</w:t>
      </w:r>
    </w:p>
    <w:p w:rsidR="000F57A4" w:rsidRDefault="000F57A4">
      <w:pPr>
        <w:rPr>
          <w:sz w:val="2"/>
          <w:szCs w:val="2"/>
        </w:rPr>
        <w:sectPr w:rsidR="000F57A4">
          <w:pgSz w:w="11900" w:h="16840"/>
          <w:pgMar w:top="360" w:right="360" w:bottom="360" w:left="360" w:header="0" w:footer="3" w:gutter="0"/>
          <w:cols w:space="720"/>
          <w:noEndnote/>
          <w:docGrid w:linePitch="360"/>
        </w:sectPr>
      </w:pPr>
    </w:p>
    <w:p w:rsidR="000F57A4" w:rsidRDefault="0053542D">
      <w:pPr>
        <w:pStyle w:val="Headerorfooter20"/>
        <w:framePr w:w="9264" w:h="542" w:hRule="exact" w:wrap="none" w:vAnchor="page" w:hAnchor="page" w:x="1506" w:y="785"/>
        <w:shd w:val="clear" w:color="auto" w:fill="auto"/>
        <w:ind w:left="240"/>
      </w:pPr>
      <w:r>
        <w:lastRenderedPageBreak/>
        <w:t>HORTUS správa zeleně s.r.o.</w:t>
      </w:r>
    </w:p>
    <w:p w:rsidR="000F57A4" w:rsidRDefault="0053542D">
      <w:pPr>
        <w:pStyle w:val="Headerorfooter10"/>
        <w:framePr w:w="9264" w:h="542" w:hRule="exact" w:wrap="none" w:vAnchor="page" w:hAnchor="page" w:x="1506" w:y="785"/>
        <w:shd w:val="clear" w:color="auto" w:fill="auto"/>
        <w:spacing w:line="283" w:lineRule="exact"/>
        <w:ind w:left="240"/>
      </w:pPr>
      <w:r>
        <w:t xml:space="preserve">IČ: 604 86 791, se sídlem Praha 9, </w:t>
      </w:r>
      <w:proofErr w:type="spellStart"/>
      <w:r>
        <w:t>Rubeška</w:t>
      </w:r>
      <w:proofErr w:type="spellEnd"/>
      <w:r>
        <w:t xml:space="preserve"> 389/5, PSČ 190</w:t>
      </w:r>
      <w:r>
        <w:t xml:space="preserve"> 00</w:t>
      </w:r>
    </w:p>
    <w:p w:rsidR="000F57A4" w:rsidRDefault="0053542D">
      <w:pPr>
        <w:pStyle w:val="Bodytext30"/>
        <w:framePr w:w="9264" w:h="520" w:hRule="exact" w:wrap="none" w:vAnchor="page" w:hAnchor="page" w:x="1506" w:y="1322"/>
        <w:shd w:val="clear" w:color="auto" w:fill="auto"/>
        <w:spacing w:line="283" w:lineRule="exact"/>
        <w:ind w:left="100"/>
      </w:pPr>
      <w:r>
        <w:t>zapsaná v obchodním rejstříku vedeném Městským soudem v Praze, oddíl C, vložka</w:t>
      </w:r>
    </w:p>
    <w:p w:rsidR="000F57A4" w:rsidRDefault="0053542D">
      <w:pPr>
        <w:pStyle w:val="Bodytext30"/>
        <w:framePr w:w="9264" w:h="520" w:hRule="exact" w:wrap="none" w:vAnchor="page" w:hAnchor="page" w:x="1506" w:y="1322"/>
        <w:shd w:val="clear" w:color="auto" w:fill="auto"/>
        <w:spacing w:line="246" w:lineRule="exact"/>
        <w:ind w:left="100"/>
      </w:pPr>
      <w:r>
        <w:t>27110</w:t>
      </w:r>
    </w:p>
    <w:p w:rsidR="000F57A4" w:rsidRDefault="0053542D">
      <w:pPr>
        <w:pStyle w:val="Heading110"/>
        <w:framePr w:w="9264" w:h="13306" w:hRule="exact" w:wrap="none" w:vAnchor="page" w:hAnchor="page" w:x="1506" w:y="2095"/>
        <w:shd w:val="clear" w:color="auto" w:fill="auto"/>
        <w:spacing w:before="0" w:after="233"/>
        <w:ind w:left="100"/>
      </w:pPr>
      <w:bookmarkStart w:id="10" w:name="bookmark9"/>
      <w:r>
        <w:t>Doba a místo plnění, předání a převzetí zboží</w:t>
      </w:r>
      <w:bookmarkEnd w:id="10"/>
    </w:p>
    <w:p w:rsidR="000F57A4" w:rsidRDefault="0053542D">
      <w:pPr>
        <w:pStyle w:val="Bodytext20"/>
        <w:framePr w:w="9264" w:h="13306" w:hRule="exact" w:wrap="none" w:vAnchor="page" w:hAnchor="page" w:x="1506" w:y="2095"/>
        <w:numPr>
          <w:ilvl w:val="0"/>
          <w:numId w:val="7"/>
        </w:numPr>
        <w:shd w:val="clear" w:color="auto" w:fill="auto"/>
        <w:tabs>
          <w:tab w:val="left" w:pos="433"/>
        </w:tabs>
        <w:spacing w:after="252"/>
        <w:ind w:left="540" w:hanging="540"/>
        <w:jc w:val="both"/>
      </w:pPr>
      <w:r>
        <w:t xml:space="preserve">Dodavatel se zavazuje dodat zboží na své náklady v sídle Objednatele do 20 (dvaceti) dnů od uzavření této </w:t>
      </w:r>
      <w:r>
        <w:t>smlouvy. O průběhu předání a převzetí zboží pořídí smluvní strany zápis (protokol), popř. dodací list, podepsaný oběma smluvními stranami. Každá smluvní strana si ponechá po jednom jeho vyhotovení.</w:t>
      </w:r>
    </w:p>
    <w:p w:rsidR="000F57A4" w:rsidRDefault="0053542D">
      <w:pPr>
        <w:pStyle w:val="Bodytext20"/>
        <w:framePr w:w="9264" w:h="13306" w:hRule="exact" w:wrap="none" w:vAnchor="page" w:hAnchor="page" w:x="1506" w:y="2095"/>
        <w:numPr>
          <w:ilvl w:val="0"/>
          <w:numId w:val="7"/>
        </w:numPr>
        <w:shd w:val="clear" w:color="auto" w:fill="auto"/>
        <w:tabs>
          <w:tab w:val="left" w:pos="433"/>
        </w:tabs>
        <w:spacing w:after="235" w:line="240" w:lineRule="exact"/>
        <w:ind w:left="540" w:hanging="540"/>
        <w:jc w:val="both"/>
      </w:pPr>
      <w:r>
        <w:t>Podpis protokolu či dodacího listu nebude považován za pro</w:t>
      </w:r>
      <w:r>
        <w:t>hlášení/potvrzení Objednatele o řádném a včasném poskytnutí plnění Dodavatele nebo o tom, že Objednatel plnění přejímá a akceptuje i s vadami, a to bez ohledu na obsah protokolu či dodacího listu; rozhodující je skutečný stav.</w:t>
      </w:r>
    </w:p>
    <w:p w:rsidR="000F57A4" w:rsidRDefault="0053542D">
      <w:pPr>
        <w:pStyle w:val="Heading110"/>
        <w:framePr w:w="9264" w:h="13306" w:hRule="exact" w:wrap="none" w:vAnchor="page" w:hAnchor="page" w:x="1506" w:y="2095"/>
        <w:shd w:val="clear" w:color="auto" w:fill="auto"/>
        <w:spacing w:before="0"/>
        <w:ind w:left="100"/>
      </w:pPr>
      <w:bookmarkStart w:id="11" w:name="bookmark10"/>
      <w:r>
        <w:t>ČI. VI.</w:t>
      </w:r>
      <w:bookmarkEnd w:id="11"/>
    </w:p>
    <w:p w:rsidR="000F57A4" w:rsidRDefault="0053542D">
      <w:pPr>
        <w:pStyle w:val="Heading110"/>
        <w:framePr w:w="9264" w:h="13306" w:hRule="exact" w:wrap="none" w:vAnchor="page" w:hAnchor="page" w:x="1506" w:y="2095"/>
        <w:shd w:val="clear" w:color="auto" w:fill="auto"/>
        <w:spacing w:before="0" w:after="241"/>
        <w:ind w:left="100"/>
      </w:pPr>
      <w:bookmarkStart w:id="12" w:name="bookmark11"/>
      <w:r>
        <w:t>Smluvní sankce</w:t>
      </w:r>
      <w:bookmarkEnd w:id="12"/>
    </w:p>
    <w:p w:rsidR="000F57A4" w:rsidRDefault="0053542D">
      <w:pPr>
        <w:pStyle w:val="Bodytext20"/>
        <w:framePr w:w="9264" w:h="13306" w:hRule="exact" w:wrap="none" w:vAnchor="page" w:hAnchor="page" w:x="1506" w:y="2095"/>
        <w:numPr>
          <w:ilvl w:val="0"/>
          <w:numId w:val="8"/>
        </w:numPr>
        <w:shd w:val="clear" w:color="auto" w:fill="auto"/>
        <w:tabs>
          <w:tab w:val="left" w:pos="433"/>
        </w:tabs>
        <w:spacing w:after="244" w:line="245" w:lineRule="exact"/>
        <w:ind w:left="540" w:hanging="540"/>
        <w:jc w:val="both"/>
      </w:pPr>
      <w:r>
        <w:t xml:space="preserve">V případě prodlení Dodavatele s dodáním zboží je Dodavatel povinen zaplatit Objednateli smluvní pokutu ve výši </w:t>
      </w:r>
      <w:proofErr w:type="gramStart"/>
      <w:r>
        <w:t>2.000,-</w:t>
      </w:r>
      <w:proofErr w:type="gramEnd"/>
      <w:r>
        <w:t xml:space="preserve"> Kč (slovy </w:t>
      </w:r>
      <w:r>
        <w:rPr>
          <w:rStyle w:val="Bodytext2Italic"/>
        </w:rPr>
        <w:t>„dva tisíce korun českých</w:t>
      </w:r>
      <w:r>
        <w:t>") za každý i započatý den prodlení. V případě prodlen! Dodavatele delšího než 10 dnů je Objednatel op</w:t>
      </w:r>
      <w:r>
        <w:t>rávněn od smlouvy s okamžitou účinností odstoupit.</w:t>
      </w:r>
    </w:p>
    <w:p w:rsidR="000F57A4" w:rsidRDefault="0053542D">
      <w:pPr>
        <w:pStyle w:val="Bodytext20"/>
        <w:framePr w:w="9264" w:h="13306" w:hRule="exact" w:wrap="none" w:vAnchor="page" w:hAnchor="page" w:x="1506" w:y="2095"/>
        <w:numPr>
          <w:ilvl w:val="0"/>
          <w:numId w:val="8"/>
        </w:numPr>
        <w:shd w:val="clear" w:color="auto" w:fill="auto"/>
        <w:tabs>
          <w:tab w:val="left" w:pos="433"/>
        </w:tabs>
        <w:spacing w:line="240" w:lineRule="exact"/>
        <w:ind w:left="540" w:hanging="540"/>
        <w:jc w:val="both"/>
      </w:pPr>
      <w:r>
        <w:t>Pokud Objednatel uplatní vůči Dodavateli nárok z odpovědnosti za vadu (reklamaci) a Dodavatel nenastoupí k odstranění vady ve sjednaném termínu, nejpozději však ve lhůtě do 48 hodin ode dne obdržení reklam</w:t>
      </w:r>
      <w:r>
        <w:t xml:space="preserve">ace Objednatele, nebo vadu neodstraní do 72 hodin ode dne obdržení reklamace (viz čl. VII. odst. 4.), je povinen zaplatit Objednateli smluvní pokutu ve výši </w:t>
      </w:r>
      <w:proofErr w:type="gramStart"/>
      <w:r>
        <w:t>2.000,-</w:t>
      </w:r>
      <w:proofErr w:type="gramEnd"/>
      <w:r>
        <w:t xml:space="preserve"> Kč (slovy </w:t>
      </w:r>
      <w:r>
        <w:rPr>
          <w:rStyle w:val="Bodytext2Italic"/>
        </w:rPr>
        <w:t>„dva tisíce korun českých</w:t>
      </w:r>
      <w:r>
        <w:t xml:space="preserve">") za každou reklamovanou vadu, již se prodlení týká, a </w:t>
      </w:r>
      <w:r>
        <w:t>za každý den prodlení.</w:t>
      </w:r>
    </w:p>
    <w:p w:rsidR="000F57A4" w:rsidRDefault="0053542D">
      <w:pPr>
        <w:pStyle w:val="Bodytext20"/>
        <w:framePr w:w="9264" w:h="13306" w:hRule="exact" w:wrap="none" w:vAnchor="page" w:hAnchor="page" w:x="1506" w:y="2095"/>
        <w:numPr>
          <w:ilvl w:val="0"/>
          <w:numId w:val="8"/>
        </w:numPr>
        <w:shd w:val="clear" w:color="auto" w:fill="auto"/>
        <w:tabs>
          <w:tab w:val="left" w:pos="433"/>
        </w:tabs>
        <w:spacing w:after="244" w:line="240" w:lineRule="exact"/>
        <w:ind w:left="540" w:hanging="540"/>
        <w:jc w:val="both"/>
      </w:pPr>
      <w:r>
        <w:t>Pokud bude Objednatel v prodlení s úhradou faktury proti sjednanému termínu, je povinen zaplatit Dodavateli úrok z prodlení ve výši 0,05 % z dlužné částky za každý i započatý den prodlení.</w:t>
      </w:r>
    </w:p>
    <w:p w:rsidR="000F57A4" w:rsidRDefault="0053542D">
      <w:pPr>
        <w:pStyle w:val="Bodytext20"/>
        <w:framePr w:w="9264" w:h="13306" w:hRule="exact" w:wrap="none" w:vAnchor="page" w:hAnchor="page" w:x="1506" w:y="2095"/>
        <w:numPr>
          <w:ilvl w:val="0"/>
          <w:numId w:val="8"/>
        </w:numPr>
        <w:shd w:val="clear" w:color="auto" w:fill="auto"/>
        <w:tabs>
          <w:tab w:val="left" w:pos="433"/>
        </w:tabs>
        <w:spacing w:after="244" w:line="235" w:lineRule="exact"/>
        <w:ind w:left="540" w:hanging="540"/>
        <w:jc w:val="both"/>
      </w:pPr>
      <w:r>
        <w:t>Sankci (smluvní pokutu, úrok z prodlení) vyú</w:t>
      </w:r>
      <w:r>
        <w:t>čtuje oprávněná strana povinné straně písemnou formou. Ve vyúčtování musí být uvedeno to ustanovení smlouvy, které k vyúčtování sankce opravňuje, a způsob výpočtu celkové výše sankce. Strana povinná je povinna uhradit vyúčtované sankce nejpozději do 30 dnů</w:t>
      </w:r>
      <w:r>
        <w:t xml:space="preserve"> od dne obdržení příslušného vyúčtování.</w:t>
      </w:r>
    </w:p>
    <w:p w:rsidR="000F57A4" w:rsidRDefault="0053542D">
      <w:pPr>
        <w:pStyle w:val="Bodytext20"/>
        <w:framePr w:w="9264" w:h="13306" w:hRule="exact" w:wrap="none" w:vAnchor="page" w:hAnchor="page" w:x="1506" w:y="2095"/>
        <w:numPr>
          <w:ilvl w:val="0"/>
          <w:numId w:val="8"/>
        </w:numPr>
        <w:shd w:val="clear" w:color="auto" w:fill="auto"/>
        <w:tabs>
          <w:tab w:val="left" w:pos="433"/>
        </w:tabs>
        <w:spacing w:after="228" w:line="230" w:lineRule="exact"/>
        <w:ind w:left="540" w:hanging="540"/>
        <w:jc w:val="both"/>
      </w:pPr>
      <w:r>
        <w:t xml:space="preserve">Zaplacením sankce (smluvní pokuty) není dotčen nárok Objednatele na náhradu škody </w:t>
      </w:r>
      <w:r>
        <w:rPr>
          <w:rStyle w:val="Bodytext29pt"/>
        </w:rPr>
        <w:t xml:space="preserve">způsobené mu porušením povinnosti Dodavatele, na níž se sankce vztahuje. </w:t>
      </w:r>
      <w:r>
        <w:t>Dodatečné zjištění nesplnění kterékoliv z podmínek veřejné zakázky podle Výzvy ze strany Dodavatele je důvodem pro okamžité odstoupení od smlouvy ze strany Objednatele.</w:t>
      </w:r>
    </w:p>
    <w:p w:rsidR="000F57A4" w:rsidRDefault="0053542D">
      <w:pPr>
        <w:pStyle w:val="Heading110"/>
        <w:framePr w:w="9264" w:h="13306" w:hRule="exact" w:wrap="none" w:vAnchor="page" w:hAnchor="page" w:x="1506" w:y="2095"/>
        <w:shd w:val="clear" w:color="auto" w:fill="auto"/>
        <w:spacing w:before="0"/>
        <w:ind w:right="120"/>
      </w:pPr>
      <w:bookmarkStart w:id="13" w:name="bookmark12"/>
      <w:r>
        <w:t>Čl. VII.</w:t>
      </w:r>
      <w:bookmarkEnd w:id="13"/>
    </w:p>
    <w:p w:rsidR="000F57A4" w:rsidRDefault="0053542D">
      <w:pPr>
        <w:pStyle w:val="Bodytext40"/>
        <w:framePr w:w="9264" w:h="13306" w:hRule="exact" w:wrap="none" w:vAnchor="page" w:hAnchor="page" w:x="1506" w:y="2095"/>
        <w:shd w:val="clear" w:color="auto" w:fill="auto"/>
        <w:spacing w:after="249" w:line="246" w:lineRule="exact"/>
        <w:ind w:right="120"/>
      </w:pPr>
      <w:r>
        <w:t>Záruk</w:t>
      </w:r>
      <w:r>
        <w:t>a za jakost zboží, odpovědnost za vady</w:t>
      </w:r>
    </w:p>
    <w:p w:rsidR="000F57A4" w:rsidRDefault="0053542D">
      <w:pPr>
        <w:pStyle w:val="Bodytext20"/>
        <w:framePr w:w="9264" w:h="13306" w:hRule="exact" w:wrap="none" w:vAnchor="page" w:hAnchor="page" w:x="1506" w:y="2095"/>
        <w:numPr>
          <w:ilvl w:val="0"/>
          <w:numId w:val="9"/>
        </w:numPr>
        <w:shd w:val="clear" w:color="auto" w:fill="auto"/>
        <w:tabs>
          <w:tab w:val="left" w:pos="602"/>
        </w:tabs>
        <w:spacing w:after="248" w:line="235" w:lineRule="exact"/>
        <w:ind w:left="540" w:hanging="360"/>
        <w:jc w:val="both"/>
      </w:pPr>
      <w:r>
        <w:t>Dodavatel odpovídá za řádné a včasné dodání zboží bez vad v souladu s touto smlouvou a za to, že plnění bude poskytnuto v souladu s odbornou péčí a v souladu se všemi platnými právními předpisy a relevantními kvalitat</w:t>
      </w:r>
      <w:r>
        <w:t>ivními a technickými normami. Dodavatel odpovídá za vady, jež má zboží v době jeho předání, a dále odpovídá za vady zboží zjištěné v záruční době. Záruka za jakost zboží je sjednána v délce 60 měsíců.</w:t>
      </w:r>
    </w:p>
    <w:p w:rsidR="000F57A4" w:rsidRDefault="0053542D">
      <w:pPr>
        <w:pStyle w:val="Bodytext20"/>
        <w:framePr w:w="9264" w:h="13306" w:hRule="exact" w:wrap="none" w:vAnchor="page" w:hAnchor="page" w:x="1506" w:y="2095"/>
        <w:numPr>
          <w:ilvl w:val="0"/>
          <w:numId w:val="9"/>
        </w:numPr>
        <w:shd w:val="clear" w:color="auto" w:fill="auto"/>
        <w:tabs>
          <w:tab w:val="left" w:pos="602"/>
        </w:tabs>
        <w:spacing w:after="0" w:line="226" w:lineRule="exact"/>
        <w:ind w:left="540" w:hanging="360"/>
        <w:jc w:val="both"/>
      </w:pPr>
      <w:r>
        <w:t>Záruční lhůta neběží po dobu, po kterou Objednatel nemo</w:t>
      </w:r>
      <w:r>
        <w:t>hl zboží užívat pro vady, za které Dodavatel odpovídá. Pro ty části zboží, které byly v důsledku oprávněné</w:t>
      </w:r>
    </w:p>
    <w:p w:rsidR="000F57A4" w:rsidRDefault="0053542D">
      <w:pPr>
        <w:pStyle w:val="Headerorfooter30"/>
        <w:framePr w:wrap="none" w:vAnchor="page" w:hAnchor="page" w:x="10621" w:y="15665"/>
        <w:shd w:val="clear" w:color="auto" w:fill="auto"/>
      </w:pPr>
      <w:r>
        <w:t>3</w:t>
      </w:r>
    </w:p>
    <w:p w:rsidR="000F57A4" w:rsidRDefault="000F57A4">
      <w:pPr>
        <w:rPr>
          <w:sz w:val="2"/>
          <w:szCs w:val="2"/>
        </w:rPr>
        <w:sectPr w:rsidR="000F57A4">
          <w:pgSz w:w="11900" w:h="16840"/>
          <w:pgMar w:top="360" w:right="360" w:bottom="360" w:left="360" w:header="0" w:footer="3" w:gutter="0"/>
          <w:cols w:space="720"/>
          <w:noEndnote/>
          <w:docGrid w:linePitch="360"/>
        </w:sectPr>
      </w:pPr>
    </w:p>
    <w:p w:rsidR="000F57A4" w:rsidRDefault="0053542D">
      <w:pPr>
        <w:pStyle w:val="Bodytext80"/>
        <w:framePr w:w="9250" w:h="1061" w:hRule="exact" w:wrap="none" w:vAnchor="page" w:hAnchor="page" w:x="1462" w:y="1060"/>
        <w:shd w:val="clear" w:color="auto" w:fill="auto"/>
        <w:ind w:left="60"/>
      </w:pPr>
      <w:r>
        <w:lastRenderedPageBreak/>
        <w:t>HORTUS správa zeleně s.r.o.</w:t>
      </w:r>
    </w:p>
    <w:p w:rsidR="000F57A4" w:rsidRDefault="0053542D">
      <w:pPr>
        <w:pStyle w:val="Bodytext30"/>
        <w:framePr w:w="9250" w:h="1061" w:hRule="exact" w:wrap="none" w:vAnchor="page" w:hAnchor="page" w:x="1462" w:y="1060"/>
        <w:shd w:val="clear" w:color="auto" w:fill="auto"/>
        <w:spacing w:line="269" w:lineRule="exact"/>
        <w:ind w:left="60"/>
      </w:pPr>
      <w:r>
        <w:t xml:space="preserve">IČ: 604 86 791, se sídlem Praha 9, </w:t>
      </w:r>
      <w:proofErr w:type="spellStart"/>
      <w:r>
        <w:t>Rubeška</w:t>
      </w:r>
      <w:proofErr w:type="spellEnd"/>
      <w:r>
        <w:t xml:space="preserve"> 389/5, PSČ 190 00</w:t>
      </w:r>
    </w:p>
    <w:p w:rsidR="000F57A4" w:rsidRDefault="0053542D">
      <w:pPr>
        <w:pStyle w:val="Bodytext30"/>
        <w:framePr w:w="9250" w:h="1061" w:hRule="exact" w:wrap="none" w:vAnchor="page" w:hAnchor="page" w:x="1462" w:y="1060"/>
        <w:shd w:val="clear" w:color="auto" w:fill="auto"/>
        <w:spacing w:line="269" w:lineRule="exact"/>
        <w:ind w:left="60"/>
      </w:pPr>
      <w:r>
        <w:t xml:space="preserve">zapsaná v obchodním </w:t>
      </w:r>
      <w:r>
        <w:t>rejstříku vedeném Městským soudem</w:t>
      </w:r>
      <w:r>
        <w:rPr>
          <w:rStyle w:val="Bodytext3NotItalic"/>
        </w:rPr>
        <w:t xml:space="preserve"> v </w:t>
      </w:r>
      <w:r>
        <w:t>Praze, oddíl C, vložka</w:t>
      </w:r>
    </w:p>
    <w:p w:rsidR="000F57A4" w:rsidRDefault="0053542D">
      <w:pPr>
        <w:pStyle w:val="Bodytext30"/>
        <w:framePr w:w="9250" w:h="1061" w:hRule="exact" w:wrap="none" w:vAnchor="page" w:hAnchor="page" w:x="1462" w:y="1060"/>
        <w:shd w:val="clear" w:color="auto" w:fill="auto"/>
        <w:spacing w:line="246" w:lineRule="exact"/>
        <w:ind w:left="60"/>
      </w:pPr>
      <w:r>
        <w:t>27110</w:t>
      </w:r>
    </w:p>
    <w:p w:rsidR="000F57A4" w:rsidRDefault="0053542D">
      <w:pPr>
        <w:pStyle w:val="Bodytext20"/>
        <w:framePr w:w="9250" w:h="10216" w:hRule="exact" w:wrap="none" w:vAnchor="page" w:hAnchor="page" w:x="1462" w:y="2316"/>
        <w:shd w:val="clear" w:color="auto" w:fill="auto"/>
        <w:tabs>
          <w:tab w:val="left" w:pos="942"/>
        </w:tabs>
        <w:spacing w:after="209"/>
        <w:ind w:left="520" w:firstLine="0"/>
        <w:jc w:val="both"/>
      </w:pPr>
      <w:r>
        <w:t>reklamace Objednatele Dodavatelem opraveny, běží záruční lhůta opětovně od počátku ode dne provedení reklamační opravy.</w:t>
      </w:r>
    </w:p>
    <w:p w:rsidR="000F57A4" w:rsidRDefault="0053542D">
      <w:pPr>
        <w:pStyle w:val="Bodytext20"/>
        <w:framePr w:w="9250" w:h="10216" w:hRule="exact" w:wrap="none" w:vAnchor="page" w:hAnchor="page" w:x="1462" w:y="2316"/>
        <w:numPr>
          <w:ilvl w:val="0"/>
          <w:numId w:val="9"/>
        </w:numPr>
        <w:shd w:val="clear" w:color="auto" w:fill="auto"/>
        <w:tabs>
          <w:tab w:val="left" w:pos="433"/>
        </w:tabs>
        <w:spacing w:after="243" w:line="269" w:lineRule="exact"/>
        <w:ind w:left="520" w:hanging="520"/>
        <w:jc w:val="both"/>
      </w:pPr>
      <w:r>
        <w:t>Objednatel je povinen vady písemně reklamovat u Dodavatele bez zbytečné</w:t>
      </w:r>
      <w:r>
        <w:t>ho odkladu po jejich zjištění. Oznámení (reklamaci) odešle na adresu sídla Dodavatele podle této smlouvy. V reklamaci musí být vady popsány nebo uvedeno, jak se vady projevují.</w:t>
      </w:r>
    </w:p>
    <w:p w:rsidR="000F57A4" w:rsidRDefault="0053542D">
      <w:pPr>
        <w:pStyle w:val="Bodytext20"/>
        <w:framePr w:w="9250" w:h="10216" w:hRule="exact" w:wrap="none" w:vAnchor="page" w:hAnchor="page" w:x="1462" w:y="2316"/>
        <w:numPr>
          <w:ilvl w:val="0"/>
          <w:numId w:val="9"/>
        </w:numPr>
        <w:shd w:val="clear" w:color="auto" w:fill="auto"/>
        <w:tabs>
          <w:tab w:val="left" w:pos="433"/>
        </w:tabs>
        <w:spacing w:after="216" w:line="240" w:lineRule="exact"/>
        <w:ind w:left="520" w:hanging="520"/>
        <w:jc w:val="both"/>
      </w:pPr>
      <w:r>
        <w:t xml:space="preserve">Dodavatel je povinen nastoupit ve sjednaném termínu, nejpozději však ve </w:t>
      </w:r>
      <w:r>
        <w:t>lhůtě do 48 hodin, k odstraňování reklamované vady. Dodavatel podle povahy vady navrhne Objednateli opravu nebo výměnu (části) zboží, resp. dodání chybějící části zboží. Dle volby Objednatele ohledně způsobu odstranění vady je Dodavatel povinen vadu odstra</w:t>
      </w:r>
      <w:r>
        <w:t>nit do 72 hodin ode dne obdržení reklamace Objednatele.</w:t>
      </w:r>
    </w:p>
    <w:p w:rsidR="000F57A4" w:rsidRDefault="0053542D">
      <w:pPr>
        <w:pStyle w:val="Bodytext20"/>
        <w:framePr w:w="9250" w:h="10216" w:hRule="exact" w:wrap="none" w:vAnchor="page" w:hAnchor="page" w:x="1462" w:y="2316"/>
        <w:numPr>
          <w:ilvl w:val="0"/>
          <w:numId w:val="9"/>
        </w:numPr>
        <w:shd w:val="clear" w:color="auto" w:fill="auto"/>
        <w:tabs>
          <w:tab w:val="left" w:pos="433"/>
        </w:tabs>
        <w:spacing w:after="224" w:line="245" w:lineRule="exact"/>
        <w:ind w:left="520" w:hanging="520"/>
        <w:jc w:val="both"/>
      </w:pPr>
      <w:r>
        <w:t>V rámci odstraňování reklamované vady zboží (typicky za účelem opravy, nelze-li provést opravu z opodstatněných technických důvodů na místě servisního zásahu, kde se zboží nachází) přebírá Dodavatel z</w:t>
      </w:r>
      <w:r>
        <w:t>boží na místě, na kterém se zboží aktuálně nachází, nedohodnou-li se smluvní strany pro konkrétní případ na jiném místě. Totéž platí o navrácení opraveného zboží nebo dodání nového zboží.</w:t>
      </w:r>
    </w:p>
    <w:p w:rsidR="000F57A4" w:rsidRDefault="0053542D">
      <w:pPr>
        <w:pStyle w:val="Bodytext20"/>
        <w:framePr w:w="9250" w:h="10216" w:hRule="exact" w:wrap="none" w:vAnchor="page" w:hAnchor="page" w:x="1462" w:y="2316"/>
        <w:numPr>
          <w:ilvl w:val="0"/>
          <w:numId w:val="9"/>
        </w:numPr>
        <w:shd w:val="clear" w:color="auto" w:fill="auto"/>
        <w:tabs>
          <w:tab w:val="left" w:pos="433"/>
        </w:tabs>
        <w:spacing w:after="224" w:line="240" w:lineRule="exact"/>
        <w:ind w:left="520" w:hanging="520"/>
        <w:jc w:val="both"/>
      </w:pPr>
      <w:r>
        <w:t>V případě, že Dodavatel neodstraní vady plnění v určené nebo sjednan</w:t>
      </w:r>
      <w:r>
        <w:t>é lhůtě nebo odmítne-li Dodavatel vady odstranit, je Objednatel oprávněn vady odstranit na své náklady a Dodavatel je povinen Objednateli náklady vynaložené na odstranění vady uhradit, a to do 14 dnů od jejich písemného uplatnění u Dodavatele.</w:t>
      </w:r>
    </w:p>
    <w:p w:rsidR="000F57A4" w:rsidRDefault="0053542D">
      <w:pPr>
        <w:pStyle w:val="Bodytext20"/>
        <w:framePr w:w="9250" w:h="10216" w:hRule="exact" w:wrap="none" w:vAnchor="page" w:hAnchor="page" w:x="1462" w:y="2316"/>
        <w:numPr>
          <w:ilvl w:val="0"/>
          <w:numId w:val="9"/>
        </w:numPr>
        <w:shd w:val="clear" w:color="auto" w:fill="auto"/>
        <w:tabs>
          <w:tab w:val="left" w:pos="433"/>
        </w:tabs>
        <w:spacing w:after="0" w:line="235" w:lineRule="exact"/>
        <w:ind w:left="520" w:hanging="520"/>
        <w:jc w:val="both"/>
      </w:pPr>
      <w:r>
        <w:t>Právo Objedn</w:t>
      </w:r>
      <w:r>
        <w:t>atele vyplývající ze záruky zaniká, pokud Objednatel neoznámí vady zboží:</w:t>
      </w:r>
    </w:p>
    <w:p w:rsidR="000F57A4" w:rsidRDefault="0053542D">
      <w:pPr>
        <w:pStyle w:val="Bodytext20"/>
        <w:framePr w:w="9250" w:h="10216" w:hRule="exact" w:wrap="none" w:vAnchor="page" w:hAnchor="page" w:x="1462" w:y="2316"/>
        <w:numPr>
          <w:ilvl w:val="0"/>
          <w:numId w:val="10"/>
        </w:numPr>
        <w:shd w:val="clear" w:color="auto" w:fill="auto"/>
        <w:tabs>
          <w:tab w:val="left" w:pos="884"/>
        </w:tabs>
        <w:spacing w:after="0" w:line="235" w:lineRule="exact"/>
        <w:ind w:left="520" w:firstLine="0"/>
        <w:jc w:val="both"/>
      </w:pPr>
      <w:r>
        <w:t>bez zbytečného odkladu poté, kdy je zjistí,</w:t>
      </w:r>
    </w:p>
    <w:p w:rsidR="000F57A4" w:rsidRDefault="0053542D">
      <w:pPr>
        <w:pStyle w:val="Bodytext20"/>
        <w:framePr w:w="9250" w:h="10216" w:hRule="exact" w:wrap="none" w:vAnchor="page" w:hAnchor="page" w:x="1462" w:y="2316"/>
        <w:numPr>
          <w:ilvl w:val="0"/>
          <w:numId w:val="10"/>
        </w:numPr>
        <w:shd w:val="clear" w:color="auto" w:fill="auto"/>
        <w:tabs>
          <w:tab w:val="left" w:pos="884"/>
        </w:tabs>
        <w:spacing w:after="216" w:line="235" w:lineRule="exact"/>
        <w:ind w:left="520" w:firstLine="0"/>
        <w:jc w:val="both"/>
      </w:pPr>
      <w:r>
        <w:t>bez zbytečného odkladu poté, kdy mohly být zjištěny později při vynaložení dostatečné péče, nejpozději však do konce záruční doby.</w:t>
      </w:r>
    </w:p>
    <w:p w:rsidR="000F57A4" w:rsidRDefault="0053542D">
      <w:pPr>
        <w:pStyle w:val="Bodytext20"/>
        <w:framePr w:w="9250" w:h="10216" w:hRule="exact" w:wrap="none" w:vAnchor="page" w:hAnchor="page" w:x="1462" w:y="2316"/>
        <w:numPr>
          <w:ilvl w:val="0"/>
          <w:numId w:val="9"/>
        </w:numPr>
        <w:shd w:val="clear" w:color="auto" w:fill="auto"/>
        <w:tabs>
          <w:tab w:val="left" w:pos="433"/>
        </w:tabs>
        <w:spacing w:after="215" w:line="240" w:lineRule="exact"/>
        <w:ind w:left="520" w:hanging="520"/>
        <w:jc w:val="both"/>
      </w:pPr>
      <w:r>
        <w:t>Reklamaci lze uplatnit nejpozději do posledního dne záruční lhůty, přičemž reklamace odeslaná Objednatelem v poslední den záruční lhůty se považuje za včas uplatněnou. Po uplynutí záruční doby smluvní strany dohodnou na podmínkách provádění pozáručního ser</w:t>
      </w:r>
      <w:r>
        <w:t>visu stroje. Dodavatel je v každém případě povinen po dobu tří let ode dne uplynutí posledního dne záruční doby zabezpečit na výzvu Objednatele za úplatu pozáruční servis; učiní tak za podmínek na trhu obvyklých.</w:t>
      </w:r>
    </w:p>
    <w:p w:rsidR="000F57A4" w:rsidRDefault="0053542D">
      <w:pPr>
        <w:pStyle w:val="Bodytext40"/>
        <w:framePr w:w="9250" w:h="10216" w:hRule="exact" w:wrap="none" w:vAnchor="page" w:hAnchor="page" w:x="1462" w:y="2316"/>
        <w:shd w:val="clear" w:color="auto" w:fill="auto"/>
        <w:spacing w:line="246" w:lineRule="exact"/>
        <w:ind w:right="80"/>
      </w:pPr>
      <w:r>
        <w:t>ČI. VIII.</w:t>
      </w:r>
    </w:p>
    <w:p w:rsidR="000F57A4" w:rsidRDefault="0053542D">
      <w:pPr>
        <w:pStyle w:val="Heading110"/>
        <w:framePr w:w="9250" w:h="10216" w:hRule="exact" w:wrap="none" w:vAnchor="page" w:hAnchor="page" w:x="1462" w:y="2316"/>
        <w:shd w:val="clear" w:color="auto" w:fill="auto"/>
        <w:spacing w:before="0" w:after="220"/>
        <w:ind w:right="80"/>
      </w:pPr>
      <w:bookmarkStart w:id="14" w:name="bookmark13"/>
      <w:r>
        <w:t>Vlastnické právo, nebezpečí škody</w:t>
      </w:r>
      <w:bookmarkEnd w:id="14"/>
    </w:p>
    <w:p w:rsidR="000F57A4" w:rsidRDefault="0053542D">
      <w:pPr>
        <w:pStyle w:val="Bodytext20"/>
        <w:framePr w:w="9250" w:h="10216" w:hRule="exact" w:wrap="none" w:vAnchor="page" w:hAnchor="page" w:x="1462" w:y="2316"/>
        <w:shd w:val="clear" w:color="auto" w:fill="auto"/>
        <w:spacing w:after="0" w:line="246" w:lineRule="exact"/>
        <w:ind w:left="520" w:hanging="520"/>
        <w:jc w:val="both"/>
      </w:pPr>
      <w:r>
        <w:t>Vlastnické právo a nebezpečí škody na věci přechází na Objednatele předáním a převzetím</w:t>
      </w:r>
    </w:p>
    <w:p w:rsidR="000F57A4" w:rsidRDefault="0053542D">
      <w:pPr>
        <w:pStyle w:val="Bodytext20"/>
        <w:framePr w:w="9250" w:h="10216" w:hRule="exact" w:wrap="none" w:vAnchor="page" w:hAnchor="page" w:x="1462" w:y="2316"/>
        <w:shd w:val="clear" w:color="auto" w:fill="auto"/>
        <w:spacing w:after="0" w:line="246" w:lineRule="exact"/>
        <w:ind w:left="520" w:hanging="520"/>
        <w:jc w:val="both"/>
      </w:pPr>
      <w:r>
        <w:t>zboží (viz čl. V. zboží).</w:t>
      </w:r>
    </w:p>
    <w:p w:rsidR="000F57A4" w:rsidRDefault="0053542D">
      <w:pPr>
        <w:pStyle w:val="Heading110"/>
        <w:framePr w:w="9250" w:h="2933" w:hRule="exact" w:wrap="none" w:vAnchor="page" w:hAnchor="page" w:x="1462" w:y="12703"/>
        <w:shd w:val="clear" w:color="auto" w:fill="auto"/>
        <w:spacing w:before="0"/>
        <w:ind w:right="80"/>
      </w:pPr>
      <w:bookmarkStart w:id="15" w:name="bookmark14"/>
      <w:r>
        <w:t>ČI. IX.</w:t>
      </w:r>
      <w:bookmarkEnd w:id="15"/>
    </w:p>
    <w:p w:rsidR="000F57A4" w:rsidRDefault="0053542D">
      <w:pPr>
        <w:pStyle w:val="Bodytext40"/>
        <w:framePr w:w="9250" w:h="2933" w:hRule="exact" w:wrap="none" w:vAnchor="page" w:hAnchor="page" w:x="1462" w:y="12703"/>
        <w:shd w:val="clear" w:color="auto" w:fill="auto"/>
        <w:spacing w:after="225" w:line="246" w:lineRule="exact"/>
        <w:ind w:right="80"/>
      </w:pPr>
      <w:r>
        <w:t>Závěrečná ujednání</w:t>
      </w:r>
    </w:p>
    <w:p w:rsidR="000F57A4" w:rsidRDefault="0053542D">
      <w:pPr>
        <w:pStyle w:val="Bodytext20"/>
        <w:framePr w:w="9250" w:h="2933" w:hRule="exact" w:wrap="none" w:vAnchor="page" w:hAnchor="page" w:x="1462" w:y="12703"/>
        <w:numPr>
          <w:ilvl w:val="0"/>
          <w:numId w:val="11"/>
        </w:numPr>
        <w:shd w:val="clear" w:color="auto" w:fill="auto"/>
        <w:tabs>
          <w:tab w:val="left" w:pos="605"/>
        </w:tabs>
        <w:spacing w:after="239" w:line="240" w:lineRule="exact"/>
        <w:ind w:left="620" w:hanging="440"/>
        <w:jc w:val="both"/>
      </w:pPr>
      <w:r>
        <w:t xml:space="preserve">Tuto smlouvu, včetně tohoto ustanovení, lze měnit nebo rušit pouze písemným oboustranně potvrzeným </w:t>
      </w:r>
      <w:r>
        <w:t>smluvním ujednáním. Zápisy, protokoly apod. se za změnu smlouvy nepovažují. Smluvní strany prohlašují, že došlo k dohodě o celém obsahu smlouvy. K platnosti dodatků a změn této smlouvy je rovněž vyžadována dohoda o celém jejich obsahu.</w:t>
      </w:r>
    </w:p>
    <w:p w:rsidR="000F57A4" w:rsidRDefault="0053542D">
      <w:pPr>
        <w:pStyle w:val="Bodytext20"/>
        <w:framePr w:w="9250" w:h="2933" w:hRule="exact" w:wrap="none" w:vAnchor="page" w:hAnchor="page" w:x="1462" w:y="12703"/>
        <w:numPr>
          <w:ilvl w:val="0"/>
          <w:numId w:val="11"/>
        </w:numPr>
        <w:shd w:val="clear" w:color="auto" w:fill="auto"/>
        <w:tabs>
          <w:tab w:val="left" w:pos="605"/>
        </w:tabs>
        <w:spacing w:after="0" w:line="216" w:lineRule="exact"/>
        <w:ind w:left="620" w:hanging="440"/>
        <w:jc w:val="both"/>
      </w:pPr>
      <w:r>
        <w:t>Nastanou-li u někter</w:t>
      </w:r>
      <w:r>
        <w:t>é ze smluvních stran skutečnosti bránící řádnému plnění této smlouvy, je povinna to ihned bez zbytečného odkladu oznámit druhé smluvní straně a vyvolat jednání zástupců oprávněných za smluvní strany jednat.</w:t>
      </w:r>
    </w:p>
    <w:p w:rsidR="000F57A4" w:rsidRDefault="0053542D">
      <w:pPr>
        <w:pStyle w:val="Headerorfooter30"/>
        <w:framePr w:wrap="none" w:vAnchor="page" w:hAnchor="page" w:x="10558" w:y="15968"/>
        <w:shd w:val="clear" w:color="auto" w:fill="auto"/>
      </w:pPr>
      <w:r>
        <w:t>4</w:t>
      </w:r>
    </w:p>
    <w:p w:rsidR="000F57A4" w:rsidRDefault="000F57A4">
      <w:pPr>
        <w:rPr>
          <w:sz w:val="2"/>
          <w:szCs w:val="2"/>
        </w:rPr>
        <w:sectPr w:rsidR="000F57A4">
          <w:pgSz w:w="11900" w:h="16840"/>
          <w:pgMar w:top="360" w:right="360" w:bottom="360" w:left="360" w:header="0" w:footer="3" w:gutter="0"/>
          <w:cols w:space="720"/>
          <w:noEndnote/>
          <w:docGrid w:linePitch="360"/>
        </w:sectPr>
      </w:pPr>
    </w:p>
    <w:p w:rsidR="000F57A4" w:rsidRDefault="0053542D">
      <w:pPr>
        <w:pStyle w:val="Headerorfooter20"/>
        <w:framePr w:w="8482" w:h="542" w:hRule="exact" w:wrap="none" w:vAnchor="page" w:hAnchor="page" w:x="1774" w:y="445"/>
        <w:shd w:val="clear" w:color="auto" w:fill="auto"/>
      </w:pPr>
      <w:r>
        <w:lastRenderedPageBreak/>
        <w:t xml:space="preserve">HORTUS správa </w:t>
      </w:r>
      <w:r>
        <w:t>zeleně s.r.o.</w:t>
      </w:r>
    </w:p>
    <w:p w:rsidR="000F57A4" w:rsidRDefault="0053542D">
      <w:pPr>
        <w:pStyle w:val="Headerorfooter10"/>
        <w:framePr w:w="8482" w:h="542" w:hRule="exact" w:wrap="none" w:vAnchor="page" w:hAnchor="page" w:x="1774" w:y="445"/>
        <w:shd w:val="clear" w:color="auto" w:fill="auto"/>
        <w:spacing w:line="278" w:lineRule="exact"/>
      </w:pPr>
      <w:r>
        <w:t xml:space="preserve">IČ: 604 86 791, se sídlem Praha 9, </w:t>
      </w:r>
      <w:proofErr w:type="spellStart"/>
      <w:r>
        <w:t>Rubeška</w:t>
      </w:r>
      <w:proofErr w:type="spellEnd"/>
      <w:r>
        <w:t xml:space="preserve"> 389/5, PSČ 190 00</w:t>
      </w:r>
    </w:p>
    <w:p w:rsidR="000F57A4" w:rsidRDefault="0053542D">
      <w:pPr>
        <w:pStyle w:val="Bodytext30"/>
        <w:framePr w:w="9192" w:h="545" w:hRule="exact" w:wrap="none" w:vAnchor="page" w:hAnchor="page" w:x="1491" w:y="981"/>
        <w:shd w:val="clear" w:color="auto" w:fill="auto"/>
        <w:spacing w:line="278" w:lineRule="exact"/>
        <w:ind w:left="60"/>
      </w:pPr>
      <w:r>
        <w:t>zapsaná v obchodním rejstříku vedeném Městským soudem v Praze, oddíl C, vložka</w:t>
      </w:r>
    </w:p>
    <w:p w:rsidR="000F57A4" w:rsidRDefault="0053542D">
      <w:pPr>
        <w:pStyle w:val="Bodytext30"/>
        <w:framePr w:w="9192" w:h="545" w:hRule="exact" w:wrap="none" w:vAnchor="page" w:hAnchor="page" w:x="1491" w:y="981"/>
        <w:shd w:val="clear" w:color="auto" w:fill="auto"/>
        <w:spacing w:line="246" w:lineRule="exact"/>
        <w:ind w:left="60"/>
      </w:pPr>
      <w:r>
        <w:t>27110</w:t>
      </w:r>
    </w:p>
    <w:p w:rsidR="000F57A4" w:rsidRDefault="0053542D">
      <w:pPr>
        <w:pStyle w:val="Bodytext20"/>
        <w:framePr w:w="9192" w:h="7823" w:hRule="exact" w:wrap="none" w:vAnchor="page" w:hAnchor="page" w:x="1491" w:y="1953"/>
        <w:numPr>
          <w:ilvl w:val="0"/>
          <w:numId w:val="11"/>
        </w:numPr>
        <w:shd w:val="clear" w:color="auto" w:fill="auto"/>
        <w:tabs>
          <w:tab w:val="left" w:pos="430"/>
        </w:tabs>
        <w:spacing w:after="213" w:line="245" w:lineRule="exact"/>
        <w:ind w:left="500" w:hanging="500"/>
        <w:jc w:val="both"/>
      </w:pPr>
      <w:r>
        <w:t xml:space="preserve">Dle ujednání smluvních stran se zánik smlouvy nedotýká nároku na smluvní pokutu a náhradu </w:t>
      </w:r>
      <w:r>
        <w:t>škody vzniklých do doby zániku smlouvy.</w:t>
      </w:r>
    </w:p>
    <w:p w:rsidR="000F57A4" w:rsidRDefault="0053542D">
      <w:pPr>
        <w:pStyle w:val="Bodytext20"/>
        <w:framePr w:w="9192" w:h="7823" w:hRule="exact" w:wrap="none" w:vAnchor="page" w:hAnchor="page" w:x="1491" w:y="1953"/>
        <w:numPr>
          <w:ilvl w:val="0"/>
          <w:numId w:val="11"/>
        </w:numPr>
        <w:shd w:val="clear" w:color="auto" w:fill="auto"/>
        <w:tabs>
          <w:tab w:val="left" w:pos="430"/>
        </w:tabs>
        <w:spacing w:after="228"/>
        <w:ind w:left="500" w:hanging="500"/>
        <w:jc w:val="both"/>
      </w:pPr>
      <w:r>
        <w:t xml:space="preserve">Tato smlouva je vypracována ve čtyřech vyhotoveních, po dvou pro každou ze smluvních stran. Dodavatel souhlasí s tím, že jedno vyhotovení smlouvy bude předáno Městské části Prahy 9, IČ: 00063894, se sídlem Praha 9, </w:t>
      </w:r>
      <w:r>
        <w:t>Sokolovská 14/324, PSČ 180 49, jakožto jedinému společníkovi Objednatele.</w:t>
      </w:r>
    </w:p>
    <w:p w:rsidR="000F57A4" w:rsidRDefault="0053542D">
      <w:pPr>
        <w:pStyle w:val="Bodytext20"/>
        <w:framePr w:w="9192" w:h="7823" w:hRule="exact" w:wrap="none" w:vAnchor="page" w:hAnchor="page" w:x="1491" w:y="1953"/>
        <w:numPr>
          <w:ilvl w:val="0"/>
          <w:numId w:val="11"/>
        </w:numPr>
        <w:shd w:val="clear" w:color="auto" w:fill="auto"/>
        <w:tabs>
          <w:tab w:val="left" w:pos="430"/>
        </w:tabs>
        <w:spacing w:after="220" w:line="245" w:lineRule="exact"/>
        <w:ind w:left="500" w:hanging="500"/>
        <w:jc w:val="both"/>
      </w:pPr>
      <w:r>
        <w:t>Dodavatel prohlašuje, že nebyl v zadávacím procesu ovlivněn přímo ani nepřímo střetem zájmů ve vztahu k Objednateli, ani k subjektům podílejícím se na přípravě zadávacího procesu; Do</w:t>
      </w:r>
      <w:r>
        <w:t>davatel nemá ani žádné zvláštní spojení s těmito osobami (např. majetkové, personální).</w:t>
      </w:r>
    </w:p>
    <w:p w:rsidR="000F57A4" w:rsidRDefault="0053542D">
      <w:pPr>
        <w:pStyle w:val="Bodytext20"/>
        <w:framePr w:w="9192" w:h="7823" w:hRule="exact" w:wrap="none" w:vAnchor="page" w:hAnchor="page" w:x="1491" w:y="1953"/>
        <w:numPr>
          <w:ilvl w:val="0"/>
          <w:numId w:val="11"/>
        </w:numPr>
        <w:shd w:val="clear" w:color="auto" w:fill="auto"/>
        <w:tabs>
          <w:tab w:val="left" w:pos="430"/>
        </w:tabs>
        <w:spacing w:after="224" w:line="245" w:lineRule="exact"/>
        <w:ind w:left="500" w:hanging="500"/>
        <w:jc w:val="both"/>
      </w:pPr>
      <w:r>
        <w:t>Dodavatel bezvýhradně souhlasí se zveřejněním plného znění této smlouvy v souladu se zákonem č. 134/2016 Sb., o zadávání veřejných zakázek, ve znění pozdějších předpisů</w:t>
      </w:r>
      <w:r>
        <w:t xml:space="preserve"> a souvisejícími právními předpisy. Zveřejnění obsahu smlouvy nemůže být považováno za porušení povinnosti mlčenlivosti.</w:t>
      </w:r>
    </w:p>
    <w:p w:rsidR="000F57A4" w:rsidRDefault="0053542D">
      <w:pPr>
        <w:pStyle w:val="Bodytext20"/>
        <w:framePr w:w="9192" w:h="7823" w:hRule="exact" w:wrap="none" w:vAnchor="page" w:hAnchor="page" w:x="1491" w:y="1953"/>
        <w:numPr>
          <w:ilvl w:val="0"/>
          <w:numId w:val="11"/>
        </w:numPr>
        <w:shd w:val="clear" w:color="auto" w:fill="auto"/>
        <w:tabs>
          <w:tab w:val="left" w:pos="430"/>
        </w:tabs>
        <w:spacing w:after="220" w:line="240" w:lineRule="exact"/>
        <w:ind w:left="500" w:hanging="500"/>
        <w:jc w:val="both"/>
      </w:pPr>
      <w:r>
        <w:t>Dodavatel bere na vědomí, že Objednatel je dle § 2 odst. 1 zákona č. 340/2015 Sb., o zvláštních podmínkách účinnosti některých smluv, u</w:t>
      </w:r>
      <w:r>
        <w:t>veřejňování těchto smluv a o registru smluv (zákon o registru smluv), v platném znění, povinným subjektem, na jehož smlouvy se vztahuje povinnost uveřejnění v registru smluv. Smluvní strany si tímto ujednávají, že uveřejnění dle tohoto zákona zajistí Objed</w:t>
      </w:r>
      <w:r>
        <w:t>natel způsobem, v rozsahu a ve lhůtách z něho vyplývajících. Pro účely uveřejňování smluvní strany současně shodně prohlašují, že žádnou část této smlouvy nepovažují za své obchodní tajemství bránící jejímu uveřejnění.</w:t>
      </w:r>
    </w:p>
    <w:p w:rsidR="000F57A4" w:rsidRDefault="0053542D">
      <w:pPr>
        <w:pStyle w:val="Bodytext20"/>
        <w:framePr w:w="9192" w:h="7823" w:hRule="exact" w:wrap="none" w:vAnchor="page" w:hAnchor="page" w:x="1491" w:y="1953"/>
        <w:numPr>
          <w:ilvl w:val="0"/>
          <w:numId w:val="11"/>
        </w:numPr>
        <w:shd w:val="clear" w:color="auto" w:fill="auto"/>
        <w:tabs>
          <w:tab w:val="left" w:pos="430"/>
        </w:tabs>
        <w:spacing w:after="0" w:line="240" w:lineRule="exact"/>
        <w:ind w:left="500" w:hanging="500"/>
        <w:jc w:val="both"/>
      </w:pPr>
      <w:r>
        <w:t xml:space="preserve">Smluvní strany po přečtení </w:t>
      </w:r>
      <w:r>
        <w:t>smlouvy prohlašují, že souhlasí s jejím obsahem, že smlouva byla sepsána svobodně a vážně, určitě a srozumitelně, na základě pravdivých údajů a jejich pravé a svobodné vůle, nikoliv v tísni a za jednostranně nevýhodných podmínek. Smluvní strany prohlašují,</w:t>
      </w:r>
      <w:r>
        <w:t xml:space="preserve"> že tato smlouva je zcela v souladu s dobrými mravy a veřejným pořádkem. Na důkaz toho připojují své vlastnoruční podpisy.</w:t>
      </w:r>
    </w:p>
    <w:p w:rsidR="000F57A4" w:rsidRDefault="000F57A4">
      <w:pPr>
        <w:rPr>
          <w:sz w:val="2"/>
          <w:szCs w:val="2"/>
        </w:rPr>
      </w:pPr>
    </w:p>
    <w:sectPr w:rsidR="000F57A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42D" w:rsidRDefault="0053542D">
      <w:r>
        <w:separator/>
      </w:r>
    </w:p>
  </w:endnote>
  <w:endnote w:type="continuationSeparator" w:id="0">
    <w:p w:rsidR="0053542D" w:rsidRDefault="0053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42D" w:rsidRDefault="0053542D"/>
  </w:footnote>
  <w:footnote w:type="continuationSeparator" w:id="0">
    <w:p w:rsidR="0053542D" w:rsidRDefault="005354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9B9"/>
    <w:multiLevelType w:val="multilevel"/>
    <w:tmpl w:val="C9E8562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5103A8"/>
    <w:multiLevelType w:val="multilevel"/>
    <w:tmpl w:val="D72A0298"/>
    <w:lvl w:ilvl="0">
      <w:start w:val="160"/>
      <w:numFmt w:val="decimal"/>
      <w:lvlText w:val="842.%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5B4318"/>
    <w:multiLevelType w:val="multilevel"/>
    <w:tmpl w:val="889663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2E2949"/>
    <w:multiLevelType w:val="multilevel"/>
    <w:tmpl w:val="32AA20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0C48FF"/>
    <w:multiLevelType w:val="multilevel"/>
    <w:tmpl w:val="42644D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4E0D3B"/>
    <w:multiLevelType w:val="multilevel"/>
    <w:tmpl w:val="7CE24B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EE3F7E"/>
    <w:multiLevelType w:val="multilevel"/>
    <w:tmpl w:val="05C6E4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F52073"/>
    <w:multiLevelType w:val="multilevel"/>
    <w:tmpl w:val="31A88A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EA67D8"/>
    <w:multiLevelType w:val="multilevel"/>
    <w:tmpl w:val="13F27F0C"/>
    <w:lvl w:ilvl="0">
      <w:start w:val="160"/>
      <w:numFmt w:val="decimal"/>
      <w:lvlText w:val="146.%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5D642E"/>
    <w:multiLevelType w:val="multilevel"/>
    <w:tmpl w:val="01B039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340BB1"/>
    <w:multiLevelType w:val="multilevel"/>
    <w:tmpl w:val="627E0AF0"/>
    <w:lvl w:ilvl="0">
      <w:start w:val="1"/>
      <w:numFmt w:val="decimal"/>
      <w:lvlText w:val="%1."/>
      <w:lvlJc w:val="left"/>
      <w:rPr>
        <w:rFonts w:ascii="Arial" w:eastAsia="Arial" w:hAnsi="Arial" w:cs="Arial"/>
        <w:b w:val="0"/>
        <w:bCs w:val="0"/>
        <w:i/>
        <w:iCs/>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7"/>
  </w:num>
  <w:num w:numId="4">
    <w:abstractNumId w:val="8"/>
  </w:num>
  <w:num w:numId="5">
    <w:abstractNumId w:val="1"/>
  </w:num>
  <w:num w:numId="6">
    <w:abstractNumId w:val="9"/>
  </w:num>
  <w:num w:numId="7">
    <w:abstractNumId w:val="4"/>
  </w:num>
  <w:num w:numId="8">
    <w:abstractNumId w:val="2"/>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A4"/>
    <w:rsid w:val="000F57A4"/>
    <w:rsid w:val="0053542D"/>
    <w:rsid w:val="007869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66356E-3512-4C56-B71C-A663712D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rFonts w:ascii="Arial" w:eastAsia="Arial" w:hAnsi="Arial" w:cs="Arial"/>
      <w:b/>
      <w:bCs/>
      <w:i/>
      <w:iCs/>
      <w:smallCaps w:val="0"/>
      <w:strike w:val="0"/>
      <w:sz w:val="22"/>
      <w:szCs w:val="22"/>
      <w:u w:val="none"/>
    </w:rPr>
  </w:style>
  <w:style w:type="character" w:customStyle="1" w:styleId="Headerorfooter1">
    <w:name w:val="Header or footer|1_"/>
    <w:basedOn w:val="Standardnpsmoodstavce"/>
    <w:link w:val="Headerorfooter10"/>
    <w:rPr>
      <w:rFonts w:ascii="Arial" w:eastAsia="Arial" w:hAnsi="Arial" w:cs="Arial"/>
      <w:b w:val="0"/>
      <w:bCs w:val="0"/>
      <w:i/>
      <w:iCs/>
      <w:smallCaps w:val="0"/>
      <w:strike w:val="0"/>
      <w:sz w:val="22"/>
      <w:szCs w:val="22"/>
      <w:u w:val="none"/>
    </w:rPr>
  </w:style>
  <w:style w:type="character" w:customStyle="1" w:styleId="Bodytext3">
    <w:name w:val="Body text|3_"/>
    <w:basedOn w:val="Standardnpsmoodstavce"/>
    <w:link w:val="Bodytext30"/>
    <w:rPr>
      <w:rFonts w:ascii="Arial" w:eastAsia="Arial" w:hAnsi="Arial" w:cs="Arial"/>
      <w:b w:val="0"/>
      <w:bCs w:val="0"/>
      <w:i/>
      <w:iCs/>
      <w:smallCaps w:val="0"/>
      <w:strike w:val="0"/>
      <w:sz w:val="22"/>
      <w:szCs w:val="22"/>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22"/>
      <w:szCs w:val="22"/>
      <w:u w:val="none"/>
    </w:rPr>
  </w:style>
  <w:style w:type="character" w:customStyle="1" w:styleId="Bodytext4">
    <w:name w:val="Body text|4_"/>
    <w:basedOn w:val="Standardnpsmoodstavce"/>
    <w:link w:val="Bodytext40"/>
    <w:rPr>
      <w:rFonts w:ascii="Arial" w:eastAsia="Arial" w:hAnsi="Arial" w:cs="Arial"/>
      <w:b/>
      <w:bCs/>
      <w:i w:val="0"/>
      <w:iCs w:val="0"/>
      <w:smallCaps w:val="0"/>
      <w:strike w:val="0"/>
      <w:sz w:val="22"/>
      <w:szCs w:val="22"/>
      <w:u w:val="none"/>
    </w:rPr>
  </w:style>
  <w:style w:type="character" w:customStyle="1" w:styleId="Bodytext4NotBold">
    <w:name w:val="Body text|4 + Not Bold"/>
    <w:basedOn w:val="Bodytext4"/>
    <w:semiHidden/>
    <w:unhideWhenUsed/>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2"/>
      <w:szCs w:val="22"/>
      <w:u w:val="none"/>
    </w:rPr>
  </w:style>
  <w:style w:type="character" w:customStyle="1" w:styleId="Bodytext5">
    <w:name w:val="Body text|5_"/>
    <w:basedOn w:val="Standardnpsmoodstavce"/>
    <w:link w:val="Bodytext50"/>
    <w:rPr>
      <w:rFonts w:ascii="Arial" w:eastAsia="Arial" w:hAnsi="Arial" w:cs="Arial"/>
      <w:b/>
      <w:bCs/>
      <w:i w:val="0"/>
      <w:iCs w:val="0"/>
      <w:smallCaps w:val="0"/>
      <w:strike w:val="0"/>
      <w:w w:val="120"/>
      <w:u w:val="none"/>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29pt">
    <w:name w:val="Body text|2 + 9 pt"/>
    <w:basedOn w:val="Bodytext2"/>
    <w:semiHidden/>
    <w:unhideWhenUsed/>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Bodytext29ptBold">
    <w:name w:val="Body text|2 + 9 pt;Bold"/>
    <w:basedOn w:val="Bodytext2"/>
    <w:semiHidden/>
    <w:unhideWhenUsed/>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Italic">
    <w:name w:val="Body text|2 + Italic"/>
    <w:basedOn w:val="Bodytext2"/>
    <w:semiHidden/>
    <w:unhideWhenUsed/>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Headerorfooter3">
    <w:name w:val="Header or footer|3_"/>
    <w:basedOn w:val="Standardnpsmoodstavce"/>
    <w:link w:val="Headerorfooter30"/>
    <w:rPr>
      <w:rFonts w:ascii="Arial" w:eastAsia="Arial" w:hAnsi="Arial" w:cs="Arial"/>
      <w:b w:val="0"/>
      <w:bCs w:val="0"/>
      <w:i w:val="0"/>
      <w:iCs w:val="0"/>
      <w:smallCaps w:val="0"/>
      <w:strike w:val="0"/>
      <w:sz w:val="19"/>
      <w:szCs w:val="19"/>
      <w:u w:val="none"/>
    </w:rPr>
  </w:style>
  <w:style w:type="character" w:customStyle="1" w:styleId="Bodytext2TimesNewRoman10ptBoldSpacing0pt">
    <w:name w:val="Body text|2 + Times New Roman;10 pt;Bold;Spacing 0 pt"/>
    <w:basedOn w:val="Bodytext2"/>
    <w:semiHidden/>
    <w:unhideWhenUsed/>
    <w:rPr>
      <w:rFonts w:ascii="Times New Roman" w:eastAsia="Times New Roman" w:hAnsi="Times New Roman" w:cs="Times New Roman"/>
      <w:b/>
      <w:bCs/>
      <w:i w:val="0"/>
      <w:iCs w:val="0"/>
      <w:smallCaps w:val="0"/>
      <w:strike w:val="0"/>
      <w:color w:val="000000"/>
      <w:spacing w:val="10"/>
      <w:w w:val="100"/>
      <w:position w:val="0"/>
      <w:sz w:val="20"/>
      <w:szCs w:val="20"/>
      <w:u w:val="none"/>
      <w:lang w:val="cs-CZ" w:eastAsia="cs-CZ" w:bidi="cs-CZ"/>
    </w:rPr>
  </w:style>
  <w:style w:type="character" w:customStyle="1" w:styleId="Bodytext2TimesNewRomanBold">
    <w:name w:val="Body text|2 + Times New Roman;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18"/>
      <w:szCs w:val="18"/>
      <w:u w:val="none"/>
    </w:rPr>
  </w:style>
  <w:style w:type="character" w:customStyle="1" w:styleId="Bodytext7">
    <w:name w:val="Body text|7_"/>
    <w:basedOn w:val="Standardnpsmoodstavce"/>
    <w:link w:val="Bodytext70"/>
    <w:rPr>
      <w:rFonts w:ascii="Arial" w:eastAsia="Arial" w:hAnsi="Arial" w:cs="Arial"/>
      <w:b/>
      <w:bCs/>
      <w:i w:val="0"/>
      <w:iCs w:val="0"/>
      <w:smallCaps w:val="0"/>
      <w:strike w:val="0"/>
      <w:sz w:val="18"/>
      <w:szCs w:val="18"/>
      <w:u w:val="none"/>
    </w:rPr>
  </w:style>
  <w:style w:type="character" w:customStyle="1" w:styleId="Bodytext8">
    <w:name w:val="Body text|8_"/>
    <w:basedOn w:val="Standardnpsmoodstavce"/>
    <w:link w:val="Bodytext80"/>
    <w:rPr>
      <w:rFonts w:ascii="Arial" w:eastAsia="Arial" w:hAnsi="Arial" w:cs="Arial"/>
      <w:b/>
      <w:bCs/>
      <w:i/>
      <w:iCs/>
      <w:smallCaps w:val="0"/>
      <w:strike w:val="0"/>
      <w:sz w:val="22"/>
      <w:szCs w:val="22"/>
      <w:u w:val="none"/>
    </w:rPr>
  </w:style>
  <w:style w:type="character" w:customStyle="1" w:styleId="Bodytext3NotItalic">
    <w:name w:val="Body text|3 + Not Italic"/>
    <w:basedOn w:val="Bodytext3"/>
    <w:semiHidden/>
    <w:unhideWhenUsed/>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paragraph" w:customStyle="1" w:styleId="Headerorfooter20">
    <w:name w:val="Header or footer|2"/>
    <w:basedOn w:val="Normln"/>
    <w:link w:val="Headerorfooter2"/>
    <w:pPr>
      <w:shd w:val="clear" w:color="auto" w:fill="FFFFFF"/>
      <w:spacing w:line="246" w:lineRule="exact"/>
      <w:jc w:val="center"/>
    </w:pPr>
    <w:rPr>
      <w:rFonts w:ascii="Arial" w:eastAsia="Arial" w:hAnsi="Arial" w:cs="Arial"/>
      <w:b/>
      <w:bCs/>
      <w:i/>
      <w:iCs/>
      <w:sz w:val="22"/>
      <w:szCs w:val="22"/>
    </w:rPr>
  </w:style>
  <w:style w:type="paragraph" w:customStyle="1" w:styleId="Headerorfooter10">
    <w:name w:val="Header or footer|1"/>
    <w:basedOn w:val="Normln"/>
    <w:link w:val="Headerorfooter1"/>
    <w:qFormat/>
    <w:pPr>
      <w:shd w:val="clear" w:color="auto" w:fill="FFFFFF"/>
      <w:spacing w:line="264" w:lineRule="exact"/>
      <w:jc w:val="center"/>
    </w:pPr>
    <w:rPr>
      <w:rFonts w:ascii="Arial" w:eastAsia="Arial" w:hAnsi="Arial" w:cs="Arial"/>
      <w:i/>
      <w:iCs/>
      <w:sz w:val="22"/>
      <w:szCs w:val="22"/>
    </w:rPr>
  </w:style>
  <w:style w:type="paragraph" w:customStyle="1" w:styleId="Bodytext30">
    <w:name w:val="Body text|3"/>
    <w:basedOn w:val="Normln"/>
    <w:link w:val="Bodytext3"/>
    <w:pPr>
      <w:shd w:val="clear" w:color="auto" w:fill="FFFFFF"/>
      <w:spacing w:line="264" w:lineRule="exact"/>
      <w:jc w:val="center"/>
    </w:pPr>
    <w:rPr>
      <w:rFonts w:ascii="Arial" w:eastAsia="Arial" w:hAnsi="Arial" w:cs="Arial"/>
      <w:i/>
      <w:iCs/>
      <w:sz w:val="22"/>
      <w:szCs w:val="22"/>
    </w:rPr>
  </w:style>
  <w:style w:type="paragraph" w:customStyle="1" w:styleId="Heading110">
    <w:name w:val="Heading #1|1"/>
    <w:basedOn w:val="Normln"/>
    <w:link w:val="Heading11"/>
    <w:qFormat/>
    <w:pPr>
      <w:shd w:val="clear" w:color="auto" w:fill="FFFFFF"/>
      <w:spacing w:before="240" w:line="246" w:lineRule="exact"/>
      <w:jc w:val="center"/>
      <w:outlineLvl w:val="0"/>
    </w:pPr>
    <w:rPr>
      <w:rFonts w:ascii="Arial" w:eastAsia="Arial" w:hAnsi="Arial" w:cs="Arial"/>
      <w:b/>
      <w:bCs/>
      <w:sz w:val="22"/>
      <w:szCs w:val="22"/>
    </w:rPr>
  </w:style>
  <w:style w:type="paragraph" w:customStyle="1" w:styleId="Bodytext40">
    <w:name w:val="Body text|4"/>
    <w:basedOn w:val="Normln"/>
    <w:link w:val="Bodytext4"/>
    <w:pPr>
      <w:shd w:val="clear" w:color="auto" w:fill="FFFFFF"/>
      <w:spacing w:line="254" w:lineRule="exact"/>
      <w:jc w:val="center"/>
    </w:pPr>
    <w:rPr>
      <w:rFonts w:ascii="Arial" w:eastAsia="Arial" w:hAnsi="Arial" w:cs="Arial"/>
      <w:b/>
      <w:bCs/>
      <w:sz w:val="22"/>
      <w:szCs w:val="22"/>
    </w:rPr>
  </w:style>
  <w:style w:type="paragraph" w:customStyle="1" w:styleId="Bodytext20">
    <w:name w:val="Body text|2"/>
    <w:basedOn w:val="Normln"/>
    <w:link w:val="Bodytext2"/>
    <w:qFormat/>
    <w:pPr>
      <w:shd w:val="clear" w:color="auto" w:fill="FFFFFF"/>
      <w:spacing w:after="240" w:line="254" w:lineRule="exact"/>
      <w:ind w:hanging="560"/>
    </w:pPr>
    <w:rPr>
      <w:rFonts w:ascii="Arial" w:eastAsia="Arial" w:hAnsi="Arial" w:cs="Arial"/>
      <w:sz w:val="22"/>
      <w:szCs w:val="22"/>
    </w:rPr>
  </w:style>
  <w:style w:type="paragraph" w:customStyle="1" w:styleId="Bodytext50">
    <w:name w:val="Body text|5"/>
    <w:basedOn w:val="Normln"/>
    <w:link w:val="Bodytext5"/>
    <w:pPr>
      <w:shd w:val="clear" w:color="auto" w:fill="FFFFFF"/>
      <w:spacing w:before="240" w:line="268" w:lineRule="exact"/>
      <w:jc w:val="center"/>
    </w:pPr>
    <w:rPr>
      <w:rFonts w:ascii="Arial" w:eastAsia="Arial" w:hAnsi="Arial" w:cs="Arial"/>
      <w:b/>
      <w:bCs/>
      <w:w w:val="120"/>
    </w:rPr>
  </w:style>
  <w:style w:type="paragraph" w:customStyle="1" w:styleId="Headerorfooter30">
    <w:name w:val="Header or footer|3"/>
    <w:basedOn w:val="Normln"/>
    <w:link w:val="Headerorfooter3"/>
    <w:pPr>
      <w:shd w:val="clear" w:color="auto" w:fill="FFFFFF"/>
      <w:spacing w:line="234" w:lineRule="exact"/>
    </w:pPr>
    <w:rPr>
      <w:rFonts w:ascii="Arial" w:eastAsia="Arial" w:hAnsi="Arial" w:cs="Arial"/>
      <w:sz w:val="19"/>
      <w:szCs w:val="19"/>
    </w:rPr>
  </w:style>
  <w:style w:type="paragraph" w:customStyle="1" w:styleId="Bodytext60">
    <w:name w:val="Body text|6"/>
    <w:basedOn w:val="Normln"/>
    <w:link w:val="Bodytext6"/>
    <w:pPr>
      <w:shd w:val="clear" w:color="auto" w:fill="FFFFFF"/>
      <w:spacing w:line="200" w:lineRule="exact"/>
    </w:pPr>
    <w:rPr>
      <w:rFonts w:ascii="Arial" w:eastAsia="Arial" w:hAnsi="Arial" w:cs="Arial"/>
      <w:sz w:val="18"/>
      <w:szCs w:val="18"/>
    </w:rPr>
  </w:style>
  <w:style w:type="paragraph" w:customStyle="1" w:styleId="Bodytext70">
    <w:name w:val="Body text|7"/>
    <w:basedOn w:val="Normln"/>
    <w:link w:val="Bodytext7"/>
    <w:pPr>
      <w:shd w:val="clear" w:color="auto" w:fill="FFFFFF"/>
      <w:spacing w:before="460" w:line="200" w:lineRule="exact"/>
      <w:jc w:val="center"/>
    </w:pPr>
    <w:rPr>
      <w:rFonts w:ascii="Arial" w:eastAsia="Arial" w:hAnsi="Arial" w:cs="Arial"/>
      <w:b/>
      <w:bCs/>
      <w:sz w:val="18"/>
      <w:szCs w:val="18"/>
    </w:rPr>
  </w:style>
  <w:style w:type="paragraph" w:customStyle="1" w:styleId="Bodytext80">
    <w:name w:val="Body text|8"/>
    <w:basedOn w:val="Normln"/>
    <w:link w:val="Bodytext8"/>
    <w:pPr>
      <w:shd w:val="clear" w:color="auto" w:fill="FFFFFF"/>
      <w:spacing w:line="269" w:lineRule="exact"/>
      <w:jc w:val="center"/>
    </w:pPr>
    <w:rPr>
      <w:rFonts w:ascii="Arial" w:eastAsia="Arial" w:hAnsi="Arial" w:cs="Arial"/>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1893</Words>
  <Characters>11169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Poupě</dc:creator>
  <cp:lastModifiedBy>Jan Poupě</cp:lastModifiedBy>
  <cp:revision>2</cp:revision>
  <dcterms:created xsi:type="dcterms:W3CDTF">2019-08-02T08:07:00Z</dcterms:created>
  <dcterms:modified xsi:type="dcterms:W3CDTF">2019-08-02T08:07:00Z</dcterms:modified>
</cp:coreProperties>
</file>