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40" w:rsidRDefault="009422D8">
      <w:pPr>
        <w:pStyle w:val="Nadpis10"/>
        <w:keepNext/>
        <w:keepLines/>
        <w:shd w:val="clear" w:color="auto" w:fill="auto"/>
        <w:ind w:left="1280"/>
      </w:pPr>
      <w:bookmarkStart w:id="0" w:name="bookmark0"/>
      <w:bookmarkStart w:id="1" w:name="_GoBack"/>
      <w:bookmarkEnd w:id="1"/>
      <w:r>
        <w:t>Předběžný rozpočet Česká voda-Czech Water.a.s.</w:t>
      </w:r>
      <w:bookmarkEnd w:id="0"/>
    </w:p>
    <w:p w:rsidR="00015140" w:rsidRDefault="00F20DC7">
      <w:pPr>
        <w:pStyle w:val="Zkladntext20"/>
        <w:shd w:val="clear" w:color="auto" w:fill="auto"/>
        <w:ind w:right="2500"/>
      </w:pPr>
      <w:r>
        <w:rPr>
          <w:noProof/>
          <w:lang w:bidi="ar-SA"/>
        </w:rPr>
        <mc:AlternateContent>
          <mc:Choice Requires="wps">
            <w:drawing>
              <wp:anchor distT="0" distB="19685" distL="63500" distR="926465" simplePos="0" relativeHeight="251657728" behindDoc="1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18415</wp:posOffset>
                </wp:positionV>
                <wp:extent cx="1542415" cy="666750"/>
                <wp:effectExtent l="0" t="0" r="1905" b="381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140" w:rsidRDefault="009422D8">
                            <w:pPr>
                              <w:pStyle w:val="Zkladntext3"/>
                              <w:shd w:val="clear" w:color="auto" w:fill="auto"/>
                              <w:ind w:left="320"/>
                            </w:pPr>
                            <w:r>
                              <w:rPr>
                                <w:rStyle w:val="Zkladntext3Exact0"/>
                              </w:rPr>
                              <w:t>Č65KÁ</w:t>
                            </w:r>
                            <w:r>
                              <w:rPr>
                                <w:rStyle w:val="Zkladntext3Exact1"/>
                              </w:rPr>
                              <w:t xml:space="preserve"> </w:t>
                            </w:r>
                            <w:r>
                              <w:rPr>
                                <w:rStyle w:val="Zkladntext315ptTunExact"/>
                              </w:rPr>
                              <w:t xml:space="preserve">VODA </w:t>
                            </w:r>
                            <w:r>
                              <w:t>CZGCH WATGR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9pt;margin-top:1.45pt;width:121.45pt;height:52.5pt;z-index:-251658752;visibility:visible;mso-wrap-style:square;mso-width-percent:0;mso-height-percent:0;mso-wrap-distance-left:5pt;mso-wrap-distance-top:0;mso-wrap-distance-right:72.95pt;mso-wrap-distance-bottom: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EUrAIAAKk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" filled="f" stroked="f">
                <v:textbox style="mso-fit-shape-to-text:t" inset="0,0,0,0">
                  <w:txbxContent>
                    <w:p w:rsidR="00015140" w:rsidRDefault="009422D8">
                      <w:pPr>
                        <w:pStyle w:val="Zkladntext3"/>
                        <w:shd w:val="clear" w:color="auto" w:fill="auto"/>
                        <w:ind w:left="320"/>
                      </w:pPr>
                      <w:r>
                        <w:rPr>
                          <w:rStyle w:val="Zkladntext3Exact0"/>
                        </w:rPr>
                        <w:t>Č65KÁ</w:t>
                      </w:r>
                      <w:r>
                        <w:rPr>
                          <w:rStyle w:val="Zkladntext3Exact1"/>
                        </w:rPr>
                        <w:t xml:space="preserve"> </w:t>
                      </w:r>
                      <w:r>
                        <w:rPr>
                          <w:rStyle w:val="Zkladntext315ptTunExact"/>
                        </w:rPr>
                        <w:t xml:space="preserve">VODA </w:t>
                      </w:r>
                      <w:r>
                        <w:t>CZGCH WATGR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422D8">
        <w:t>Ke Kab u 971/1, Praha 10, 10200 IČO:25035070, DIČ: CZ25035070</w:t>
      </w:r>
    </w:p>
    <w:p w:rsidR="00015140" w:rsidRDefault="009422D8">
      <w:pPr>
        <w:pStyle w:val="Zkladntext20"/>
        <w:shd w:val="clear" w:color="auto" w:fill="auto"/>
        <w:jc w:val="both"/>
      </w:pPr>
      <w:r>
        <w:t>zapsaná v obchodním rejstříku vedeném Městským soudem 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186"/>
        <w:gridCol w:w="883"/>
        <w:gridCol w:w="1090"/>
        <w:gridCol w:w="1147"/>
        <w:gridCol w:w="1498"/>
      </w:tblGrid>
      <w:tr w:rsidR="0001514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both"/>
            </w:pPr>
            <w:r>
              <w:rPr>
                <w:rStyle w:val="Zkladntext21"/>
              </w:rPr>
              <w:t>Vaše objednávka: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both"/>
            </w:pPr>
            <w:r>
              <w:rPr>
                <w:rStyle w:val="Zkladntext21"/>
              </w:rPr>
              <w:t xml:space="preserve">Nabídka: </w:t>
            </w:r>
            <w:r>
              <w:rPr>
                <w:rStyle w:val="Zkladntext21"/>
              </w:rPr>
              <w:t>CVCW20440-2019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tabs>
                <w:tab w:val="left" w:pos="1613"/>
              </w:tabs>
              <w:spacing w:line="214" w:lineRule="exact"/>
              <w:jc w:val="both"/>
            </w:pPr>
            <w:r>
              <w:rPr>
                <w:rStyle w:val="Zkladntext21"/>
              </w:rPr>
              <w:t>Provádí:</w:t>
            </w:r>
            <w:r>
              <w:rPr>
                <w:rStyle w:val="Zkladntext21"/>
              </w:rPr>
              <w:tab/>
              <w:t>CVCW, a s., stř.20440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tabs>
                <w:tab w:val="left" w:pos="883"/>
              </w:tabs>
              <w:spacing w:line="214" w:lineRule="exact"/>
              <w:jc w:val="both"/>
            </w:pPr>
            <w:r>
              <w:rPr>
                <w:rStyle w:val="Zkladntext21"/>
              </w:rPr>
              <w:t>Datum:</w:t>
            </w:r>
            <w:r>
              <w:rPr>
                <w:rStyle w:val="Zkladntext21"/>
              </w:rPr>
              <w:tab/>
              <w:t>29.07.2019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after="220" w:line="214" w:lineRule="exact"/>
            </w:pPr>
            <w:r>
              <w:rPr>
                <w:rStyle w:val="Zkladntext21"/>
              </w:rPr>
              <w:t>Název zakázky:</w:t>
            </w:r>
          </w:p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before="220" w:line="242" w:lineRule="exact"/>
              <w:jc w:val="center"/>
            </w:pPr>
            <w:r>
              <w:rPr>
                <w:rStyle w:val="Zkladntext2Tahoma10ptTun"/>
              </w:rPr>
              <w:t>Oprava tepelných čerpadel - ÚV Sojovice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549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after="300" w:line="214" w:lineRule="exact"/>
            </w:pPr>
            <w:r>
              <w:rPr>
                <w:rStyle w:val="Zkladntext21"/>
              </w:rPr>
              <w:t>Popis:</w:t>
            </w:r>
          </w:p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before="300"/>
              <w:ind w:left="1700"/>
            </w:pPr>
            <w:r>
              <w:rPr>
                <w:rStyle w:val="Zkladntext21"/>
              </w:rPr>
              <w:t>odsáti chladivá a vypuštěni lihových okruhů, demontáž kompresorů tepelných čerpadel,</w:t>
            </w:r>
          </w:p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tabs>
                <w:tab w:val="left" w:pos="1248"/>
              </w:tabs>
              <w:jc w:val="both"/>
            </w:pPr>
            <w:r>
              <w:rPr>
                <w:rStyle w:val="Zkladntext21"/>
                <w:vertAlign w:val="subscript"/>
              </w:rPr>
              <w:t>1</w:t>
            </w:r>
            <w:r>
              <w:rPr>
                <w:rStyle w:val="Zkladntext21"/>
              </w:rPr>
              <w:tab/>
              <w:t xml:space="preserve">vypuštěni olejové náplně a proplach, </w:t>
            </w:r>
            <w:r>
              <w:rPr>
                <w:rStyle w:val="Zkladntext21"/>
              </w:rPr>
              <w:t>výměna vadných těsnících a stíraclch prvků, zpětná</w:t>
            </w:r>
          </w:p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ind w:left="1700"/>
            </w:pPr>
            <w:r>
              <w:rPr>
                <w:rStyle w:val="Zkladntext21"/>
              </w:rPr>
              <w:t>montáž, připojeni, naplněni chladivá a lihových okruhů, výměna filtračních vložek, přezkoušeni a uvedeni do provozu, ekologická likvidace demontovaného materiálu</w:t>
            </w:r>
          </w:p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2.</w:t>
            </w:r>
          </w:p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3.</w:t>
            </w:r>
          </w:p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4.</w:t>
            </w:r>
          </w:p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5.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</w:pPr>
            <w:r>
              <w:rPr>
                <w:rStyle w:val="Zkladntext21"/>
              </w:rPr>
              <w:t>Materiál: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Poz.č.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ind w:left="1100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Jednotková c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</w:pPr>
            <w:r>
              <w:rPr>
                <w:rStyle w:val="Zkladntext21"/>
              </w:rPr>
              <w:t>Cena celkem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ind w:left="1100"/>
            </w:pPr>
            <w:r>
              <w:rPr>
                <w:rStyle w:val="Zkladntext21"/>
              </w:rPr>
              <w:t>kompresorový olej RL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1 476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50184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2.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ind w:left="1100"/>
            </w:pPr>
            <w:r>
              <w:rPr>
                <w:rStyle w:val="Zkladntext21"/>
              </w:rPr>
              <w:t>olej proplachovací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382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2 292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3.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ind w:left="1100"/>
            </w:pPr>
            <w:r>
              <w:rPr>
                <w:rStyle w:val="Zkladntext21"/>
              </w:rPr>
              <w:t>sada těsnicích a stíraclch prvků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8 651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17 302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4.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ind w:left="1100"/>
            </w:pPr>
            <w:r>
              <w:rPr>
                <w:rStyle w:val="Zkladntext21"/>
              </w:rPr>
              <w:t>vložka filtrdehydrátoru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2 337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4 674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5.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ind w:left="1100"/>
            </w:pPr>
            <w:r>
              <w:rPr>
                <w:rStyle w:val="Zkladntext21"/>
              </w:rPr>
              <w:t xml:space="preserve">drobný montážní a </w:t>
            </w:r>
            <w:r>
              <w:rPr>
                <w:rStyle w:val="Zkladntext21"/>
              </w:rPr>
              <w:t>spojovací materiál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2 860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2 860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6.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7.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8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9.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Zkladntext2CenturyGothicTun"/>
              </w:rPr>
              <w:t>10</w:t>
            </w:r>
            <w:r>
              <w:rPr>
                <w:rStyle w:val="Zkladntext2Tahoma4ptTun"/>
              </w:rPr>
              <w:t>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Ó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11.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12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13.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14.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15.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16.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17.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18.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19.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20.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015140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tabs>
                <w:tab w:val="left" w:pos="8395"/>
              </w:tabs>
              <w:spacing w:line="214" w:lineRule="exact"/>
              <w:jc w:val="both"/>
            </w:pPr>
            <w:r>
              <w:rPr>
                <w:rStyle w:val="Zkladntext21"/>
              </w:rPr>
              <w:t>Materiál celkem</w:t>
            </w:r>
            <w:r>
              <w:rPr>
                <w:rStyle w:val="Zkladntext21"/>
              </w:rPr>
              <w:tab/>
              <w:t xml:space="preserve">77 </w:t>
            </w:r>
            <w:r>
              <w:rPr>
                <w:rStyle w:val="Zkladntext21"/>
              </w:rPr>
              <w:t>312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tabs>
                <w:tab w:val="left" w:pos="8400"/>
              </w:tabs>
              <w:spacing w:line="214" w:lineRule="exact"/>
              <w:jc w:val="both"/>
            </w:pPr>
            <w:r>
              <w:rPr>
                <w:rStyle w:val="Zkladntext21"/>
              </w:rPr>
              <w:t>Práce celkem</w:t>
            </w:r>
            <w:r>
              <w:rPr>
                <w:rStyle w:val="Zkladntext21"/>
              </w:rPr>
              <w:tab/>
              <w:t>40 600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tabs>
                <w:tab w:val="left" w:pos="8506"/>
              </w:tabs>
              <w:spacing w:line="214" w:lineRule="exact"/>
              <w:jc w:val="both"/>
            </w:pPr>
            <w:r>
              <w:rPr>
                <w:rStyle w:val="Zkladntext21"/>
              </w:rPr>
              <w:t>Doprava</w:t>
            </w:r>
            <w:r>
              <w:rPr>
                <w:rStyle w:val="Zkladntext21"/>
              </w:rPr>
              <w:tab/>
              <w:t>7 300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tabs>
                <w:tab w:val="left" w:pos="8875"/>
              </w:tabs>
              <w:spacing w:line="214" w:lineRule="exact"/>
              <w:jc w:val="both"/>
            </w:pPr>
            <w:r>
              <w:rPr>
                <w:rStyle w:val="Zkladntext21"/>
              </w:rPr>
              <w:t>Ostatní náklady</w:t>
            </w:r>
            <w:r>
              <w:rPr>
                <w:rStyle w:val="Zkladntext21"/>
              </w:rPr>
              <w:tab/>
              <w:t>0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tabs>
                <w:tab w:val="left" w:pos="8304"/>
              </w:tabs>
              <w:spacing w:line="214" w:lineRule="exact"/>
              <w:jc w:val="both"/>
            </w:pPr>
            <w:r>
              <w:rPr>
                <w:rStyle w:val="Zkladntext21"/>
              </w:rPr>
              <w:t>Cena celkem bez DPH</w:t>
            </w:r>
            <w:r>
              <w:rPr>
                <w:rStyle w:val="Zkladntext21"/>
              </w:rPr>
              <w:tab/>
              <w:t>125 212 Kč</w:t>
            </w:r>
          </w:p>
        </w:tc>
      </w:tr>
      <w:tr w:rsidR="0001514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140" w:rsidRDefault="009422D8">
            <w:pPr>
              <w:pStyle w:val="Zkladntext20"/>
              <w:framePr w:w="9408" w:wrap="notBeside" w:vAnchor="text" w:hAnchor="text" w:xAlign="center" w:y="1"/>
              <w:shd w:val="clear" w:color="auto" w:fill="auto"/>
              <w:spacing w:line="214" w:lineRule="exact"/>
              <w:jc w:val="both"/>
            </w:pPr>
            <w:r>
              <w:rPr>
                <w:rStyle w:val="Zkladntext21"/>
              </w:rPr>
              <w:t>Nabídku vypracoval Petr Hanzl</w:t>
            </w:r>
          </w:p>
        </w:tc>
      </w:tr>
    </w:tbl>
    <w:p w:rsidR="00015140" w:rsidRDefault="009422D8">
      <w:pPr>
        <w:pStyle w:val="Titulektabulky0"/>
        <w:framePr w:w="9408" w:wrap="notBeside" w:vAnchor="text" w:hAnchor="text" w:xAlign="center" w:y="1"/>
        <w:shd w:val="clear" w:color="auto" w:fill="auto"/>
      </w:pPr>
      <w:r>
        <w:t>s</w:t>
      </w:r>
    </w:p>
    <w:p w:rsidR="00015140" w:rsidRDefault="00015140">
      <w:pPr>
        <w:framePr w:w="9408" w:wrap="notBeside" w:vAnchor="text" w:hAnchor="text" w:xAlign="center" w:y="1"/>
        <w:rPr>
          <w:sz w:val="2"/>
          <w:szCs w:val="2"/>
        </w:rPr>
      </w:pPr>
    </w:p>
    <w:p w:rsidR="00015140" w:rsidRDefault="00015140">
      <w:pPr>
        <w:rPr>
          <w:sz w:val="2"/>
          <w:szCs w:val="2"/>
        </w:rPr>
      </w:pPr>
    </w:p>
    <w:p w:rsidR="00015140" w:rsidRDefault="00015140">
      <w:pPr>
        <w:rPr>
          <w:sz w:val="2"/>
          <w:szCs w:val="2"/>
        </w:rPr>
      </w:pPr>
    </w:p>
    <w:sectPr w:rsidR="00015140">
      <w:pgSz w:w="11900" w:h="16840"/>
      <w:pgMar w:top="1112" w:right="1286" w:bottom="1112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D8" w:rsidRDefault="009422D8">
      <w:r>
        <w:separator/>
      </w:r>
    </w:p>
  </w:endnote>
  <w:endnote w:type="continuationSeparator" w:id="0">
    <w:p w:rsidR="009422D8" w:rsidRDefault="0094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D8" w:rsidRDefault="009422D8"/>
  </w:footnote>
  <w:footnote w:type="continuationSeparator" w:id="0">
    <w:p w:rsidR="009422D8" w:rsidRDefault="009422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40"/>
    <w:rsid w:val="00015140"/>
    <w:rsid w:val="009422D8"/>
    <w:rsid w:val="00F2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0">
    <w:name w:val="Základní text (3) Exact"/>
    <w:basedOn w:val="Zkladntext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B6134F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3Exact1">
    <w:name w:val="Základní text (3) Exact"/>
    <w:basedOn w:val="Zkladntext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B6134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15ptTunExact">
    <w:name w:val="Základní text (3) + 15 pt;Tučné Exact"/>
    <w:basedOn w:val="Zkladntext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B6134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Georgia" w:eastAsia="Georgia" w:hAnsi="Georgia" w:cs="Georgia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10ptTun">
    <w:name w:val="Základní text (2) + Tahoma;10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enturyGothicTun">
    <w:name w:val="Základní text (2) + Century Gothic;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4ptTun">
    <w:name w:val="Základní text (2) + Tahoma;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50" w:lineRule="exact"/>
      <w:ind w:hanging="32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6" w:lineRule="exac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86" w:lineRule="exact"/>
    </w:pPr>
    <w:rPr>
      <w:rFonts w:ascii="Georgia" w:eastAsia="Georgia" w:hAnsi="Georgia" w:cs="Georgia"/>
      <w:b/>
      <w:bCs/>
      <w:i/>
      <w:i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0">
    <w:name w:val="Základní text (3) Exact"/>
    <w:basedOn w:val="Zkladntext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B6134F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3Exact1">
    <w:name w:val="Základní text (3) Exact"/>
    <w:basedOn w:val="Zkladntext3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B6134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15ptTunExact">
    <w:name w:val="Základní text (3) + 15 pt;Tučné Exact"/>
    <w:basedOn w:val="Zkladntext3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B6134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Georgia" w:eastAsia="Georgia" w:hAnsi="Georgia" w:cs="Georgia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10ptTun">
    <w:name w:val="Základní text (2) + Tahoma;10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CenturyGothicTun">
    <w:name w:val="Základní text (2) + Century Gothic;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ahoma4ptTun">
    <w:name w:val="Základní text (2) + Tahoma;4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50" w:lineRule="exact"/>
      <w:ind w:hanging="32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6" w:lineRule="exac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86" w:lineRule="exact"/>
    </w:pPr>
    <w:rPr>
      <w:rFonts w:ascii="Georgia" w:eastAsia="Georgia" w:hAnsi="Georgia" w:cs="Georgia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2</cp:revision>
  <cp:lastPrinted>2019-07-30T13:54:00Z</cp:lastPrinted>
  <dcterms:created xsi:type="dcterms:W3CDTF">2019-07-30T13:54:00Z</dcterms:created>
  <dcterms:modified xsi:type="dcterms:W3CDTF">2019-07-30T13:55:00Z</dcterms:modified>
</cp:coreProperties>
</file>