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78341F0A" w14:textId="3093AAC8" w:rsidR="00421CC0" w:rsidRPr="00421CC0" w:rsidRDefault="00421CC0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bookmarkStart w:id="0" w:name="_GoBack"/>
      <w:bookmarkEnd w:id="0"/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476437F" w14:textId="35D49AFB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4F36C3">
        <w:rPr>
          <w:rFonts w:asciiTheme="majorHAnsi" w:hAnsiTheme="majorHAnsi" w:cs="Times New Roman"/>
          <w:lang w:val="en-GB"/>
        </w:rPr>
        <w:t>19</w:t>
      </w:r>
      <w:r w:rsidR="003949E8">
        <w:rPr>
          <w:rFonts w:asciiTheme="majorHAnsi" w:hAnsiTheme="majorHAnsi" w:cs="Times New Roman"/>
          <w:lang w:val="en-GB"/>
        </w:rPr>
        <w:t>/2019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677030">
        <w:rPr>
          <w:rFonts w:asciiTheme="majorHAnsi" w:hAnsiTheme="majorHAnsi" w:cs="Times New Roman"/>
          <w:lang w:val="en-GB"/>
        </w:rPr>
        <w:t>………………………………………………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4F36C3">
        <w:rPr>
          <w:rFonts w:asciiTheme="majorHAnsi" w:hAnsiTheme="majorHAnsi" w:cs="Times New Roman"/>
          <w:lang w:val="en-GB"/>
        </w:rPr>
        <w:t>3</w:t>
      </w:r>
      <w:r w:rsidR="0077184A">
        <w:rPr>
          <w:rFonts w:asciiTheme="majorHAnsi" w:hAnsiTheme="majorHAnsi" w:cs="Times New Roman"/>
          <w:lang w:val="en-GB"/>
        </w:rPr>
        <w:t>1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4F36C3">
        <w:rPr>
          <w:rFonts w:asciiTheme="majorHAnsi" w:hAnsiTheme="majorHAnsi" w:cs="Times New Roman"/>
          <w:lang w:val="en-GB"/>
        </w:rPr>
        <w:t>7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2019</w:t>
      </w:r>
    </w:p>
    <w:p w14:paraId="0B380026" w14:textId="031F4585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4F36C3">
        <w:rPr>
          <w:rFonts w:asciiTheme="majorHAnsi" w:hAnsiTheme="majorHAnsi" w:cs="Times New Roman"/>
          <w:b/>
          <w:u w:val="single"/>
          <w:lang w:val="en-GB"/>
        </w:rPr>
        <w:t xml:space="preserve"> č.19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3949E8">
        <w:rPr>
          <w:rFonts w:asciiTheme="majorHAnsi" w:hAnsiTheme="majorHAnsi" w:cs="Times New Roman"/>
          <w:b/>
          <w:u w:val="single"/>
          <w:lang w:val="en-GB"/>
        </w:rPr>
        <w:t>2019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4F36C3">
        <w:rPr>
          <w:rFonts w:ascii="Calibri" w:eastAsia="Calibri" w:hAnsi="Calibri" w:cs="Times New Roman"/>
          <w:b/>
          <w:u w:val="single"/>
          <w:lang w:val="cs-CZ"/>
        </w:rPr>
        <w:t xml:space="preserve">Oprava tepelných čerpadel – ÚV </w:t>
      </w:r>
      <w:proofErr w:type="gramStart"/>
      <w:r w:rsidR="004F36C3">
        <w:rPr>
          <w:rFonts w:ascii="Calibri" w:eastAsia="Calibri" w:hAnsi="Calibri" w:cs="Times New Roman"/>
          <w:b/>
          <w:u w:val="single"/>
          <w:lang w:val="cs-CZ"/>
        </w:rPr>
        <w:t>Sojovice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  <w:proofErr w:type="gramEnd"/>
    </w:p>
    <w:p w14:paraId="4BACD633" w14:textId="6C85594C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4F36C3">
        <w:rPr>
          <w:rFonts w:asciiTheme="majorHAnsi" w:hAnsiTheme="majorHAnsi" w:cs="Times New Roman"/>
          <w:lang w:val="en-GB"/>
        </w:rPr>
        <w:t>29.</w:t>
      </w:r>
      <w:proofErr w:type="gramEnd"/>
      <w:r w:rsidR="004F36C3">
        <w:rPr>
          <w:rFonts w:asciiTheme="majorHAnsi" w:hAnsiTheme="majorHAnsi" w:cs="Times New Roman"/>
          <w:lang w:val="en-GB"/>
        </w:rPr>
        <w:t xml:space="preserve"> 7</w:t>
      </w:r>
      <w:r w:rsidR="00FA2D9C">
        <w:rPr>
          <w:rFonts w:asciiTheme="majorHAnsi" w:hAnsiTheme="majorHAnsi" w:cs="Times New Roman"/>
          <w:lang w:val="en-GB"/>
        </w:rPr>
        <w:t>. 2019</w:t>
      </w:r>
      <w:r w:rsidR="004F36C3">
        <w:rPr>
          <w:rFonts w:asciiTheme="majorHAnsi" w:hAnsiTheme="majorHAnsi" w:cs="Times New Roman"/>
          <w:lang w:val="en-GB"/>
        </w:rPr>
        <w:t xml:space="preserve"> </w:t>
      </w:r>
      <w:proofErr w:type="spellStart"/>
      <w:proofErr w:type="gramStart"/>
      <w:r w:rsidR="004F36C3">
        <w:rPr>
          <w:rFonts w:asciiTheme="majorHAnsi" w:hAnsiTheme="majorHAnsi" w:cs="Times New Roman"/>
          <w:lang w:val="en-GB"/>
        </w:rPr>
        <w:t>č.j</w:t>
      </w:r>
      <w:proofErr w:type="spellEnd"/>
      <w:proofErr w:type="gramEnd"/>
      <w:r w:rsidR="004F36C3">
        <w:rPr>
          <w:rFonts w:asciiTheme="majorHAnsi" w:hAnsiTheme="majorHAnsi" w:cs="Times New Roman"/>
          <w:lang w:val="en-GB"/>
        </w:rPr>
        <w:t>.: CVCW20440-2019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FA2D9C">
        <w:rPr>
          <w:rFonts w:asciiTheme="majorHAnsi" w:hAnsiTheme="majorHAnsi" w:cs="Times New Roman"/>
          <w:i/>
          <w:lang w:val="en-GB"/>
        </w:rPr>
        <w:t>“</w:t>
      </w:r>
      <w:proofErr w:type="spellStart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>Opravu</w:t>
      </w:r>
      <w:proofErr w:type="spellEnd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>tepelných</w:t>
      </w:r>
      <w:proofErr w:type="spellEnd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>čerpadel</w:t>
      </w:r>
      <w:proofErr w:type="spellEnd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 xml:space="preserve"> – ÚV </w:t>
      </w:r>
      <w:proofErr w:type="spellStart"/>
      <w:r w:rsidR="004F36C3" w:rsidRPr="004F36C3">
        <w:rPr>
          <w:rFonts w:asciiTheme="majorHAnsi" w:hAnsiTheme="majorHAnsi" w:cs="Times New Roman"/>
          <w:i/>
          <w:u w:val="single"/>
          <w:lang w:val="en-GB"/>
        </w:rPr>
        <w:t>Sojovice</w:t>
      </w:r>
      <w:proofErr w:type="spellEnd"/>
      <w:r w:rsidR="00026D97" w:rsidRPr="004F36C3">
        <w:rPr>
          <w:rFonts w:asciiTheme="majorHAnsi" w:hAnsiTheme="majorHAnsi" w:cs="Times New Roman"/>
          <w:i/>
          <w:u w:val="single"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4D76ADB7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4F36C3">
        <w:rPr>
          <w:rFonts w:asciiTheme="majorHAnsi" w:eastAsia="Calibri" w:hAnsiTheme="majorHAnsi" w:cs="Times New Roman"/>
          <w:b/>
          <w:bCs/>
          <w:lang w:val="cs-CZ" w:eastAsia="cs-CZ"/>
        </w:rPr>
        <w:t>125 212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EB8C597" w14:textId="3A99D8C7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4F36C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4F36C3">
        <w:rPr>
          <w:rFonts w:asciiTheme="majorHAnsi" w:hAnsiTheme="majorHAnsi" w:cs="Times New Roman"/>
          <w:b/>
          <w:lang w:val="en-GB"/>
        </w:rPr>
        <w:t>provedení</w:t>
      </w:r>
      <w:proofErr w:type="spellEnd"/>
      <w:r w:rsidR="004F36C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4F36C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A331F7">
        <w:rPr>
          <w:rFonts w:asciiTheme="majorHAnsi" w:hAnsiTheme="majorHAnsi" w:cs="Times New Roman"/>
          <w:b/>
          <w:lang w:val="en-GB"/>
        </w:rPr>
        <w:t xml:space="preserve"> </w:t>
      </w:r>
      <w:r w:rsidR="004F36C3">
        <w:rPr>
          <w:rFonts w:asciiTheme="majorHAnsi" w:hAnsiTheme="majorHAnsi" w:cs="Times New Roman"/>
          <w:b/>
          <w:lang w:val="en-GB"/>
        </w:rPr>
        <w:t>do 30. 9. 2019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56789FD0" w:rsidR="003E1B8F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2D4B9349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75E0FDE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E9381E6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BEB54F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0E2807E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70226AC8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77184A">
        <w:rPr>
          <w:rFonts w:asciiTheme="majorHAnsi" w:hAnsiTheme="majorHAnsi" w:cs="Times New Roman"/>
        </w:rPr>
        <w:t xml:space="preserve">1 </w:t>
      </w:r>
      <w:r w:rsidR="002358CE">
        <w:rPr>
          <w:rFonts w:asciiTheme="majorHAnsi" w:hAnsiTheme="majorHAnsi" w:cs="Times New Roman"/>
        </w:rPr>
        <w:t xml:space="preserve">list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A6C2C">
        <w:rPr>
          <w:rFonts w:asciiTheme="majorHAnsi" w:hAnsiTheme="majorHAnsi" w:cs="Times New Roman"/>
        </w:rPr>
        <w:t xml:space="preserve">, </w:t>
      </w:r>
      <w:proofErr w:type="spellStart"/>
      <w:r w:rsidR="00A4342B">
        <w:rPr>
          <w:rFonts w:asciiTheme="majorHAnsi" w:hAnsiTheme="majorHAnsi" w:cs="Times New Roman"/>
        </w:rPr>
        <w:t>předběžný</w:t>
      </w:r>
      <w:proofErr w:type="spellEnd"/>
      <w:r w:rsidR="00A4342B">
        <w:rPr>
          <w:rFonts w:asciiTheme="majorHAnsi" w:hAnsiTheme="majorHAnsi" w:cs="Times New Roman"/>
        </w:rPr>
        <w:t xml:space="preserve"> </w:t>
      </w:r>
      <w:proofErr w:type="spellStart"/>
      <w:r w:rsidR="00A4342B">
        <w:rPr>
          <w:rFonts w:asciiTheme="majorHAnsi" w:hAnsiTheme="majorHAnsi" w:cs="Times New Roman"/>
        </w:rPr>
        <w:t>rozpočet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24294" w14:textId="77777777" w:rsidR="00531C78" w:rsidRDefault="00531C78" w:rsidP="00D92057">
      <w:r>
        <w:separator/>
      </w:r>
    </w:p>
  </w:endnote>
  <w:endnote w:type="continuationSeparator" w:id="0">
    <w:p w14:paraId="082743A0" w14:textId="77777777" w:rsidR="00531C78" w:rsidRDefault="00531C78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E3C3C" w14:textId="77777777" w:rsidR="00531C78" w:rsidRDefault="00531C78" w:rsidP="00D92057">
      <w:r>
        <w:separator/>
      </w:r>
    </w:p>
  </w:footnote>
  <w:footnote w:type="continuationSeparator" w:id="0">
    <w:p w14:paraId="409FA386" w14:textId="77777777" w:rsidR="00531C78" w:rsidRDefault="00531C78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D66EB"/>
    <w:rsid w:val="004F36C3"/>
    <w:rsid w:val="005014CC"/>
    <w:rsid w:val="00503EDF"/>
    <w:rsid w:val="00507BAB"/>
    <w:rsid w:val="00531C78"/>
    <w:rsid w:val="005847C0"/>
    <w:rsid w:val="005F1302"/>
    <w:rsid w:val="0060195E"/>
    <w:rsid w:val="00614B1E"/>
    <w:rsid w:val="0061742A"/>
    <w:rsid w:val="00637F47"/>
    <w:rsid w:val="00640EEE"/>
    <w:rsid w:val="00677030"/>
    <w:rsid w:val="006855DF"/>
    <w:rsid w:val="00691A5F"/>
    <w:rsid w:val="006A65D1"/>
    <w:rsid w:val="006B504E"/>
    <w:rsid w:val="00704D69"/>
    <w:rsid w:val="0077184A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24A2"/>
    <w:rsid w:val="008A6BDC"/>
    <w:rsid w:val="008B3ADD"/>
    <w:rsid w:val="008B48CC"/>
    <w:rsid w:val="008E46F6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A331F7"/>
    <w:rsid w:val="00A4342B"/>
    <w:rsid w:val="00A54603"/>
    <w:rsid w:val="00A56A0B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22916"/>
    <w:rsid w:val="00D27178"/>
    <w:rsid w:val="00D52360"/>
    <w:rsid w:val="00D54FF5"/>
    <w:rsid w:val="00D756AC"/>
    <w:rsid w:val="00D803B8"/>
    <w:rsid w:val="00D92057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33534-873B-4BAF-80A2-1A9692B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25</cp:revision>
  <cp:lastPrinted>2019-07-30T13:43:00Z</cp:lastPrinted>
  <dcterms:created xsi:type="dcterms:W3CDTF">2018-05-16T09:10:00Z</dcterms:created>
  <dcterms:modified xsi:type="dcterms:W3CDTF">2019-07-30T13:44:00Z</dcterms:modified>
</cp:coreProperties>
</file>