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79" w:rsidRDefault="0090435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266C79" w:rsidRDefault="0090435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OB17 - 50</w:t>
      </w:r>
      <w:r>
        <w:rPr>
          <w:noProof/>
          <w:lang w:val="cs-CZ" w:eastAsia="cs-CZ"/>
        </w:rPr>
        <w:pict>
          <v:shape id="_x0000_s1049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OB1719-050</w:t>
      </w:r>
    </w:p>
    <w:p w:rsidR="00266C79" w:rsidRDefault="0090435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66C79" w:rsidRDefault="00904353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Comproject s.r.o.</w:t>
      </w:r>
    </w:p>
    <w:p w:rsidR="00266C79" w:rsidRDefault="00904353">
      <w:pPr>
        <w:pStyle w:val="Row6"/>
      </w:pPr>
      <w:r>
        <w:tab/>
      </w:r>
      <w:r>
        <w:tab/>
      </w:r>
    </w:p>
    <w:p w:rsidR="00266C79" w:rsidRDefault="00904353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Šmeralova 292/12</w:t>
      </w:r>
    </w:p>
    <w:p w:rsidR="00266C79" w:rsidRDefault="00904353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170 00  Praha 7</w:t>
      </w:r>
    </w:p>
    <w:p w:rsidR="00266C79" w:rsidRDefault="00904353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266C79" w:rsidRDefault="00904353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28494652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CZ28494652</w:t>
      </w:r>
      <w:r>
        <w:rPr>
          <w:noProof/>
          <w:lang w:val="cs-CZ" w:eastAsia="cs-CZ"/>
        </w:rPr>
        <w:pict>
          <v:shape id="_x0000_s1047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266C79" w:rsidRDefault="00904353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266C79" w:rsidRDefault="0090435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1255152019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27.06.2019</w:t>
      </w:r>
      <w:r>
        <w:tab/>
      </w:r>
      <w:r>
        <w:rPr>
          <w:rStyle w:val="Text2"/>
          <w:position w:val="2"/>
        </w:rPr>
        <w:t>Číslo jednací</w:t>
      </w:r>
    </w:p>
    <w:p w:rsidR="00266C79" w:rsidRDefault="00904353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66C79" w:rsidRDefault="00904353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266C79" w:rsidRDefault="00904353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66C79" w:rsidRDefault="00904353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66C79" w:rsidRDefault="00904353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 xml:space="preserve">Převodem na bankovní </w:t>
      </w:r>
      <w:r>
        <w:rPr>
          <w:rStyle w:val="Text3"/>
          <w:position w:val="2"/>
        </w:rPr>
        <w:t>účet</w:t>
      </w:r>
    </w:p>
    <w:p w:rsidR="00266C79" w:rsidRDefault="00904353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107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106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266C79" w:rsidRDefault="00904353">
      <w:pPr>
        <w:pStyle w:val="Row18"/>
      </w:pPr>
      <w:r>
        <w:tab/>
      </w:r>
      <w:r>
        <w:rPr>
          <w:rStyle w:val="Text3"/>
        </w:rPr>
        <w:t>Na základě požadavku MZV a zaslané cenové nabídky u Vás objednáváme havarijní opravu systému VDT ve vjezdu z Keplerovy ulice a revizi a</w:t>
      </w:r>
    </w:p>
    <w:p w:rsidR="00266C79" w:rsidRDefault="00904353">
      <w:pPr>
        <w:pStyle w:val="Row19"/>
      </w:pPr>
      <w:r>
        <w:tab/>
      </w:r>
      <w:r>
        <w:rPr>
          <w:rStyle w:val="Text3"/>
        </w:rPr>
        <w:t>opravu nouzového vyrozumění (NV) v Černínském paláci.</w:t>
      </w:r>
    </w:p>
    <w:p w:rsidR="00266C79" w:rsidRDefault="00904353">
      <w:pPr>
        <w:pStyle w:val="Row19"/>
      </w:pPr>
      <w:r>
        <w:tab/>
      </w:r>
    </w:p>
    <w:p w:rsidR="00266C79" w:rsidRDefault="00904353">
      <w:pPr>
        <w:pStyle w:val="Row19"/>
      </w:pPr>
      <w:r>
        <w:tab/>
      </w:r>
      <w:r>
        <w:rPr>
          <w:rStyle w:val="Text3"/>
        </w:rPr>
        <w:t>Cena je cenou obvyklou a ne</w:t>
      </w:r>
      <w:r>
        <w:rPr>
          <w:rStyle w:val="Text3"/>
        </w:rPr>
        <w:t>přesáhne celkovou částku 128.975,00 Kč bez DPH tj. 155.938,75 Kč včetně DPH.</w:t>
      </w:r>
    </w:p>
    <w:p w:rsidR="00266C79" w:rsidRDefault="00904353">
      <w:pPr>
        <w:pStyle w:val="Row19"/>
      </w:pPr>
      <w:r>
        <w:tab/>
      </w:r>
    </w:p>
    <w:p w:rsidR="00266C79" w:rsidRDefault="00904353">
      <w:pPr>
        <w:pStyle w:val="Row19"/>
      </w:pPr>
      <w:r>
        <w:tab/>
      </w:r>
      <w:r>
        <w:rPr>
          <w:rStyle w:val="Text3"/>
        </w:rPr>
        <w:t>Termín zahájení: ihned po potvrzení objednávky.</w:t>
      </w:r>
    </w:p>
    <w:p w:rsidR="00266C79" w:rsidRDefault="00904353">
      <w:pPr>
        <w:pStyle w:val="Row19"/>
      </w:pPr>
      <w:r>
        <w:tab/>
      </w:r>
    </w:p>
    <w:p w:rsidR="00266C79" w:rsidRDefault="00904353">
      <w:pPr>
        <w:pStyle w:val="Row19"/>
      </w:pPr>
      <w:r>
        <w:tab/>
      </w:r>
      <w:r>
        <w:rPr>
          <w:rStyle w:val="Text3"/>
        </w:rPr>
        <w:t xml:space="preserve">Smluvní strany prohlašují, že skutečnosti uvedené v této objednávce a jejích případných následných dodatcích nepovažují za </w:t>
      </w:r>
      <w:r>
        <w:rPr>
          <w:rStyle w:val="Text3"/>
        </w:rPr>
        <w:t>obchodní tajemství ve</w:t>
      </w:r>
    </w:p>
    <w:p w:rsidR="00266C79" w:rsidRDefault="00904353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106/1999 Sb., o</w:t>
      </w:r>
    </w:p>
    <w:p w:rsidR="00266C79" w:rsidRDefault="00904353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</w:t>
      </w:r>
      <w:r>
        <w:rPr>
          <w:rStyle w:val="Text3"/>
        </w:rPr>
        <w:t>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266C79" w:rsidRDefault="00904353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155 938.75</w:t>
      </w:r>
      <w:r>
        <w:tab/>
      </w:r>
      <w:r>
        <w:rPr>
          <w:rStyle w:val="Text2"/>
        </w:rPr>
        <w:t>Kč</w:t>
      </w:r>
    </w:p>
    <w:p w:rsidR="00266C79" w:rsidRDefault="00904353">
      <w:pPr>
        <w:pStyle w:val="Row21"/>
      </w:pPr>
      <w:r>
        <w:tab/>
      </w:r>
      <w:bookmarkStart w:id="0" w:name="_GoBack"/>
      <w:bookmarkEnd w:id="0"/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266C79" w:rsidRDefault="00904353">
      <w:pPr>
        <w:pStyle w:val="Row22"/>
      </w:pPr>
      <w:r>
        <w:tab/>
      </w:r>
    </w:p>
    <w:p w:rsidR="00266C79" w:rsidRDefault="00266C79">
      <w:pPr>
        <w:pStyle w:val="Row23"/>
      </w:pPr>
    </w:p>
    <w:p w:rsidR="00266C79" w:rsidRDefault="00266C79">
      <w:pPr>
        <w:pStyle w:val="Row23"/>
      </w:pPr>
    </w:p>
    <w:p w:rsidR="00266C79" w:rsidRDefault="00266C79">
      <w:pPr>
        <w:pStyle w:val="Row23"/>
      </w:pPr>
    </w:p>
    <w:p w:rsidR="00266C79" w:rsidRDefault="00266C79">
      <w:pPr>
        <w:pStyle w:val="Row23"/>
      </w:pPr>
    </w:p>
    <w:p w:rsidR="00266C79" w:rsidRDefault="00904353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266C79" w:rsidRDefault="00904353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3;mso-position-horizontal-relative:margin" o:connectortype="straight" strokeweight="1pt">
            <w10:wrap anchorx="margin" anchory="page"/>
          </v:shape>
        </w:pict>
      </w:r>
    </w:p>
    <w:sectPr w:rsidR="00266C79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4353">
      <w:pPr>
        <w:spacing w:after="0" w:line="240" w:lineRule="auto"/>
      </w:pPr>
      <w:r>
        <w:separator/>
      </w:r>
    </w:p>
  </w:endnote>
  <w:endnote w:type="continuationSeparator" w:id="0">
    <w:p w:rsidR="00000000" w:rsidRDefault="0090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79" w:rsidRDefault="00904353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OB1719-050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66C79" w:rsidRDefault="00266C79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4353">
      <w:pPr>
        <w:spacing w:after="0" w:line="240" w:lineRule="auto"/>
      </w:pPr>
      <w:r>
        <w:separator/>
      </w:r>
    </w:p>
  </w:footnote>
  <w:footnote w:type="continuationSeparator" w:id="0">
    <w:p w:rsidR="00000000" w:rsidRDefault="0090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79" w:rsidRDefault="00266C7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66C79"/>
    <w:rsid w:val="00904353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B2E2A832.dotm</Template>
  <TotalTime>4</TotalTime>
  <Pages>1</Pages>
  <Words>195</Words>
  <Characters>1155</Characters>
  <Application>Microsoft Office Word</Application>
  <DocSecurity>0</DocSecurity>
  <Lines>9</Lines>
  <Paragraphs>2</Paragraphs>
  <ScaleCrop>false</ScaleCrop>
  <Manager/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dcterms:created xsi:type="dcterms:W3CDTF">2019-08-01T10:19:00Z</dcterms:created>
  <dcterms:modified xsi:type="dcterms:W3CDTF">2019-08-01T10:19:00Z</dcterms:modified>
  <cp:category/>
</cp:coreProperties>
</file>