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53" w:right="0" w:firstLine="453"/>
      </w:pPr>
      <w:r/>
      <w:r>
        <w:rPr lang="en-US"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SMLOUV</w:t>
      </w:r>
      <w:r>
        <w:rPr lang="en-US" sz="36" baseline="0" dirty="0">
          <w:jc w:val="left"/>
          <w:rFonts w:ascii="Calibri" w:hAnsi="Calibri" w:cs="Calibri"/>
          <w:b/>
          <w:bCs/>
          <w:color w:val="000000"/>
          <w:spacing w:val="81"/>
          <w:sz w:val="36"/>
          <w:szCs w:val="36"/>
        </w:rPr>
        <w:t>A</w:t>
      </w:r>
      <w:r>
        <w:rPr lang="en-US"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NA DODÁVKY SANITÁRNÍHO ZBOŽÍ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2827" w:right="1506" w:hanging="1274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ená podle usta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ovení § 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2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07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9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násl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zákona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 89/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012 Sb., 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anské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zákoníku,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platn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zn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mezi níže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uvedenými sml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vními stra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ami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53" w:right="0" w:firstLine="2021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(dále jen "smlo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va" nebo "tato 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mlouva")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300" w:lineRule="exact"/>
        <w:ind w:left="898" w:right="4345" w:firstLine="3492"/>
      </w:pPr>
      <w:r/>
      <w:r>
        <w:rPr lang="en-US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 lang="en-US" sz="24" baseline="0" dirty="0">
          <w:jc w:val="left"/>
          <w:rFonts w:ascii="Calibri" w:hAnsi="Calibri" w:cs="Calibri"/>
          <w:b/>
          <w:bCs/>
          <w:color w:val="000000"/>
          <w:spacing w:val="354"/>
          <w:sz w:val="24"/>
          <w:szCs w:val="24"/>
        </w:rPr>
        <w:t>.</w:t>
      </w:r>
      <w:r>
        <w:rPr lang="en-US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eská repu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lik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5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Katas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rální ú</w:t>
      </w:r>
      <w:r>
        <w:rPr lang="en-US"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ad pr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Ol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moucký k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Jeremen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ova 110/15,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772 11 Olo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O:	71185186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:	(neplátce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PH)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3332098</wp:posOffset>
            </wp:positionH>
            <wp:positionV relativeFrom="paragraph">
              <wp:posOffset>-1</wp:posOffset>
            </wp:positionV>
            <wp:extent cx="833958" cy="140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3958" cy="140208"/>
                    </a:xfrm>
                    <a:custGeom>
                      <a:rect l="l" t="t" r="r" b="b"/>
                      <a:pathLst>
                        <a:path w="833958" h="140208">
                          <a:moveTo>
                            <a:pt x="0" y="140208"/>
                          </a:moveTo>
                          <a:lnTo>
                            <a:pt x="833958" y="140208"/>
                          </a:lnTo>
                          <a:lnTo>
                            <a:pt x="83395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Bankovní spoje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í:	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NB Ostrava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kterou jed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á:	Ing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Daniel Janošík,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(dále jen „objed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atel“)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Barto</w:t>
      </w:r>
      <w:r>
        <w:rPr lang="en-US"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a Partner s.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 sídlem:	Chválkovice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580, 779 00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Olomouc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O:	26810093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:	CZ26810093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8" w:lineRule="exact"/>
        <w:ind w:left="898" w:right="1693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(Zapsaná 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obchodním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ejst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íku veden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Krajsk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sou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em v Ostra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 odd. C, 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ožk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27441)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 kterou jed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á:	Vladan Rosen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weig, jedna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3795395</wp:posOffset>
            </wp:positionH>
            <wp:positionV relativeFrom="paragraph">
              <wp:posOffset>0</wp:posOffset>
            </wp:positionV>
            <wp:extent cx="1231780" cy="14020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1780" cy="140208"/>
                    </a:xfrm>
                    <a:custGeom>
                      <a:rect l="l" t="t" r="r" b="b"/>
                      <a:pathLst>
                        <a:path w="1231780" h="140208">
                          <a:moveTo>
                            <a:pt x="0" y="140208"/>
                          </a:moveTo>
                          <a:lnTo>
                            <a:pt x="1231780" y="140208"/>
                          </a:lnTo>
                          <a:lnTo>
                            <a:pt x="123178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Bankovní spoje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í:	Komer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banka, a.s.,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Tel. spojení:	+42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58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5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316 078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E-mail:	</w:t>
      </w:r>
      <w:hyperlink r:id="rId100" w:history="1">
        <w:r>
          <w:rPr lang="en-US"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info@bartonapa</w:t>
        </w:r>
        <w:r>
          <w:rPr lang="en-US" sz="22" baseline="0" dirty="0">
            <w:jc w:val="left"/>
            <w:rFonts w:ascii="Calibri" w:hAnsi="Calibri" w:cs="Calibri"/>
            <w:u w:val="single"/>
            <w:color w:val="0000FF"/>
            <w:spacing w:val="-4"/>
            <w:sz w:val="22"/>
            <w:szCs w:val="22"/>
          </w:rPr>
          <w:t>r</w:t>
        </w:r>
        <w:r>
          <w:rPr lang="en-US"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tner.cz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(dále jen „dod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vatel“)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73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ř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edm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ě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63"/>
          <w:sz w:val="28"/>
          <w:szCs w:val="28"/>
        </w:rPr>
        <w:t>t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a ú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l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smlou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v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5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2.1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tét</w:t>
      </w:r>
      <w:r>
        <w:rPr lang="en-US"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jsou dodá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ky sanitární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ož</w:t>
      </w:r>
      <w:r>
        <w:rPr lang="en-US"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souvi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ející se zajiš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klidových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lang="en-US" sz="22" baseline="0" dirty="0">
          <w:jc w:val="left"/>
          <w:rFonts w:ascii="Calibri" w:hAnsi="Calibri" w:cs="Calibri"/>
          <w:color w:val="000000"/>
          <w:spacing w:val="144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áklad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zava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uj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dodáva</w:t>
      </w:r>
      <w:r>
        <w:rPr lang="en-US"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itární</w:t>
      </w:r>
      <w:r>
        <w:rPr lang="en-US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zbo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dle pot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vách ob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ednatel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vedenýc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odstavc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071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3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Místo pl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ě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ní a kon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t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akty na p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acoviš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5" w:after="0" w:line="268" w:lineRule="exact"/>
        <w:ind w:left="898" w:right="908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2371630</wp:posOffset>
            </wp:positionH>
            <wp:positionV relativeFrom="paragraph">
              <wp:posOffset>335788</wp:posOffset>
            </wp:positionV>
            <wp:extent cx="2635296" cy="14020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35296" cy="140207"/>
                    </a:xfrm>
                    <a:custGeom>
                      <a:rect l="l" t="t" r="r" b="b"/>
                      <a:pathLst>
                        <a:path w="2635296" h="140207">
                          <a:moveTo>
                            <a:pt x="0" y="140207"/>
                          </a:moveTo>
                          <a:lnTo>
                            <a:pt x="2635296" y="140207"/>
                          </a:lnTo>
                          <a:lnTo>
                            <a:pt x="263529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ú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pro Olo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oucký kraj (dále jen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KÚ pro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 kraj), Jer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5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menkova 11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/15, 772 1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Olomouc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Ing. Michal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ozkošný, tel. 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3499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2405022</wp:posOffset>
            </wp:positionH>
            <wp:positionV relativeFrom="paragraph">
              <wp:posOffset>192913</wp:posOffset>
            </wp:positionV>
            <wp:extent cx="2574936" cy="14020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4936" cy="140208"/>
                    </a:xfrm>
                    <a:custGeom>
                      <a:rect l="l" t="t" r="r" b="b"/>
                      <a:pathLst>
                        <a:path w="2574936" h="140208">
                          <a:moveTo>
                            <a:pt x="0" y="140208"/>
                          </a:moveTo>
                          <a:lnTo>
                            <a:pt x="2574936" y="140208"/>
                          </a:lnTo>
                          <a:lnTo>
                            <a:pt x="257493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pr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coviš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Olomou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, Vejdovské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5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 1148/2a, 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7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72 00 Olomouc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Mgr. Jana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ermá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ová, tel.  </w:t>
      </w:r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4061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2359292</wp:posOffset>
            </wp:positionH>
            <wp:positionV relativeFrom="paragraph">
              <wp:posOffset>192913</wp:posOffset>
            </wp:positionV>
            <wp:extent cx="2569404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9404" cy="140208"/>
                    </a:xfrm>
                    <a:custGeom>
                      <a:rect l="l" t="t" r="r" b="b"/>
                      <a:pathLst>
                        <a:path w="2569404" h="140208">
                          <a:moveTo>
                            <a:pt x="0" y="140208"/>
                          </a:moveTo>
                          <a:lnTo>
                            <a:pt x="2569404" y="140208"/>
                          </a:lnTo>
                          <a:lnTo>
                            <a:pt x="256940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pr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coviš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Šumperk, 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merická 4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7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9/2, 787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91 Šumperk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Mgr. Jaromír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Doležal, tel. 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3643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2411230</wp:posOffset>
            </wp:positionH>
            <wp:positionV relativeFrom="paragraph">
              <wp:posOffset>192913</wp:posOffset>
            </wp:positionV>
            <wp:extent cx="2684515" cy="14020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4515" cy="140209"/>
                    </a:xfrm>
                    <a:custGeom>
                      <a:rect l="l" t="t" r="r" b="b"/>
                      <a:pathLst>
                        <a:path w="2684515" h="140209">
                          <a:moveTo>
                            <a:pt x="0" y="140209"/>
                          </a:moveTo>
                          <a:lnTo>
                            <a:pt x="2684515" y="140209"/>
                          </a:lnTo>
                          <a:lnTo>
                            <a:pt x="26845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pr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coviš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Pros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jov, Komen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kého 82/14, 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7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96 01 Pros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jov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Ing. 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drea Jan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íková, tel. 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4659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2858993</wp:posOffset>
            </wp:positionH>
            <wp:positionV relativeFrom="paragraph">
              <wp:posOffset>192913</wp:posOffset>
            </wp:positionV>
            <wp:extent cx="3122529" cy="14020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2529" cy="140209"/>
                    </a:xfrm>
                    <a:custGeom>
                      <a:rect l="l" t="t" r="r" b="b"/>
                      <a:pathLst>
                        <a:path w="3122529" h="140209">
                          <a:moveTo>
                            <a:pt x="0" y="140209"/>
                          </a:moveTo>
                          <a:lnTo>
                            <a:pt x="3122529" y="140209"/>
                          </a:lnTo>
                          <a:lnTo>
                            <a:pt x="31225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pr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coviš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Jes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ník, Husova 1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/1, 790 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1 Jeseník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Ing. Petra Kotva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ová Drlíková,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51" w:after="0" w:line="240" w:lineRule="auto"/>
        <w:ind w:left="98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4556" w:firstLine="0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2496438</wp:posOffset>
            </wp:positionH>
            <wp:positionV relativeFrom="paragraph">
              <wp:posOffset>192913</wp:posOffset>
            </wp:positionV>
            <wp:extent cx="2758699" cy="14020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8699" cy="140209"/>
                    </a:xfrm>
                    <a:custGeom>
                      <a:rect l="l" t="t" r="r" b="b"/>
                      <a:pathLst>
                        <a:path w="2758699" h="140209">
                          <a:moveTo>
                            <a:pt x="0" y="140209"/>
                          </a:moveTo>
                          <a:lnTo>
                            <a:pt x="2758699" y="140209"/>
                          </a:lnTo>
                          <a:lnTo>
                            <a:pt x="275869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Katastrální pr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coviš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Hra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ice, 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ech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va 183, 7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5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3 01 Hran</w:t>
      </w:r>
      <w:r>
        <w:rPr lang="en-US"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Ing. 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tonín Machan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c, te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168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4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Platební pod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m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ínky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4.1.	Fakturovaná</w:t>
      </w:r>
      <w:r>
        <w:rPr lang="en-US"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ástk</w:t>
      </w:r>
      <w:r>
        <w:rPr lang="en-US" sz="22" baseline="0" dirty="0">
          <w:jc w:val="left"/>
          <w:rFonts w:ascii="Calibri" w:hAnsi="Calibri" w:cs="Calibri"/>
          <w:color w:val="000000"/>
          <w:spacing w:val="145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145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itární</w:t>
      </w:r>
      <w:r>
        <w:rPr lang="en-US"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lang="en-US"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lang="en-US"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odpovídat</w:t>
      </w:r>
      <w:r>
        <w:rPr lang="en-US"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ému</w:t>
      </w:r>
      <w:r>
        <w:rPr lang="en-US"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množs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uvedenému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dodacím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ílohou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listy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en-US"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odpovídající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období schvále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 odpov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ným pracovník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konkrét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ího pracoviš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  <w:tab w:val="left" w:pos="245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4.2.	Faktury	jsou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hrazeny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pozadu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ového</w:t>
      </w:r>
      <w:r>
        <w:rPr lang="en-US" sz="22" baseline="0" dirty="0">
          <w:jc w:val="left"/>
          <w:rFonts w:ascii="Calibri" w:hAnsi="Calibri" w:cs="Calibri"/>
          <w:color w:val="000000"/>
          <w:spacing w:val="1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vystaveného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dodavatelem.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7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4.3.	Splatnost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faktu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šný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pacing w:val="126"/>
          <w:sz w:val="22"/>
          <w:szCs w:val="22"/>
        </w:rPr>
        <w:t>7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dor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faktur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nateli.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Úrok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prodlení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oplacen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ových dokla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iní 0,0</w:t>
      </w:r>
      <w:r>
        <w:rPr lang="en-US"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5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% dlužné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ástky za každý de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prodlení.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Platba bude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ealizována 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odavatele.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4.4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ový doklad se považuje za zaplacený dn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ode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sání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íslušné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ástky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kovního 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 prosp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ch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ankovního 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eposkytuje 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álohy.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455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5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Práva a povin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osti obje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d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natele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5" w:after="0" w:line="268" w:lineRule="exact"/>
        <w:ind w:left="1617" w:right="850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5.1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Poskytnout prostor pro úsc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en-US"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sanitárníh</w:t>
      </w:r>
      <w:r>
        <w:rPr lang="en-US"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materiá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u, který pro tento 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edá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mínu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zahájení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innosti.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501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6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Práva a povin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ost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i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dodavate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3"/>
          <w:sz w:val="28"/>
          <w:szCs w:val="28"/>
        </w:rPr>
        <w:t>l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7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6.1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lang="en-US" sz="22" baseline="0" dirty="0">
          <w:jc w:val="left"/>
          <w:rFonts w:ascii="Calibri" w:hAnsi="Calibri" w:cs="Calibri"/>
          <w:color w:val="000000"/>
          <w:spacing w:val="1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en-US" sz="22" baseline="0" dirty="0">
          <w:jc w:val="left"/>
          <w:rFonts w:ascii="Calibri" w:hAnsi="Calibri" w:cs="Calibri"/>
          <w:color w:val="000000"/>
          <w:spacing w:val="1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en-US" sz="22" baseline="0" dirty="0">
          <w:jc w:val="left"/>
          <w:rFonts w:ascii="Calibri" w:hAnsi="Calibri" w:cs="Calibri"/>
          <w:color w:val="000000"/>
          <w:spacing w:val="12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bezpe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lang="en-US"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dost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lang="en-US" sz="22" baseline="0" dirty="0">
          <w:jc w:val="left"/>
          <w:rFonts w:ascii="Calibri" w:hAnsi="Calibri" w:cs="Calibri"/>
          <w:color w:val="000000"/>
          <w:spacing w:val="13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sklado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lang="en-US" sz="22" baseline="0" dirty="0">
          <w:jc w:val="left"/>
          <w:rFonts w:ascii="Calibri" w:hAnsi="Calibri" w:cs="Calibri"/>
          <w:color w:val="000000"/>
          <w:spacing w:val="1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zásobu</w:t>
      </w:r>
      <w:r>
        <w:rPr lang="en-US" sz="22" baseline="0" dirty="0">
          <w:jc w:val="left"/>
          <w:rFonts w:ascii="Calibri" w:hAnsi="Calibri" w:cs="Calibri"/>
          <w:color w:val="000000"/>
          <w:spacing w:val="12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sanitá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lang="en-US"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Nedodržení tohoto usta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ovení je chápáno jak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odstatné porušen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smluvních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ovinností, 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které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že obj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dnatel uko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it smlouvu.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264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7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Platnost smlouvy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5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7.1.	Tato</w:t>
      </w:r>
      <w:r>
        <w:rPr lang="en-US"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ývá</w:t>
      </w:r>
      <w:r>
        <w:rPr lang="en-US"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lang="en-US"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podpis</w:t>
      </w:r>
      <w:r>
        <w:rPr lang="en-US"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osledn</w:t>
      </w:r>
      <w:r>
        <w:rPr lang="en-US"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lang="en-US"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lang="en-US"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201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9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 jejím sou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ém zve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v regi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tru smluv.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388" w:lineRule="exact"/>
        <w:ind w:left="898" w:right="845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7.2.	Smlouva se uz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vírá na do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 ur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ito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31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2020.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7.3.	Smlouva zanik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66" w:lineRule="exact"/>
        <w:ind w:left="1749" w:right="845" w:hanging="144"/>
      </w:pPr>
      <w:r/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-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Písemnou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tou bez udání 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vodu.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 po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íná 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 prvním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nem kalend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ního 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síce násled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jícího po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oru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 vý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749" w:right="845" w:hanging="144"/>
      </w:pPr>
      <w:r/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-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Písemnou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odavatele 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dní 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tou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ez udání 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u.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 po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íná 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 prvním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nem kalend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ního 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síce násled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jícího po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oru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 vý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749" w:right="845" w:hanging="144"/>
      </w:pPr>
      <w:r/>
      <w:r>
        <w:rPr lang="en-US"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-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Písemnou</w:t>
      </w:r>
      <w:r>
        <w:rPr lang="en-US"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dí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dní</w:t>
      </w:r>
      <w:r>
        <w:rPr lang="en-US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tou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odstatné</w:t>
      </w:r>
      <w:r>
        <w:rPr lang="en-US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porušen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povinností. Výpo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dní lh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 po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íná 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 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vním dn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kalen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ního 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síce nás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edující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 doru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 výpov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-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Zánikem jedn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ze smluvn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ch stran bez pr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vníh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68" w:lineRule="exact"/>
        <w:ind w:left="1617" w:right="850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7.4.	Smluvní strany jsou povin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y provést vzájem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 vypo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ání ke dni zániku smlouv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vyhotov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soupis všec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dodáve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vystaví da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ový dokl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 (fakturu).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8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257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8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53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Zvláštní ujedn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5"/>
          <w:sz w:val="28"/>
          <w:szCs w:val="28"/>
        </w:rPr>
        <w:t>á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84" w:after="0" w:line="269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8.1.	Smluvní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lang="en-US"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zbyt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odklad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oznámit</w:t>
      </w:r>
      <w:r>
        <w:rPr lang="en-US"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druh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údaj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záhlaví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8.2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není bez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ozího písemné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souhlas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objednatele oprávn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 po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toupit práva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osobu.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Takový</w:t>
      </w:r>
      <w:r>
        <w:rPr lang="en-US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postu</w:t>
      </w:r>
      <w:r>
        <w:rPr lang="en-US"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lang="en-US"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považován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podstatné poru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 smluv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ích povinností.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8.3.	Smluvní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dohodl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souhlasí 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lang="en-US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aby veškerá práva a povinnost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Smluvních stran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zavazovala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 jejich 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ávní nástupce.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8.4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126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en-US"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možnit</w:t>
      </w:r>
      <w:r>
        <w:rPr lang="en-US"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kontrolu</w:t>
      </w:r>
      <w:r>
        <w:rPr lang="en-US"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doku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souvisejících</w:t>
      </w:r>
      <w:r>
        <w:rPr lang="en-US"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odávkam</w:t>
      </w:r>
      <w:r>
        <w:rPr lang="en-US" sz="22" baseline="0" dirty="0">
          <w:jc w:val="left"/>
          <w:rFonts w:ascii="Calibri" w:hAnsi="Calibri" w:cs="Calibri"/>
          <w:color w:val="000000"/>
          <w:spacing w:val="128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ze strany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objednatele a ji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ých orgán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opráv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ných 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prová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kont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oly.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8.5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en-US"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upozornit</w:t>
      </w:r>
      <w:r>
        <w:rPr lang="en-US"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hrozící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zájm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odklad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poté,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co st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 zájm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vznikne ne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vyjde najevo, poku</w:t>
      </w:r>
      <w:r>
        <w:rPr lang="en-US"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vate</w:t>
      </w:r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 vynaložení veškeré odborné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pé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nemohl st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 zájm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zjistit 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 uz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ením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éto smlouvy.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8.6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vazuje,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že celkový</w:t>
      </w:r>
      <w:r>
        <w:rPr lang="en-US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lang="en-US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lang="en-US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435/20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.,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stna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osti,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tném</w:t>
      </w:r>
      <w:r>
        <w:rPr lang="en-US"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en-US"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tz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náhrad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ve smyslu § 81 tohoto zákona. Dodavatel 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ohlašuje</w:t>
      </w:r>
      <w:r>
        <w:rPr lang="en-US"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že naplní 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konné požadavk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oblasti eviden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poskytnu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ých služeb dle platné legisl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tivy, tedy že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íslušné do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lady vloží do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evidence vedené Ministerstvem prá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a sociálních 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cí dle § 84 zákona o 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stnanosti 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30 dn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od jejich zaplacení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porušení této povinnosti je dodava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 pov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nen uhradit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lang="en-US"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lang="en-US"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pok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lang="en-US"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poskytnu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lang="en-US"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lang="en-US"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nebylo</w:t>
      </w:r>
      <w:r>
        <w:rPr lang="en-US"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vatelem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vloženo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en-US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 lang="en-US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Ministerstv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práce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sociálních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en-US"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84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en-US"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stna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osti a objednat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 si toto náhradní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nemohl za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ítat.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993"/>
      </w:pPr>
      <w:r/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322"/>
          <w:sz w:val="28"/>
          <w:szCs w:val="28"/>
        </w:rPr>
        <w:t>.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Záv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ě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re</w:t>
      </w:r>
      <w:r>
        <w:rPr lang="en-US"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ná usta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n</w:t>
      </w:r>
      <w:r>
        <w:rPr lang="en-US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ovení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8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9.1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astníci</w:t>
      </w:r>
      <w:r>
        <w:rPr lang="en-US"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lang="en-US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usta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ovují</w:t>
      </w:r>
      <w:r>
        <w:rPr lang="en-US"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zástupce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lang="en-US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všem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ovozním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(technick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)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úko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dle této 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707"/>
      </w:pPr>
      <w:r>
        <w:drawing>
          <wp:anchor simplePos="0" relativeHeight="251658535" behindDoc="0" locked="0" layoutInCell="1" allowOverlap="1">
            <wp:simplePos x="0" y="0"/>
            <wp:positionH relativeFrom="page">
              <wp:posOffset>2699639</wp:posOffset>
            </wp:positionH>
            <wp:positionV relativeFrom="paragraph">
              <wp:posOffset>37465</wp:posOffset>
            </wp:positionV>
            <wp:extent cx="2768838" cy="14020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8838" cy="140209"/>
                    </a:xfrm>
                    <a:custGeom>
                      <a:rect l="l" t="t" r="r" b="b"/>
                      <a:pathLst>
                        <a:path w="2768838" h="140209">
                          <a:moveTo>
                            <a:pt x="0" y="140209"/>
                          </a:moveTo>
                          <a:lnTo>
                            <a:pt x="2768838" y="140209"/>
                          </a:lnTo>
                          <a:lnTo>
                            <a:pt x="27688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9"/>
        </w:tabs>
        <w:spacing w:before="0" w:after="0" w:line="240" w:lineRule="auto"/>
        <w:ind w:left="898" w:right="0" w:firstLine="707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2734691</wp:posOffset>
            </wp:positionH>
            <wp:positionV relativeFrom="paragraph">
              <wp:posOffset>0</wp:posOffset>
            </wp:positionV>
            <wp:extent cx="2941995" cy="14020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41995" cy="140209"/>
                    </a:xfrm>
                    <a:custGeom>
                      <a:rect l="l" t="t" r="r" b="b"/>
                      <a:pathLst>
                        <a:path w="2941995" h="140209">
                          <a:moveTo>
                            <a:pt x="0" y="140209"/>
                          </a:moveTo>
                          <a:lnTo>
                            <a:pt x="2941995" y="140209"/>
                          </a:lnTo>
                          <a:lnTo>
                            <a:pt x="29419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 objednatel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:	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388" w:lineRule="exact"/>
        <w:ind w:left="898" w:right="846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9.2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Výklad té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smlouvy a pr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vní vztahy 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vzniklé s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ídí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rávním 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ádem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eské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bliky.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9.3.	Tuto sm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ouvu lze 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nit p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uze písemným, oboustran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potvrzeným a vzestupn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íslova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846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ujednáním,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výslovn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nazv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„dodatek</w:t>
      </w:r>
      <w:r>
        <w:rPr lang="en-US"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podepsaným</w:t>
      </w:r>
      <w:r>
        <w:rPr lang="en-US"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smluvními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stranami po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jejich zást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pci. Jako takový 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 bude nedílnou sou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ástí 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vy. Jiné zápisy,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protokoly</w:t>
      </w:r>
      <w:r>
        <w:rPr lang="en-US"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od.</w:t>
      </w:r>
      <w:r>
        <w:rPr lang="en-US"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116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nu</w:t>
      </w:r>
      <w:r>
        <w:rPr lang="en-US"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en-US"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ovažuj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en-US"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lang="en-US"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týkala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 pln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bude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odatek obsahova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celý p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 pln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bar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vným vy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ením 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ástí, kte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é jsou tou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zm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nou dot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269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9.4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 smluvn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strany plat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vzájemn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ozna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ovací povin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zm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kter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ímo souvisí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vztahe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(zm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sídla,</w:t>
      </w:r>
      <w:r>
        <w:rPr lang="en-US"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odpo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dné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názv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konkurz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atd.).</w:t>
      </w:r>
      <w:r>
        <w:rPr lang="en-US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povinno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echázej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nástupce smluvníc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stran.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7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9.5.	Smluvní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lang="en-US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ohlašují,</w:t>
      </w:r>
      <w:r>
        <w:rPr lang="en-US"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en-US"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nosti</w:t>
      </w:r>
      <w:r>
        <w:rPr lang="en-US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nepovažují</w:t>
      </w:r>
      <w:r>
        <w:rPr lang="en-US"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en-US"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obchodní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tajemství</w:t>
      </w:r>
      <w:r>
        <w:rPr lang="en-US"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en-US"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yslu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ust.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en-US"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504</w:t>
      </w:r>
      <w:r>
        <w:rPr lang="en-US"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anské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níku</w:t>
      </w:r>
      <w:r>
        <w:rPr lang="en-US"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lují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souhlas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lang="en-US"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užití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zve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 bez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tanovení jakých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oliv dalších 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odmínek.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537" w:right="926" w:hanging="719"/>
        <w:jc w:val="right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9.6</w:t>
      </w:r>
      <w:r>
        <w:rPr lang="en-US" sz="22" baseline="0" dirty="0">
          <w:jc w:val="left"/>
          <w:rFonts w:ascii="Calibri" w:hAnsi="Calibri" w:cs="Calibri"/>
          <w:color w:val="000000"/>
          <w:spacing w:val="372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lang="en-US" sz="22" baseline="0" dirty="0">
          <w:jc w:val="left"/>
          <w:rFonts w:ascii="Calibri" w:hAnsi="Calibri" w:cs="Calibri"/>
          <w:color w:val="000000"/>
          <w:spacing w:val="97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podpisem</w:t>
      </w:r>
      <w:r>
        <w:rPr lang="en-US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luje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101/20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lang="en-US"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ochr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osobních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údaj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platn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lang="en-US"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uhlas objednateli jako spr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vci údaj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 zpra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ováním jeho osobních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8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846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údaj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en-US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vyplývající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 smlouv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 a to po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obu jeho pl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tnosti a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obu stanovenou p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 archivaci.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9.7.	Smlouva j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vyhotoven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lang="en-US"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dvo</w:t>
      </w:r>
      <w:r>
        <w:rPr lang="en-US"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provedeníc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se stej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 plat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ostí,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nich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obdr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 objednatel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odavatel.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9.8.	Smluvní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zavazuj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en-US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lang="en-US"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spor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lang="en-US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souvis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lang="en-US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reali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ací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lang="en-US"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ešeny</w:t>
      </w:r>
      <w:r>
        <w:rPr lang="en-US"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smír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lang="en-US"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cesto</w:t>
      </w:r>
      <w:r>
        <w:rPr lang="en-US" sz="22" baseline="0" dirty="0">
          <w:jc w:val="left"/>
          <w:rFonts w:ascii="Calibri" w:hAnsi="Calibri" w:cs="Calibri"/>
          <w:color w:val="000000"/>
          <w:spacing w:val="151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154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dohodou.</w:t>
      </w:r>
      <w:r>
        <w:rPr lang="en-US"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Nedojde-li</w:t>
      </w:r>
      <w:r>
        <w:rPr lang="en-US"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doho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lang="en-US"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spory</w:t>
      </w:r>
      <w:r>
        <w:rPr lang="en-US"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ešeny</w:t>
      </w:r>
      <w:r>
        <w:rPr lang="en-US"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íslušnými obec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ými soudy.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9.9.	Smluvní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vážn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srozumi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prohlašují,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lang="en-US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ouva</w:t>
      </w:r>
      <w:r>
        <w:rPr lang="en-US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en-US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sepsá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pravé</w:t>
      </w:r>
      <w:r>
        <w:rPr lang="en-US"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svobodné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le,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koliv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tísni</w:t>
      </w:r>
      <w:r>
        <w:rPr lang="en-US"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ak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nápad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nevý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odných</w:t>
      </w:r>
      <w:r>
        <w:rPr lang="en-US"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podmínek.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kaz</w:t>
      </w:r>
      <w:r>
        <w:rPr lang="en-US"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souhlas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lang="en-US"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en-US"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en-US"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ojují</w:t>
      </w:r>
      <w:r>
        <w:rPr lang="en-US"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lang="en-US"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tupci</w:t>
      </w:r>
      <w:r>
        <w:rPr lang="en-US"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své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odpisy.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9.10</w:t>
      </w:r>
      <w:r>
        <w:rPr lang="en-US" sz="22" baseline="0" dirty="0">
          <w:jc w:val="left"/>
          <w:rFonts w:ascii="Calibri" w:hAnsi="Calibri" w:cs="Calibri"/>
          <w:color w:val="000000"/>
          <w:spacing w:val="26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tét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lang="en-US"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Specifika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sanitárníh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lang="en-US"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nabídkové ce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269" w:lineRule="exact"/>
        <w:ind w:left="1617" w:right="846" w:hanging="719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9.11</w:t>
      </w:r>
      <w:r>
        <w:rPr lang="en-US" sz="22" baseline="0" dirty="0">
          <w:jc w:val="left"/>
          <w:rFonts w:ascii="Calibri" w:hAnsi="Calibri" w:cs="Calibri"/>
          <w:color w:val="000000"/>
          <w:spacing w:val="26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en-US"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uve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reg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stru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lang="en-US"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340/20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 Sb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ouvu v registr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smluv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ejní objedna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4"/>
        </w:tabs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Olomouc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dne:	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Olomouc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4"/>
          <w:tab w:val="left" w:pos="6154"/>
        </w:tabs>
        <w:spacing w:before="0" w:after="0" w:line="268" w:lineRule="exact"/>
        <w:ind w:left="1198" w:right="2557" w:hanging="30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….	….……….…………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…..……………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Vladan 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osenzweig		Ing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Daniel Ja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ošík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403"/>
        </w:tabs>
        <w:spacing w:before="0" w:after="0" w:line="240" w:lineRule="auto"/>
        <w:ind w:left="898" w:right="0" w:firstLine="597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(dod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vatel)	(objedna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8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íloha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lang="en-US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cifikace s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nitárního zboží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nab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dkové ceny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-255</wp:posOffset>
            </wp:positionV>
            <wp:extent cx="27432" cy="27432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-255</wp:posOffset>
            </wp:positionV>
            <wp:extent cx="27432" cy="2895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8956"/>
                    </a:xfrm>
                    <a:custGeom>
                      <a:rect l="l" t="t" r="r" b="b"/>
                      <a:pathLst>
                        <a:path w="27432" h="28956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8956"/>
                          </a:lnTo>
                          <a:lnTo>
                            <a:pt x="0" y="2895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-255</wp:posOffset>
            </wp:positionV>
            <wp:extent cx="27433" cy="2743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3" cy="27432"/>
                    </a:xfrm>
                    <a:custGeom>
                      <a:rect l="l" t="t" r="r" b="b"/>
                      <a:pathLst>
                        <a:path w="27433" h="27432">
                          <a:moveTo>
                            <a:pt x="0" y="0"/>
                          </a:moveTo>
                          <a:lnTo>
                            <a:pt x="27433" y="0"/>
                          </a:lnTo>
                          <a:lnTo>
                            <a:pt x="27433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-255</wp:posOffset>
            </wp:positionV>
            <wp:extent cx="27432" cy="2743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-255</wp:posOffset>
            </wp:positionV>
            <wp:extent cx="27432" cy="2895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8956"/>
                    </a:xfrm>
                    <a:custGeom>
                      <a:rect l="l" t="t" r="r" b="b"/>
                      <a:pathLst>
                        <a:path w="27432" h="28956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8956"/>
                          </a:lnTo>
                          <a:lnTo>
                            <a:pt x="0" y="2895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27177</wp:posOffset>
            </wp:positionV>
            <wp:extent cx="6097" cy="152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524"/>
                    </a:xfrm>
                    <a:custGeom>
                      <a:rect l="l" t="t" r="r" b="b"/>
                      <a:pathLst>
                        <a:path w="6097" h="1524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906" w:tblpY="-270"/>
        <w:tblOverlap w:val="never"/>
        "
        <w:tblW w:w="7440" w:type="dxa"/>
        <w:tblLook w:val="04A0" w:firstRow="1" w:lastRow="0" w:firstColumn="1" w:lastColumn="0" w:noHBand="0" w:noVBand="1"/>
      </w:tblPr>
      <w:tblGrid>
        <w:gridCol w:w="4500"/>
        <w:gridCol w:w="2960"/>
      </w:tblGrid>
      <w:tr>
        <w:trPr>
          <w:trHeight w:val="297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28" w:right="0" w:firstLine="0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Název zboží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75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Jednotková cen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a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v K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bez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36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8" w:right="0" w:firstLine="0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Superior Paper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et, papír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o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 ru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ník ZZ, celu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5"/>
                <w:sz w:val="22"/>
                <w:szCs w:val="22"/>
              </w:rPr>
              <w:t>l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óza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bílý, 15 bal.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51"/>
                <w:sz w:val="22"/>
                <w:szCs w:val="22"/>
              </w:rPr>
              <w:t>v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krt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(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 bal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50"/>
                <w:sz w:val="22"/>
                <w:szCs w:val="22"/>
              </w:rPr>
              <w:t>.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,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-)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1" w:after="0" w:line="240" w:lineRule="auto"/>
              <w:ind w:left="0" w:right="0" w:firstLine="245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450,-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89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Toaletní papír jum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b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Hygo 190,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2vrstvý b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lený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256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22,-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89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Tekuté mýd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4"/>
                <w:sz w:val="22"/>
                <w:szCs w:val="22"/>
              </w:rPr>
              <w:t>l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  5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256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61,-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89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Hygienické s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2"/>
                <w:sz w:val="22"/>
                <w:szCs w:val="22"/>
              </w:rPr>
              <w:t>á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ky (2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5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 ks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50"/>
                <w:sz w:val="22"/>
                <w:szCs w:val="22"/>
              </w:rPr>
              <w:t>v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b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al.)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256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13,-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91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Sá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ky do koše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3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 l (50 ks)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256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14,-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304"/>
        </w:trPr>
        <w:tc>
          <w:tcPr>
            <w:tcW w:w="45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8" w:right="0" w:firstLine="0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Sá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ky do koše 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pacing w:val="-3"/>
                <w:sz w:val="22"/>
                <w:szCs w:val="22"/>
              </w:rPr>
              <w:t>6</w:t>
            </w: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 l  (50 ks)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0" w:right="0" w:firstLine="2566"/>
              <w:jc w:val="both"/>
            </w:pPr>
            <w:r>
              <w:rPr lang="en-US"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23,-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53466</wp:posOffset>
            </wp:positionV>
            <wp:extent cx="27432" cy="12193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12193"/>
                    </a:xfrm>
                    <a:custGeom>
                      <a:rect l="l" t="t" r="r" b="b"/>
                      <a:pathLst>
                        <a:path w="27432" h="12193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53466</wp:posOffset>
            </wp:positionV>
            <wp:extent cx="12192" cy="1219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0"/>
                          </a:moveTo>
                          <a:lnTo>
                            <a:pt x="12192" y="0"/>
                          </a:lnTo>
                          <a:lnTo>
                            <a:pt x="1219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53466</wp:posOffset>
            </wp:positionV>
            <wp:extent cx="27432" cy="1219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12193"/>
                    </a:xfrm>
                    <a:custGeom>
                      <a:rect l="l" t="t" r="r" b="b"/>
                      <a:pathLst>
                        <a:path w="27432" h="12193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56516</wp:posOffset>
            </wp:positionV>
            <wp:extent cx="27432" cy="609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5"/>
                    </a:xfrm>
                    <a:custGeom>
                      <a:rect l="l" t="t" r="r" b="b"/>
                      <a:pathLst>
                        <a:path w="27432" h="6095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56516</wp:posOffset>
            </wp:positionV>
            <wp:extent cx="6097" cy="609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56516</wp:posOffset>
            </wp:positionV>
            <wp:extent cx="27432" cy="609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5"/>
                    </a:xfrm>
                    <a:custGeom>
                      <a:rect l="l" t="t" r="r" b="b"/>
                      <a:pathLst>
                        <a:path w="27432" h="6095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77851</wp:posOffset>
            </wp:positionV>
            <wp:extent cx="27432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7"/>
                    </a:xfrm>
                    <a:custGeom>
                      <a:rect l="l" t="t" r="r" b="b"/>
                      <a:pathLst>
                        <a:path w="27432" h="6097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77851</wp:posOffset>
            </wp:positionV>
            <wp:extent cx="6097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77851</wp:posOffset>
            </wp:positionV>
            <wp:extent cx="27432" cy="609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7"/>
                    </a:xfrm>
                    <a:custGeom>
                      <a:rect l="l" t="t" r="r" b="b"/>
                      <a:pathLst>
                        <a:path w="27432" h="6097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99187</wp:posOffset>
            </wp:positionV>
            <wp:extent cx="27432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6"/>
                    </a:xfrm>
                    <a:custGeom>
                      <a:rect l="l" t="t" r="r" b="b"/>
                      <a:pathLst>
                        <a:path w="27432" h="6096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99187</wp:posOffset>
            </wp:positionV>
            <wp:extent cx="6097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99187</wp:posOffset>
            </wp:positionV>
            <wp:extent cx="27432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6"/>
                    </a:xfrm>
                    <a:custGeom>
                      <a:rect l="l" t="t" r="r" b="b"/>
                      <a:pathLst>
                        <a:path w="27432" h="6096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5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120523</wp:posOffset>
            </wp:positionV>
            <wp:extent cx="27432" cy="609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5"/>
                    </a:xfrm>
                    <a:custGeom>
                      <a:rect l="l" t="t" r="r" b="b"/>
                      <a:pathLst>
                        <a:path w="27432" h="6095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120523</wp:posOffset>
            </wp:positionV>
            <wp:extent cx="6097" cy="609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120523</wp:posOffset>
            </wp:positionV>
            <wp:extent cx="27432" cy="609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5"/>
                    </a:xfrm>
                    <a:custGeom>
                      <a:rect l="l" t="t" r="r" b="b"/>
                      <a:pathLst>
                        <a:path w="27432" h="6095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143382</wp:posOffset>
            </wp:positionV>
            <wp:extent cx="27432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7"/>
                    </a:xfrm>
                    <a:custGeom>
                      <a:rect l="l" t="t" r="r" b="b"/>
                      <a:pathLst>
                        <a:path w="27432" h="6097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143382</wp:posOffset>
            </wp:positionV>
            <wp:extent cx="6097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143382</wp:posOffset>
            </wp:positionV>
            <wp:extent cx="27432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6097"/>
                    </a:xfrm>
                    <a:custGeom>
                      <a:rect l="l" t="t" r="r" b="b"/>
                      <a:pathLst>
                        <a:path w="27432" h="6097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7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173864</wp:posOffset>
            </wp:positionV>
            <wp:extent cx="27432" cy="2743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173864</wp:posOffset>
            </wp:positionV>
            <wp:extent cx="27432" cy="27432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3778630</wp:posOffset>
            </wp:positionH>
            <wp:positionV relativeFrom="paragraph">
              <wp:posOffset>173864</wp:posOffset>
            </wp:positionV>
            <wp:extent cx="27433" cy="27432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3" cy="27432"/>
                    </a:xfrm>
                    <a:custGeom>
                      <a:rect l="l" t="t" r="r" b="b"/>
                      <a:pathLst>
                        <a:path w="27433" h="27432">
                          <a:moveTo>
                            <a:pt x="0" y="0"/>
                          </a:moveTo>
                          <a:lnTo>
                            <a:pt x="27433" y="0"/>
                          </a:lnTo>
                          <a:lnTo>
                            <a:pt x="27433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173864</wp:posOffset>
            </wp:positionV>
            <wp:extent cx="27432" cy="27432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5658358</wp:posOffset>
            </wp:positionH>
            <wp:positionV relativeFrom="paragraph">
              <wp:posOffset>173864</wp:posOffset>
            </wp:positionV>
            <wp:extent cx="27432" cy="27432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32" cy="27432"/>
                    </a:xfrm>
                    <a:custGeom>
                      <a:rect l="l" t="t" r="r" b="b"/>
                      <a:pathLst>
                        <a:path w="27432" h="27432">
                          <a:moveTo>
                            <a:pt x="0" y="0"/>
                          </a:moveTo>
                          <a:lnTo>
                            <a:pt x="27432" y="0"/>
                          </a:lnTo>
                          <a:lnTo>
                            <a:pt x="27432" y="27432"/>
                          </a:lnTo>
                          <a:lnTo>
                            <a:pt x="0" y="274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cols w:num="2" w:space="0" w:equalWidth="0">
            <w:col w:w="8494" w:space="1375"/>
            <w:col w:w="16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811737D5-13D2-45FE-B604-1FCD9DC21801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2CD19250-8C92-42BC-B39D-4A75923C0EC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nfo@bartonapartner.cz"/></Relationships>
</file>

<file path=word/_rels/fontTable.xml.rels><?xml version="1.0" encoding="UTF-8"?><Relationships xmlns="http://schemas.openxmlformats.org/package/2006/relationships"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2019-07-30T07:48:54Z</dcterms:created>
  <dcterms:modified xsi:type="dcterms:W3CDTF">2019-07-30T07:48:54Z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