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  <w:r w:rsidRPr="005256DB">
        <w:rPr>
          <w:rFonts w:asciiTheme="minorHAnsi" w:hAnsiTheme="minorHAnsi" w:cs="Calibri-Bold"/>
          <w:b/>
          <w:bCs/>
          <w:sz w:val="20"/>
          <w:szCs w:val="20"/>
        </w:rPr>
        <w:t xml:space="preserve">Příloha č. 1 – Zadání projekčních </w:t>
      </w:r>
      <w:proofErr w:type="gramStart"/>
      <w:r w:rsidRPr="005256DB">
        <w:rPr>
          <w:rFonts w:asciiTheme="minorHAnsi" w:hAnsiTheme="minorHAnsi" w:cs="Calibri-Bold"/>
          <w:b/>
          <w:bCs/>
          <w:sz w:val="20"/>
          <w:szCs w:val="20"/>
        </w:rPr>
        <w:t>prací  pro</w:t>
      </w:r>
      <w:proofErr w:type="gramEnd"/>
      <w:r w:rsidRPr="005256DB">
        <w:rPr>
          <w:rFonts w:asciiTheme="minorHAnsi" w:hAnsiTheme="minorHAnsi" w:cs="Calibri-Bold"/>
          <w:b/>
          <w:bCs/>
          <w:sz w:val="20"/>
          <w:szCs w:val="20"/>
        </w:rPr>
        <w:t xml:space="preserve"> modernizaci technologií a dalších stavebních úprav interiéru  UMPRUM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Condensed-Regular"/>
          <w:sz w:val="20"/>
          <w:szCs w:val="20"/>
        </w:rPr>
      </w:pP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  <w:r w:rsidRPr="005256DB">
        <w:rPr>
          <w:rFonts w:asciiTheme="minorHAnsi" w:hAnsiTheme="minorHAnsi" w:cs="Calibri-Bold"/>
          <w:b/>
          <w:bCs/>
          <w:sz w:val="20"/>
          <w:szCs w:val="20"/>
        </w:rPr>
        <w:t>Stávající stav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Objekt má cca 15 let po poslední rekonstrukci a potřebuje obnovit vnitřní infrastrukturu s technologiemi, která je na hranici životnosti a neodpovídá současným parametrům a trendům muzejní prezentace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Jednotlivé celky:</w:t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  <w:t xml:space="preserve">     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 w:rsidRPr="005256DB">
        <w:rPr>
          <w:rFonts w:asciiTheme="minorHAnsi" w:hAnsiTheme="minorHAnsi" w:cs="Calibri"/>
          <w:sz w:val="20"/>
          <w:szCs w:val="20"/>
          <w:u w:val="single"/>
        </w:rPr>
        <w:t>Příprava stavby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</w:p>
    <w:p w:rsidR="001D66B8" w:rsidRPr="005256DB" w:rsidRDefault="001D66B8" w:rsidP="001D66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>
        <w:rPr>
          <w:rFonts w:asciiTheme="minorHAnsi" w:hAnsiTheme="minorHAnsi" w:cs="Symbol"/>
          <w:sz w:val="20"/>
          <w:szCs w:val="20"/>
        </w:rPr>
        <w:t>Zařízení staveniště, lešení, příplatky a případné zábory pozemků pro manipulace</w:t>
      </w:r>
    </w:p>
    <w:p w:rsidR="001D66B8" w:rsidRPr="005256DB" w:rsidRDefault="001D66B8" w:rsidP="001D66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 w:rsidRPr="005256DB">
        <w:rPr>
          <w:rFonts w:asciiTheme="minorHAnsi" w:hAnsiTheme="minorHAnsi" w:cs="Calibri"/>
          <w:sz w:val="20"/>
          <w:szCs w:val="20"/>
        </w:rPr>
        <w:t>Dočasná opatření nutná pro provedení stavebních úprav včetně protipožárních a prachových, etapizováno zejména zajištění depozitáře 2.np</w:t>
      </w:r>
    </w:p>
    <w:p w:rsidR="001D66B8" w:rsidRDefault="001D66B8" w:rsidP="001D66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Demontáž a odstranění stávající expozice</w:t>
      </w:r>
      <w:r>
        <w:rPr>
          <w:rFonts w:asciiTheme="minorHAnsi" w:hAnsiTheme="minorHAnsi" w:cs="Calibri"/>
          <w:sz w:val="20"/>
          <w:szCs w:val="20"/>
        </w:rPr>
        <w:br/>
        <w:t>1. Stěny, sokly, vitríny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2. demontáž svítidel</w:t>
      </w:r>
    </w:p>
    <w:p w:rsidR="001D66B8" w:rsidRDefault="001D66B8" w:rsidP="001D66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Demontáž klimatizačních jednotek vč. likvidace</w:t>
      </w:r>
    </w:p>
    <w:p w:rsidR="001D66B8" w:rsidRPr="005256DB" w:rsidRDefault="001D66B8" w:rsidP="001D66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Drobné bo</w:t>
      </w:r>
      <w:r>
        <w:rPr>
          <w:rFonts w:asciiTheme="minorHAnsi" w:hAnsiTheme="minorHAnsi" w:cs="Calibri"/>
          <w:sz w:val="20"/>
          <w:szCs w:val="20"/>
        </w:rPr>
        <w:t>urací práce,</w:t>
      </w:r>
      <w:r w:rsidRPr="005256DB">
        <w:rPr>
          <w:rFonts w:asciiTheme="minorHAnsi" w:hAnsiTheme="minorHAnsi" w:cs="Calibri"/>
          <w:sz w:val="20"/>
          <w:szCs w:val="20"/>
        </w:rPr>
        <w:t xml:space="preserve"> demontáž sádrokartonových </w:t>
      </w:r>
      <w:proofErr w:type="gramStart"/>
      <w:r w:rsidRPr="005256DB">
        <w:rPr>
          <w:rFonts w:asciiTheme="minorHAnsi" w:hAnsiTheme="minorHAnsi" w:cs="Calibri"/>
          <w:sz w:val="20"/>
          <w:szCs w:val="20"/>
        </w:rPr>
        <w:t>příček a  demontáž</w:t>
      </w:r>
      <w:proofErr w:type="gramEnd"/>
      <w:r w:rsidRPr="005256DB">
        <w:rPr>
          <w:rFonts w:asciiTheme="minorHAnsi" w:hAnsiTheme="minorHAnsi" w:cs="Calibri"/>
          <w:sz w:val="20"/>
          <w:szCs w:val="20"/>
        </w:rPr>
        <w:t xml:space="preserve"> vestavěných příček 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  <w:u w:val="single"/>
        </w:rPr>
        <w:t xml:space="preserve">Infrastruktura 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</w:p>
    <w:p w:rsidR="001D66B8" w:rsidRPr="001F7190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Dodávka a montáž nových klimatizačních jednotek, </w:t>
      </w:r>
      <w:r>
        <w:rPr>
          <w:rFonts w:asciiTheme="minorHAnsi" w:hAnsiTheme="minorHAnsi" w:cs="Calibri"/>
          <w:sz w:val="20"/>
          <w:szCs w:val="20"/>
        </w:rPr>
        <w:t>revize rozvodů, revize systému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řízení</w:t>
      </w:r>
      <w:r>
        <w:rPr>
          <w:rFonts w:asciiTheme="minorHAnsi" w:hAnsiTheme="minorHAnsi" w:cs="Calibri"/>
          <w:sz w:val="20"/>
          <w:szCs w:val="20"/>
        </w:rPr>
        <w:t xml:space="preserve"> včetně </w:t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MaR</w:t>
      </w:r>
      <w:proofErr w:type="spellEnd"/>
    </w:p>
    <w:p w:rsidR="001D66B8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Bezpečnostní systém, revize celku, dodávka a montáž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Rozšíření kamerového systému v 1.np nebude dokumentováno projektově. Modernizace EPS, CCTV, EKV – přístupový systém nové řešení, předmětová ochrana – bezdrátový systém.</w:t>
      </w:r>
    </w:p>
    <w:p w:rsidR="001D66B8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Osvětlení, revize celku, dodávka a montáž osvětl</w:t>
      </w:r>
      <w:r>
        <w:rPr>
          <w:rFonts w:asciiTheme="minorHAnsi" w:hAnsiTheme="minorHAnsi" w:cs="Calibri"/>
          <w:sz w:val="20"/>
          <w:szCs w:val="20"/>
        </w:rPr>
        <w:t xml:space="preserve">ení, revize řídicího systému </w:t>
      </w:r>
    </w:p>
    <w:p w:rsidR="001D66B8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F7190">
        <w:rPr>
          <w:rFonts w:asciiTheme="minorHAnsi" w:hAnsiTheme="minorHAnsi" w:cs="Calibri"/>
          <w:sz w:val="20"/>
          <w:szCs w:val="20"/>
        </w:rPr>
        <w:t>Intelig</w:t>
      </w:r>
      <w:r>
        <w:rPr>
          <w:rFonts w:asciiTheme="minorHAnsi" w:hAnsiTheme="minorHAnsi" w:cs="Calibri"/>
          <w:sz w:val="20"/>
          <w:szCs w:val="20"/>
        </w:rPr>
        <w:t>entní svítidla, dodávka, montáž</w:t>
      </w:r>
    </w:p>
    <w:p w:rsidR="001D66B8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F7190">
        <w:rPr>
          <w:rFonts w:asciiTheme="minorHAnsi" w:hAnsiTheme="minorHAnsi" w:cs="Calibri"/>
          <w:sz w:val="20"/>
          <w:szCs w:val="20"/>
        </w:rPr>
        <w:t xml:space="preserve">Rozsah zásahů do elektroinstalace vyplyne z rozsahu </w:t>
      </w:r>
      <w:r>
        <w:rPr>
          <w:rFonts w:asciiTheme="minorHAnsi" w:hAnsiTheme="minorHAnsi" w:cs="Calibri"/>
          <w:sz w:val="20"/>
          <w:szCs w:val="20"/>
        </w:rPr>
        <w:t>doplnění osvětlení</w:t>
      </w:r>
    </w:p>
    <w:p w:rsidR="001D66B8" w:rsidRPr="001F7190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F7190">
        <w:rPr>
          <w:rFonts w:asciiTheme="minorHAnsi" w:hAnsiTheme="minorHAnsi" w:cs="Calibri"/>
          <w:sz w:val="20"/>
          <w:szCs w:val="20"/>
        </w:rPr>
        <w:t>Ozvučení přízemí, mobilní podium – včetně dodávky ozvučovací techniky.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  <w:r w:rsidRPr="005256DB">
        <w:rPr>
          <w:rFonts w:asciiTheme="minorHAnsi" w:hAnsiTheme="minorHAnsi" w:cs="Calibri"/>
          <w:sz w:val="20"/>
          <w:szCs w:val="20"/>
          <w:u w:val="single"/>
        </w:rPr>
        <w:t xml:space="preserve">Vnitřní povrchy 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u w:val="single"/>
        </w:rPr>
      </w:pPr>
    </w:p>
    <w:p w:rsidR="001D66B8" w:rsidRPr="005256DB" w:rsidRDefault="001D66B8" w:rsidP="001D66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F7190">
        <w:rPr>
          <w:rFonts w:asciiTheme="minorHAnsi" w:hAnsiTheme="minorHAnsi" w:cs="Calibri"/>
          <w:b/>
          <w:sz w:val="20"/>
          <w:szCs w:val="20"/>
        </w:rPr>
        <w:t>Obnova podlah</w:t>
      </w:r>
      <w:r w:rsidRPr="005256DB">
        <w:rPr>
          <w:rFonts w:asciiTheme="minorHAnsi" w:hAnsiTheme="minorHAnsi" w:cs="Calibri"/>
          <w:sz w:val="20"/>
          <w:szCs w:val="20"/>
        </w:rPr>
        <w:t xml:space="preserve"> – včetně ochrany prašnosti</w:t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  <w:t xml:space="preserve">    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>Obnova parketový</w:t>
      </w:r>
      <w:r>
        <w:rPr>
          <w:rFonts w:asciiTheme="minorHAnsi" w:hAnsiTheme="minorHAnsi" w:cs="Calibri"/>
          <w:sz w:val="20"/>
          <w:szCs w:val="20"/>
        </w:rPr>
        <w:t xml:space="preserve">ch podlah – ve stálé expozici, </w:t>
      </w:r>
      <w:r w:rsidRPr="005256DB">
        <w:rPr>
          <w:rFonts w:asciiTheme="minorHAnsi" w:hAnsiTheme="minorHAnsi" w:cs="Calibri"/>
          <w:sz w:val="20"/>
          <w:szCs w:val="20"/>
        </w:rPr>
        <w:t xml:space="preserve">ostatní </w:t>
      </w:r>
      <w:r>
        <w:rPr>
          <w:rFonts w:asciiTheme="minorHAnsi" w:hAnsiTheme="minorHAnsi" w:cs="Calibri"/>
          <w:sz w:val="20"/>
          <w:szCs w:val="20"/>
        </w:rPr>
        <w:t>prostory - rozsah bude zpřesněn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>prohlídkou na místě</w:t>
      </w:r>
    </w:p>
    <w:p w:rsidR="001D66B8" w:rsidRPr="005256DB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očištění teracových podlah komplet včetně napuštění</w:t>
      </w:r>
    </w:p>
    <w:p w:rsidR="001D66B8" w:rsidRPr="005256DB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lokální oprava </w:t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teraca</w:t>
      </w:r>
      <w:proofErr w:type="spellEnd"/>
      <w:r w:rsidRPr="005256DB">
        <w:rPr>
          <w:rFonts w:asciiTheme="minorHAnsi" w:hAnsiTheme="minorHAnsi" w:cs="Calibri"/>
          <w:sz w:val="20"/>
          <w:szCs w:val="20"/>
        </w:rPr>
        <w:t xml:space="preserve"> u provozního vstupu, vybouráním vrstvy a doplněním dle stávajícího stavu, broušení, napuštění</w:t>
      </w:r>
    </w:p>
    <w:p w:rsidR="001D66B8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výměna </w:t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marmolea</w:t>
      </w:r>
      <w:proofErr w:type="spellEnd"/>
      <w:r w:rsidRPr="005256DB">
        <w:rPr>
          <w:rFonts w:asciiTheme="minorHAnsi" w:hAnsiTheme="minorHAnsi" w:cs="Calibri"/>
          <w:sz w:val="20"/>
          <w:szCs w:val="20"/>
        </w:rPr>
        <w:t xml:space="preserve"> na lávkách, v dětském atelieru, v kanceláři sp</w:t>
      </w:r>
      <w:r>
        <w:rPr>
          <w:rFonts w:asciiTheme="minorHAnsi" w:hAnsiTheme="minorHAnsi" w:cs="Calibri"/>
          <w:sz w:val="20"/>
          <w:szCs w:val="20"/>
        </w:rPr>
        <w:t xml:space="preserve">rávce, v místnosti vrátnice, </w:t>
      </w:r>
      <w:proofErr w:type="gramStart"/>
      <w:r>
        <w:rPr>
          <w:rFonts w:asciiTheme="minorHAnsi" w:hAnsiTheme="minorHAnsi" w:cs="Calibri"/>
          <w:sz w:val="20"/>
          <w:szCs w:val="20"/>
        </w:rPr>
        <w:t>na</w:t>
      </w:r>
      <w:proofErr w:type="gramEnd"/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>podlaze kabiny výtahu a na podlahách místností, kde je toto opotřebeno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0"/>
          <w:szCs w:val="20"/>
        </w:rPr>
      </w:pPr>
    </w:p>
    <w:p w:rsidR="001D66B8" w:rsidRPr="001F7190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  <w:r w:rsidRPr="001F7190">
        <w:rPr>
          <w:rFonts w:asciiTheme="minorHAnsi" w:hAnsiTheme="minorHAnsi" w:cs="Calibri"/>
          <w:b/>
          <w:sz w:val="20"/>
          <w:szCs w:val="20"/>
        </w:rPr>
        <w:t xml:space="preserve">Obnova výmalby </w:t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</w:r>
      <w:r w:rsidRPr="001F7190">
        <w:rPr>
          <w:rFonts w:asciiTheme="minorHAnsi" w:hAnsiTheme="minorHAnsi" w:cs="Calibri"/>
          <w:b/>
          <w:sz w:val="20"/>
          <w:szCs w:val="20"/>
        </w:rPr>
        <w:tab/>
        <w:t xml:space="preserve">    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>Bude upřesněno prohlídkou,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5256DB">
        <w:rPr>
          <w:rFonts w:asciiTheme="minorHAnsi" w:hAnsiTheme="minorHAnsi" w:cs="Calibri"/>
          <w:sz w:val="20"/>
          <w:szCs w:val="20"/>
        </w:rPr>
        <w:t xml:space="preserve">jedná se </w:t>
      </w:r>
      <w:r>
        <w:rPr>
          <w:rFonts w:asciiTheme="minorHAnsi" w:hAnsiTheme="minorHAnsi" w:cs="Calibri"/>
          <w:sz w:val="20"/>
          <w:szCs w:val="20"/>
        </w:rPr>
        <w:t>především</w:t>
      </w:r>
      <w:r w:rsidRPr="005256DB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 xml:space="preserve">o výmalbu výstavních částí </w:t>
      </w:r>
      <w:r w:rsidRPr="005256DB">
        <w:rPr>
          <w:rFonts w:asciiTheme="minorHAnsi" w:hAnsiTheme="minorHAnsi" w:cs="Calibri"/>
          <w:sz w:val="20"/>
          <w:szCs w:val="20"/>
        </w:rPr>
        <w:t xml:space="preserve">depozitářů </w:t>
      </w:r>
      <w:r>
        <w:rPr>
          <w:rFonts w:asciiTheme="minorHAnsi" w:hAnsiTheme="minorHAnsi" w:cs="Calibri"/>
          <w:sz w:val="20"/>
          <w:szCs w:val="20"/>
        </w:rPr>
        <w:t xml:space="preserve">a přilehlých </w:t>
      </w:r>
      <w:r>
        <w:rPr>
          <w:rFonts w:asciiTheme="minorHAnsi" w:hAnsiTheme="minorHAnsi" w:cs="Calibri"/>
          <w:sz w:val="20"/>
          <w:szCs w:val="20"/>
        </w:rPr>
        <w:tab/>
        <w:t>přístupových prostor včetně sociálního zázemí.</w:t>
      </w:r>
    </w:p>
    <w:p w:rsidR="001D66B8" w:rsidRPr="005256DB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Restaurování některých části </w:t>
      </w:r>
      <w:proofErr w:type="gramStart"/>
      <w:r w:rsidRPr="005256DB">
        <w:rPr>
          <w:rFonts w:asciiTheme="minorHAnsi" w:hAnsiTheme="minorHAnsi" w:cs="Calibri"/>
          <w:sz w:val="20"/>
          <w:szCs w:val="20"/>
        </w:rPr>
        <w:t>výmaleb</w:t>
      </w:r>
      <w:r>
        <w:rPr>
          <w:rFonts w:asciiTheme="minorHAnsi" w:hAnsiTheme="minorHAnsi" w:cs="Calibri"/>
          <w:sz w:val="20"/>
          <w:szCs w:val="20"/>
        </w:rPr>
        <w:t xml:space="preserve">  </w:t>
      </w:r>
      <w:r w:rsidRPr="005256DB">
        <w:rPr>
          <w:rFonts w:asciiTheme="minorHAnsi" w:hAnsiTheme="minorHAnsi" w:cs="Calibri"/>
          <w:sz w:val="20"/>
          <w:szCs w:val="20"/>
        </w:rPr>
        <w:t xml:space="preserve">– </w:t>
      </w:r>
      <w:r>
        <w:rPr>
          <w:rFonts w:asciiTheme="minorHAnsi" w:hAnsiTheme="minorHAnsi" w:cs="Calibri"/>
          <w:sz w:val="20"/>
          <w:szCs w:val="20"/>
        </w:rPr>
        <w:t xml:space="preserve"> votivní</w:t>
      </w:r>
      <w:proofErr w:type="gramEnd"/>
      <w:r>
        <w:rPr>
          <w:rFonts w:asciiTheme="minorHAnsi" w:hAnsiTheme="minorHAnsi" w:cs="Calibri"/>
          <w:sz w:val="20"/>
          <w:szCs w:val="20"/>
        </w:rPr>
        <w:t xml:space="preserve"> sál (schodiště) – bude provedeno v případě odsouhlasení odpovědným orgánem</w:t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  <w:t xml:space="preserve">    </w:t>
      </w:r>
    </w:p>
    <w:p w:rsidR="001D66B8" w:rsidRPr="005256DB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F7190">
        <w:rPr>
          <w:rFonts w:asciiTheme="minorHAnsi" w:hAnsiTheme="minorHAnsi" w:cs="Calibri"/>
          <w:b/>
          <w:sz w:val="20"/>
          <w:szCs w:val="20"/>
        </w:rPr>
        <w:t>Protipožární nátěry</w:t>
      </w:r>
      <w:r w:rsidRPr="005256DB">
        <w:rPr>
          <w:rFonts w:asciiTheme="minorHAnsi" w:hAnsiTheme="minorHAnsi" w:cs="Calibri"/>
          <w:sz w:val="20"/>
          <w:szCs w:val="20"/>
        </w:rPr>
        <w:t xml:space="preserve"> –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1F7190">
        <w:rPr>
          <w:rFonts w:cs="Calibri"/>
          <w:sz w:val="20"/>
          <w:szCs w:val="20"/>
        </w:rPr>
        <w:t xml:space="preserve">bude </w:t>
      </w:r>
      <w:r>
        <w:rPr>
          <w:rFonts w:cs="Calibri"/>
          <w:sz w:val="20"/>
          <w:szCs w:val="20"/>
        </w:rPr>
        <w:t>prováděno pouze v</w:t>
      </w:r>
      <w:r w:rsidRPr="001F7190">
        <w:rPr>
          <w:rFonts w:cs="Calibri"/>
          <w:sz w:val="20"/>
          <w:szCs w:val="20"/>
        </w:rPr>
        <w:t xml:space="preserve"> případě </w:t>
      </w:r>
      <w:r>
        <w:rPr>
          <w:rFonts w:cs="Calibri"/>
          <w:sz w:val="20"/>
          <w:szCs w:val="20"/>
        </w:rPr>
        <w:t>doložení odpovědného orgánu o nutnosti provedení</w:t>
      </w:r>
      <w:r w:rsidRPr="001F7190">
        <w:rPr>
          <w:rFonts w:cs="Calibri"/>
          <w:sz w:val="20"/>
          <w:szCs w:val="20"/>
        </w:rPr>
        <w:tab/>
      </w:r>
      <w:r w:rsidRPr="001F7190">
        <w:rPr>
          <w:rFonts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  <w:t xml:space="preserve">    </w:t>
      </w:r>
    </w:p>
    <w:p w:rsidR="001D66B8" w:rsidRPr="002609DB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  <w:r w:rsidRPr="002609DB">
        <w:rPr>
          <w:rFonts w:asciiTheme="minorHAnsi" w:hAnsiTheme="minorHAnsi" w:cs="Calibri"/>
          <w:b/>
          <w:sz w:val="20"/>
          <w:szCs w:val="20"/>
        </w:rPr>
        <w:t xml:space="preserve">Drobné repase výplní otvorů </w:t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</w:r>
      <w:r w:rsidRPr="002609DB">
        <w:rPr>
          <w:rFonts w:asciiTheme="minorHAnsi" w:hAnsiTheme="minorHAnsi" w:cs="Calibri"/>
          <w:b/>
          <w:sz w:val="20"/>
          <w:szCs w:val="20"/>
        </w:rPr>
        <w:tab/>
        <w:t xml:space="preserve"> </w:t>
      </w:r>
      <w:r w:rsidRPr="002609DB">
        <w:rPr>
          <w:rFonts w:asciiTheme="minorHAnsi" w:hAnsiTheme="minorHAnsi" w:cs="Calibri"/>
          <w:b/>
          <w:sz w:val="20"/>
          <w:szCs w:val="20"/>
        </w:rPr>
        <w:tab/>
        <w:t xml:space="preserve">       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  <w:t>Bude provedena kompletní</w:t>
      </w:r>
      <w:r w:rsidRPr="005256DB">
        <w:rPr>
          <w:rFonts w:asciiTheme="minorHAnsi" w:hAnsiTheme="minorHAnsi" w:cs="Calibri"/>
          <w:sz w:val="20"/>
          <w:szCs w:val="20"/>
        </w:rPr>
        <w:t xml:space="preserve"> oprava venkovního nátěru okenních </w:t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otevírek</w:t>
      </w:r>
      <w:proofErr w:type="spellEnd"/>
      <w:r w:rsidRPr="005256DB">
        <w:rPr>
          <w:rFonts w:asciiTheme="minorHAnsi" w:hAnsiTheme="minorHAnsi" w:cs="Calibri"/>
          <w:sz w:val="20"/>
          <w:szCs w:val="20"/>
        </w:rPr>
        <w:t xml:space="preserve"> a rámů. Bude </w:t>
      </w:r>
      <w:r>
        <w:rPr>
          <w:rFonts w:asciiTheme="minorHAnsi" w:hAnsiTheme="minorHAnsi" w:cs="Calibri"/>
          <w:sz w:val="20"/>
          <w:szCs w:val="20"/>
        </w:rPr>
        <w:t xml:space="preserve">provedeno </w:t>
      </w:r>
      <w:r>
        <w:rPr>
          <w:rFonts w:asciiTheme="minorHAnsi" w:hAnsiTheme="minorHAnsi" w:cs="Calibri"/>
          <w:sz w:val="20"/>
          <w:szCs w:val="20"/>
        </w:rPr>
        <w:tab/>
        <w:t>provizorní</w:t>
      </w:r>
      <w:r w:rsidRPr="005256DB">
        <w:rPr>
          <w:rFonts w:asciiTheme="minorHAnsi" w:hAnsiTheme="minorHAnsi" w:cs="Calibri"/>
          <w:sz w:val="20"/>
          <w:szCs w:val="20"/>
        </w:rPr>
        <w:t xml:space="preserve"> zajištění okenních otvorů proti vnějšímu prostředí.</w:t>
      </w:r>
    </w:p>
    <w:p w:rsidR="001D66B8" w:rsidRPr="00ED6AF5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  <w:proofErr w:type="gramStart"/>
      <w:r w:rsidRPr="00ED6AF5">
        <w:rPr>
          <w:rFonts w:asciiTheme="minorHAnsi" w:hAnsiTheme="minorHAnsi" w:cs="Calibri"/>
          <w:b/>
          <w:sz w:val="20"/>
          <w:szCs w:val="20"/>
        </w:rPr>
        <w:t>Oprava  fasády</w:t>
      </w:r>
      <w:proofErr w:type="gramEnd"/>
      <w:r w:rsidRPr="00ED6AF5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  <w:t xml:space="preserve">    </w:t>
      </w:r>
    </w:p>
    <w:p w:rsidR="001D66B8" w:rsidRPr="005256DB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>Repase ná</w:t>
      </w:r>
      <w:r>
        <w:rPr>
          <w:rFonts w:asciiTheme="minorHAnsi" w:hAnsiTheme="minorHAnsi" w:cs="Calibri"/>
          <w:sz w:val="20"/>
          <w:szCs w:val="20"/>
        </w:rPr>
        <w:t>těrů venkovních mříží na oknech</w:t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  <w:t xml:space="preserve">    </w:t>
      </w:r>
    </w:p>
    <w:p w:rsidR="001D66B8" w:rsidRDefault="001D66B8" w:rsidP="001D66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>Lokální oprava omítek a ce</w:t>
      </w:r>
      <w:r>
        <w:rPr>
          <w:rFonts w:asciiTheme="minorHAnsi" w:hAnsiTheme="minorHAnsi" w:cs="Calibri"/>
          <w:sz w:val="20"/>
          <w:szCs w:val="20"/>
        </w:rPr>
        <w:t>lková obnova fasádního nátěru, oprava fasád ostatních:</w:t>
      </w:r>
    </w:p>
    <w:p w:rsidR="001D66B8" w:rsidRPr="005256DB" w:rsidRDefault="001D66B8" w:rsidP="001D66B8">
      <w:pPr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očištění </w:t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otryskáním</w:t>
      </w:r>
      <w:proofErr w:type="spellEnd"/>
      <w:r w:rsidRPr="005256DB">
        <w:rPr>
          <w:rFonts w:asciiTheme="minorHAnsi" w:hAnsiTheme="minorHAnsi" w:cs="Calibri"/>
          <w:sz w:val="20"/>
          <w:szCs w:val="20"/>
        </w:rPr>
        <w:t xml:space="preserve"> tlakovou vodou, oprava poškozené omítky + lokální oprava fasádního nátěru; </w:t>
      </w:r>
    </w:p>
    <w:p w:rsidR="001D66B8" w:rsidRPr="00ED6AF5" w:rsidRDefault="001D66B8" w:rsidP="001D66B8">
      <w:pPr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="Calibri"/>
          <w:sz w:val="20"/>
          <w:szCs w:val="20"/>
        </w:rPr>
      </w:pPr>
      <w:r w:rsidRPr="005256DB">
        <w:rPr>
          <w:rFonts w:asciiTheme="minorHAnsi" w:hAnsiTheme="minorHAnsi" w:cs="Calibri"/>
          <w:sz w:val="20"/>
          <w:szCs w:val="20"/>
        </w:rPr>
        <w:t xml:space="preserve">očištění pískovce na soklu budovy a dílčí výměna poškozených prvků. Následné ošetření kamene </w:t>
      </w:r>
      <w:r>
        <w:rPr>
          <w:rFonts w:asciiTheme="minorHAnsi" w:hAnsiTheme="minorHAnsi" w:cs="Calibri"/>
          <w:sz w:val="20"/>
          <w:szCs w:val="20"/>
        </w:rPr>
        <w:tab/>
      </w:r>
      <w:proofErr w:type="spellStart"/>
      <w:r w:rsidRPr="005256DB">
        <w:rPr>
          <w:rFonts w:asciiTheme="minorHAnsi" w:hAnsiTheme="minorHAnsi" w:cs="Calibri"/>
          <w:sz w:val="20"/>
          <w:szCs w:val="20"/>
        </w:rPr>
        <w:t>antigrafiti</w:t>
      </w:r>
      <w:proofErr w:type="spellEnd"/>
      <w:r w:rsidRPr="005256DB">
        <w:rPr>
          <w:rFonts w:asciiTheme="minorHAnsi" w:hAnsiTheme="minorHAnsi" w:cs="Calibri"/>
          <w:sz w:val="20"/>
          <w:szCs w:val="20"/>
        </w:rPr>
        <w:t>.</w:t>
      </w:r>
    </w:p>
    <w:p w:rsidR="001D66B8" w:rsidRPr="00ED6AF5" w:rsidRDefault="001D66B8" w:rsidP="001D66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  <w:r w:rsidRPr="00ED6AF5">
        <w:rPr>
          <w:rFonts w:asciiTheme="minorHAnsi" w:hAnsiTheme="minorHAnsi" w:cs="Calibri"/>
          <w:b/>
          <w:sz w:val="20"/>
          <w:szCs w:val="20"/>
        </w:rPr>
        <w:t>Revize stínící techniky na střešním světlíku a střešních oknech</w:t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</w:r>
      <w:r w:rsidRPr="00ED6AF5">
        <w:rPr>
          <w:rFonts w:asciiTheme="minorHAnsi" w:hAnsiTheme="minorHAnsi" w:cs="Calibri"/>
          <w:b/>
          <w:sz w:val="20"/>
          <w:szCs w:val="20"/>
        </w:rPr>
        <w:tab/>
        <w:t xml:space="preserve">    </w:t>
      </w:r>
    </w:p>
    <w:p w:rsidR="0050396F" w:rsidRDefault="001D66B8" w:rsidP="001D66B8">
      <w:pPr>
        <w:spacing w:after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Symbol"/>
          <w:sz w:val="20"/>
          <w:szCs w:val="20"/>
        </w:rPr>
        <w:t>C</w:t>
      </w:r>
      <w:r w:rsidRPr="005256DB">
        <w:rPr>
          <w:rFonts w:asciiTheme="minorHAnsi" w:hAnsiTheme="minorHAnsi" w:cs="Calibri"/>
          <w:sz w:val="20"/>
          <w:szCs w:val="20"/>
        </w:rPr>
        <w:t>elkový úklid budovy a jejího okolí po prováděných úpravách</w:t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  <w:r w:rsidRPr="005256DB">
        <w:rPr>
          <w:rFonts w:asciiTheme="minorHAnsi" w:hAnsiTheme="minorHAnsi" w:cs="Calibri"/>
          <w:sz w:val="20"/>
          <w:szCs w:val="20"/>
        </w:rPr>
        <w:tab/>
      </w:r>
    </w:p>
    <w:p w:rsidR="006641C2" w:rsidRPr="006641C2" w:rsidRDefault="006641C2" w:rsidP="006641C2">
      <w:pPr>
        <w:pageBreakBefore/>
        <w:pBdr>
          <w:top w:val="single" w:sz="14" w:space="0" w:color="000000"/>
          <w:left w:val="single" w:sz="10" w:space="0" w:color="000000"/>
          <w:bottom w:val="single" w:sz="14" w:space="0" w:color="000000"/>
          <w:right w:val="single" w:sz="10" w:space="0" w:color="000000"/>
        </w:pBdr>
        <w:spacing w:after="0" w:line="10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6641C2">
        <w:rPr>
          <w:rFonts w:asciiTheme="minorHAnsi" w:hAnsiTheme="minorHAnsi"/>
          <w:b/>
          <w:sz w:val="28"/>
          <w:szCs w:val="28"/>
        </w:rPr>
        <w:lastRenderedPageBreak/>
        <w:t>Moravská galerie v Brně</w:t>
      </w:r>
    </w:p>
    <w:p w:rsidR="006641C2" w:rsidRPr="006641C2" w:rsidRDefault="006641C2" w:rsidP="006641C2">
      <w:pPr>
        <w:pBdr>
          <w:top w:val="single" w:sz="14" w:space="0" w:color="000000"/>
          <w:left w:val="single" w:sz="10" w:space="0" w:color="000000"/>
          <w:bottom w:val="single" w:sz="14" w:space="0" w:color="000000"/>
          <w:right w:val="single" w:sz="10" w:space="0" w:color="000000"/>
        </w:pBdr>
        <w:spacing w:after="0" w:line="100" w:lineRule="atLeast"/>
        <w:jc w:val="center"/>
        <w:rPr>
          <w:rFonts w:asciiTheme="minorHAnsi" w:hAnsiTheme="minorHAnsi"/>
          <w:sz w:val="28"/>
          <w:szCs w:val="28"/>
        </w:rPr>
      </w:pPr>
      <w:r w:rsidRPr="006641C2">
        <w:rPr>
          <w:rFonts w:asciiTheme="minorHAnsi" w:hAnsiTheme="minorHAnsi"/>
          <w:b/>
          <w:sz w:val="28"/>
          <w:szCs w:val="28"/>
        </w:rPr>
        <w:t>Husova 18, 662 26 Brno, IČO: 00094871</w:t>
      </w:r>
    </w:p>
    <w:p w:rsidR="006641C2" w:rsidRDefault="006641C2" w:rsidP="006641C2">
      <w:pPr>
        <w:spacing w:before="120" w:after="0" w:line="100" w:lineRule="atLeast"/>
        <w:jc w:val="center"/>
        <w:rPr>
          <w:rFonts w:asciiTheme="minorHAnsi" w:hAnsiTheme="minorHAnsi"/>
          <w:sz w:val="20"/>
          <w:szCs w:val="20"/>
        </w:rPr>
      </w:pPr>
      <w:r w:rsidRPr="006641C2">
        <w:rPr>
          <w:rFonts w:asciiTheme="minorHAnsi" w:hAnsiTheme="minorHAnsi"/>
          <w:sz w:val="20"/>
          <w:szCs w:val="20"/>
        </w:rPr>
        <w:t>(dále také jen jako „zmocnitel“)</w:t>
      </w:r>
    </w:p>
    <w:p w:rsidR="006641C2" w:rsidRPr="006641C2" w:rsidRDefault="006641C2" w:rsidP="006641C2">
      <w:pPr>
        <w:spacing w:after="0" w:line="100" w:lineRule="atLeast"/>
        <w:jc w:val="center"/>
        <w:rPr>
          <w:rFonts w:asciiTheme="minorHAnsi" w:hAnsiTheme="minorHAnsi"/>
          <w:sz w:val="20"/>
          <w:szCs w:val="20"/>
        </w:rPr>
      </w:pPr>
    </w:p>
    <w:p w:rsidR="006641C2" w:rsidRPr="006641C2" w:rsidRDefault="006641C2" w:rsidP="006641C2">
      <w:pPr>
        <w:spacing w:after="0" w:line="100" w:lineRule="atLeast"/>
        <w:jc w:val="center"/>
        <w:rPr>
          <w:rFonts w:asciiTheme="minorHAnsi" w:hAnsiTheme="minorHAnsi"/>
          <w:sz w:val="28"/>
          <w:szCs w:val="28"/>
        </w:rPr>
      </w:pPr>
      <w:r w:rsidRPr="006641C2">
        <w:rPr>
          <w:rFonts w:asciiTheme="minorHAnsi" w:hAnsiTheme="minorHAnsi"/>
          <w:b/>
          <w:sz w:val="28"/>
          <w:szCs w:val="28"/>
        </w:rPr>
        <w:t>uděluje plnou moc</w:t>
      </w:r>
    </w:p>
    <w:p w:rsidR="006641C2" w:rsidRDefault="006641C2" w:rsidP="006641C2">
      <w:pPr>
        <w:spacing w:after="0" w:line="100" w:lineRule="atLeast"/>
        <w:jc w:val="center"/>
        <w:rPr>
          <w:rFonts w:asciiTheme="minorHAnsi" w:hAnsiTheme="minorHAnsi"/>
        </w:rPr>
      </w:pPr>
    </w:p>
    <w:p w:rsidR="00EE41AD" w:rsidRPr="006641C2" w:rsidRDefault="00EE41AD" w:rsidP="006641C2">
      <w:pPr>
        <w:spacing w:after="0" w:line="100" w:lineRule="atLeast"/>
        <w:jc w:val="center"/>
        <w:rPr>
          <w:rFonts w:asciiTheme="minorHAnsi" w:hAnsiTheme="minorHAnsi"/>
        </w:rPr>
      </w:pPr>
    </w:p>
    <w:p w:rsidR="006641C2" w:rsidRDefault="006641C2" w:rsidP="006641C2">
      <w:pPr>
        <w:pStyle w:val="Zkladntext"/>
        <w:spacing w:before="0"/>
        <w:rPr>
          <w:rFonts w:asciiTheme="minorHAnsi" w:hAnsiTheme="minorHAnsi"/>
        </w:rPr>
      </w:pPr>
      <w:r w:rsidRPr="006641C2">
        <w:rPr>
          <w:rFonts w:asciiTheme="minorHAnsi" w:hAnsiTheme="minorHAnsi"/>
        </w:rPr>
        <w:t xml:space="preserve">k zastupování zmocnitele </w:t>
      </w:r>
      <w:r>
        <w:rPr>
          <w:rFonts w:asciiTheme="minorHAnsi" w:hAnsiTheme="minorHAnsi"/>
        </w:rPr>
        <w:t>v souvislosti s realizací připravovaného projektu zmocnitele s pracovním</w:t>
      </w:r>
    </w:p>
    <w:p w:rsidR="006641C2" w:rsidRDefault="006641C2" w:rsidP="006641C2">
      <w:pPr>
        <w:pStyle w:val="Zkladntext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názvem </w:t>
      </w:r>
      <w:r w:rsidRPr="004B5A0C">
        <w:rPr>
          <w:rFonts w:ascii="Calibri" w:hAnsi="Calibri"/>
        </w:rPr>
        <w:t>„</w:t>
      </w:r>
      <w:r>
        <w:rPr>
          <w:rFonts w:ascii="Calibri" w:hAnsi="Calibri"/>
        </w:rPr>
        <w:t>Modernizace technologií a specifikace obnovy vnitřního vybavení budovy UMPRUM</w:t>
      </w:r>
      <w:r>
        <w:rPr>
          <w:rFonts w:asciiTheme="minorHAnsi" w:hAnsiTheme="minorHAnsi"/>
        </w:rPr>
        <w:t>“</w:t>
      </w:r>
    </w:p>
    <w:p w:rsidR="006641C2" w:rsidRPr="006641C2" w:rsidRDefault="006641C2" w:rsidP="006641C2">
      <w:pPr>
        <w:pStyle w:val="Zkladntext"/>
        <w:spacing w:before="0"/>
        <w:rPr>
          <w:rFonts w:asciiTheme="minorHAnsi" w:hAnsiTheme="minorHAnsi"/>
        </w:rPr>
      </w:pPr>
      <w:r w:rsidRPr="006641C2">
        <w:rPr>
          <w:rFonts w:asciiTheme="minorHAnsi" w:hAnsiTheme="minorHAnsi"/>
        </w:rPr>
        <w:t>společnosti</w:t>
      </w:r>
    </w:p>
    <w:p w:rsidR="006641C2" w:rsidRDefault="006641C2" w:rsidP="006641C2">
      <w:pPr>
        <w:pStyle w:val="Zkladntext"/>
        <w:spacing w:before="0"/>
        <w:jc w:val="center"/>
        <w:rPr>
          <w:rFonts w:asciiTheme="minorHAnsi" w:hAnsiTheme="minorHAnsi"/>
          <w:sz w:val="22"/>
          <w:szCs w:val="22"/>
        </w:rPr>
      </w:pPr>
    </w:p>
    <w:p w:rsidR="00EE41AD" w:rsidRPr="006641C2" w:rsidRDefault="00EE41AD" w:rsidP="006641C2">
      <w:pPr>
        <w:pStyle w:val="Zkladntext"/>
        <w:spacing w:before="0"/>
        <w:jc w:val="center"/>
        <w:rPr>
          <w:rFonts w:asciiTheme="minorHAnsi" w:hAnsiTheme="minorHAnsi"/>
          <w:sz w:val="22"/>
          <w:szCs w:val="22"/>
        </w:rPr>
      </w:pPr>
    </w:p>
    <w:p w:rsidR="006641C2" w:rsidRPr="006641C2" w:rsidRDefault="006641C2" w:rsidP="006641C2">
      <w:pPr>
        <w:spacing w:after="0"/>
        <w:jc w:val="center"/>
        <w:rPr>
          <w:sz w:val="28"/>
          <w:szCs w:val="28"/>
        </w:rPr>
      </w:pPr>
      <w:r w:rsidRPr="006641C2">
        <w:rPr>
          <w:b/>
          <w:bCs/>
          <w:sz w:val="28"/>
          <w:szCs w:val="28"/>
        </w:rPr>
        <w:t>PROMED Brno, spol. s r.o.</w:t>
      </w:r>
    </w:p>
    <w:p w:rsidR="006641C2" w:rsidRPr="00EA61A4" w:rsidRDefault="006641C2" w:rsidP="006641C2">
      <w:pPr>
        <w:spacing w:after="0"/>
        <w:jc w:val="center"/>
        <w:rPr>
          <w:sz w:val="20"/>
          <w:szCs w:val="20"/>
        </w:rPr>
      </w:pPr>
      <w:r w:rsidRPr="00EA61A4">
        <w:rPr>
          <w:sz w:val="20"/>
          <w:szCs w:val="20"/>
        </w:rPr>
        <w:t xml:space="preserve">IČ: </w:t>
      </w:r>
      <w:r>
        <w:rPr>
          <w:bCs/>
          <w:sz w:val="20"/>
          <w:szCs w:val="20"/>
        </w:rPr>
        <w:t>18825885</w:t>
      </w:r>
      <w:r>
        <w:rPr>
          <w:sz w:val="20"/>
          <w:szCs w:val="20"/>
        </w:rPr>
        <w:t>, s</w:t>
      </w:r>
      <w:r w:rsidRPr="00EA61A4">
        <w:rPr>
          <w:sz w:val="20"/>
          <w:szCs w:val="20"/>
        </w:rPr>
        <w:t xml:space="preserve">e sídlem </w:t>
      </w:r>
      <w:r>
        <w:rPr>
          <w:sz w:val="20"/>
          <w:szCs w:val="20"/>
        </w:rPr>
        <w:t>Žitná 1495/19, 621 00 Brno</w:t>
      </w:r>
    </w:p>
    <w:p w:rsidR="006641C2" w:rsidRPr="00EA61A4" w:rsidRDefault="006641C2" w:rsidP="006641C2">
      <w:pPr>
        <w:spacing w:after="0"/>
        <w:jc w:val="center"/>
        <w:rPr>
          <w:sz w:val="20"/>
          <w:szCs w:val="20"/>
        </w:rPr>
      </w:pPr>
      <w:r w:rsidRPr="00135B7B">
        <w:rPr>
          <w:sz w:val="20"/>
          <w:szCs w:val="20"/>
        </w:rPr>
        <w:t xml:space="preserve">v obchodním rejstříku vedeném Krajským soudem v Brně, oddíl C, vložka </w:t>
      </w:r>
      <w:r>
        <w:rPr>
          <w:sz w:val="20"/>
          <w:szCs w:val="20"/>
        </w:rPr>
        <w:t>1310</w:t>
      </w: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  <w:sz w:val="20"/>
          <w:szCs w:val="20"/>
        </w:rPr>
      </w:pP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  <w:sz w:val="20"/>
          <w:szCs w:val="20"/>
        </w:rPr>
      </w:pPr>
      <w:r w:rsidRPr="006641C2">
        <w:rPr>
          <w:rFonts w:asciiTheme="minorHAnsi" w:hAnsiTheme="minorHAnsi"/>
          <w:sz w:val="20"/>
          <w:szCs w:val="20"/>
        </w:rPr>
        <w:t>(dále také jen jako „zmocněnec“</w:t>
      </w:r>
      <w:r>
        <w:rPr>
          <w:rFonts w:asciiTheme="minorHAnsi" w:hAnsiTheme="minorHAnsi"/>
          <w:sz w:val="20"/>
          <w:szCs w:val="20"/>
        </w:rPr>
        <w:t xml:space="preserve">), a to ke všem úkonům spojených se zajištěním vydání stavebního povolení věcně a místně </w:t>
      </w:r>
      <w:r w:rsidRPr="006641C2">
        <w:rPr>
          <w:sz w:val="20"/>
          <w:szCs w:val="20"/>
        </w:rPr>
        <w:t>příslušného stavebního úřadu na základě PD a vydání všech souvisejících povolení, rozhodnutí, souhlasů a stanovisek, nezbytných pro jeho vydání, spočívající zejména v zastupování objednatele ve stavebním řízení, a dále vypořádání se s připomínkami dotčených orgánů.</w:t>
      </w: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  <w:sz w:val="20"/>
          <w:szCs w:val="20"/>
        </w:rPr>
      </w:pP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  <w:sz w:val="20"/>
          <w:szCs w:val="20"/>
        </w:rPr>
      </w:pPr>
      <w:r w:rsidRPr="006641C2">
        <w:rPr>
          <w:rFonts w:asciiTheme="minorHAnsi" w:hAnsiTheme="minorHAnsi"/>
          <w:sz w:val="20"/>
          <w:szCs w:val="20"/>
        </w:rPr>
        <w:t>Za zmocněnce v záležitostech týkajících se této plné moci jedná</w:t>
      </w:r>
    </w:p>
    <w:p w:rsidR="006641C2" w:rsidRDefault="006641C2" w:rsidP="006641C2">
      <w:pPr>
        <w:spacing w:after="0"/>
        <w:rPr>
          <w:rFonts w:asciiTheme="minorHAnsi" w:hAnsiTheme="minorHAnsi"/>
          <w:sz w:val="20"/>
          <w:szCs w:val="20"/>
        </w:rPr>
      </w:pPr>
    </w:p>
    <w:p w:rsidR="006641C2" w:rsidRPr="006641C2" w:rsidRDefault="006641C2" w:rsidP="006641C2">
      <w:pPr>
        <w:spacing w:after="0"/>
        <w:rPr>
          <w:rFonts w:asciiTheme="minorHAnsi" w:hAnsiTheme="minorHAnsi"/>
          <w:sz w:val="20"/>
          <w:szCs w:val="20"/>
        </w:rPr>
      </w:pPr>
    </w:p>
    <w:p w:rsidR="006641C2" w:rsidRPr="006641C2" w:rsidRDefault="006641C2" w:rsidP="00EE41AD">
      <w:pPr>
        <w:spacing w:after="0"/>
        <w:jc w:val="center"/>
        <w:rPr>
          <w:b/>
          <w:sz w:val="20"/>
          <w:szCs w:val="20"/>
        </w:rPr>
      </w:pPr>
      <w:r w:rsidRPr="006641C2">
        <w:rPr>
          <w:b/>
          <w:sz w:val="20"/>
          <w:szCs w:val="20"/>
        </w:rPr>
        <w:t xml:space="preserve">Ing. </w:t>
      </w:r>
      <w:proofErr w:type="spellStart"/>
      <w:r w:rsidRPr="006641C2">
        <w:rPr>
          <w:b/>
          <w:sz w:val="20"/>
          <w:szCs w:val="20"/>
        </w:rPr>
        <w:t>Kocsis</w:t>
      </w:r>
      <w:proofErr w:type="spellEnd"/>
      <w:r w:rsidRPr="006641C2">
        <w:rPr>
          <w:b/>
          <w:sz w:val="20"/>
          <w:szCs w:val="20"/>
        </w:rPr>
        <w:t xml:space="preserve"> Zsolt,</w:t>
      </w:r>
    </w:p>
    <w:p w:rsidR="006641C2" w:rsidRPr="006641C2" w:rsidRDefault="006641C2" w:rsidP="006641C2">
      <w:pPr>
        <w:spacing w:after="0"/>
        <w:rPr>
          <w:rFonts w:asciiTheme="minorHAnsi" w:hAnsiTheme="minorHAnsi"/>
          <w:b/>
        </w:rPr>
      </w:pP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  <w:sz w:val="20"/>
          <w:szCs w:val="20"/>
        </w:rPr>
      </w:pPr>
      <w:r w:rsidRPr="006641C2">
        <w:rPr>
          <w:rFonts w:asciiTheme="minorHAnsi" w:hAnsiTheme="minorHAnsi"/>
          <w:sz w:val="20"/>
          <w:szCs w:val="20"/>
        </w:rPr>
        <w:t xml:space="preserve">který(á) je </w:t>
      </w:r>
      <w:proofErr w:type="gramStart"/>
      <w:r w:rsidRPr="006641C2">
        <w:rPr>
          <w:rFonts w:asciiTheme="minorHAnsi" w:hAnsiTheme="minorHAnsi"/>
          <w:sz w:val="20"/>
          <w:szCs w:val="20"/>
        </w:rPr>
        <w:t>oprávněn(a) přenést</w:t>
      </w:r>
      <w:proofErr w:type="gramEnd"/>
      <w:r w:rsidRPr="006641C2">
        <w:rPr>
          <w:rFonts w:asciiTheme="minorHAnsi" w:hAnsiTheme="minorHAnsi"/>
          <w:sz w:val="20"/>
          <w:szCs w:val="20"/>
        </w:rPr>
        <w:t xml:space="preserve"> tuto plnou moc i na jinou osobu, která je v zaměstnaneckém nebo jiném obdobném poměru ke zmocněnci.</w:t>
      </w:r>
    </w:p>
    <w:p w:rsidR="006641C2" w:rsidRPr="006641C2" w:rsidRDefault="006641C2" w:rsidP="006641C2">
      <w:pPr>
        <w:spacing w:after="0" w:line="100" w:lineRule="atLeast"/>
        <w:rPr>
          <w:rFonts w:asciiTheme="minorHAnsi" w:hAnsiTheme="minorHAnsi"/>
        </w:rPr>
      </w:pPr>
    </w:p>
    <w:p w:rsidR="006641C2" w:rsidRPr="00EE41AD" w:rsidRDefault="006641C2" w:rsidP="006641C2">
      <w:pPr>
        <w:spacing w:after="0" w:line="100" w:lineRule="atLeast"/>
        <w:rPr>
          <w:rFonts w:asciiTheme="minorHAnsi" w:hAnsiTheme="minorHAnsi"/>
          <w:b/>
          <w:sz w:val="20"/>
          <w:szCs w:val="20"/>
        </w:rPr>
      </w:pPr>
      <w:r w:rsidRPr="00EE41AD">
        <w:rPr>
          <w:rFonts w:asciiTheme="minorHAnsi" w:hAnsiTheme="minorHAnsi"/>
          <w:sz w:val="20"/>
          <w:szCs w:val="20"/>
        </w:rPr>
        <w:t xml:space="preserve">V Brně, dne </w:t>
      </w:r>
    </w:p>
    <w:tbl>
      <w:tblPr>
        <w:tblW w:w="4961" w:type="dxa"/>
        <w:tblInd w:w="4166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6641C2" w:rsidRPr="00EE41AD" w:rsidTr="006641C2">
        <w:tc>
          <w:tcPr>
            <w:tcW w:w="4961" w:type="dxa"/>
            <w:shd w:val="clear" w:color="auto" w:fill="auto"/>
          </w:tcPr>
          <w:p w:rsidR="006641C2" w:rsidRPr="00EE41AD" w:rsidRDefault="006641C2" w:rsidP="00EE41AD">
            <w:pPr>
              <w:spacing w:after="0" w:line="100" w:lineRule="atLeast"/>
              <w:ind w:left="229"/>
              <w:rPr>
                <w:rFonts w:asciiTheme="minorHAnsi" w:hAnsiTheme="minorHAnsi"/>
                <w:sz w:val="20"/>
                <w:szCs w:val="20"/>
              </w:rPr>
            </w:pPr>
            <w:r w:rsidRPr="00EE41AD">
              <w:rPr>
                <w:rFonts w:asciiTheme="minorHAnsi" w:hAnsiTheme="minorHAnsi"/>
                <w:b/>
                <w:sz w:val="20"/>
                <w:szCs w:val="20"/>
              </w:rPr>
              <w:t>zmocnitel:</w:t>
            </w:r>
          </w:p>
        </w:tc>
      </w:tr>
      <w:tr w:rsidR="006641C2" w:rsidRPr="00EE41AD" w:rsidTr="006641C2">
        <w:tc>
          <w:tcPr>
            <w:tcW w:w="4961" w:type="dxa"/>
            <w:shd w:val="clear" w:color="auto" w:fill="auto"/>
          </w:tcPr>
          <w:p w:rsidR="006641C2" w:rsidRPr="00EE41AD" w:rsidRDefault="006641C2" w:rsidP="00EE41A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641C2" w:rsidRDefault="006641C2" w:rsidP="00EE41A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E41AD" w:rsidRPr="00EE41AD" w:rsidRDefault="00EE41AD" w:rsidP="00EE41A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E41AD" w:rsidRPr="00EE41AD" w:rsidRDefault="00EE41AD" w:rsidP="00EE41A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41AD">
              <w:rPr>
                <w:rFonts w:asciiTheme="minorHAnsi" w:hAnsiTheme="minorHAnsi"/>
                <w:b/>
                <w:sz w:val="20"/>
                <w:szCs w:val="20"/>
              </w:rPr>
              <w:t>----------------------------------</w:t>
            </w:r>
          </w:p>
          <w:p w:rsidR="006641C2" w:rsidRPr="00EE41AD" w:rsidRDefault="006641C2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41AD">
              <w:rPr>
                <w:rFonts w:asciiTheme="minorHAnsi" w:hAnsiTheme="minorHAnsi"/>
                <w:b/>
                <w:sz w:val="20"/>
                <w:szCs w:val="20"/>
              </w:rPr>
              <w:t>Moravská galerie v Brně</w:t>
            </w:r>
          </w:p>
          <w:p w:rsidR="006641C2" w:rsidRPr="00EE41AD" w:rsidRDefault="006641C2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41AD">
              <w:rPr>
                <w:rFonts w:asciiTheme="minorHAnsi" w:hAnsiTheme="minorHAnsi"/>
                <w:sz w:val="20"/>
                <w:szCs w:val="20"/>
              </w:rPr>
              <w:t>Mgr. Jan Press, ředitel</w:t>
            </w:r>
          </w:p>
        </w:tc>
      </w:tr>
    </w:tbl>
    <w:p w:rsidR="006641C2" w:rsidRPr="00EE41AD" w:rsidRDefault="006641C2" w:rsidP="00EE41AD">
      <w:pPr>
        <w:pBdr>
          <w:bottom w:val="single" w:sz="4" w:space="1" w:color="000000"/>
        </w:pBd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641C2" w:rsidRDefault="006641C2" w:rsidP="00EE41AD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41AD">
        <w:rPr>
          <w:rFonts w:asciiTheme="minorHAnsi" w:hAnsiTheme="minorHAnsi"/>
          <w:sz w:val="20"/>
          <w:szCs w:val="20"/>
        </w:rPr>
        <w:t>Plnou moc tímto přijímám.</w:t>
      </w:r>
    </w:p>
    <w:p w:rsidR="00EE41AD" w:rsidRPr="00EE41AD" w:rsidRDefault="00EE41AD" w:rsidP="00EE41AD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E41AD" w:rsidRDefault="00EE41AD" w:rsidP="00EE41AD">
      <w:pPr>
        <w:spacing w:after="0"/>
        <w:rPr>
          <w:rFonts w:asciiTheme="minorHAnsi" w:hAnsiTheme="minorHAnsi"/>
          <w:sz w:val="20"/>
          <w:szCs w:val="20"/>
        </w:rPr>
      </w:pPr>
      <w:r w:rsidRPr="00EE41AD">
        <w:rPr>
          <w:rFonts w:asciiTheme="minorHAnsi" w:hAnsiTheme="minorHAnsi"/>
          <w:sz w:val="20"/>
          <w:szCs w:val="20"/>
        </w:rPr>
        <w:t xml:space="preserve">V Brně, dne </w:t>
      </w:r>
    </w:p>
    <w:p w:rsidR="006641C2" w:rsidRPr="00EE41AD" w:rsidRDefault="006641C2" w:rsidP="00EE41AD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9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641C2" w:rsidRPr="00EE41AD" w:rsidTr="006641C2">
        <w:tc>
          <w:tcPr>
            <w:tcW w:w="4928" w:type="dxa"/>
            <w:shd w:val="clear" w:color="auto" w:fill="auto"/>
          </w:tcPr>
          <w:p w:rsidR="006641C2" w:rsidRPr="00EE41AD" w:rsidRDefault="006641C2" w:rsidP="00EE41A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E41AD">
              <w:rPr>
                <w:rFonts w:asciiTheme="minorHAnsi" w:hAnsiTheme="minorHAnsi"/>
                <w:b/>
                <w:sz w:val="20"/>
                <w:szCs w:val="20"/>
              </w:rPr>
              <w:t>zmocněnec:</w:t>
            </w:r>
          </w:p>
        </w:tc>
      </w:tr>
      <w:tr w:rsidR="006641C2" w:rsidRPr="00EE41AD" w:rsidTr="006641C2">
        <w:tc>
          <w:tcPr>
            <w:tcW w:w="4928" w:type="dxa"/>
            <w:shd w:val="clear" w:color="auto" w:fill="auto"/>
          </w:tcPr>
          <w:p w:rsidR="006641C2" w:rsidRPr="00EE41AD" w:rsidRDefault="006641C2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41AD" w:rsidRDefault="00EE41AD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41AD" w:rsidRPr="00EE41AD" w:rsidRDefault="00EE41AD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41C2" w:rsidRPr="00EE41AD" w:rsidRDefault="00EE41AD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41AD">
              <w:rPr>
                <w:rFonts w:asciiTheme="minorHAnsi" w:hAnsiTheme="minorHAnsi"/>
                <w:sz w:val="20"/>
                <w:szCs w:val="20"/>
              </w:rPr>
              <w:t>---------------------------------</w:t>
            </w:r>
          </w:p>
          <w:p w:rsidR="006641C2" w:rsidRPr="00EE41AD" w:rsidRDefault="006641C2" w:rsidP="00EE4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1AD">
              <w:rPr>
                <w:b/>
                <w:bCs/>
                <w:sz w:val="20"/>
                <w:szCs w:val="20"/>
              </w:rPr>
              <w:t>PROMED Brno, spol. s r.o.</w:t>
            </w:r>
            <w:bookmarkStart w:id="0" w:name="_GoBack"/>
            <w:bookmarkEnd w:id="0"/>
          </w:p>
          <w:p w:rsidR="006641C2" w:rsidRPr="00EE41AD" w:rsidRDefault="006641C2" w:rsidP="00EE4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1AD">
              <w:rPr>
                <w:sz w:val="20"/>
                <w:szCs w:val="20"/>
              </w:rPr>
              <w:t xml:space="preserve">Ing. </w:t>
            </w:r>
            <w:proofErr w:type="spellStart"/>
            <w:r w:rsidRPr="00EE41AD">
              <w:rPr>
                <w:sz w:val="20"/>
                <w:szCs w:val="20"/>
              </w:rPr>
              <w:t>Kocsis</w:t>
            </w:r>
            <w:proofErr w:type="spellEnd"/>
            <w:r w:rsidRPr="00EE41AD">
              <w:rPr>
                <w:sz w:val="20"/>
                <w:szCs w:val="20"/>
              </w:rPr>
              <w:t xml:space="preserve"> Zsolt, jednatel</w:t>
            </w:r>
          </w:p>
          <w:p w:rsidR="006641C2" w:rsidRPr="00EE41AD" w:rsidRDefault="006641C2" w:rsidP="00EE41A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41AD" w:rsidRPr="00EE41AD" w:rsidRDefault="00EE41AD" w:rsidP="006641C2">
      <w:pPr>
        <w:spacing w:after="0"/>
        <w:rPr>
          <w:rFonts w:asciiTheme="minorHAnsi" w:hAnsiTheme="minorHAnsi"/>
          <w:sz w:val="20"/>
          <w:szCs w:val="20"/>
        </w:rPr>
      </w:pPr>
    </w:p>
    <w:p w:rsidR="006641C2" w:rsidRPr="00EE41AD" w:rsidRDefault="006641C2" w:rsidP="006641C2">
      <w:pPr>
        <w:pStyle w:val="Zkladntext"/>
        <w:rPr>
          <w:rFonts w:asciiTheme="minorHAnsi" w:hAnsiTheme="minorHAnsi"/>
        </w:rPr>
      </w:pPr>
    </w:p>
    <w:p w:rsidR="006641C2" w:rsidRPr="00EE41AD" w:rsidRDefault="006641C2" w:rsidP="001D66B8">
      <w:pPr>
        <w:spacing w:after="0"/>
        <w:rPr>
          <w:sz w:val="20"/>
          <w:szCs w:val="20"/>
        </w:rPr>
      </w:pPr>
    </w:p>
    <w:sectPr w:rsidR="006641C2" w:rsidRPr="00EE41AD" w:rsidSect="001D66B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Next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9" w:hanging="360"/>
      </w:pPr>
      <w:rPr>
        <w:rFonts w:ascii="Wingdings" w:hAnsi="Wingdings"/>
      </w:rPr>
    </w:lvl>
  </w:abstractNum>
  <w:abstractNum w:abstractNumId="1">
    <w:nsid w:val="04A859EB"/>
    <w:multiLevelType w:val="hybridMultilevel"/>
    <w:tmpl w:val="54BAD95A"/>
    <w:lvl w:ilvl="0" w:tplc="F90AA0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A310D"/>
    <w:multiLevelType w:val="hybridMultilevel"/>
    <w:tmpl w:val="D98C6300"/>
    <w:lvl w:ilvl="0" w:tplc="F90AA0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748EF"/>
    <w:multiLevelType w:val="hybridMultilevel"/>
    <w:tmpl w:val="0366C3FA"/>
    <w:lvl w:ilvl="0" w:tplc="F90AA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5B"/>
    <w:rsid w:val="00016DEA"/>
    <w:rsid w:val="0009475B"/>
    <w:rsid w:val="0009479C"/>
    <w:rsid w:val="000D3A36"/>
    <w:rsid w:val="000F4999"/>
    <w:rsid w:val="001920CA"/>
    <w:rsid w:val="001B731B"/>
    <w:rsid w:val="001D5F05"/>
    <w:rsid w:val="001D66B8"/>
    <w:rsid w:val="002440BA"/>
    <w:rsid w:val="002974BE"/>
    <w:rsid w:val="002A675B"/>
    <w:rsid w:val="00486293"/>
    <w:rsid w:val="004C1C03"/>
    <w:rsid w:val="004C5582"/>
    <w:rsid w:val="004C7E75"/>
    <w:rsid w:val="004D5C6B"/>
    <w:rsid w:val="0050396F"/>
    <w:rsid w:val="00535644"/>
    <w:rsid w:val="00590F56"/>
    <w:rsid w:val="005B68C6"/>
    <w:rsid w:val="006641C2"/>
    <w:rsid w:val="0067474B"/>
    <w:rsid w:val="00682C3C"/>
    <w:rsid w:val="006B5FE7"/>
    <w:rsid w:val="00734812"/>
    <w:rsid w:val="00791C94"/>
    <w:rsid w:val="007A04CC"/>
    <w:rsid w:val="007E1EB7"/>
    <w:rsid w:val="008C1496"/>
    <w:rsid w:val="008D0ADF"/>
    <w:rsid w:val="009354A0"/>
    <w:rsid w:val="00956552"/>
    <w:rsid w:val="00A31D44"/>
    <w:rsid w:val="00A35EB2"/>
    <w:rsid w:val="00AF0C6D"/>
    <w:rsid w:val="00AF6018"/>
    <w:rsid w:val="00B4449A"/>
    <w:rsid w:val="00C155E9"/>
    <w:rsid w:val="00C46A14"/>
    <w:rsid w:val="00D444B4"/>
    <w:rsid w:val="00D62232"/>
    <w:rsid w:val="00E171D7"/>
    <w:rsid w:val="00E82B70"/>
    <w:rsid w:val="00EE41AD"/>
    <w:rsid w:val="00F172A2"/>
    <w:rsid w:val="00F238C6"/>
    <w:rsid w:val="00F4223B"/>
    <w:rsid w:val="00F609BF"/>
    <w:rsid w:val="00F62B28"/>
    <w:rsid w:val="00F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4B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354A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6641C2"/>
    <w:pPr>
      <w:spacing w:before="120" w:after="0" w:line="100" w:lineRule="atLeast"/>
    </w:pPr>
    <w:rPr>
      <w:rFonts w:ascii="Times New Roman" w:eastAsia="Times New Roman" w:hAnsi="Times New Roman"/>
      <w:color w:val="00000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41C2"/>
    <w:rPr>
      <w:rFonts w:ascii="Times New Roman" w:eastAsia="Times New Roman" w:hAnsi="Times New Roman"/>
      <w:color w:val="00000A"/>
      <w:sz w:val="20"/>
      <w:szCs w:val="20"/>
    </w:rPr>
  </w:style>
  <w:style w:type="paragraph" w:customStyle="1" w:styleId="ListParagraph">
    <w:name w:val="List Paragraph"/>
    <w:basedOn w:val="Normln"/>
    <w:rsid w:val="006641C2"/>
    <w:pPr>
      <w:spacing w:after="0" w:line="240" w:lineRule="auto"/>
      <w:ind w:left="720" w:right="736" w:hang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4B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354A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6641C2"/>
    <w:pPr>
      <w:spacing w:before="120" w:after="0" w:line="100" w:lineRule="atLeast"/>
    </w:pPr>
    <w:rPr>
      <w:rFonts w:ascii="Times New Roman" w:eastAsia="Times New Roman" w:hAnsi="Times New Roman"/>
      <w:color w:val="00000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41C2"/>
    <w:rPr>
      <w:rFonts w:ascii="Times New Roman" w:eastAsia="Times New Roman" w:hAnsi="Times New Roman"/>
      <w:color w:val="00000A"/>
      <w:sz w:val="20"/>
      <w:szCs w:val="20"/>
    </w:rPr>
  </w:style>
  <w:style w:type="paragraph" w:customStyle="1" w:styleId="ListParagraph">
    <w:name w:val="List Paragraph"/>
    <w:basedOn w:val="Normln"/>
    <w:rsid w:val="006641C2"/>
    <w:pPr>
      <w:spacing w:after="0" w:line="240" w:lineRule="auto"/>
      <w:ind w:left="720" w:right="736" w:hang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7A51-0C2A-414B-99CD-41D2DE5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Jan</dc:creator>
  <cp:lastModifiedBy>Šedová Táňa</cp:lastModifiedBy>
  <cp:revision>3</cp:revision>
  <dcterms:created xsi:type="dcterms:W3CDTF">2019-07-29T13:54:00Z</dcterms:created>
  <dcterms:modified xsi:type="dcterms:W3CDTF">2019-07-29T14:08:00Z</dcterms:modified>
</cp:coreProperties>
</file>