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74"/>
        <w:gridCol w:w="4320"/>
      </w:tblGrid>
      <w:tr w:rsidR="00045AF0" w:rsidTr="00A25E7F">
        <w:tblPrEx>
          <w:tblCellMar>
            <w:top w:w="0" w:type="dxa"/>
            <w:bottom w:w="0" w:type="dxa"/>
          </w:tblCellMar>
        </w:tblPrEx>
        <w:trPr>
          <w:trHeight w:val="540"/>
        </w:trPr>
        <w:tc>
          <w:tcPr>
            <w:tcW w:w="3960" w:type="dxa"/>
          </w:tcPr>
          <w:p w:rsidR="00045AF0" w:rsidRPr="00A25E7F" w:rsidRDefault="00045AF0" w:rsidP="00A25E7F">
            <w:pPr>
              <w:pStyle w:val="Heading1"/>
              <w:rPr>
                <w:rFonts w:ascii="Times New Roman" w:hAnsi="Times New Roman"/>
                <w:szCs w:val="24"/>
              </w:rPr>
            </w:pPr>
            <w:r w:rsidRPr="00A25E7F">
              <w:rPr>
                <w:rFonts w:ascii="Times New Roman" w:hAnsi="Times New Roman"/>
                <w:szCs w:val="24"/>
              </w:rPr>
              <w:t>SMOL/171534/2019/OKP/MKPM/Dos</w:t>
            </w:r>
          </w:p>
        </w:tc>
        <w:tc>
          <w:tcPr>
            <w:tcW w:w="4320" w:type="dxa"/>
          </w:tcPr>
          <w:p w:rsidR="00045AF0" w:rsidRPr="006B196A" w:rsidRDefault="00045AF0" w:rsidP="00A25E7F">
            <w:pPr>
              <w:pStyle w:val="Heading1"/>
              <w:rPr>
                <w:rFonts w:ascii="Times New Roman" w:hAnsi="Times New Roman"/>
                <w:szCs w:val="24"/>
              </w:rPr>
            </w:pPr>
            <w:r w:rsidRPr="006B196A">
              <w:rPr>
                <w:rFonts w:ascii="Times New Roman" w:hAnsi="Times New Roman"/>
                <w:szCs w:val="24"/>
              </w:rPr>
              <w:t>OKP-MKPK/SLU/001857/2019/Dos</w:t>
            </w:r>
          </w:p>
        </w:tc>
      </w:tr>
    </w:tbl>
    <w:p w:rsidR="00045AF0" w:rsidRDefault="00045AF0" w:rsidP="00E97500">
      <w:pPr>
        <w:pStyle w:val="Heading1"/>
        <w:rPr>
          <w:rFonts w:ascii="Times New Roman" w:hAnsi="Times New Roman"/>
          <w:szCs w:val="24"/>
        </w:rPr>
      </w:pPr>
    </w:p>
    <w:p w:rsidR="00045AF0" w:rsidRPr="008161C8" w:rsidRDefault="00045AF0" w:rsidP="00E97500">
      <w:pPr>
        <w:pStyle w:val="Heading1"/>
        <w:rPr>
          <w:rFonts w:ascii="Times New Roman" w:hAnsi="Times New Roman"/>
          <w:szCs w:val="24"/>
        </w:rPr>
      </w:pPr>
      <w:r w:rsidRPr="008161C8">
        <w:rPr>
          <w:rFonts w:ascii="Times New Roman" w:hAnsi="Times New Roman"/>
          <w:szCs w:val="24"/>
        </w:rPr>
        <w:t>SMLOUVU O POSKYTOVÁNÍ SLUŽEB</w:t>
      </w:r>
    </w:p>
    <w:p w:rsidR="00045AF0" w:rsidRPr="008161C8" w:rsidRDefault="00045AF0" w:rsidP="00E97500">
      <w:pPr>
        <w:jc w:val="center"/>
        <w:rPr>
          <w:sz w:val="24"/>
          <w:szCs w:val="24"/>
        </w:rPr>
      </w:pPr>
      <w:r w:rsidRPr="008161C8">
        <w:rPr>
          <w:snapToGrid w:val="0"/>
          <w:sz w:val="24"/>
          <w:szCs w:val="24"/>
          <w:lang w:eastAsia="cs-CZ"/>
        </w:rPr>
        <w:t>podle ust. § 1746 odst. 2 zákona č. 89/2012 Sb., občanský zákoník</w:t>
      </w:r>
      <w:r w:rsidRPr="008161C8">
        <w:rPr>
          <w:snapToGrid w:val="0"/>
          <w:sz w:val="24"/>
          <w:szCs w:val="24"/>
          <w:lang w:eastAsia="cs-CZ"/>
        </w:rPr>
        <w:br/>
      </w:r>
      <w:r w:rsidRPr="008161C8">
        <w:rPr>
          <w:b/>
          <w:snapToGrid w:val="0"/>
          <w:sz w:val="24"/>
          <w:szCs w:val="24"/>
          <w:lang w:eastAsia="cs-CZ"/>
        </w:rPr>
        <w:t>(dále jen „občanský zákoník“ a „smlouva“)</w:t>
      </w:r>
    </w:p>
    <w:p w:rsidR="00045AF0" w:rsidRPr="008161C8" w:rsidRDefault="00045AF0" w:rsidP="008E0F78">
      <w:pPr>
        <w:rPr>
          <w:sz w:val="24"/>
          <w:szCs w:val="24"/>
        </w:rPr>
      </w:pPr>
    </w:p>
    <w:p w:rsidR="00045AF0" w:rsidRPr="008161C8" w:rsidRDefault="00045AF0" w:rsidP="008E0F78">
      <w:pPr>
        <w:rPr>
          <w:sz w:val="24"/>
          <w:szCs w:val="24"/>
        </w:rPr>
      </w:pPr>
    </w:p>
    <w:p w:rsidR="00045AF0" w:rsidRPr="008161C8" w:rsidRDefault="00045AF0" w:rsidP="00E97500">
      <w:pPr>
        <w:rPr>
          <w:color w:val="000000"/>
          <w:sz w:val="24"/>
          <w:szCs w:val="24"/>
        </w:rPr>
      </w:pPr>
      <w:r w:rsidRPr="008161C8">
        <w:rPr>
          <w:color w:val="000000"/>
          <w:sz w:val="24"/>
          <w:szCs w:val="24"/>
        </w:rPr>
        <w:t>Petr Macháček</w:t>
      </w:r>
    </w:p>
    <w:p w:rsidR="00045AF0" w:rsidRDefault="00045AF0" w:rsidP="00E97500">
      <w:pPr>
        <w:rPr>
          <w:color w:val="000000"/>
          <w:sz w:val="24"/>
          <w:szCs w:val="24"/>
        </w:rPr>
      </w:pPr>
      <w:r w:rsidRPr="008161C8">
        <w:rPr>
          <w:color w:val="000000"/>
          <w:sz w:val="24"/>
          <w:szCs w:val="24"/>
        </w:rPr>
        <w:t>bytem Hněvotínská 521/44, 779 00, Olomouc</w:t>
      </w:r>
    </w:p>
    <w:p w:rsidR="00045AF0" w:rsidRPr="00D70F8E" w:rsidRDefault="00045AF0" w:rsidP="00E97500">
      <w:pPr>
        <w:rPr>
          <w:color w:val="000000"/>
          <w:sz w:val="24"/>
          <w:szCs w:val="24"/>
        </w:rPr>
      </w:pPr>
      <w:r w:rsidRPr="008161C8">
        <w:rPr>
          <w:color w:val="000000"/>
          <w:sz w:val="24"/>
          <w:szCs w:val="24"/>
        </w:rPr>
        <w:t>IČ</w:t>
      </w:r>
      <w:r>
        <w:rPr>
          <w:color w:val="000000"/>
          <w:sz w:val="24"/>
          <w:szCs w:val="24"/>
        </w:rPr>
        <w:t>O</w:t>
      </w:r>
      <w:r w:rsidRPr="008161C8">
        <w:rPr>
          <w:color w:val="000000"/>
          <w:sz w:val="24"/>
          <w:szCs w:val="24"/>
        </w:rPr>
        <w:t>: 88850188</w:t>
      </w:r>
    </w:p>
    <w:p w:rsidR="00045AF0" w:rsidRPr="008161C8" w:rsidRDefault="00045AF0" w:rsidP="008E0F78">
      <w:pPr>
        <w:rPr>
          <w:sz w:val="24"/>
          <w:szCs w:val="24"/>
        </w:rPr>
      </w:pPr>
      <w:r w:rsidRPr="008161C8">
        <w:rPr>
          <w:sz w:val="24"/>
          <w:szCs w:val="24"/>
        </w:rPr>
        <w:t>(dále jen „Zpracovatel“)</w:t>
      </w:r>
    </w:p>
    <w:p w:rsidR="00045AF0" w:rsidRPr="008161C8" w:rsidRDefault="00045AF0" w:rsidP="008E0F78">
      <w:pPr>
        <w:rPr>
          <w:sz w:val="24"/>
          <w:szCs w:val="24"/>
        </w:rPr>
      </w:pPr>
    </w:p>
    <w:p w:rsidR="00045AF0" w:rsidRPr="008161C8" w:rsidRDefault="00045AF0" w:rsidP="008E0F78">
      <w:pPr>
        <w:rPr>
          <w:b/>
          <w:sz w:val="24"/>
          <w:szCs w:val="24"/>
        </w:rPr>
      </w:pPr>
      <w:r w:rsidRPr="008161C8">
        <w:rPr>
          <w:b/>
          <w:sz w:val="24"/>
          <w:szCs w:val="24"/>
        </w:rPr>
        <w:t>a</w:t>
      </w:r>
      <w:bookmarkStart w:id="0" w:name="_GoBack"/>
      <w:bookmarkEnd w:id="0"/>
    </w:p>
    <w:p w:rsidR="00045AF0" w:rsidRPr="008161C8" w:rsidRDefault="00045AF0" w:rsidP="008E0F78">
      <w:pPr>
        <w:tabs>
          <w:tab w:val="left" w:pos="1843"/>
        </w:tabs>
        <w:rPr>
          <w:sz w:val="24"/>
          <w:szCs w:val="24"/>
        </w:rPr>
      </w:pPr>
    </w:p>
    <w:p w:rsidR="00045AF0" w:rsidRPr="008161C8" w:rsidRDefault="00045AF0" w:rsidP="008E0F78">
      <w:pPr>
        <w:tabs>
          <w:tab w:val="left" w:pos="1843"/>
        </w:tabs>
        <w:rPr>
          <w:sz w:val="24"/>
          <w:szCs w:val="24"/>
        </w:rPr>
      </w:pPr>
      <w:r w:rsidRPr="008161C8">
        <w:rPr>
          <w:sz w:val="24"/>
          <w:szCs w:val="24"/>
        </w:rPr>
        <w:t>Statutární město Olomouc</w:t>
      </w:r>
    </w:p>
    <w:p w:rsidR="00045AF0" w:rsidRPr="008161C8" w:rsidRDefault="00045AF0" w:rsidP="008E0F78">
      <w:pPr>
        <w:tabs>
          <w:tab w:val="left" w:pos="1843"/>
        </w:tabs>
        <w:rPr>
          <w:sz w:val="24"/>
          <w:szCs w:val="24"/>
        </w:rPr>
      </w:pPr>
      <w:r w:rsidRPr="008161C8">
        <w:rPr>
          <w:sz w:val="24"/>
          <w:szCs w:val="24"/>
        </w:rPr>
        <w:t>se sídlem Horní náměstí č.p. 583, 779 11 Olomouc</w:t>
      </w:r>
    </w:p>
    <w:p w:rsidR="00045AF0" w:rsidRPr="008161C8" w:rsidRDefault="00045AF0" w:rsidP="008E0F78">
      <w:pPr>
        <w:tabs>
          <w:tab w:val="left" w:pos="1843"/>
        </w:tabs>
        <w:rPr>
          <w:sz w:val="24"/>
          <w:szCs w:val="24"/>
        </w:rPr>
      </w:pPr>
      <w:r w:rsidRPr="008161C8">
        <w:rPr>
          <w:sz w:val="24"/>
          <w:szCs w:val="24"/>
        </w:rPr>
        <w:t>IČO: 00299308, DIČ: CZ00299308</w:t>
      </w:r>
    </w:p>
    <w:p w:rsidR="00045AF0" w:rsidRPr="005C65E8" w:rsidRDefault="00045AF0" w:rsidP="008E0F78">
      <w:pPr>
        <w:tabs>
          <w:tab w:val="left" w:pos="1843"/>
        </w:tabs>
        <w:rPr>
          <w:color w:val="000000"/>
          <w:sz w:val="24"/>
          <w:szCs w:val="24"/>
        </w:rPr>
      </w:pPr>
      <w:r w:rsidRPr="005C65E8">
        <w:rPr>
          <w:sz w:val="24"/>
          <w:szCs w:val="24"/>
        </w:rPr>
        <w:t>zastoupené Mgr. Miroslavem Žbánkem, MPA, primátorem</w:t>
      </w:r>
    </w:p>
    <w:p w:rsidR="00045AF0" w:rsidRPr="005C65E8" w:rsidRDefault="00045AF0" w:rsidP="008E0F78">
      <w:pPr>
        <w:pStyle w:val="Heading4"/>
        <w:spacing w:before="0" w:after="0"/>
        <w:rPr>
          <w:b w:val="0"/>
          <w:sz w:val="24"/>
          <w:szCs w:val="24"/>
        </w:rPr>
      </w:pPr>
      <w:r w:rsidRPr="005C65E8">
        <w:rPr>
          <w:b w:val="0"/>
          <w:sz w:val="24"/>
          <w:szCs w:val="24"/>
        </w:rPr>
        <w:t xml:space="preserve">ID datové schránky: </w:t>
      </w:r>
      <w:r w:rsidRPr="005C65E8">
        <w:rPr>
          <w:rStyle w:val="Strong"/>
          <w:b/>
          <w:sz w:val="24"/>
          <w:szCs w:val="24"/>
        </w:rPr>
        <w:t>kazbzri</w:t>
      </w:r>
    </w:p>
    <w:p w:rsidR="00045AF0" w:rsidRPr="005C65E8" w:rsidRDefault="00045AF0" w:rsidP="008E0F78">
      <w:pPr>
        <w:tabs>
          <w:tab w:val="left" w:pos="1843"/>
        </w:tabs>
        <w:rPr>
          <w:sz w:val="24"/>
          <w:szCs w:val="24"/>
        </w:rPr>
      </w:pPr>
      <w:r w:rsidRPr="005C65E8">
        <w:rPr>
          <w:sz w:val="24"/>
          <w:szCs w:val="24"/>
        </w:rPr>
        <w:t>bankovní spojení: č.ú. 271801731369/0800</w:t>
      </w:r>
    </w:p>
    <w:p w:rsidR="00045AF0" w:rsidRPr="005C65E8" w:rsidRDefault="00045AF0" w:rsidP="00E97500">
      <w:pPr>
        <w:spacing w:line="360" w:lineRule="auto"/>
        <w:rPr>
          <w:sz w:val="24"/>
          <w:szCs w:val="24"/>
        </w:rPr>
      </w:pPr>
      <w:r w:rsidRPr="005C65E8">
        <w:rPr>
          <w:sz w:val="24"/>
          <w:szCs w:val="24"/>
        </w:rPr>
        <w:t>(dále jen „Objednatel“)</w:t>
      </w:r>
    </w:p>
    <w:p w:rsidR="00045AF0" w:rsidRPr="005C65E8" w:rsidRDefault="00045AF0" w:rsidP="008E0F78">
      <w:pPr>
        <w:pStyle w:val="Heading2"/>
        <w:spacing w:before="0" w:after="0"/>
        <w:jc w:val="center"/>
        <w:rPr>
          <w:rFonts w:ascii="Times New Roman" w:hAnsi="Times New Roman"/>
          <w:b w:val="0"/>
          <w:snapToGrid w:val="0"/>
          <w:sz w:val="24"/>
          <w:szCs w:val="24"/>
          <w:lang w:eastAsia="cs-CZ"/>
        </w:rPr>
      </w:pPr>
    </w:p>
    <w:p w:rsidR="00045AF0" w:rsidRPr="005C65E8" w:rsidRDefault="00045AF0" w:rsidP="008E0F78">
      <w:pPr>
        <w:rPr>
          <w:sz w:val="24"/>
          <w:szCs w:val="24"/>
          <w:lang w:eastAsia="cs-CZ"/>
        </w:rPr>
      </w:pPr>
    </w:p>
    <w:p w:rsidR="00045AF0" w:rsidRPr="005C65E8" w:rsidRDefault="00045AF0" w:rsidP="008723AC">
      <w:pPr>
        <w:rPr>
          <w:sz w:val="24"/>
          <w:szCs w:val="24"/>
        </w:rPr>
      </w:pPr>
    </w:p>
    <w:p w:rsidR="00045AF0" w:rsidRPr="005C65E8" w:rsidRDefault="00045AF0" w:rsidP="008E0F78">
      <w:pPr>
        <w:jc w:val="center"/>
        <w:rPr>
          <w:sz w:val="24"/>
          <w:szCs w:val="24"/>
        </w:rPr>
      </w:pPr>
    </w:p>
    <w:p w:rsidR="00045AF0" w:rsidRPr="005C65E8" w:rsidRDefault="00045AF0" w:rsidP="00D70F8E">
      <w:pPr>
        <w:pStyle w:val="ListParagraph1"/>
        <w:numPr>
          <w:ilvl w:val="0"/>
          <w:numId w:val="2"/>
        </w:numPr>
        <w:ind w:left="567" w:hanging="567"/>
        <w:rPr>
          <w:b/>
          <w:snapToGrid w:val="0"/>
          <w:sz w:val="24"/>
          <w:szCs w:val="24"/>
          <w:lang w:eastAsia="cs-CZ"/>
        </w:rPr>
      </w:pPr>
      <w:r w:rsidRPr="005C65E8">
        <w:rPr>
          <w:b/>
          <w:snapToGrid w:val="0"/>
          <w:sz w:val="24"/>
          <w:szCs w:val="24"/>
          <w:lang w:eastAsia="cs-CZ"/>
        </w:rPr>
        <w:t>Předmět plnění</w:t>
      </w:r>
    </w:p>
    <w:p w:rsidR="00045AF0" w:rsidRPr="005C65E8" w:rsidRDefault="00045AF0" w:rsidP="008E0F78">
      <w:pPr>
        <w:jc w:val="center"/>
        <w:rPr>
          <w:b/>
          <w:snapToGrid w:val="0"/>
          <w:sz w:val="24"/>
          <w:szCs w:val="24"/>
          <w:lang w:eastAsia="cs-CZ"/>
        </w:rPr>
      </w:pPr>
    </w:p>
    <w:p w:rsidR="00045AF0" w:rsidRPr="005C65E8" w:rsidRDefault="00045AF0" w:rsidP="008E0F78">
      <w:pPr>
        <w:pStyle w:val="Normln1"/>
        <w:numPr>
          <w:ilvl w:val="1"/>
          <w:numId w:val="3"/>
        </w:numPr>
        <w:shd w:val="clear" w:color="auto" w:fill="FFFFFF"/>
        <w:tabs>
          <w:tab w:val="left" w:pos="567"/>
        </w:tabs>
        <w:spacing w:before="60" w:after="120" w:line="288" w:lineRule="auto"/>
        <w:ind w:left="567" w:hanging="567"/>
        <w:jc w:val="both"/>
        <w:rPr>
          <w:sz w:val="24"/>
          <w:szCs w:val="24"/>
        </w:rPr>
      </w:pPr>
      <w:r w:rsidRPr="005C65E8">
        <w:rPr>
          <w:sz w:val="24"/>
          <w:szCs w:val="24"/>
        </w:rPr>
        <w:t xml:space="preserve">Předmětem této smlouvy je sazba Olomouckých listů v rozsahu 36 stran A4 podle dodaného layoutu. </w:t>
      </w:r>
    </w:p>
    <w:p w:rsidR="00045AF0" w:rsidRPr="005C65E8" w:rsidRDefault="00045AF0" w:rsidP="008E0F78">
      <w:pPr>
        <w:pStyle w:val="Normln1"/>
        <w:numPr>
          <w:ilvl w:val="1"/>
          <w:numId w:val="3"/>
        </w:numPr>
        <w:shd w:val="clear" w:color="auto" w:fill="FFFFFF"/>
        <w:tabs>
          <w:tab w:val="left" w:pos="567"/>
        </w:tabs>
        <w:spacing w:before="60" w:after="120" w:line="288" w:lineRule="auto"/>
        <w:ind w:left="567" w:hanging="567"/>
        <w:jc w:val="both"/>
        <w:rPr>
          <w:color w:val="auto"/>
          <w:sz w:val="24"/>
          <w:szCs w:val="24"/>
        </w:rPr>
      </w:pPr>
      <w:r w:rsidRPr="005C65E8">
        <w:rPr>
          <w:color w:val="auto"/>
          <w:sz w:val="24"/>
          <w:szCs w:val="24"/>
        </w:rPr>
        <w:t xml:space="preserve">Zpracovatel se zavazuje poskytnout </w:t>
      </w:r>
      <w:r>
        <w:rPr>
          <w:color w:val="auto"/>
          <w:sz w:val="24"/>
          <w:szCs w:val="24"/>
        </w:rPr>
        <w:t>O</w:t>
      </w:r>
      <w:r w:rsidRPr="005C65E8">
        <w:rPr>
          <w:color w:val="auto"/>
          <w:sz w:val="24"/>
          <w:szCs w:val="24"/>
        </w:rPr>
        <w:t>bjednateli zpracovatelské služby zahrnující zejména DTP sazbu Olomouckých listů.</w:t>
      </w:r>
    </w:p>
    <w:p w:rsidR="00045AF0" w:rsidRPr="005C65E8" w:rsidRDefault="00045AF0" w:rsidP="00972FFA">
      <w:pPr>
        <w:pStyle w:val="Normln1"/>
        <w:numPr>
          <w:ilvl w:val="1"/>
          <w:numId w:val="3"/>
        </w:numPr>
        <w:shd w:val="clear" w:color="auto" w:fill="FFFFFF"/>
        <w:tabs>
          <w:tab w:val="left" w:pos="567"/>
        </w:tabs>
        <w:spacing w:before="60" w:after="120" w:line="288" w:lineRule="auto"/>
        <w:ind w:left="567" w:hanging="567"/>
        <w:jc w:val="both"/>
        <w:rPr>
          <w:color w:val="auto"/>
          <w:sz w:val="24"/>
          <w:szCs w:val="24"/>
        </w:rPr>
      </w:pPr>
      <w:r w:rsidRPr="005C65E8">
        <w:rPr>
          <w:color w:val="auto"/>
          <w:sz w:val="24"/>
          <w:szCs w:val="24"/>
        </w:rPr>
        <w:t xml:space="preserve">Zpracovatel se zavazuje provést sazbu Olomouckých listů dle pokynů objednatele do sedmi dnů od jejího zadání. </w:t>
      </w:r>
    </w:p>
    <w:p w:rsidR="00045AF0" w:rsidRPr="005C65E8" w:rsidRDefault="00045AF0" w:rsidP="00972FFA">
      <w:pPr>
        <w:pStyle w:val="Normln1"/>
        <w:numPr>
          <w:ilvl w:val="1"/>
          <w:numId w:val="3"/>
        </w:numPr>
        <w:shd w:val="clear" w:color="auto" w:fill="FFFFFF"/>
        <w:tabs>
          <w:tab w:val="left" w:pos="567"/>
        </w:tabs>
        <w:spacing w:before="60" w:after="120" w:line="288" w:lineRule="auto"/>
        <w:ind w:left="567" w:hanging="567"/>
        <w:jc w:val="both"/>
        <w:rPr>
          <w:color w:val="auto"/>
          <w:sz w:val="24"/>
          <w:szCs w:val="24"/>
        </w:rPr>
      </w:pPr>
      <w:r w:rsidRPr="005C65E8">
        <w:rPr>
          <w:color w:val="auto"/>
          <w:sz w:val="24"/>
          <w:szCs w:val="24"/>
        </w:rPr>
        <w:t>Smlouva se uzavírá na dobu určitou od 1. 8. 2019 do 31. července 2020.</w:t>
      </w:r>
    </w:p>
    <w:p w:rsidR="00045AF0" w:rsidRPr="008161C8" w:rsidRDefault="00045AF0" w:rsidP="008E0F78">
      <w:pPr>
        <w:pStyle w:val="Normln1"/>
        <w:numPr>
          <w:ilvl w:val="1"/>
          <w:numId w:val="3"/>
        </w:numPr>
        <w:shd w:val="clear" w:color="auto" w:fill="FFFFFF"/>
        <w:tabs>
          <w:tab w:val="left" w:pos="567"/>
        </w:tabs>
        <w:spacing w:before="60" w:after="120" w:line="288" w:lineRule="auto"/>
        <w:ind w:left="567" w:hanging="567"/>
        <w:jc w:val="both"/>
        <w:rPr>
          <w:color w:val="auto"/>
          <w:sz w:val="24"/>
          <w:szCs w:val="24"/>
        </w:rPr>
      </w:pPr>
      <w:r w:rsidRPr="008161C8">
        <w:rPr>
          <w:color w:val="auto"/>
          <w:sz w:val="24"/>
          <w:szCs w:val="24"/>
        </w:rPr>
        <w:t xml:space="preserve">Zpracovatel se zavazuje </w:t>
      </w:r>
      <w:r>
        <w:rPr>
          <w:color w:val="auto"/>
          <w:sz w:val="24"/>
          <w:szCs w:val="24"/>
        </w:rPr>
        <w:t xml:space="preserve">provádět sazbu Olomouckých listů </w:t>
      </w:r>
      <w:r w:rsidRPr="008161C8">
        <w:rPr>
          <w:color w:val="auto"/>
          <w:sz w:val="24"/>
          <w:szCs w:val="24"/>
        </w:rPr>
        <w:t xml:space="preserve">způsobem, v rozsahu, kvalitě a termínech uvedených v této smlouvě s odbornou péčí, podle svých nejlepších znalostí a schopností a v souladu s obecně závaznými právními předpisy, přičemž je povinen sledovat oprávněné zájmy Objednatele. </w:t>
      </w:r>
    </w:p>
    <w:p w:rsidR="00045AF0" w:rsidRDefault="00045AF0" w:rsidP="008E0F78">
      <w:pPr>
        <w:rPr>
          <w:b/>
          <w:snapToGrid w:val="0"/>
          <w:sz w:val="24"/>
          <w:szCs w:val="24"/>
          <w:lang w:eastAsia="cs-CZ"/>
        </w:rPr>
      </w:pPr>
    </w:p>
    <w:p w:rsidR="00045AF0" w:rsidRPr="008161C8" w:rsidRDefault="00045AF0" w:rsidP="008E0F78">
      <w:pPr>
        <w:rPr>
          <w:b/>
          <w:snapToGrid w:val="0"/>
          <w:sz w:val="24"/>
          <w:szCs w:val="24"/>
          <w:lang w:eastAsia="cs-CZ"/>
        </w:rPr>
      </w:pPr>
    </w:p>
    <w:p w:rsidR="00045AF0" w:rsidRPr="008161C8" w:rsidRDefault="00045AF0" w:rsidP="008E0F78">
      <w:pPr>
        <w:pStyle w:val="ListParagraph1"/>
        <w:numPr>
          <w:ilvl w:val="0"/>
          <w:numId w:val="2"/>
        </w:numPr>
        <w:ind w:left="567" w:hanging="567"/>
        <w:rPr>
          <w:b/>
          <w:snapToGrid w:val="0"/>
          <w:sz w:val="24"/>
          <w:szCs w:val="24"/>
          <w:lang w:eastAsia="cs-CZ"/>
        </w:rPr>
      </w:pPr>
      <w:r w:rsidRPr="008161C8">
        <w:rPr>
          <w:b/>
          <w:snapToGrid w:val="0"/>
          <w:sz w:val="24"/>
          <w:szCs w:val="24"/>
          <w:lang w:eastAsia="cs-CZ"/>
        </w:rPr>
        <w:t xml:space="preserve">Smluvní cena a platební podmínky </w:t>
      </w:r>
    </w:p>
    <w:p w:rsidR="00045AF0" w:rsidRPr="008161C8" w:rsidRDefault="00045AF0" w:rsidP="008E0F78">
      <w:pPr>
        <w:jc w:val="both"/>
        <w:rPr>
          <w:sz w:val="24"/>
          <w:szCs w:val="24"/>
        </w:rPr>
      </w:pPr>
    </w:p>
    <w:p w:rsidR="00045AF0" w:rsidRDefault="00045AF0" w:rsidP="008E0F78">
      <w:pPr>
        <w:pStyle w:val="Normln1"/>
        <w:numPr>
          <w:ilvl w:val="1"/>
          <w:numId w:val="2"/>
        </w:numPr>
        <w:shd w:val="clear" w:color="auto" w:fill="FFFFFF"/>
        <w:spacing w:before="60" w:after="120" w:line="288" w:lineRule="auto"/>
        <w:ind w:left="567" w:hanging="567"/>
        <w:jc w:val="both"/>
        <w:rPr>
          <w:color w:val="auto"/>
          <w:sz w:val="24"/>
          <w:szCs w:val="24"/>
        </w:rPr>
      </w:pPr>
      <w:r w:rsidRPr="008161C8">
        <w:rPr>
          <w:color w:val="auto"/>
          <w:sz w:val="24"/>
          <w:szCs w:val="24"/>
        </w:rPr>
        <w:t>Objednatel a Zpracovatel se dohodli na smluvní ceně</w:t>
      </w:r>
      <w:r>
        <w:rPr>
          <w:color w:val="auto"/>
          <w:sz w:val="24"/>
          <w:szCs w:val="24"/>
        </w:rPr>
        <w:t xml:space="preserve"> 15.000,- Kč měsíčně</w:t>
      </w:r>
      <w:r w:rsidRPr="008161C8">
        <w:rPr>
          <w:color w:val="auto"/>
          <w:sz w:val="24"/>
          <w:szCs w:val="24"/>
        </w:rPr>
        <w:t>. Cena je konečná a nepřekročitelná a zahrnuje veškeré náklady vynaložené v souvislosti s plněním předmětu této smlouvy.</w:t>
      </w:r>
    </w:p>
    <w:p w:rsidR="00045AF0" w:rsidRPr="008161C8" w:rsidRDefault="00045AF0" w:rsidP="00972FFA">
      <w:pPr>
        <w:pStyle w:val="Normln1"/>
        <w:shd w:val="clear" w:color="auto" w:fill="FFFFFF"/>
        <w:spacing w:before="60" w:after="120" w:line="288" w:lineRule="auto"/>
        <w:jc w:val="both"/>
        <w:rPr>
          <w:color w:val="auto"/>
          <w:sz w:val="24"/>
          <w:szCs w:val="24"/>
        </w:rPr>
      </w:pPr>
    </w:p>
    <w:p w:rsidR="00045AF0" w:rsidRPr="008161C8" w:rsidRDefault="00045AF0" w:rsidP="008E0F78">
      <w:pPr>
        <w:pStyle w:val="Normln1"/>
        <w:numPr>
          <w:ilvl w:val="1"/>
          <w:numId w:val="2"/>
        </w:numPr>
        <w:shd w:val="clear" w:color="auto" w:fill="FFFFFF"/>
        <w:spacing w:before="60" w:after="120" w:line="288" w:lineRule="auto"/>
        <w:ind w:left="567" w:hanging="567"/>
        <w:jc w:val="both"/>
        <w:rPr>
          <w:color w:val="auto"/>
          <w:sz w:val="24"/>
          <w:szCs w:val="24"/>
        </w:rPr>
      </w:pPr>
      <w:r w:rsidRPr="008161C8">
        <w:rPr>
          <w:color w:val="auto"/>
          <w:sz w:val="24"/>
          <w:szCs w:val="24"/>
        </w:rPr>
        <w:t xml:space="preserve">Daňový doklad bude vystaven Zpracovatelem nejdříve v měsíci </w:t>
      </w:r>
      <w:r>
        <w:rPr>
          <w:color w:val="auto"/>
          <w:sz w:val="24"/>
          <w:szCs w:val="24"/>
        </w:rPr>
        <w:t>září 2</w:t>
      </w:r>
      <w:r w:rsidRPr="008161C8">
        <w:rPr>
          <w:color w:val="auto"/>
          <w:sz w:val="24"/>
          <w:szCs w:val="24"/>
        </w:rPr>
        <w:t>01</w:t>
      </w:r>
      <w:r>
        <w:rPr>
          <w:color w:val="auto"/>
          <w:sz w:val="24"/>
          <w:szCs w:val="24"/>
        </w:rPr>
        <w:t>9</w:t>
      </w:r>
      <w:r w:rsidRPr="008161C8">
        <w:rPr>
          <w:color w:val="auto"/>
          <w:sz w:val="24"/>
          <w:szCs w:val="24"/>
        </w:rPr>
        <w:t xml:space="preserve"> se splatností 30 kalendářních dnů. Platba bude probíhat výhradně v Kč. </w:t>
      </w:r>
    </w:p>
    <w:p w:rsidR="00045AF0" w:rsidRPr="008161C8" w:rsidRDefault="00045AF0" w:rsidP="008E0F78">
      <w:pPr>
        <w:pStyle w:val="Normln1"/>
        <w:numPr>
          <w:ilvl w:val="1"/>
          <w:numId w:val="2"/>
        </w:numPr>
        <w:shd w:val="clear" w:color="auto" w:fill="FFFFFF"/>
        <w:spacing w:before="60" w:after="120" w:line="288" w:lineRule="auto"/>
        <w:ind w:left="567" w:hanging="567"/>
        <w:jc w:val="both"/>
        <w:rPr>
          <w:color w:val="auto"/>
          <w:sz w:val="24"/>
          <w:szCs w:val="24"/>
        </w:rPr>
      </w:pPr>
      <w:r w:rsidRPr="008161C8">
        <w:rPr>
          <w:color w:val="auto"/>
          <w:sz w:val="24"/>
          <w:szCs w:val="24"/>
        </w:rPr>
        <w:t>Účetní daňový doklad (faktura) musí splňovat náležitosti daňového dokladu dle zákona č. 563/1991 Sb., o účetnictví, ve znění pozdějších předpisů. V případě, že daňový účetní doklad (faktura) nebude obsahovat všechny náležitosti, je Objednatel oprávněn vrátit jej Zpracovateli a požadovat vystavení nového řádného daňového účetního dokladu (faktury). Právo vrátit tento doklad Zpracovateli zaniká, neuplatní-li jej Objednatel do sedmi pracovních dnů ode dne doručení takového dokladu Zpracovatelem. Počínaje dnem doručení opraveného daňového účetního dokladu (faktury) Objednateli začne plynout nová lhůta splatnosti. Zpracovatel je však povinen opravit vady dokladu, je-li k tomu Objednatelem dodatečně vyzván</w:t>
      </w:r>
      <w:r>
        <w:rPr>
          <w:color w:val="auto"/>
          <w:sz w:val="24"/>
          <w:szCs w:val="24"/>
        </w:rPr>
        <w:t>,</w:t>
      </w:r>
      <w:r w:rsidRPr="008161C8">
        <w:rPr>
          <w:color w:val="auto"/>
          <w:sz w:val="24"/>
          <w:szCs w:val="24"/>
        </w:rPr>
        <w:t xml:space="preserve"> i po lhůtě výše uvedené s tím, že takováto výzva nemá účinky spojené s vrácením daňového účetního dokladu (faktury) dle tohoto odstavce.</w:t>
      </w:r>
    </w:p>
    <w:p w:rsidR="00045AF0" w:rsidRDefault="00045AF0" w:rsidP="005510C5">
      <w:pPr>
        <w:pStyle w:val="Normln1"/>
        <w:numPr>
          <w:ilvl w:val="1"/>
          <w:numId w:val="2"/>
        </w:numPr>
        <w:shd w:val="clear" w:color="auto" w:fill="FFFFFF"/>
        <w:tabs>
          <w:tab w:val="left" w:pos="567"/>
        </w:tabs>
        <w:spacing w:before="60" w:after="120" w:line="288" w:lineRule="auto"/>
        <w:ind w:left="567" w:hanging="567"/>
        <w:jc w:val="both"/>
        <w:rPr>
          <w:color w:val="auto"/>
          <w:sz w:val="24"/>
          <w:szCs w:val="24"/>
        </w:rPr>
      </w:pPr>
      <w:r w:rsidRPr="008161C8">
        <w:rPr>
          <w:color w:val="auto"/>
          <w:sz w:val="24"/>
          <w:szCs w:val="24"/>
        </w:rPr>
        <w:t>V případě prodlení se zaplacením ceny podle této smlouvy má Zpracovatel právo odstoupit od tét</w:t>
      </w:r>
      <w:r>
        <w:rPr>
          <w:color w:val="auto"/>
          <w:sz w:val="24"/>
          <w:szCs w:val="24"/>
        </w:rPr>
        <w:t>o smlouvy až po poskytnutí 14</w:t>
      </w:r>
      <w:r w:rsidRPr="008161C8">
        <w:rPr>
          <w:color w:val="auto"/>
          <w:sz w:val="24"/>
          <w:szCs w:val="24"/>
        </w:rPr>
        <w:t xml:space="preserve"> denní</w:t>
      </w:r>
      <w:r>
        <w:rPr>
          <w:color w:val="auto"/>
          <w:sz w:val="24"/>
          <w:szCs w:val="24"/>
        </w:rPr>
        <w:t xml:space="preserve"> lhůty k uhrazení dlužné částky.</w:t>
      </w:r>
    </w:p>
    <w:p w:rsidR="00045AF0" w:rsidRPr="008161C8" w:rsidRDefault="00045AF0" w:rsidP="004B2523">
      <w:pPr>
        <w:pStyle w:val="Normln1"/>
        <w:shd w:val="clear" w:color="auto" w:fill="FFFFFF"/>
        <w:tabs>
          <w:tab w:val="left" w:pos="567"/>
        </w:tabs>
        <w:spacing w:before="60" w:after="120" w:line="288" w:lineRule="auto"/>
        <w:jc w:val="both"/>
        <w:rPr>
          <w:color w:val="auto"/>
          <w:sz w:val="24"/>
          <w:szCs w:val="24"/>
        </w:rPr>
      </w:pPr>
    </w:p>
    <w:p w:rsidR="00045AF0" w:rsidRPr="008161C8" w:rsidRDefault="00045AF0" w:rsidP="008E0F78">
      <w:pPr>
        <w:pStyle w:val="ListParagraph1"/>
        <w:numPr>
          <w:ilvl w:val="0"/>
          <w:numId w:val="1"/>
        </w:numPr>
        <w:tabs>
          <w:tab w:val="clear" w:pos="927"/>
          <w:tab w:val="num" w:pos="567"/>
        </w:tabs>
        <w:ind w:hanging="927"/>
        <w:rPr>
          <w:b/>
          <w:snapToGrid w:val="0"/>
          <w:sz w:val="24"/>
          <w:szCs w:val="24"/>
          <w:lang w:eastAsia="cs-CZ"/>
        </w:rPr>
      </w:pPr>
      <w:r w:rsidRPr="008161C8">
        <w:rPr>
          <w:b/>
          <w:snapToGrid w:val="0"/>
          <w:sz w:val="24"/>
          <w:szCs w:val="24"/>
          <w:lang w:eastAsia="cs-CZ"/>
        </w:rPr>
        <w:t>Ostatní ujednání</w:t>
      </w:r>
    </w:p>
    <w:p w:rsidR="00045AF0" w:rsidRPr="008161C8" w:rsidRDefault="00045AF0" w:rsidP="008E0F78">
      <w:pPr>
        <w:jc w:val="center"/>
        <w:rPr>
          <w:b/>
          <w:snapToGrid w:val="0"/>
          <w:sz w:val="24"/>
          <w:szCs w:val="24"/>
          <w:lang w:eastAsia="cs-CZ"/>
        </w:rPr>
      </w:pPr>
    </w:p>
    <w:p w:rsidR="00045AF0" w:rsidRPr="008161C8" w:rsidRDefault="00045AF0" w:rsidP="008E0F78">
      <w:pPr>
        <w:pStyle w:val="Normln1"/>
        <w:numPr>
          <w:ilvl w:val="1"/>
          <w:numId w:val="1"/>
        </w:numPr>
        <w:shd w:val="clear" w:color="auto" w:fill="FFFFFF"/>
        <w:tabs>
          <w:tab w:val="clear" w:pos="927"/>
          <w:tab w:val="num" w:pos="540"/>
        </w:tabs>
        <w:spacing w:before="60" w:after="120" w:line="288" w:lineRule="auto"/>
        <w:ind w:left="567" w:hanging="567"/>
        <w:jc w:val="both"/>
        <w:rPr>
          <w:color w:val="auto"/>
          <w:sz w:val="24"/>
          <w:szCs w:val="24"/>
        </w:rPr>
      </w:pPr>
      <w:r w:rsidRPr="008161C8">
        <w:rPr>
          <w:color w:val="auto"/>
          <w:sz w:val="24"/>
          <w:szCs w:val="24"/>
        </w:rPr>
        <w:t>Obě smluvní strany mohou tuto smlouvu bez udání důvodů vypovědět. Výpovědní lhůta činí 2 měsíce a začíná běžet ode dne následujícího po dni doručení druhé smluvní straně.</w:t>
      </w:r>
    </w:p>
    <w:p w:rsidR="00045AF0" w:rsidRPr="008161C8" w:rsidRDefault="00045AF0" w:rsidP="008E0F78">
      <w:pPr>
        <w:pStyle w:val="Normln1"/>
        <w:numPr>
          <w:ilvl w:val="1"/>
          <w:numId w:val="1"/>
        </w:numPr>
        <w:shd w:val="clear" w:color="auto" w:fill="FFFFFF"/>
        <w:tabs>
          <w:tab w:val="clear" w:pos="927"/>
          <w:tab w:val="num" w:pos="540"/>
        </w:tabs>
        <w:spacing w:before="60" w:after="120" w:line="288" w:lineRule="auto"/>
        <w:ind w:left="567" w:hanging="567"/>
        <w:jc w:val="both"/>
        <w:rPr>
          <w:color w:val="auto"/>
          <w:sz w:val="24"/>
          <w:szCs w:val="24"/>
        </w:rPr>
      </w:pPr>
      <w:r w:rsidRPr="008161C8">
        <w:rPr>
          <w:color w:val="auto"/>
          <w:sz w:val="24"/>
          <w:szCs w:val="24"/>
        </w:rPr>
        <w:t xml:space="preserve">Obě smluvní strany mohou odstoupit od smlouvy, poruší-li druhá smluvní strana smlouvu podstatným způsobem. Právní jednání se řídí § </w:t>
      </w:r>
      <w:smartTag w:uri="urn:schemas-microsoft-com:office:smarttags" w:element="metricconverter">
        <w:smartTagPr>
          <w:attr w:name="ProductID" w:val="2001 a"/>
        </w:smartTagPr>
        <w:r w:rsidRPr="008161C8">
          <w:rPr>
            <w:color w:val="auto"/>
            <w:sz w:val="24"/>
            <w:szCs w:val="24"/>
          </w:rPr>
          <w:t>2001 a</w:t>
        </w:r>
      </w:smartTag>
      <w:r w:rsidRPr="008161C8">
        <w:rPr>
          <w:color w:val="auto"/>
          <w:sz w:val="24"/>
          <w:szCs w:val="24"/>
        </w:rPr>
        <w:t xml:space="preserve"> násl. občanského zákoníku. Písemným odstoupením od smlouvy se závazek vzniklý z této smlouvy zrušuje od počátku, s výjimkou sankčních nároků. Právní účinky odstoupení od smlouvy nastanou doručením oznámení druhé smluvní straně do datové schránky. Za porušení smlouvy podstatným způsobem ze strany Objednatele se považuje nezaplacení ceny podle článku 2 této smlouvy. Za porušení smlouvy podstatným způsobem ze strany Zpracovatele se považuje neposkytnutí předmětu této smlouvy po dobu delší než 7 kalendářních dní.</w:t>
      </w:r>
    </w:p>
    <w:p w:rsidR="00045AF0" w:rsidRPr="008161C8" w:rsidRDefault="00045AF0" w:rsidP="00972FFA">
      <w:pPr>
        <w:pStyle w:val="Normln1"/>
        <w:numPr>
          <w:ilvl w:val="1"/>
          <w:numId w:val="1"/>
        </w:numPr>
        <w:shd w:val="clear" w:color="auto" w:fill="FFFFFF"/>
        <w:tabs>
          <w:tab w:val="clear" w:pos="927"/>
          <w:tab w:val="num" w:pos="540"/>
        </w:tabs>
        <w:spacing w:before="60" w:after="120" w:line="288" w:lineRule="auto"/>
        <w:ind w:left="567" w:hanging="567"/>
        <w:jc w:val="both"/>
        <w:rPr>
          <w:color w:val="auto"/>
          <w:sz w:val="24"/>
          <w:szCs w:val="24"/>
        </w:rPr>
      </w:pPr>
      <w:r w:rsidRPr="008161C8">
        <w:rPr>
          <w:color w:val="auto"/>
          <w:sz w:val="24"/>
          <w:szCs w:val="24"/>
        </w:rPr>
        <w:t>V případě odstoupení od smlouvy nebo její výpovědi Objednatelem má Zpracovatel právo na úhradu odměny podle již skutečně vykonané činnosti.</w:t>
      </w:r>
    </w:p>
    <w:p w:rsidR="00045AF0" w:rsidRPr="008161C8" w:rsidRDefault="00045AF0" w:rsidP="008E0F78">
      <w:pPr>
        <w:pStyle w:val="Normln1"/>
        <w:numPr>
          <w:ilvl w:val="1"/>
          <w:numId w:val="1"/>
        </w:numPr>
        <w:shd w:val="clear" w:color="auto" w:fill="FFFFFF"/>
        <w:tabs>
          <w:tab w:val="clear" w:pos="927"/>
          <w:tab w:val="num" w:pos="540"/>
        </w:tabs>
        <w:spacing w:before="60" w:after="120" w:line="288" w:lineRule="auto"/>
        <w:ind w:left="567" w:hanging="567"/>
        <w:jc w:val="both"/>
        <w:rPr>
          <w:color w:val="auto"/>
          <w:sz w:val="24"/>
          <w:szCs w:val="24"/>
        </w:rPr>
      </w:pPr>
      <w:r w:rsidRPr="008161C8">
        <w:rPr>
          <w:color w:val="auto"/>
          <w:sz w:val="24"/>
          <w:szCs w:val="24"/>
        </w:rPr>
        <w:t>V případě, že Zpracovatel bude v prodlení s plněním povinností uvedených v této smlouvě a jejích přílohách, je povinen zaplatit Objednateli smluvní pokutu ve výši 0,1% z ceny předmětu plnění za každý byť i jen započatý den prodlení. Tím není dotčeno právo Objednatele na náhradu škody.</w:t>
      </w:r>
    </w:p>
    <w:p w:rsidR="00045AF0" w:rsidRPr="008161C8" w:rsidRDefault="00045AF0" w:rsidP="008E0F78">
      <w:pPr>
        <w:spacing w:before="120"/>
        <w:jc w:val="both"/>
        <w:rPr>
          <w:snapToGrid w:val="0"/>
          <w:sz w:val="24"/>
          <w:szCs w:val="24"/>
          <w:lang w:eastAsia="cs-CZ"/>
        </w:rPr>
      </w:pPr>
    </w:p>
    <w:p w:rsidR="00045AF0" w:rsidRPr="008161C8" w:rsidRDefault="00045AF0" w:rsidP="008E0F78">
      <w:pPr>
        <w:pStyle w:val="ListParagraph1"/>
        <w:numPr>
          <w:ilvl w:val="0"/>
          <w:numId w:val="1"/>
        </w:numPr>
        <w:tabs>
          <w:tab w:val="clear" w:pos="927"/>
          <w:tab w:val="num" w:pos="540"/>
        </w:tabs>
        <w:ind w:left="567" w:hanging="567"/>
        <w:rPr>
          <w:b/>
          <w:sz w:val="24"/>
          <w:szCs w:val="24"/>
        </w:rPr>
      </w:pPr>
      <w:r w:rsidRPr="008161C8">
        <w:rPr>
          <w:b/>
          <w:sz w:val="24"/>
          <w:szCs w:val="24"/>
        </w:rPr>
        <w:t>Kontaktní osoby</w:t>
      </w:r>
    </w:p>
    <w:p w:rsidR="00045AF0" w:rsidRPr="008161C8" w:rsidRDefault="00045AF0" w:rsidP="008E0F78">
      <w:pPr>
        <w:widowControl w:val="0"/>
        <w:autoSpaceDE w:val="0"/>
        <w:autoSpaceDN w:val="0"/>
        <w:adjustRightInd w:val="0"/>
        <w:spacing w:line="283" w:lineRule="exact"/>
        <w:ind w:left="1620"/>
        <w:jc w:val="center"/>
        <w:rPr>
          <w:b/>
          <w:bCs/>
          <w:sz w:val="24"/>
          <w:szCs w:val="24"/>
        </w:rPr>
      </w:pPr>
    </w:p>
    <w:p w:rsidR="00045AF0" w:rsidRDefault="00045AF0" w:rsidP="008E0F78">
      <w:pPr>
        <w:widowControl w:val="0"/>
        <w:autoSpaceDE w:val="0"/>
        <w:autoSpaceDN w:val="0"/>
        <w:adjustRightInd w:val="0"/>
        <w:spacing w:line="283" w:lineRule="exact"/>
        <w:ind w:left="540" w:hanging="540"/>
        <w:jc w:val="both"/>
        <w:rPr>
          <w:bCs/>
          <w:sz w:val="24"/>
          <w:szCs w:val="24"/>
        </w:rPr>
      </w:pPr>
      <w:r w:rsidRPr="008161C8">
        <w:rPr>
          <w:bCs/>
          <w:sz w:val="24"/>
          <w:szCs w:val="24"/>
        </w:rPr>
        <w:t>5.1.</w:t>
      </w:r>
      <w:r w:rsidRPr="008161C8">
        <w:rPr>
          <w:bCs/>
          <w:sz w:val="24"/>
          <w:szCs w:val="24"/>
        </w:rPr>
        <w:tab/>
        <w:t xml:space="preserve">Kontaktní osobou určenou za Zpracovatele je: </w:t>
      </w:r>
      <w:r>
        <w:rPr>
          <w:bCs/>
          <w:sz w:val="24"/>
          <w:szCs w:val="24"/>
        </w:rPr>
        <w:t>Petr Macháček</w:t>
      </w:r>
    </w:p>
    <w:p w:rsidR="00045AF0" w:rsidRDefault="00045AF0" w:rsidP="008E0F78">
      <w:pPr>
        <w:widowControl w:val="0"/>
        <w:autoSpaceDE w:val="0"/>
        <w:autoSpaceDN w:val="0"/>
        <w:adjustRightInd w:val="0"/>
        <w:spacing w:line="283" w:lineRule="exact"/>
        <w:ind w:left="540" w:hanging="540"/>
        <w:jc w:val="both"/>
        <w:rPr>
          <w:bCs/>
          <w:sz w:val="24"/>
          <w:szCs w:val="24"/>
        </w:rPr>
      </w:pPr>
    </w:p>
    <w:p w:rsidR="00045AF0" w:rsidRPr="008161C8" w:rsidRDefault="00045AF0" w:rsidP="008E0F78">
      <w:pPr>
        <w:widowControl w:val="0"/>
        <w:autoSpaceDE w:val="0"/>
        <w:autoSpaceDN w:val="0"/>
        <w:adjustRightInd w:val="0"/>
        <w:spacing w:line="283" w:lineRule="exact"/>
        <w:ind w:left="540" w:hanging="540"/>
        <w:jc w:val="both"/>
        <w:rPr>
          <w:bCs/>
          <w:sz w:val="24"/>
          <w:szCs w:val="24"/>
        </w:rPr>
      </w:pPr>
      <w:r w:rsidRPr="008161C8">
        <w:rPr>
          <w:bCs/>
          <w:sz w:val="24"/>
          <w:szCs w:val="24"/>
        </w:rPr>
        <w:t xml:space="preserve">5.2. </w:t>
      </w:r>
      <w:r w:rsidRPr="008161C8">
        <w:rPr>
          <w:bCs/>
          <w:sz w:val="24"/>
          <w:szCs w:val="24"/>
        </w:rPr>
        <w:tab/>
        <w:t xml:space="preserve">Kontaktní osobou určenou za Objednatele je: </w:t>
      </w:r>
      <w:r>
        <w:rPr>
          <w:bCs/>
          <w:sz w:val="24"/>
          <w:szCs w:val="24"/>
        </w:rPr>
        <w:t>Pavel Konečný</w:t>
      </w:r>
    </w:p>
    <w:p w:rsidR="00045AF0" w:rsidRPr="008161C8" w:rsidRDefault="00045AF0" w:rsidP="008E0F78">
      <w:pPr>
        <w:pStyle w:val="ListParagraph1"/>
        <w:rPr>
          <w:b/>
          <w:snapToGrid w:val="0"/>
          <w:sz w:val="24"/>
          <w:szCs w:val="24"/>
          <w:lang w:eastAsia="cs-CZ"/>
        </w:rPr>
      </w:pPr>
    </w:p>
    <w:p w:rsidR="00045AF0" w:rsidRPr="008161C8" w:rsidRDefault="00045AF0" w:rsidP="008E0F78">
      <w:pPr>
        <w:pStyle w:val="ListParagraph1"/>
        <w:numPr>
          <w:ilvl w:val="0"/>
          <w:numId w:val="1"/>
        </w:numPr>
        <w:tabs>
          <w:tab w:val="clear" w:pos="927"/>
          <w:tab w:val="num" w:pos="540"/>
        </w:tabs>
        <w:ind w:left="567" w:hanging="567"/>
        <w:rPr>
          <w:b/>
          <w:snapToGrid w:val="0"/>
          <w:sz w:val="24"/>
          <w:szCs w:val="24"/>
          <w:lang w:eastAsia="cs-CZ"/>
        </w:rPr>
      </w:pPr>
      <w:r w:rsidRPr="008161C8">
        <w:rPr>
          <w:b/>
          <w:snapToGrid w:val="0"/>
          <w:sz w:val="24"/>
          <w:szCs w:val="24"/>
          <w:lang w:eastAsia="cs-CZ"/>
        </w:rPr>
        <w:t>Závěrečná ustanovení</w:t>
      </w:r>
    </w:p>
    <w:p w:rsidR="00045AF0" w:rsidRPr="008161C8" w:rsidRDefault="00045AF0" w:rsidP="008E0F78">
      <w:pPr>
        <w:jc w:val="center"/>
        <w:rPr>
          <w:b/>
          <w:snapToGrid w:val="0"/>
          <w:sz w:val="24"/>
          <w:szCs w:val="24"/>
          <w:lang w:eastAsia="cs-CZ"/>
        </w:rPr>
      </w:pPr>
    </w:p>
    <w:p w:rsidR="00045AF0" w:rsidRPr="008161C8" w:rsidRDefault="00045AF0" w:rsidP="009767FC">
      <w:pPr>
        <w:pStyle w:val="Normln1"/>
        <w:numPr>
          <w:ilvl w:val="1"/>
          <w:numId w:val="1"/>
        </w:numPr>
        <w:shd w:val="clear" w:color="auto" w:fill="FFFFFF"/>
        <w:tabs>
          <w:tab w:val="clear" w:pos="927"/>
          <w:tab w:val="num" w:pos="540"/>
        </w:tabs>
        <w:spacing w:before="60" w:after="120" w:line="288" w:lineRule="auto"/>
        <w:ind w:left="540" w:hanging="540"/>
        <w:jc w:val="both"/>
        <w:rPr>
          <w:color w:val="auto"/>
          <w:sz w:val="24"/>
          <w:szCs w:val="24"/>
        </w:rPr>
      </w:pPr>
      <w:r w:rsidRPr="008161C8">
        <w:rPr>
          <w:color w:val="auto"/>
          <w:sz w:val="24"/>
          <w:szCs w:val="24"/>
        </w:rPr>
        <w:t>Tato smlouva nabývá</w:t>
      </w:r>
      <w:r>
        <w:rPr>
          <w:color w:val="auto"/>
          <w:sz w:val="24"/>
          <w:szCs w:val="24"/>
        </w:rPr>
        <w:t xml:space="preserve"> platnosti dnem jejího podpisu oběma smluvními stranami a</w:t>
      </w:r>
      <w:r w:rsidRPr="008161C8">
        <w:rPr>
          <w:color w:val="auto"/>
          <w:sz w:val="24"/>
          <w:szCs w:val="24"/>
        </w:rPr>
        <w:t xml:space="preserve"> účinnosti dnem </w:t>
      </w:r>
      <w:r>
        <w:rPr>
          <w:color w:val="auto"/>
          <w:sz w:val="24"/>
          <w:szCs w:val="24"/>
        </w:rPr>
        <w:t>jejího uveřejnění v registru smluv.</w:t>
      </w:r>
    </w:p>
    <w:p w:rsidR="00045AF0" w:rsidRDefault="00045AF0" w:rsidP="009767FC">
      <w:pPr>
        <w:pStyle w:val="Normln1"/>
        <w:numPr>
          <w:ilvl w:val="1"/>
          <w:numId w:val="1"/>
        </w:numPr>
        <w:shd w:val="clear" w:color="auto" w:fill="FFFFFF"/>
        <w:tabs>
          <w:tab w:val="clear" w:pos="927"/>
          <w:tab w:val="num" w:pos="540"/>
        </w:tabs>
        <w:spacing w:before="60" w:after="120" w:line="288" w:lineRule="auto"/>
        <w:ind w:left="540" w:hanging="540"/>
        <w:jc w:val="both"/>
        <w:rPr>
          <w:color w:val="auto"/>
          <w:sz w:val="24"/>
          <w:szCs w:val="24"/>
        </w:rPr>
      </w:pPr>
      <w:r w:rsidRPr="008161C8">
        <w:rPr>
          <w:color w:val="auto"/>
          <w:sz w:val="24"/>
          <w:szCs w:val="24"/>
        </w:rPr>
        <w:t>Jakékoliv změny a doplňky této smlouvy včetně tohoto ustanovení jsou platné a účinné pouze tehdy, pokud byly uzavřeny formou písemného číslovaného dodatku podepsaného</w:t>
      </w:r>
      <w:r w:rsidRPr="008161C8">
        <w:rPr>
          <w:color w:val="FF0000"/>
          <w:sz w:val="24"/>
          <w:szCs w:val="24"/>
        </w:rPr>
        <w:t xml:space="preserve"> </w:t>
      </w:r>
      <w:r w:rsidRPr="008161C8">
        <w:rPr>
          <w:color w:val="auto"/>
          <w:sz w:val="24"/>
          <w:szCs w:val="24"/>
        </w:rPr>
        <w:t>oběma smluvními stranami.</w:t>
      </w:r>
    </w:p>
    <w:p w:rsidR="00045AF0" w:rsidRPr="008161C8" w:rsidRDefault="00045AF0" w:rsidP="009767FC">
      <w:pPr>
        <w:pStyle w:val="Normln1"/>
        <w:numPr>
          <w:ilvl w:val="1"/>
          <w:numId w:val="1"/>
        </w:numPr>
        <w:shd w:val="clear" w:color="auto" w:fill="FFFFFF"/>
        <w:tabs>
          <w:tab w:val="clear" w:pos="927"/>
          <w:tab w:val="num" w:pos="540"/>
        </w:tabs>
        <w:spacing w:before="60" w:after="120" w:line="288" w:lineRule="auto"/>
        <w:ind w:left="540" w:hanging="540"/>
        <w:jc w:val="both"/>
        <w:rPr>
          <w:color w:val="auto"/>
          <w:sz w:val="24"/>
          <w:szCs w:val="24"/>
        </w:rPr>
      </w:pPr>
      <w:r>
        <w:rPr>
          <w:color w:val="auto"/>
          <w:sz w:val="24"/>
          <w:szCs w:val="24"/>
        </w:rPr>
        <w:t xml:space="preserve">Smluvní strany prohlašují, že skutečnosti uvedené v této smlouvě nepovažují za obchodní tajemství. </w:t>
      </w:r>
    </w:p>
    <w:p w:rsidR="00045AF0" w:rsidRPr="008161C8" w:rsidRDefault="00045AF0" w:rsidP="009767FC">
      <w:pPr>
        <w:numPr>
          <w:ilvl w:val="1"/>
          <w:numId w:val="1"/>
        </w:numPr>
        <w:tabs>
          <w:tab w:val="clear" w:pos="927"/>
          <w:tab w:val="num" w:pos="540"/>
        </w:tabs>
        <w:spacing w:before="60" w:after="120" w:line="288" w:lineRule="auto"/>
        <w:ind w:left="540" w:hanging="540"/>
        <w:jc w:val="both"/>
        <w:rPr>
          <w:sz w:val="24"/>
          <w:szCs w:val="24"/>
        </w:rPr>
      </w:pPr>
      <w:r w:rsidRPr="008161C8">
        <w:rPr>
          <w:sz w:val="24"/>
          <w:szCs w:val="24"/>
        </w:rPr>
        <w:t>Zpracovatel bere na vědomí, že obsah této smlouvy včetně všech dodatků může být poskytnut žadateli v režimu zákona č. 106/1999 Sb., o svobodném přístupu k informacím, ve znění pozdějších předpisů, a že tato smlouva včetně všech dodatků bude Objednatelem uveřejněna v registru smluv (pokud takovému uveřejnění podléhá) dle zákona č. 340/2015 Sb., o zvláštních podmínkách účinnosti některých smluv, uveřejňování těchto smluv a o registru smluv (zákon o registru smluv).</w:t>
      </w:r>
    </w:p>
    <w:p w:rsidR="00045AF0" w:rsidRPr="008161C8" w:rsidRDefault="00045AF0" w:rsidP="009767FC">
      <w:pPr>
        <w:pStyle w:val="Normln1"/>
        <w:numPr>
          <w:ilvl w:val="1"/>
          <w:numId w:val="1"/>
        </w:numPr>
        <w:shd w:val="clear" w:color="auto" w:fill="FFFFFF"/>
        <w:tabs>
          <w:tab w:val="clear" w:pos="927"/>
          <w:tab w:val="num" w:pos="540"/>
        </w:tabs>
        <w:spacing w:before="60" w:after="120" w:line="288" w:lineRule="auto"/>
        <w:ind w:left="540" w:hanging="540"/>
        <w:jc w:val="both"/>
        <w:rPr>
          <w:color w:val="auto"/>
          <w:sz w:val="24"/>
          <w:szCs w:val="24"/>
        </w:rPr>
      </w:pPr>
      <w:r w:rsidRPr="008161C8">
        <w:rPr>
          <w:color w:val="auto"/>
          <w:sz w:val="24"/>
          <w:szCs w:val="24"/>
        </w:rPr>
        <w:t>V případě doručování prostřednictvím veřejné datové sítě do datové schránky se toto právní jednání řídí zákonem č. 300/2008 Sb., o elektronických úkonech a autorizované konverzi dokumentů, v platném znění.</w:t>
      </w:r>
    </w:p>
    <w:p w:rsidR="00045AF0" w:rsidRPr="008161C8" w:rsidRDefault="00045AF0" w:rsidP="009767FC">
      <w:pPr>
        <w:pStyle w:val="Normln1"/>
        <w:numPr>
          <w:ilvl w:val="1"/>
          <w:numId w:val="1"/>
        </w:numPr>
        <w:shd w:val="clear" w:color="auto" w:fill="FFFFFF"/>
        <w:tabs>
          <w:tab w:val="clear" w:pos="927"/>
          <w:tab w:val="num" w:pos="540"/>
        </w:tabs>
        <w:spacing w:before="60" w:after="120" w:line="288" w:lineRule="auto"/>
        <w:ind w:left="540" w:hanging="540"/>
        <w:jc w:val="both"/>
        <w:rPr>
          <w:color w:val="auto"/>
          <w:sz w:val="24"/>
          <w:szCs w:val="24"/>
        </w:rPr>
      </w:pPr>
      <w:r w:rsidRPr="008161C8">
        <w:rPr>
          <w:color w:val="auto"/>
          <w:sz w:val="24"/>
          <w:szCs w:val="24"/>
        </w:rPr>
        <w:t>Tato smlouva je vyhotovena ve dvou vyhotoveních, z nichž jedno obdrží Zpracovatel a druhé Objednatel.</w:t>
      </w:r>
    </w:p>
    <w:p w:rsidR="00045AF0" w:rsidRPr="008161C8" w:rsidRDefault="00045AF0" w:rsidP="009767FC">
      <w:pPr>
        <w:pStyle w:val="Normln1"/>
        <w:numPr>
          <w:ilvl w:val="1"/>
          <w:numId w:val="1"/>
        </w:numPr>
        <w:shd w:val="clear" w:color="auto" w:fill="FFFFFF"/>
        <w:tabs>
          <w:tab w:val="clear" w:pos="927"/>
          <w:tab w:val="num" w:pos="540"/>
        </w:tabs>
        <w:spacing w:before="60" w:after="120" w:line="288" w:lineRule="auto"/>
        <w:ind w:left="540" w:hanging="540"/>
        <w:jc w:val="both"/>
        <w:rPr>
          <w:color w:val="auto"/>
          <w:sz w:val="24"/>
          <w:szCs w:val="24"/>
        </w:rPr>
      </w:pPr>
      <w:r w:rsidRPr="008161C8">
        <w:rPr>
          <w:color w:val="auto"/>
          <w:sz w:val="24"/>
          <w:szCs w:val="24"/>
        </w:rPr>
        <w:t>Zpracovatel a Objednatel podepisují tuto smlouvu na důkaz toho, že s jejím obsahem souhlasí.</w:t>
      </w:r>
    </w:p>
    <w:p w:rsidR="00045AF0" w:rsidRPr="008161C8" w:rsidRDefault="00045AF0" w:rsidP="008E0F78">
      <w:pPr>
        <w:spacing w:before="120"/>
        <w:jc w:val="center"/>
        <w:rPr>
          <w:sz w:val="24"/>
          <w:szCs w:val="24"/>
        </w:rPr>
      </w:pPr>
    </w:p>
    <w:p w:rsidR="00045AF0" w:rsidRPr="008161C8" w:rsidRDefault="00045AF0" w:rsidP="008E0F78">
      <w:pPr>
        <w:spacing w:before="120"/>
        <w:jc w:val="center"/>
        <w:rPr>
          <w:sz w:val="24"/>
          <w:szCs w:val="24"/>
        </w:rPr>
      </w:pPr>
    </w:p>
    <w:p w:rsidR="00045AF0" w:rsidRPr="008161C8" w:rsidRDefault="00045AF0" w:rsidP="00FD3AA9">
      <w:pPr>
        <w:spacing w:before="120"/>
        <w:rPr>
          <w:sz w:val="24"/>
          <w:szCs w:val="24"/>
        </w:rPr>
      </w:pPr>
    </w:p>
    <w:tbl>
      <w:tblPr>
        <w:tblW w:w="0" w:type="auto"/>
        <w:tblCellMar>
          <w:left w:w="0" w:type="dxa"/>
          <w:right w:w="0" w:type="dxa"/>
        </w:tblCellMar>
        <w:tblLook w:val="0000"/>
      </w:tblPr>
      <w:tblGrid>
        <w:gridCol w:w="4606"/>
        <w:gridCol w:w="4606"/>
      </w:tblGrid>
      <w:tr w:rsidR="00045AF0" w:rsidRPr="00D63695" w:rsidTr="00890C69">
        <w:tc>
          <w:tcPr>
            <w:tcW w:w="4606" w:type="dxa"/>
            <w:tcMar>
              <w:top w:w="0" w:type="dxa"/>
              <w:left w:w="70" w:type="dxa"/>
              <w:bottom w:w="0" w:type="dxa"/>
              <w:right w:w="70" w:type="dxa"/>
            </w:tcMar>
          </w:tcPr>
          <w:p w:rsidR="00045AF0" w:rsidRPr="00D63695" w:rsidRDefault="00045AF0" w:rsidP="00890C69">
            <w:pPr>
              <w:spacing w:before="40" w:after="40"/>
              <w:jc w:val="both"/>
              <w:rPr>
                <w:sz w:val="24"/>
                <w:szCs w:val="24"/>
              </w:rPr>
            </w:pPr>
            <w:r w:rsidRPr="00D63695">
              <w:rPr>
                <w:sz w:val="24"/>
                <w:szCs w:val="24"/>
              </w:rPr>
              <w:t>V Olomouci dne ………..…………</w:t>
            </w:r>
          </w:p>
          <w:p w:rsidR="00045AF0" w:rsidRPr="00D63695" w:rsidRDefault="00045AF0" w:rsidP="00890C69">
            <w:pPr>
              <w:spacing w:before="40" w:after="40"/>
              <w:jc w:val="both"/>
              <w:rPr>
                <w:sz w:val="24"/>
                <w:szCs w:val="24"/>
              </w:rPr>
            </w:pPr>
          </w:p>
          <w:p w:rsidR="00045AF0" w:rsidRPr="00D63695" w:rsidRDefault="00045AF0" w:rsidP="00890C69">
            <w:pPr>
              <w:spacing w:before="40" w:after="40"/>
              <w:jc w:val="both"/>
              <w:rPr>
                <w:sz w:val="24"/>
                <w:szCs w:val="24"/>
              </w:rPr>
            </w:pPr>
            <w:r w:rsidRPr="00D63695">
              <w:rPr>
                <w:sz w:val="24"/>
                <w:szCs w:val="24"/>
              </w:rPr>
              <w:t xml:space="preserve">Za </w:t>
            </w:r>
            <w:r>
              <w:rPr>
                <w:sz w:val="24"/>
                <w:szCs w:val="24"/>
              </w:rPr>
              <w:t>Objednatele</w:t>
            </w:r>
            <w:r w:rsidRPr="00D63695">
              <w:rPr>
                <w:sz w:val="24"/>
                <w:szCs w:val="24"/>
              </w:rPr>
              <w:t>:</w:t>
            </w:r>
          </w:p>
        </w:tc>
        <w:tc>
          <w:tcPr>
            <w:tcW w:w="4606" w:type="dxa"/>
            <w:tcMar>
              <w:top w:w="0" w:type="dxa"/>
              <w:left w:w="70" w:type="dxa"/>
              <w:bottom w:w="0" w:type="dxa"/>
              <w:right w:w="70" w:type="dxa"/>
            </w:tcMar>
          </w:tcPr>
          <w:p w:rsidR="00045AF0" w:rsidRPr="00D63695" w:rsidRDefault="00045AF0" w:rsidP="00890C69">
            <w:pPr>
              <w:spacing w:before="40" w:after="40"/>
              <w:ind w:left="639"/>
              <w:jc w:val="both"/>
              <w:rPr>
                <w:sz w:val="24"/>
                <w:szCs w:val="24"/>
              </w:rPr>
            </w:pPr>
            <w:r w:rsidRPr="00D63695">
              <w:rPr>
                <w:sz w:val="24"/>
                <w:szCs w:val="24"/>
              </w:rPr>
              <w:t>V </w:t>
            </w:r>
            <w:r>
              <w:rPr>
                <w:sz w:val="24"/>
                <w:szCs w:val="24"/>
              </w:rPr>
              <w:t>Olomouci</w:t>
            </w:r>
            <w:r w:rsidRPr="00D63695">
              <w:rPr>
                <w:sz w:val="24"/>
                <w:szCs w:val="24"/>
              </w:rPr>
              <w:t xml:space="preserve"> dne ………..…………</w:t>
            </w:r>
          </w:p>
          <w:p w:rsidR="00045AF0" w:rsidRPr="00D63695" w:rsidRDefault="00045AF0" w:rsidP="00890C69">
            <w:pPr>
              <w:spacing w:before="40" w:after="40"/>
              <w:ind w:left="639"/>
              <w:jc w:val="both"/>
              <w:rPr>
                <w:sz w:val="24"/>
                <w:szCs w:val="24"/>
              </w:rPr>
            </w:pPr>
          </w:p>
          <w:p w:rsidR="00045AF0" w:rsidRPr="00D63695" w:rsidRDefault="00045AF0" w:rsidP="00890C69">
            <w:pPr>
              <w:spacing w:before="40" w:after="40"/>
              <w:ind w:left="639"/>
              <w:jc w:val="both"/>
              <w:rPr>
                <w:sz w:val="24"/>
                <w:szCs w:val="24"/>
              </w:rPr>
            </w:pPr>
            <w:r w:rsidRPr="00D63695">
              <w:rPr>
                <w:sz w:val="24"/>
                <w:szCs w:val="24"/>
              </w:rPr>
              <w:t xml:space="preserve">Za </w:t>
            </w:r>
            <w:r>
              <w:rPr>
                <w:sz w:val="24"/>
                <w:szCs w:val="24"/>
              </w:rPr>
              <w:t>Zpracovatele</w:t>
            </w:r>
            <w:r w:rsidRPr="00D63695">
              <w:rPr>
                <w:sz w:val="24"/>
                <w:szCs w:val="24"/>
              </w:rPr>
              <w:t>:</w:t>
            </w:r>
          </w:p>
        </w:tc>
      </w:tr>
    </w:tbl>
    <w:p w:rsidR="00045AF0" w:rsidRPr="008161C8" w:rsidRDefault="00045AF0" w:rsidP="008E0F78">
      <w:pPr>
        <w:spacing w:before="120"/>
        <w:jc w:val="both"/>
        <w:rPr>
          <w:sz w:val="24"/>
          <w:szCs w:val="24"/>
        </w:rPr>
      </w:pPr>
    </w:p>
    <w:p w:rsidR="00045AF0" w:rsidRPr="008161C8" w:rsidRDefault="00045AF0" w:rsidP="008E0F78">
      <w:pPr>
        <w:spacing w:before="120"/>
        <w:jc w:val="both"/>
        <w:rPr>
          <w:sz w:val="24"/>
          <w:szCs w:val="24"/>
        </w:rPr>
      </w:pPr>
    </w:p>
    <w:tbl>
      <w:tblPr>
        <w:tblW w:w="0" w:type="auto"/>
        <w:tblLook w:val="01E0"/>
      </w:tblPr>
      <w:tblGrid>
        <w:gridCol w:w="3888"/>
        <w:gridCol w:w="1440"/>
        <w:gridCol w:w="3960"/>
      </w:tblGrid>
      <w:tr w:rsidR="00045AF0" w:rsidRPr="001E703E" w:rsidTr="00890C69">
        <w:tc>
          <w:tcPr>
            <w:tcW w:w="3888" w:type="dxa"/>
            <w:tcBorders>
              <w:top w:val="dotted" w:sz="4" w:space="0" w:color="auto"/>
            </w:tcBorders>
          </w:tcPr>
          <w:p w:rsidR="00045AF0" w:rsidRPr="00D63695" w:rsidRDefault="00045AF0" w:rsidP="00890C69">
            <w:pPr>
              <w:jc w:val="center"/>
              <w:rPr>
                <w:sz w:val="24"/>
                <w:szCs w:val="24"/>
              </w:rPr>
            </w:pPr>
            <w:r w:rsidRPr="00D63695">
              <w:rPr>
                <w:sz w:val="24"/>
                <w:szCs w:val="24"/>
              </w:rPr>
              <w:t>Statutární město Olomouc</w:t>
            </w:r>
          </w:p>
          <w:p w:rsidR="00045AF0" w:rsidRDefault="00045AF0" w:rsidP="00890C69">
            <w:pPr>
              <w:jc w:val="center"/>
              <w:rPr>
                <w:sz w:val="24"/>
                <w:szCs w:val="24"/>
              </w:rPr>
            </w:pPr>
            <w:r w:rsidRPr="00D63695">
              <w:rPr>
                <w:sz w:val="24"/>
                <w:szCs w:val="24"/>
              </w:rPr>
              <w:t>Mgr. Miroslav Žbánek, MPA</w:t>
            </w:r>
          </w:p>
          <w:p w:rsidR="00045AF0" w:rsidRPr="00D63695" w:rsidRDefault="00045AF0" w:rsidP="00890C69">
            <w:pPr>
              <w:jc w:val="center"/>
              <w:rPr>
                <w:sz w:val="24"/>
                <w:szCs w:val="24"/>
              </w:rPr>
            </w:pPr>
            <w:r>
              <w:rPr>
                <w:sz w:val="24"/>
                <w:szCs w:val="24"/>
              </w:rPr>
              <w:t>primátor</w:t>
            </w:r>
          </w:p>
        </w:tc>
        <w:tc>
          <w:tcPr>
            <w:tcW w:w="1440" w:type="dxa"/>
          </w:tcPr>
          <w:p w:rsidR="00045AF0" w:rsidRPr="00D63695" w:rsidRDefault="00045AF0" w:rsidP="00890C69">
            <w:pPr>
              <w:rPr>
                <w:sz w:val="24"/>
                <w:szCs w:val="24"/>
              </w:rPr>
            </w:pPr>
          </w:p>
        </w:tc>
        <w:tc>
          <w:tcPr>
            <w:tcW w:w="3960" w:type="dxa"/>
            <w:tcBorders>
              <w:top w:val="dotted" w:sz="4" w:space="0" w:color="auto"/>
            </w:tcBorders>
          </w:tcPr>
          <w:p w:rsidR="00045AF0" w:rsidRPr="008161C8" w:rsidRDefault="00045AF0" w:rsidP="00D70F8E">
            <w:pPr>
              <w:jc w:val="center"/>
              <w:rPr>
                <w:color w:val="000000"/>
                <w:sz w:val="24"/>
                <w:szCs w:val="24"/>
              </w:rPr>
            </w:pPr>
            <w:r w:rsidRPr="008161C8">
              <w:rPr>
                <w:color w:val="000000"/>
                <w:sz w:val="24"/>
                <w:szCs w:val="24"/>
              </w:rPr>
              <w:t>Petr Macháček</w:t>
            </w:r>
          </w:p>
          <w:p w:rsidR="00045AF0" w:rsidRPr="001E703E" w:rsidRDefault="00045AF0" w:rsidP="00890C69">
            <w:pPr>
              <w:jc w:val="center"/>
              <w:rPr>
                <w:sz w:val="24"/>
                <w:szCs w:val="24"/>
              </w:rPr>
            </w:pPr>
          </w:p>
        </w:tc>
      </w:tr>
    </w:tbl>
    <w:p w:rsidR="00045AF0" w:rsidRPr="008161C8" w:rsidRDefault="00045AF0" w:rsidP="008E0F78">
      <w:pPr>
        <w:spacing w:before="120"/>
        <w:jc w:val="both"/>
        <w:rPr>
          <w:sz w:val="24"/>
          <w:szCs w:val="24"/>
        </w:rPr>
      </w:pPr>
    </w:p>
    <w:p w:rsidR="00045AF0" w:rsidRPr="008161C8" w:rsidRDefault="00045AF0" w:rsidP="008E0F78">
      <w:pPr>
        <w:pStyle w:val="BodyTextIndent2"/>
        <w:ind w:left="0" w:firstLine="0"/>
        <w:rPr>
          <w:rFonts w:ascii="Times New Roman" w:hAnsi="Times New Roman"/>
          <w:szCs w:val="24"/>
        </w:rPr>
      </w:pPr>
    </w:p>
    <w:p w:rsidR="00045AF0" w:rsidRPr="008161C8" w:rsidRDefault="00045AF0" w:rsidP="0028130F">
      <w:pPr>
        <w:spacing w:before="120"/>
        <w:jc w:val="both"/>
        <w:rPr>
          <w:b/>
          <w:snapToGrid w:val="0"/>
          <w:sz w:val="24"/>
          <w:szCs w:val="24"/>
          <w:lang w:eastAsia="cs-CZ"/>
        </w:rPr>
      </w:pPr>
    </w:p>
    <w:p w:rsidR="00045AF0" w:rsidRPr="008161C8" w:rsidRDefault="00045AF0" w:rsidP="0028130F">
      <w:pPr>
        <w:spacing w:before="120"/>
        <w:jc w:val="both"/>
        <w:rPr>
          <w:b/>
          <w:snapToGrid w:val="0"/>
          <w:sz w:val="24"/>
          <w:szCs w:val="24"/>
          <w:lang w:eastAsia="cs-CZ"/>
        </w:rPr>
      </w:pPr>
    </w:p>
    <w:p w:rsidR="00045AF0" w:rsidRPr="008161C8" w:rsidRDefault="00045AF0" w:rsidP="0028130F">
      <w:pPr>
        <w:spacing w:before="120"/>
        <w:jc w:val="both"/>
        <w:rPr>
          <w:b/>
          <w:snapToGrid w:val="0"/>
          <w:sz w:val="24"/>
          <w:szCs w:val="24"/>
          <w:lang w:eastAsia="cs-CZ"/>
        </w:rPr>
      </w:pPr>
    </w:p>
    <w:p w:rsidR="00045AF0" w:rsidRPr="008161C8" w:rsidRDefault="00045AF0" w:rsidP="0028130F">
      <w:pPr>
        <w:spacing w:before="120"/>
        <w:jc w:val="both"/>
        <w:rPr>
          <w:b/>
          <w:snapToGrid w:val="0"/>
          <w:sz w:val="24"/>
          <w:szCs w:val="24"/>
          <w:lang w:eastAsia="cs-CZ"/>
        </w:rPr>
      </w:pPr>
    </w:p>
    <w:p w:rsidR="00045AF0" w:rsidRPr="008161C8" w:rsidRDefault="00045AF0" w:rsidP="0028130F">
      <w:pPr>
        <w:spacing w:before="120"/>
        <w:jc w:val="both"/>
        <w:rPr>
          <w:b/>
          <w:snapToGrid w:val="0"/>
          <w:sz w:val="24"/>
          <w:szCs w:val="24"/>
          <w:lang w:eastAsia="cs-CZ"/>
        </w:rPr>
      </w:pPr>
    </w:p>
    <w:sectPr w:rsidR="00045AF0" w:rsidRPr="008161C8" w:rsidSect="00F43E7C">
      <w:footerReference w:type="default" r:id="rId7"/>
      <w:pgSz w:w="11906" w:h="16838"/>
      <w:pgMar w:top="1440" w:right="1080" w:bottom="993"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AF0" w:rsidRDefault="00045AF0">
      <w:r>
        <w:separator/>
      </w:r>
    </w:p>
  </w:endnote>
  <w:endnote w:type="continuationSeparator" w:id="0">
    <w:p w:rsidR="00045AF0" w:rsidRDefault="00045A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F0" w:rsidRPr="0028130F" w:rsidRDefault="00045AF0" w:rsidP="0028130F">
    <w:pPr>
      <w:pStyle w:val="Footer"/>
      <w:jc w:val="center"/>
      <w:rPr>
        <w:sz w:val="16"/>
        <w:szCs w:val="16"/>
      </w:rPr>
    </w:pPr>
    <w:r w:rsidRPr="0028130F">
      <w:rPr>
        <w:sz w:val="16"/>
        <w:szCs w:val="16"/>
      </w:rPr>
      <w:t xml:space="preserve">Strana </w:t>
    </w:r>
    <w:r w:rsidRPr="0028130F">
      <w:rPr>
        <w:sz w:val="16"/>
        <w:szCs w:val="16"/>
      </w:rPr>
      <w:fldChar w:fldCharType="begin"/>
    </w:r>
    <w:r w:rsidRPr="0028130F">
      <w:rPr>
        <w:sz w:val="16"/>
        <w:szCs w:val="16"/>
      </w:rPr>
      <w:instrText xml:space="preserve"> PAGE </w:instrText>
    </w:r>
    <w:r w:rsidRPr="0028130F">
      <w:rPr>
        <w:sz w:val="16"/>
        <w:szCs w:val="16"/>
      </w:rPr>
      <w:fldChar w:fldCharType="separate"/>
    </w:r>
    <w:r>
      <w:rPr>
        <w:noProof/>
        <w:sz w:val="16"/>
        <w:szCs w:val="16"/>
      </w:rPr>
      <w:t>1</w:t>
    </w:r>
    <w:r w:rsidRPr="0028130F">
      <w:rPr>
        <w:sz w:val="16"/>
        <w:szCs w:val="16"/>
      </w:rPr>
      <w:fldChar w:fldCharType="end"/>
    </w:r>
    <w:r w:rsidRPr="0028130F">
      <w:rPr>
        <w:sz w:val="16"/>
        <w:szCs w:val="16"/>
      </w:rPr>
      <w:t xml:space="preserve"> (celkem </w:t>
    </w:r>
    <w:r w:rsidRPr="0028130F">
      <w:rPr>
        <w:sz w:val="16"/>
        <w:szCs w:val="16"/>
      </w:rPr>
      <w:fldChar w:fldCharType="begin"/>
    </w:r>
    <w:r w:rsidRPr="0028130F">
      <w:rPr>
        <w:sz w:val="16"/>
        <w:szCs w:val="16"/>
      </w:rPr>
      <w:instrText xml:space="preserve"> NUMPAGES </w:instrText>
    </w:r>
    <w:r w:rsidRPr="0028130F">
      <w:rPr>
        <w:sz w:val="16"/>
        <w:szCs w:val="16"/>
      </w:rPr>
      <w:fldChar w:fldCharType="separate"/>
    </w:r>
    <w:r>
      <w:rPr>
        <w:noProof/>
        <w:sz w:val="16"/>
        <w:szCs w:val="16"/>
      </w:rPr>
      <w:t>4</w:t>
    </w:r>
    <w:r w:rsidRPr="0028130F">
      <w:rPr>
        <w:sz w:val="16"/>
        <w:szCs w:val="16"/>
      </w:rPr>
      <w:fldChar w:fldCharType="end"/>
    </w:r>
    <w:r w:rsidRPr="0028130F">
      <w:rPr>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AF0" w:rsidRDefault="00045AF0">
      <w:r>
        <w:separator/>
      </w:r>
    </w:p>
  </w:footnote>
  <w:footnote w:type="continuationSeparator" w:id="0">
    <w:p w:rsidR="00045AF0" w:rsidRDefault="00045A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1147"/>
    <w:multiLevelType w:val="multilevel"/>
    <w:tmpl w:val="65223222"/>
    <w:lvl w:ilvl="0">
      <w:start w:val="4"/>
      <w:numFmt w:val="decimal"/>
      <w:lvlText w:val="%1."/>
      <w:lvlJc w:val="left"/>
      <w:pPr>
        <w:tabs>
          <w:tab w:val="num" w:pos="927"/>
        </w:tabs>
        <w:ind w:left="927"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287"/>
        </w:tabs>
        <w:ind w:left="1287"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647"/>
        </w:tabs>
        <w:ind w:left="1647" w:hanging="1080"/>
      </w:pPr>
      <w:rPr>
        <w:rFonts w:cs="Times New Roman" w:hint="default"/>
      </w:rPr>
    </w:lvl>
    <w:lvl w:ilvl="5">
      <w:start w:val="1"/>
      <w:numFmt w:val="decimal"/>
      <w:lvlText w:val="%1.%2.%3.%4.%5.%6."/>
      <w:lvlJc w:val="left"/>
      <w:pPr>
        <w:tabs>
          <w:tab w:val="num" w:pos="1647"/>
        </w:tabs>
        <w:ind w:left="1647" w:hanging="1080"/>
      </w:pPr>
      <w:rPr>
        <w:rFonts w:cs="Times New Roman" w:hint="default"/>
      </w:rPr>
    </w:lvl>
    <w:lvl w:ilvl="6">
      <w:start w:val="1"/>
      <w:numFmt w:val="decimal"/>
      <w:lvlText w:val="%1.%2.%3.%4.%5.%6.%7."/>
      <w:lvlJc w:val="left"/>
      <w:pPr>
        <w:tabs>
          <w:tab w:val="num" w:pos="2007"/>
        </w:tabs>
        <w:ind w:left="2007" w:hanging="1440"/>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367"/>
        </w:tabs>
        <w:ind w:left="2367" w:hanging="1800"/>
      </w:pPr>
      <w:rPr>
        <w:rFonts w:cs="Times New Roman" w:hint="default"/>
      </w:rPr>
    </w:lvl>
  </w:abstractNum>
  <w:abstractNum w:abstractNumId="1">
    <w:nsid w:val="0E243864"/>
    <w:multiLevelType w:val="multilevel"/>
    <w:tmpl w:val="4CC0AF86"/>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F793DCE"/>
    <w:multiLevelType w:val="multilevel"/>
    <w:tmpl w:val="145EDE9C"/>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10A7773A"/>
    <w:multiLevelType w:val="multilevel"/>
    <w:tmpl w:val="AC90875A"/>
    <w:lvl w:ilvl="0">
      <w:start w:val="7"/>
      <w:numFmt w:val="decimal"/>
      <w:lvlText w:val="%1."/>
      <w:lvlJc w:val="left"/>
      <w:pPr>
        <w:tabs>
          <w:tab w:val="num" w:pos="405"/>
        </w:tabs>
        <w:ind w:left="405" w:hanging="405"/>
      </w:pPr>
      <w:rPr>
        <w:rFonts w:cs="Times New Roman" w:hint="default"/>
      </w:rPr>
    </w:lvl>
    <w:lvl w:ilvl="1">
      <w:start w:val="1"/>
      <w:numFmt w:val="none"/>
      <w:lvlText w:val="6.1."/>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4">
    <w:nsid w:val="180707F6"/>
    <w:multiLevelType w:val="multilevel"/>
    <w:tmpl w:val="65223222"/>
    <w:lvl w:ilvl="0">
      <w:start w:val="4"/>
      <w:numFmt w:val="decimal"/>
      <w:lvlText w:val="%1."/>
      <w:lvlJc w:val="left"/>
      <w:pPr>
        <w:tabs>
          <w:tab w:val="num" w:pos="927"/>
        </w:tabs>
        <w:ind w:left="927"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287"/>
        </w:tabs>
        <w:ind w:left="1287"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647"/>
        </w:tabs>
        <w:ind w:left="1647" w:hanging="1080"/>
      </w:pPr>
      <w:rPr>
        <w:rFonts w:cs="Times New Roman" w:hint="default"/>
      </w:rPr>
    </w:lvl>
    <w:lvl w:ilvl="5">
      <w:start w:val="1"/>
      <w:numFmt w:val="decimal"/>
      <w:lvlText w:val="%1.%2.%3.%4.%5.%6."/>
      <w:lvlJc w:val="left"/>
      <w:pPr>
        <w:tabs>
          <w:tab w:val="num" w:pos="1647"/>
        </w:tabs>
        <w:ind w:left="1647" w:hanging="1080"/>
      </w:pPr>
      <w:rPr>
        <w:rFonts w:cs="Times New Roman" w:hint="default"/>
      </w:rPr>
    </w:lvl>
    <w:lvl w:ilvl="6">
      <w:start w:val="1"/>
      <w:numFmt w:val="decimal"/>
      <w:lvlText w:val="%1.%2.%3.%4.%5.%6.%7."/>
      <w:lvlJc w:val="left"/>
      <w:pPr>
        <w:tabs>
          <w:tab w:val="num" w:pos="2007"/>
        </w:tabs>
        <w:ind w:left="2007" w:hanging="1440"/>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367"/>
        </w:tabs>
        <w:ind w:left="2367" w:hanging="1800"/>
      </w:pPr>
      <w:rPr>
        <w:rFonts w:cs="Times New Roman" w:hint="default"/>
      </w:rPr>
    </w:lvl>
  </w:abstractNum>
  <w:abstractNum w:abstractNumId="5">
    <w:nsid w:val="23C20C9C"/>
    <w:multiLevelType w:val="multilevel"/>
    <w:tmpl w:val="AC90875A"/>
    <w:lvl w:ilvl="0">
      <w:start w:val="7"/>
      <w:numFmt w:val="decimal"/>
      <w:lvlText w:val="%1."/>
      <w:lvlJc w:val="left"/>
      <w:pPr>
        <w:tabs>
          <w:tab w:val="num" w:pos="405"/>
        </w:tabs>
        <w:ind w:left="405" w:hanging="405"/>
      </w:pPr>
      <w:rPr>
        <w:rFonts w:cs="Times New Roman" w:hint="default"/>
      </w:rPr>
    </w:lvl>
    <w:lvl w:ilvl="1">
      <w:start w:val="1"/>
      <w:numFmt w:val="none"/>
      <w:lvlText w:val="6.1."/>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6">
    <w:nsid w:val="2E4B33CA"/>
    <w:multiLevelType w:val="multilevel"/>
    <w:tmpl w:val="AC90875A"/>
    <w:lvl w:ilvl="0">
      <w:start w:val="7"/>
      <w:numFmt w:val="decimal"/>
      <w:lvlText w:val="%1."/>
      <w:lvlJc w:val="left"/>
      <w:pPr>
        <w:tabs>
          <w:tab w:val="num" w:pos="405"/>
        </w:tabs>
        <w:ind w:left="405" w:hanging="405"/>
      </w:pPr>
      <w:rPr>
        <w:rFonts w:cs="Times New Roman" w:hint="default"/>
      </w:rPr>
    </w:lvl>
    <w:lvl w:ilvl="1">
      <w:start w:val="1"/>
      <w:numFmt w:val="none"/>
      <w:lvlText w:val="6.1."/>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7">
    <w:nsid w:val="3B9452B4"/>
    <w:multiLevelType w:val="multilevel"/>
    <w:tmpl w:val="AC90875A"/>
    <w:lvl w:ilvl="0">
      <w:start w:val="7"/>
      <w:numFmt w:val="decimal"/>
      <w:lvlText w:val="%1."/>
      <w:lvlJc w:val="left"/>
      <w:pPr>
        <w:tabs>
          <w:tab w:val="num" w:pos="405"/>
        </w:tabs>
        <w:ind w:left="405" w:hanging="405"/>
      </w:pPr>
      <w:rPr>
        <w:rFonts w:cs="Times New Roman" w:hint="default"/>
      </w:rPr>
    </w:lvl>
    <w:lvl w:ilvl="1">
      <w:start w:val="1"/>
      <w:numFmt w:val="none"/>
      <w:lvlText w:val="6.1."/>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8">
    <w:nsid w:val="6199676C"/>
    <w:multiLevelType w:val="hybridMultilevel"/>
    <w:tmpl w:val="F2763DEE"/>
    <w:lvl w:ilvl="0" w:tplc="DCCAE162">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651E0869"/>
    <w:multiLevelType w:val="multilevel"/>
    <w:tmpl w:val="A3E867B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6538622A"/>
    <w:multiLevelType w:val="multilevel"/>
    <w:tmpl w:val="65223222"/>
    <w:lvl w:ilvl="0">
      <w:start w:val="4"/>
      <w:numFmt w:val="decimal"/>
      <w:lvlText w:val="%1."/>
      <w:lvlJc w:val="left"/>
      <w:pPr>
        <w:tabs>
          <w:tab w:val="num" w:pos="927"/>
        </w:tabs>
        <w:ind w:left="927"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287"/>
        </w:tabs>
        <w:ind w:left="1287"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647"/>
        </w:tabs>
        <w:ind w:left="1647" w:hanging="1080"/>
      </w:pPr>
      <w:rPr>
        <w:rFonts w:cs="Times New Roman" w:hint="default"/>
      </w:rPr>
    </w:lvl>
    <w:lvl w:ilvl="5">
      <w:start w:val="1"/>
      <w:numFmt w:val="decimal"/>
      <w:lvlText w:val="%1.%2.%3.%4.%5.%6."/>
      <w:lvlJc w:val="left"/>
      <w:pPr>
        <w:tabs>
          <w:tab w:val="num" w:pos="1647"/>
        </w:tabs>
        <w:ind w:left="1647" w:hanging="1080"/>
      </w:pPr>
      <w:rPr>
        <w:rFonts w:cs="Times New Roman" w:hint="default"/>
      </w:rPr>
    </w:lvl>
    <w:lvl w:ilvl="6">
      <w:start w:val="1"/>
      <w:numFmt w:val="decimal"/>
      <w:lvlText w:val="%1.%2.%3.%4.%5.%6.%7."/>
      <w:lvlJc w:val="left"/>
      <w:pPr>
        <w:tabs>
          <w:tab w:val="num" w:pos="2007"/>
        </w:tabs>
        <w:ind w:left="2007" w:hanging="1440"/>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367"/>
        </w:tabs>
        <w:ind w:left="2367" w:hanging="1800"/>
      </w:pPr>
      <w:rPr>
        <w:rFonts w:cs="Times New Roman" w:hint="default"/>
      </w:rPr>
    </w:lvl>
  </w:abstractNum>
  <w:num w:numId="1">
    <w:abstractNumId w:val="4"/>
  </w:num>
  <w:num w:numId="2">
    <w:abstractNumId w:val="2"/>
  </w:num>
  <w:num w:numId="3">
    <w:abstractNumId w:val="9"/>
  </w:num>
  <w:num w:numId="4">
    <w:abstractNumId w:val="8"/>
  </w:num>
  <w:num w:numId="5">
    <w:abstractNumId w:val="0"/>
  </w:num>
  <w:num w:numId="6">
    <w:abstractNumId w:val="10"/>
  </w:num>
  <w:num w:numId="7">
    <w:abstractNumId w:val="6"/>
  </w:num>
  <w:num w:numId="8">
    <w:abstractNumId w:val="1"/>
  </w:num>
  <w:num w:numId="9">
    <w:abstractNumId w:val="5"/>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0F78"/>
    <w:rsid w:val="0003283E"/>
    <w:rsid w:val="00043ECA"/>
    <w:rsid w:val="00045AF0"/>
    <w:rsid w:val="00086415"/>
    <w:rsid w:val="000D16CE"/>
    <w:rsid w:val="000E1A9F"/>
    <w:rsid w:val="00106B91"/>
    <w:rsid w:val="00124555"/>
    <w:rsid w:val="00126FE0"/>
    <w:rsid w:val="00192295"/>
    <w:rsid w:val="001E0518"/>
    <w:rsid w:val="001E703E"/>
    <w:rsid w:val="001F54BC"/>
    <w:rsid w:val="00246AC9"/>
    <w:rsid w:val="00263D4E"/>
    <w:rsid w:val="0028130F"/>
    <w:rsid w:val="002845D9"/>
    <w:rsid w:val="002A43B0"/>
    <w:rsid w:val="002B35C3"/>
    <w:rsid w:val="002B77AB"/>
    <w:rsid w:val="002D214C"/>
    <w:rsid w:val="00317D76"/>
    <w:rsid w:val="0038470A"/>
    <w:rsid w:val="00393033"/>
    <w:rsid w:val="003B4AF8"/>
    <w:rsid w:val="003C2DB9"/>
    <w:rsid w:val="003C3A3A"/>
    <w:rsid w:val="00446187"/>
    <w:rsid w:val="00491EC8"/>
    <w:rsid w:val="004A4D5A"/>
    <w:rsid w:val="004B2523"/>
    <w:rsid w:val="004B674C"/>
    <w:rsid w:val="00532027"/>
    <w:rsid w:val="005510C5"/>
    <w:rsid w:val="00572029"/>
    <w:rsid w:val="005C65E8"/>
    <w:rsid w:val="0063107F"/>
    <w:rsid w:val="006403F3"/>
    <w:rsid w:val="0067390D"/>
    <w:rsid w:val="0068588E"/>
    <w:rsid w:val="00697B24"/>
    <w:rsid w:val="006B196A"/>
    <w:rsid w:val="006C4BE6"/>
    <w:rsid w:val="00705F53"/>
    <w:rsid w:val="00765340"/>
    <w:rsid w:val="008161C8"/>
    <w:rsid w:val="0083524D"/>
    <w:rsid w:val="00866BDE"/>
    <w:rsid w:val="008723AC"/>
    <w:rsid w:val="00890C69"/>
    <w:rsid w:val="008E0F78"/>
    <w:rsid w:val="00925B0B"/>
    <w:rsid w:val="00972FFA"/>
    <w:rsid w:val="009767FC"/>
    <w:rsid w:val="0097720E"/>
    <w:rsid w:val="009A3D4C"/>
    <w:rsid w:val="00A016BA"/>
    <w:rsid w:val="00A25E7F"/>
    <w:rsid w:val="00A462CD"/>
    <w:rsid w:val="00A65434"/>
    <w:rsid w:val="00AB4789"/>
    <w:rsid w:val="00AB483A"/>
    <w:rsid w:val="00AF267F"/>
    <w:rsid w:val="00B13840"/>
    <w:rsid w:val="00BB4F58"/>
    <w:rsid w:val="00C27273"/>
    <w:rsid w:val="00C43878"/>
    <w:rsid w:val="00C66F74"/>
    <w:rsid w:val="00CF7762"/>
    <w:rsid w:val="00D112C1"/>
    <w:rsid w:val="00D36F4C"/>
    <w:rsid w:val="00D4664A"/>
    <w:rsid w:val="00D63695"/>
    <w:rsid w:val="00D70F8E"/>
    <w:rsid w:val="00DB6601"/>
    <w:rsid w:val="00DC6BFE"/>
    <w:rsid w:val="00E679A8"/>
    <w:rsid w:val="00E75523"/>
    <w:rsid w:val="00E97500"/>
    <w:rsid w:val="00EF44D6"/>
    <w:rsid w:val="00F37C98"/>
    <w:rsid w:val="00F43E7C"/>
    <w:rsid w:val="00FD3AA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78"/>
    <w:rPr>
      <w:rFonts w:ascii="Times New Roman" w:hAnsi="Times New Roman"/>
      <w:sz w:val="20"/>
      <w:szCs w:val="20"/>
      <w:lang w:eastAsia="en-US"/>
    </w:rPr>
  </w:style>
  <w:style w:type="paragraph" w:styleId="Heading1">
    <w:name w:val="heading 1"/>
    <w:basedOn w:val="Normal"/>
    <w:next w:val="Normal"/>
    <w:link w:val="Heading1Char"/>
    <w:uiPriority w:val="99"/>
    <w:qFormat/>
    <w:rsid w:val="008E0F78"/>
    <w:pPr>
      <w:keepNext/>
      <w:spacing w:before="120"/>
      <w:jc w:val="center"/>
      <w:outlineLvl w:val="0"/>
    </w:pPr>
    <w:rPr>
      <w:rFonts w:ascii="Arial" w:hAnsi="Arial"/>
      <w:b/>
      <w:sz w:val="24"/>
      <w:lang w:eastAsia="cs-CZ"/>
    </w:rPr>
  </w:style>
  <w:style w:type="paragraph" w:styleId="Heading2">
    <w:name w:val="heading 2"/>
    <w:basedOn w:val="Normal"/>
    <w:next w:val="Normal"/>
    <w:link w:val="Heading2Char"/>
    <w:uiPriority w:val="99"/>
    <w:qFormat/>
    <w:rsid w:val="008E0F78"/>
    <w:pPr>
      <w:keepNext/>
      <w:spacing w:before="240" w:after="120"/>
      <w:outlineLvl w:val="1"/>
    </w:pPr>
    <w:rPr>
      <w:rFonts w:ascii="Arial" w:hAnsi="Arial"/>
      <w:b/>
      <w:sz w:val="28"/>
    </w:rPr>
  </w:style>
  <w:style w:type="paragraph" w:styleId="Heading4">
    <w:name w:val="heading 4"/>
    <w:basedOn w:val="Normal"/>
    <w:next w:val="Normal"/>
    <w:link w:val="Heading4Char"/>
    <w:uiPriority w:val="99"/>
    <w:qFormat/>
    <w:rsid w:val="008E0F78"/>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0F78"/>
    <w:rPr>
      <w:rFonts w:ascii="Arial" w:hAnsi="Arial" w:cs="Times New Roman"/>
      <w:b/>
      <w:sz w:val="20"/>
      <w:szCs w:val="20"/>
      <w:lang w:eastAsia="cs-CZ"/>
    </w:rPr>
  </w:style>
  <w:style w:type="character" w:customStyle="1" w:styleId="Heading2Char">
    <w:name w:val="Heading 2 Char"/>
    <w:basedOn w:val="DefaultParagraphFont"/>
    <w:link w:val="Heading2"/>
    <w:uiPriority w:val="99"/>
    <w:locked/>
    <w:rsid w:val="008E0F78"/>
    <w:rPr>
      <w:rFonts w:ascii="Arial" w:hAnsi="Arial" w:cs="Times New Roman"/>
      <w:b/>
      <w:sz w:val="20"/>
      <w:szCs w:val="20"/>
    </w:rPr>
  </w:style>
  <w:style w:type="character" w:customStyle="1" w:styleId="Heading4Char">
    <w:name w:val="Heading 4 Char"/>
    <w:basedOn w:val="DefaultParagraphFont"/>
    <w:link w:val="Heading4"/>
    <w:uiPriority w:val="99"/>
    <w:locked/>
    <w:rsid w:val="008E0F78"/>
    <w:rPr>
      <w:rFonts w:ascii="Times New Roman" w:hAnsi="Times New Roman" w:cs="Times New Roman"/>
      <w:b/>
      <w:bCs/>
      <w:sz w:val="28"/>
      <w:szCs w:val="28"/>
    </w:rPr>
  </w:style>
  <w:style w:type="paragraph" w:styleId="BodyTextIndent2">
    <w:name w:val="Body Text Indent 2"/>
    <w:basedOn w:val="Normal"/>
    <w:link w:val="BodyTextIndent2Char"/>
    <w:uiPriority w:val="99"/>
    <w:semiHidden/>
    <w:rsid w:val="008E0F78"/>
    <w:pPr>
      <w:tabs>
        <w:tab w:val="left" w:pos="426"/>
      </w:tabs>
      <w:ind w:left="2160" w:hanging="2160"/>
    </w:pPr>
    <w:rPr>
      <w:rFonts w:ascii="Arial" w:hAnsi="Arial"/>
      <w:sz w:val="24"/>
    </w:rPr>
  </w:style>
  <w:style w:type="character" w:customStyle="1" w:styleId="BodyTextIndent2Char">
    <w:name w:val="Body Text Indent 2 Char"/>
    <w:basedOn w:val="DefaultParagraphFont"/>
    <w:link w:val="BodyTextIndent2"/>
    <w:uiPriority w:val="99"/>
    <w:semiHidden/>
    <w:locked/>
    <w:rsid w:val="008E0F78"/>
    <w:rPr>
      <w:rFonts w:ascii="Arial" w:hAnsi="Arial" w:cs="Times New Roman"/>
      <w:sz w:val="20"/>
      <w:szCs w:val="20"/>
    </w:rPr>
  </w:style>
  <w:style w:type="paragraph" w:customStyle="1" w:styleId="ListParagraph1">
    <w:name w:val="List Paragraph1"/>
    <w:basedOn w:val="Normal"/>
    <w:uiPriority w:val="99"/>
    <w:rsid w:val="008E0F78"/>
    <w:pPr>
      <w:ind w:left="720"/>
      <w:contextualSpacing/>
    </w:pPr>
  </w:style>
  <w:style w:type="paragraph" w:customStyle="1" w:styleId="Normln1">
    <w:name w:val="Normální1"/>
    <w:uiPriority w:val="99"/>
    <w:rsid w:val="008E0F78"/>
    <w:pPr>
      <w:widowControl w:val="0"/>
    </w:pPr>
    <w:rPr>
      <w:rFonts w:ascii="Times New Roman" w:eastAsia="Times New Roman" w:hAnsi="Times New Roman"/>
      <w:color w:val="000000"/>
      <w:sz w:val="20"/>
      <w:szCs w:val="20"/>
    </w:rPr>
  </w:style>
  <w:style w:type="character" w:styleId="Hyperlink">
    <w:name w:val="Hyperlink"/>
    <w:basedOn w:val="DefaultParagraphFont"/>
    <w:uiPriority w:val="99"/>
    <w:rsid w:val="008E0F78"/>
    <w:rPr>
      <w:rFonts w:cs="Times New Roman"/>
      <w:color w:val="0000FF"/>
      <w:u w:val="single"/>
    </w:rPr>
  </w:style>
  <w:style w:type="character" w:styleId="Strong">
    <w:name w:val="Strong"/>
    <w:basedOn w:val="DefaultParagraphFont"/>
    <w:uiPriority w:val="99"/>
    <w:qFormat/>
    <w:rsid w:val="008E0F78"/>
    <w:rPr>
      <w:rFonts w:cs="Times New Roman"/>
      <w:b/>
    </w:rPr>
  </w:style>
  <w:style w:type="paragraph" w:styleId="Header">
    <w:name w:val="header"/>
    <w:basedOn w:val="Normal"/>
    <w:link w:val="HeaderChar"/>
    <w:uiPriority w:val="99"/>
    <w:rsid w:val="0028130F"/>
    <w:pPr>
      <w:tabs>
        <w:tab w:val="center" w:pos="4536"/>
        <w:tab w:val="right" w:pos="9072"/>
      </w:tabs>
    </w:pPr>
  </w:style>
  <w:style w:type="character" w:customStyle="1" w:styleId="HeaderChar">
    <w:name w:val="Header Char"/>
    <w:basedOn w:val="DefaultParagraphFont"/>
    <w:link w:val="Header"/>
    <w:uiPriority w:val="99"/>
    <w:semiHidden/>
    <w:locked/>
    <w:rsid w:val="00A65434"/>
    <w:rPr>
      <w:rFonts w:ascii="Times New Roman" w:hAnsi="Times New Roman" w:cs="Times New Roman"/>
      <w:sz w:val="20"/>
      <w:szCs w:val="20"/>
      <w:lang w:eastAsia="en-US"/>
    </w:rPr>
  </w:style>
  <w:style w:type="paragraph" w:styleId="Footer">
    <w:name w:val="footer"/>
    <w:basedOn w:val="Normal"/>
    <w:link w:val="FooterChar"/>
    <w:uiPriority w:val="99"/>
    <w:rsid w:val="0028130F"/>
    <w:pPr>
      <w:tabs>
        <w:tab w:val="center" w:pos="4536"/>
        <w:tab w:val="right" w:pos="9072"/>
      </w:tabs>
    </w:pPr>
  </w:style>
  <w:style w:type="character" w:customStyle="1" w:styleId="FooterChar">
    <w:name w:val="Footer Char"/>
    <w:basedOn w:val="DefaultParagraphFont"/>
    <w:link w:val="Footer"/>
    <w:uiPriority w:val="99"/>
    <w:semiHidden/>
    <w:locked/>
    <w:rsid w:val="00A65434"/>
    <w:rPr>
      <w:rFonts w:ascii="Times New Roman" w:hAnsi="Times New Roman" w:cs="Times New Roman"/>
      <w:sz w:val="20"/>
      <w:szCs w:val="20"/>
      <w:lang w:eastAsia="en-US"/>
    </w:rPr>
  </w:style>
  <w:style w:type="paragraph" w:customStyle="1" w:styleId="linebreak">
    <w:name w:val="line_break"/>
    <w:basedOn w:val="Normal"/>
    <w:uiPriority w:val="99"/>
    <w:rsid w:val="0028130F"/>
    <w:pPr>
      <w:spacing w:after="60"/>
    </w:pPr>
    <w:rPr>
      <w:rFonts w:ascii="Arial" w:hAnsi="Arial" w:cs="Arial"/>
      <w:lang w:eastAsia="cs-CZ"/>
    </w:rPr>
  </w:style>
  <w:style w:type="paragraph" w:styleId="BalloonText">
    <w:name w:val="Balloon Text"/>
    <w:basedOn w:val="Normal"/>
    <w:link w:val="BalloonTextChar"/>
    <w:uiPriority w:val="99"/>
    <w:semiHidden/>
    <w:rsid w:val="00F43E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3E7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30771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56C2C0C3B94B4F97DAE96BC1D0DC66" ma:contentTypeVersion="6" ma:contentTypeDescription="Vytvořit nový dokument" ma:contentTypeScope="" ma:versionID="3b9fca6f2ede64c27928a1205fbfc335">
  <xsd:schema xmlns:xsd="http://www.w3.org/2001/XMLSchema" xmlns:p="http://schemas.microsoft.com/office/2006/metadata/properties" xmlns:ns2="57c63848-cd23-4d35-9a99-01368b7ae041" targetNamespace="http://schemas.microsoft.com/office/2006/metadata/properties" ma:root="true" ma:fieldsID="5aacbeff495357dacc9ed3e6d2995896" ns2:_="">
    <xsd:import namespace="57c63848-cd23-4d35-9a99-01368b7ae041"/>
    <xsd:element name="properties">
      <xsd:complexType>
        <xsd:sequence>
          <xsd:element name="documentManagement">
            <xsd:complexType>
              <xsd:all>
                <xsd:element ref="ns2:Autor" minOccurs="0"/>
                <xsd:element ref="ns2:_x010c__x00ed_slo_x0020_dokumentu" minOccurs="0"/>
                <xsd:element ref="ns2:Datum_x0020_vystaven_x00ed_" minOccurs="0"/>
                <xsd:element ref="ns2:Popis_x0020_dokumentu" minOccurs="0"/>
                <xsd:element ref="ns2:N_x00e1_zev_x0020_souboru" minOccurs="0"/>
                <xsd:element ref="ns2:ID_x0020_Pracovn_x00ed_ka" minOccurs="0"/>
              </xsd:all>
            </xsd:complexType>
          </xsd:element>
        </xsd:sequence>
      </xsd:complexType>
    </xsd:element>
  </xsd:schema>
  <xsd:schema xmlns:xsd="http://www.w3.org/2001/XMLSchema" xmlns:dms="http://schemas.microsoft.com/office/2006/documentManagement/types" targetNamespace="57c63848-cd23-4d35-9a99-01368b7ae041" elementFormDefault="qualified">
    <xsd:import namespace="http://schemas.microsoft.com/office/2006/documentManagement/types"/>
    <xsd:element name="Autor" ma:index="8" nillable="true" ma:displayName="Autor" ma:internalName="Autor">
      <xsd:simpleType>
        <xsd:restriction base="dms:Text">
          <xsd:maxLength value="255"/>
        </xsd:restriction>
      </xsd:simpleType>
    </xsd:element>
    <xsd:element name="_x010c__x00ed_slo_x0020_dokumentu" ma:index="9" nillable="true" ma:displayName="Číslo dokumentu" ma:internalName="_x010c__x00ed_slo_x0020_dokumentu">
      <xsd:simpleType>
        <xsd:restriction base="dms:Text">
          <xsd:maxLength value="255"/>
        </xsd:restriction>
      </xsd:simpleType>
    </xsd:element>
    <xsd:element name="Datum_x0020_vystaven_x00ed_" ma:index="10" nillable="true" ma:displayName="Datum vystavení" ma:internalName="Datum_x0020_vystaven_x00ed_">
      <xsd:simpleType>
        <xsd:restriction base="dms:Text">
          <xsd:maxLength value="255"/>
        </xsd:restriction>
      </xsd:simpleType>
    </xsd:element>
    <xsd:element name="Popis_x0020_dokumentu" ma:index="11" nillable="true" ma:displayName="Popis dokumentu" ma:internalName="Popis_x0020_dokumentu">
      <xsd:simpleType>
        <xsd:restriction base="dms:Text">
          <xsd:maxLength value="255"/>
        </xsd:restriction>
      </xsd:simpleType>
    </xsd:element>
    <xsd:element name="N_x00e1_zev_x0020_souboru" ma:index="12" nillable="true" ma:displayName="Název souboru" ma:internalName="N_x00e1_zev_x0020_souboru">
      <xsd:simpleType>
        <xsd:restriction base="dms:Text">
          <xsd:maxLength value="255"/>
        </xsd:restriction>
      </xsd:simpleType>
    </xsd:element>
    <xsd:element name="ID_x0020_Pracovn_x00ed_ka" ma:index="13" nillable="true" ma:displayName="ID Pracovníka" ma:internalName="ID_x0020_Pracovn_x00ed_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D_x0020_Pracovn_x00ed_ka xmlns="57c63848-cd23-4d35-9a99-01368b7ae041">24809</ID_x0020_Pracovn_x00ed_ka>
    <Autor xmlns="57c63848-cd23-4d35-9a99-01368b7ae041">Bc. Miloš Dostál</Autor>
    <_x010c__x00ed_slo_x0020_dokumentu xmlns="57c63848-cd23-4d35-9a99-01368b7ae041" xsi:nil="true"/>
    <Datum_x0020_vystaven_x00ed_ xmlns="57c63848-cd23-4d35-9a99-01368b7ae041" xsi:nil="true"/>
    <Popis_x0020_dokumentu xmlns="57c63848-cd23-4d35-9a99-01368b7ae041" xsi:nil="true"/>
    <N_x00e1_zev_x0020_souboru xmlns="57c63848-cd23-4d35-9a99-01368b7ae041">Finalni_dokument_smlouvy-24809-20190729-1113270875.docx</N_x00e1_zev_x0020_souboru>
  </documentManagement>
</p:properties>
</file>

<file path=customXml/itemProps1.xml><?xml version="1.0" encoding="utf-8"?>
<ds:datastoreItem xmlns:ds="http://schemas.openxmlformats.org/officeDocument/2006/customXml" ds:itemID="{CB3F9082-873C-4A0E-B658-9C51E94786D8}"/>
</file>

<file path=customXml/itemProps2.xml><?xml version="1.0" encoding="utf-8"?>
<ds:datastoreItem xmlns:ds="http://schemas.openxmlformats.org/officeDocument/2006/customXml" ds:itemID="{29649178-4444-4A8C-82FB-86A1A55365F6}"/>
</file>

<file path=customXml/itemProps3.xml><?xml version="1.0" encoding="utf-8"?>
<ds:datastoreItem xmlns:ds="http://schemas.openxmlformats.org/officeDocument/2006/customXml" ds:itemID="{761B101B-A31F-4812-BFD3-E853317C90DF}"/>
</file>

<file path=docProps/app.xml><?xml version="1.0" encoding="utf-8"?>
<Properties xmlns="http://schemas.openxmlformats.org/officeDocument/2006/extended-properties" xmlns:vt="http://schemas.openxmlformats.org/officeDocument/2006/docPropsVTypes">
  <Template>Normal_Wordconv.dotm</Template>
  <TotalTime>15</TotalTime>
  <Pages>4</Pages>
  <Words>803</Words>
  <Characters>4742</Characters>
  <Application>Microsoft Office Outlook</Application>
  <DocSecurity>0</DocSecurity>
  <Lines>0</Lines>
  <Paragraphs>0</Paragraphs>
  <ScaleCrop>false</ScaleCrop>
  <Company>MMOL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SMLOUVU O POSKYTOVÁNÍ SLUŽEB</dc:title>
  <dc:subject/>
  <dc:creator>Uživatel</dc:creator>
  <cp:keywords/>
  <dc:description/>
  <cp:lastModifiedBy>dosmi</cp:lastModifiedBy>
  <cp:revision>5</cp:revision>
  <cp:lastPrinted>2019-06-24T09:48:00Z</cp:lastPrinted>
  <dcterms:created xsi:type="dcterms:W3CDTF">2019-06-24T09:49:00Z</dcterms:created>
  <dcterms:modified xsi:type="dcterms:W3CDTF">2019-06-26T08:48:00Z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0x0101008756C2C0C3B94B4F97DAE96BC1D0DC66</vt:lpwstr>
  </property>
  <property fmtid="{D5CDD505-2E9C-101B-9397-08002B2CF9AE}" pid="3" name="_CopySource">
    <vt:lpwstr>Finalni_dokument_smlouvy-24809-20190729-1113270875.docx</vt:lpwstr>
  </property>
</Properties>
</file>