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31A0A46F" w:rsidR="00923483" w:rsidRDefault="00974053"/>
    <w:p w14:paraId="166B1127" w14:textId="490B04EA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4C6F4B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  <w:r w:rsidR="004C6F4B">
        <w:rPr>
          <w:b/>
          <w:sz w:val="40"/>
          <w:szCs w:val="40"/>
        </w:rPr>
        <w:t xml:space="preserve"> </w:t>
      </w:r>
      <w:r w:rsidR="001A2FBE">
        <w:rPr>
          <w:b/>
          <w:sz w:val="40"/>
          <w:szCs w:val="40"/>
        </w:rPr>
        <w:t xml:space="preserve"> (</w:t>
      </w:r>
      <w:r w:rsidR="004C6F4B">
        <w:rPr>
          <w:b/>
          <w:sz w:val="40"/>
          <w:szCs w:val="40"/>
        </w:rPr>
        <w:t>S M L O U V</w:t>
      </w:r>
      <w:r w:rsidR="001A2FBE">
        <w:rPr>
          <w:b/>
          <w:sz w:val="40"/>
          <w:szCs w:val="40"/>
        </w:rPr>
        <w:t> </w:t>
      </w:r>
      <w:r w:rsidR="004C6F4B">
        <w:rPr>
          <w:b/>
          <w:sz w:val="40"/>
          <w:szCs w:val="40"/>
        </w:rPr>
        <w:t>A</w:t>
      </w:r>
      <w:r w:rsidR="001A2FBE">
        <w:rPr>
          <w:b/>
          <w:sz w:val="40"/>
          <w:szCs w:val="40"/>
        </w:rPr>
        <w:t>)</w:t>
      </w:r>
    </w:p>
    <w:p w14:paraId="4F6DC967" w14:textId="4B9C329A" w:rsidR="00EF028F" w:rsidRPr="00EB5A69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200665">
        <w:rPr>
          <w:sz w:val="24"/>
          <w:szCs w:val="24"/>
        </w:rPr>
        <w:t xml:space="preserve">Číslo </w:t>
      </w:r>
      <w:r w:rsidR="004C6F4B">
        <w:rPr>
          <w:sz w:val="24"/>
          <w:szCs w:val="24"/>
        </w:rPr>
        <w:t>objednatele:</w:t>
      </w:r>
      <w:r w:rsidR="00CB0E4D">
        <w:rPr>
          <w:sz w:val="24"/>
          <w:szCs w:val="24"/>
        </w:rPr>
        <w:t xml:space="preserve"> </w:t>
      </w:r>
      <w:r w:rsidR="00821B4D" w:rsidRPr="00821B4D">
        <w:rPr>
          <w:sz w:val="24"/>
          <w:szCs w:val="24"/>
        </w:rPr>
        <w:t xml:space="preserve">06EU-004344 </w:t>
      </w:r>
      <w:r w:rsidR="00EB5A69" w:rsidRPr="00EB5A69">
        <w:rPr>
          <w:sz w:val="20"/>
          <w:szCs w:val="20"/>
        </w:rPr>
        <w:t>(uvádějte při fakturaci)</w:t>
      </w:r>
    </w:p>
    <w:p w14:paraId="64D4853D" w14:textId="4CF8AD15" w:rsidR="004C6F4B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F66E32">
        <w:rPr>
          <w:bCs/>
          <w:sz w:val="24"/>
          <w:szCs w:val="24"/>
        </w:rPr>
        <w:t xml:space="preserve">Číslo </w:t>
      </w:r>
      <w:r w:rsidR="00B075D5" w:rsidRPr="00F66E32">
        <w:rPr>
          <w:bCs/>
          <w:sz w:val="24"/>
          <w:szCs w:val="24"/>
        </w:rPr>
        <w:t>dodavatele</w:t>
      </w:r>
      <w:r w:rsidRPr="00F66E3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23A07B0C" w14:textId="443620A4" w:rsidR="00171F33" w:rsidRPr="00EB5A69" w:rsidRDefault="00821B4D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EB5A69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t xml:space="preserve">ISPROFIN: </w:t>
      </w:r>
      <w:r w:rsidRPr="00974053">
        <w:rPr>
          <w:bCs/>
          <w:sz w:val="24"/>
          <w:szCs w:val="24"/>
          <w:highlight w:val="black"/>
        </w:rPr>
        <w:t>3271520001.1823</w:t>
      </w:r>
      <w:r>
        <w:rPr>
          <w:bCs/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34B12470" w14:textId="77777777" w:rsidR="00171F33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6128F966" w14:textId="77777777" w:rsidR="00821B4D" w:rsidRPr="00821B4D" w:rsidRDefault="00821B4D" w:rsidP="00821B4D">
      <w:pPr>
        <w:pStyle w:val="JRNormlntun"/>
        <w:jc w:val="center"/>
        <w:rPr>
          <w:rFonts w:ascii="Times New Roman" w:hAnsi="Times New Roman"/>
          <w:sz w:val="24"/>
          <w:szCs w:val="24"/>
          <w:u w:val="single"/>
        </w:rPr>
      </w:pPr>
      <w:r w:rsidRPr="00821B4D">
        <w:rPr>
          <w:rFonts w:ascii="Times New Roman" w:hAnsi="Times New Roman"/>
          <w:sz w:val="24"/>
          <w:szCs w:val="24"/>
          <w:u w:val="single"/>
        </w:rPr>
        <w:t>I/20 a II/231 v Plzni, Plaská – Na Roudné – Chrástecká, 2. etapa</w:t>
      </w:r>
    </w:p>
    <w:p w14:paraId="046B9896" w14:textId="1CA35055" w:rsidR="008C4A45" w:rsidRPr="003575B0" w:rsidRDefault="00974053" w:rsidP="00821B4D">
      <w:pPr>
        <w:pStyle w:val="JRNormln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Výkon TDS pro elektroobjekty</w:t>
      </w:r>
      <w:r w:rsidR="00821B4D" w:rsidRPr="003575B0">
        <w:rPr>
          <w:rFonts w:ascii="Times New Roman" w:hAnsi="Times New Roman"/>
          <w:b/>
          <w:sz w:val="24"/>
          <w:szCs w:val="24"/>
          <w:u w:val="single"/>
        </w:rPr>
        <w:t xml:space="preserve"> stavby</w:t>
      </w: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8C4A45" w:rsidRDefault="008C4A45" w:rsidP="008C4A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14:paraId="2D91457E" w14:textId="77777777" w:rsidR="00604890" w:rsidRPr="00200665" w:rsidRDefault="00604890" w:rsidP="008C4A45">
      <w:pPr>
        <w:spacing w:after="0" w:line="240" w:lineRule="auto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3923C51F" w14:textId="2D1063B3" w:rsidR="002B7ABB" w:rsidRPr="00200665" w:rsidRDefault="00B075D5" w:rsidP="00153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>
        <w:rPr>
          <w:sz w:val="24"/>
          <w:szCs w:val="24"/>
        </w:rPr>
        <w:t>Plzeň</w:t>
      </w:r>
    </w:p>
    <w:p w14:paraId="2C4E01A4" w14:textId="77777777" w:rsidR="00604890" w:rsidRPr="00974053" w:rsidRDefault="00604890" w:rsidP="00153D94">
      <w:pPr>
        <w:spacing w:after="0"/>
        <w:rPr>
          <w:sz w:val="24"/>
          <w:szCs w:val="24"/>
          <w:highlight w:val="black"/>
        </w:rPr>
      </w:pPr>
      <w:r w:rsidRPr="00200665">
        <w:rPr>
          <w:sz w:val="24"/>
          <w:szCs w:val="24"/>
        </w:rPr>
        <w:t xml:space="preserve">Bankovní spojení: </w:t>
      </w:r>
      <w:r w:rsidRPr="00974053">
        <w:rPr>
          <w:sz w:val="24"/>
          <w:szCs w:val="24"/>
          <w:highlight w:val="black"/>
        </w:rPr>
        <w:t>ČNB</w:t>
      </w:r>
    </w:p>
    <w:p w14:paraId="47A1C01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r w:rsidRPr="00974053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764DCFA" w14:textId="41C7F61A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ab/>
      </w:r>
    </w:p>
    <w:p w14:paraId="4634236F" w14:textId="77777777" w:rsidR="008C4A45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8C4A45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7611164A" w14:textId="77777777" w:rsidR="00F66E32" w:rsidRDefault="00F66E32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1331D7C" w14:textId="77777777" w:rsidR="00F66E32" w:rsidRDefault="00F66E32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51549A6D" w14:textId="6E172975" w:rsidR="00C15312" w:rsidRPr="00F66E32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77E2D8AB" w14:textId="3FD1090A" w:rsidR="00171F33" w:rsidRPr="00171F33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71F33">
        <w:rPr>
          <w:sz w:val="24"/>
          <w:szCs w:val="24"/>
        </w:rPr>
        <w:t>Obchodní jméno:</w:t>
      </w:r>
      <w:r w:rsidR="00C15312">
        <w:rPr>
          <w:sz w:val="24"/>
          <w:szCs w:val="24"/>
        </w:rPr>
        <w:t xml:space="preserve"> </w:t>
      </w:r>
      <w:r w:rsidR="00C15312" w:rsidRPr="00C15312">
        <w:rPr>
          <w:sz w:val="24"/>
          <w:szCs w:val="24"/>
        </w:rPr>
        <w:t>IBR Consulting, s.r.o.</w:t>
      </w:r>
    </w:p>
    <w:p w14:paraId="2A0E85DF" w14:textId="77777777" w:rsidR="00C15312" w:rsidRDefault="00A75721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C15312">
        <w:rPr>
          <w:sz w:val="24"/>
          <w:szCs w:val="24"/>
        </w:rPr>
        <w:t xml:space="preserve"> </w:t>
      </w:r>
      <w:r w:rsidR="00C15312" w:rsidRPr="00C15312">
        <w:rPr>
          <w:sz w:val="24"/>
          <w:szCs w:val="24"/>
        </w:rPr>
        <w:t>Sokolovská 352/215,</w:t>
      </w:r>
    </w:p>
    <w:p w14:paraId="246E7C8D" w14:textId="75A7615E" w:rsidR="008C4A45" w:rsidRDefault="00C15312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15312">
        <w:rPr>
          <w:sz w:val="24"/>
          <w:szCs w:val="24"/>
        </w:rPr>
        <w:t>190 00 Praha</w:t>
      </w:r>
      <w:r>
        <w:rPr>
          <w:sz w:val="24"/>
          <w:szCs w:val="24"/>
        </w:rPr>
        <w:t xml:space="preserve"> 9</w:t>
      </w:r>
    </w:p>
    <w:p w14:paraId="4F4445D0" w14:textId="09B0C919" w:rsidR="008647CD" w:rsidRPr="00974053" w:rsidRDefault="008C4A45" w:rsidP="00A75721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>
        <w:rPr>
          <w:sz w:val="24"/>
          <w:szCs w:val="24"/>
        </w:rPr>
        <w:t>Bankovní spojení:</w:t>
      </w:r>
      <w:r w:rsidR="00B96155">
        <w:rPr>
          <w:sz w:val="24"/>
          <w:szCs w:val="24"/>
        </w:rPr>
        <w:t xml:space="preserve"> </w:t>
      </w:r>
      <w:proofErr w:type="spellStart"/>
      <w:r w:rsidR="00C15312" w:rsidRPr="00974053">
        <w:rPr>
          <w:sz w:val="24"/>
          <w:szCs w:val="24"/>
          <w:highlight w:val="black"/>
        </w:rPr>
        <w:t>Raiffeisenbank</w:t>
      </w:r>
      <w:proofErr w:type="spellEnd"/>
      <w:r w:rsidR="00C15312" w:rsidRPr="00974053">
        <w:rPr>
          <w:sz w:val="24"/>
          <w:szCs w:val="24"/>
          <w:highlight w:val="black"/>
        </w:rPr>
        <w:t>, a.s.</w:t>
      </w:r>
    </w:p>
    <w:p w14:paraId="7EE8E65E" w14:textId="5559AC56" w:rsidR="008C4A45" w:rsidRPr="00974053" w:rsidRDefault="008C4A45" w:rsidP="00A75721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>
        <w:rPr>
          <w:sz w:val="24"/>
          <w:szCs w:val="24"/>
        </w:rPr>
        <w:t>Číslo účtu:</w:t>
      </w:r>
      <w:r w:rsidR="00B96155">
        <w:rPr>
          <w:sz w:val="24"/>
          <w:szCs w:val="24"/>
        </w:rPr>
        <w:t xml:space="preserve"> </w:t>
      </w:r>
      <w:r w:rsidR="00C15312" w:rsidRPr="00974053">
        <w:rPr>
          <w:sz w:val="24"/>
          <w:szCs w:val="24"/>
          <w:highlight w:val="black"/>
        </w:rPr>
        <w:t>8969260267/5500</w:t>
      </w:r>
    </w:p>
    <w:p w14:paraId="09B995CC" w14:textId="70EF8058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974053">
        <w:rPr>
          <w:sz w:val="24"/>
          <w:szCs w:val="24"/>
        </w:rPr>
        <w:t>25023</w:t>
      </w:r>
      <w:r w:rsidR="00C15312" w:rsidRPr="00C15312">
        <w:rPr>
          <w:sz w:val="24"/>
          <w:szCs w:val="24"/>
        </w:rPr>
        <w:t>446</w:t>
      </w:r>
    </w:p>
    <w:p w14:paraId="2FB4799E" w14:textId="4B05DFDC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C15312" w:rsidRPr="00C15312">
        <w:rPr>
          <w:sz w:val="24"/>
          <w:szCs w:val="24"/>
        </w:rPr>
        <w:t>CZ25023446</w:t>
      </w:r>
    </w:p>
    <w:p w14:paraId="39AA7951" w14:textId="5EDFEBC9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Kontaktní osob</w:t>
      </w:r>
      <w:r w:rsidR="00C15312">
        <w:rPr>
          <w:sz w:val="24"/>
          <w:szCs w:val="24"/>
        </w:rPr>
        <w:t xml:space="preserve">a: </w:t>
      </w:r>
      <w:r w:rsidR="00C15312" w:rsidRPr="00974053">
        <w:rPr>
          <w:sz w:val="24"/>
          <w:szCs w:val="24"/>
          <w:highlight w:val="black"/>
        </w:rPr>
        <w:t>Aleš Bednář</w:t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>Tato objednávka</w:t>
      </w:r>
      <w:r w:rsidR="00B075D5">
        <w:rPr>
          <w:rFonts w:cs="Times New Roman"/>
          <w:sz w:val="24"/>
          <w:szCs w:val="24"/>
        </w:rPr>
        <w:t xml:space="preserve"> - smlouva</w:t>
      </w:r>
      <w:r w:rsidRPr="006D696C">
        <w:rPr>
          <w:rFonts w:cs="Times New Roman"/>
          <w:sz w:val="24"/>
          <w:szCs w:val="24"/>
        </w:rPr>
        <w:t xml:space="preserve">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</w:t>
      </w:r>
      <w:r w:rsidRPr="001A2FBE">
        <w:rPr>
          <w:rFonts w:cs="Times New Roman"/>
          <w:sz w:val="24"/>
          <w:szCs w:val="24"/>
        </w:rPr>
        <w:t xml:space="preserve">nahrazuje smlouvu. </w:t>
      </w:r>
      <w:r w:rsidR="00DE7F99" w:rsidRPr="001A2FBE">
        <w:rPr>
          <w:rFonts w:cs="Times New Roman"/>
          <w:sz w:val="24"/>
          <w:szCs w:val="24"/>
        </w:rPr>
        <w:t xml:space="preserve">Dodavatel </w:t>
      </w:r>
      <w:r w:rsidRPr="001A2FB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A2FBE">
        <w:rPr>
          <w:rFonts w:cs="Times New Roman"/>
          <w:sz w:val="24"/>
          <w:szCs w:val="24"/>
        </w:rPr>
        <w:t>O</w:t>
      </w:r>
      <w:r w:rsidRPr="001A2FBE">
        <w:rPr>
          <w:rFonts w:cs="Times New Roman"/>
          <w:sz w:val="24"/>
          <w:szCs w:val="24"/>
        </w:rPr>
        <w:t>bjednatele</w:t>
      </w:r>
      <w:r w:rsidR="001A2FBE" w:rsidRPr="001A2FBE">
        <w:rPr>
          <w:rFonts w:cs="Times New Roman"/>
          <w:sz w:val="24"/>
          <w:szCs w:val="24"/>
        </w:rPr>
        <w:t xml:space="preserve"> s</w:t>
      </w:r>
      <w:r w:rsidRPr="001A2FBE">
        <w:rPr>
          <w:rFonts w:cs="Times New Roman"/>
          <w:sz w:val="24"/>
          <w:szCs w:val="24"/>
        </w:rPr>
        <w:t>lužby specifikované níže. Objednatel se zavazuje zaplatit za služby poskytnuté v souladu</w:t>
      </w:r>
      <w:r w:rsidRPr="006D696C">
        <w:rPr>
          <w:rFonts w:cs="Times New Roman"/>
          <w:sz w:val="24"/>
          <w:szCs w:val="24"/>
        </w:rPr>
        <w:t xml:space="preserve">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7F9EF2CB" w:rsidR="00604890" w:rsidRDefault="005A7536" w:rsidP="005A7536">
      <w:pPr>
        <w:spacing w:after="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Místo dodání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 w:rsidR="00821B4D" w:rsidRPr="00200665">
        <w:rPr>
          <w:sz w:val="24"/>
          <w:szCs w:val="24"/>
        </w:rPr>
        <w:t xml:space="preserve">Ředitelství silnic a dálnic ČR, </w:t>
      </w:r>
      <w:r w:rsidR="00821B4D">
        <w:rPr>
          <w:sz w:val="24"/>
          <w:szCs w:val="24"/>
        </w:rPr>
        <w:t>Správa Plzeň, Hřímalého 37, 301 00 Plzeň</w:t>
      </w:r>
    </w:p>
    <w:p w14:paraId="6DDA1705" w14:textId="77777777" w:rsidR="00F80779" w:rsidRPr="00F80779" w:rsidRDefault="00F80779" w:rsidP="00F80779">
      <w:pPr>
        <w:spacing w:after="0"/>
        <w:rPr>
          <w:rFonts w:cs="Times New Roman"/>
          <w:sz w:val="24"/>
          <w:szCs w:val="24"/>
        </w:rPr>
      </w:pPr>
    </w:p>
    <w:p w14:paraId="39F2742E" w14:textId="751D6D7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r w:rsidR="00F54766" w:rsidRPr="00974053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F54766"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 w:rsidR="00F54766">
        <w:rPr>
          <w:sz w:val="24"/>
          <w:szCs w:val="24"/>
        </w:rPr>
        <w:t>Plzeň</w:t>
      </w:r>
    </w:p>
    <w:p w14:paraId="42C0E761" w14:textId="3D98F83F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</w:t>
      </w:r>
      <w:r w:rsidR="00153D94" w:rsidRPr="001A2FBE">
        <w:rPr>
          <w:sz w:val="24"/>
          <w:szCs w:val="24"/>
        </w:rPr>
        <w:t xml:space="preserve">bankovním převodem na účet </w:t>
      </w:r>
      <w:r w:rsidR="00DB2E94" w:rsidRPr="001A2FBE">
        <w:rPr>
          <w:sz w:val="24"/>
          <w:szCs w:val="24"/>
        </w:rPr>
        <w:t>D</w:t>
      </w:r>
      <w:r w:rsidR="00153D94" w:rsidRPr="001A2FB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A2FBE">
        <w:rPr>
          <w:sz w:val="24"/>
          <w:szCs w:val="24"/>
        </w:rPr>
        <w:t>O</w:t>
      </w:r>
      <w:r w:rsidR="00153D94" w:rsidRPr="001A2FBE">
        <w:rPr>
          <w:sz w:val="24"/>
          <w:szCs w:val="24"/>
        </w:rPr>
        <w:t>bjednateli. Fakturu lze předložit nejdříve po protokolárním převzetí služeb</w:t>
      </w:r>
      <w:r w:rsidR="00FD1FB4" w:rsidRPr="001A2FBE">
        <w:rPr>
          <w:sz w:val="24"/>
          <w:szCs w:val="24"/>
        </w:rPr>
        <w:t xml:space="preserve"> O</w:t>
      </w:r>
      <w:r w:rsidR="00153D94" w:rsidRPr="001A2FB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</w:t>
      </w:r>
      <w:r w:rsidR="00153D94" w:rsidRPr="00FF13FF">
        <w:rPr>
          <w:sz w:val="24"/>
          <w:szCs w:val="24"/>
        </w:rPr>
        <w:t xml:space="preserve">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Objednávka je účinná okamžik</w:t>
      </w:r>
      <w:r w:rsidR="00B6178D">
        <w:rPr>
          <w:sz w:val="24"/>
          <w:szCs w:val="24"/>
        </w:rPr>
        <w:t xml:space="preserve">em zveřejnění v registru smluv, přičemž </w:t>
      </w:r>
      <w:r w:rsidR="000C7C8D">
        <w:rPr>
          <w:sz w:val="24"/>
          <w:szCs w:val="24"/>
        </w:rPr>
        <w:t>Objednatel</w:t>
      </w:r>
      <w:r w:rsidR="00FD1FB4">
        <w:rPr>
          <w:sz w:val="24"/>
          <w:szCs w:val="24"/>
        </w:rPr>
        <w:t xml:space="preserve"> o této </w:t>
      </w:r>
      <w:r w:rsidR="00FD1FB4">
        <w:rPr>
          <w:sz w:val="24"/>
          <w:szCs w:val="24"/>
        </w:rPr>
        <w:lastRenderedPageBreak/>
        <w:t>skutečnosti D</w:t>
      </w:r>
      <w:r w:rsidR="003A609B">
        <w:rPr>
          <w:sz w:val="24"/>
          <w:szCs w:val="24"/>
        </w:rPr>
        <w:t>odavatele</w:t>
      </w:r>
      <w:r w:rsidR="000D69FD">
        <w:rPr>
          <w:sz w:val="24"/>
          <w:szCs w:val="24"/>
        </w:rPr>
        <w:t xml:space="preserve"> informuje</w:t>
      </w:r>
      <w:r w:rsidR="003A609B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3525D9F" w14:textId="3144D87F" w:rsidR="001A2FBE" w:rsidRDefault="001A2FBE" w:rsidP="00153D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Záruční lhůta:</w:t>
      </w:r>
      <w:r w:rsidR="00F54766">
        <w:rPr>
          <w:b/>
          <w:sz w:val="24"/>
          <w:szCs w:val="24"/>
        </w:rPr>
        <w:t xml:space="preserve"> </w:t>
      </w:r>
      <w:r w:rsidR="00821B4D" w:rsidRPr="00821B4D">
        <w:rPr>
          <w:sz w:val="24"/>
          <w:szCs w:val="24"/>
        </w:rPr>
        <w:t>dle Občanského zákoníku</w:t>
      </w:r>
    </w:p>
    <w:p w14:paraId="3DE3979E" w14:textId="0D99F672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  <w:r w:rsidR="00821B4D" w:rsidRPr="00821B4D">
        <w:rPr>
          <w:sz w:val="24"/>
          <w:szCs w:val="24"/>
        </w:rPr>
        <w:t>výkon TDS pro elektroobjekty stavby</w:t>
      </w:r>
    </w:p>
    <w:p w14:paraId="024C024F" w14:textId="77777777" w:rsidR="00821B4D" w:rsidRPr="00821B4D" w:rsidRDefault="00821B4D" w:rsidP="00821B4D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Termín plnění: </w:t>
      </w:r>
      <w:r w:rsidRPr="00821B4D">
        <w:rPr>
          <w:b/>
          <w:sz w:val="24"/>
          <w:szCs w:val="24"/>
          <w:u w:val="single"/>
        </w:rPr>
        <w:t xml:space="preserve">předpoklad do </w:t>
      </w:r>
      <w:proofErr w:type="gramStart"/>
      <w:r w:rsidRPr="00821B4D">
        <w:rPr>
          <w:b/>
          <w:sz w:val="24"/>
          <w:szCs w:val="24"/>
          <w:u w:val="single"/>
        </w:rPr>
        <w:t>31.01.2022</w:t>
      </w:r>
      <w:proofErr w:type="gramEnd"/>
    </w:p>
    <w:p w14:paraId="299A5AF5" w14:textId="6714C789" w:rsidR="00A75721" w:rsidRPr="00821B4D" w:rsidRDefault="00821B4D" w:rsidP="00D8296D">
      <w:pPr>
        <w:jc w:val="both"/>
        <w:rPr>
          <w:bCs/>
          <w:sz w:val="24"/>
          <w:szCs w:val="24"/>
        </w:rPr>
      </w:pPr>
      <w:r w:rsidRPr="00821B4D">
        <w:rPr>
          <w:b/>
          <w:bCs/>
          <w:sz w:val="24"/>
          <w:szCs w:val="24"/>
          <w:u w:val="single"/>
        </w:rPr>
        <w:t xml:space="preserve">Fakturace </w:t>
      </w:r>
      <w:r w:rsidRPr="00821B4D">
        <w:rPr>
          <w:b/>
          <w:bCs/>
          <w:i/>
          <w:iCs/>
          <w:sz w:val="24"/>
          <w:szCs w:val="24"/>
        </w:rPr>
        <w:t xml:space="preserve">– </w:t>
      </w:r>
      <w:r>
        <w:rPr>
          <w:bCs/>
          <w:sz w:val="24"/>
          <w:szCs w:val="24"/>
        </w:rPr>
        <w:t>měsíční</w:t>
      </w:r>
      <w:r w:rsidRPr="00821B4D">
        <w:rPr>
          <w:bCs/>
          <w:sz w:val="24"/>
          <w:szCs w:val="24"/>
        </w:rPr>
        <w:t>, kdy první faktura bude za 07/2019 a poslední za 01/2022. Fakturováno bude na základě přiloženého odsouhl</w:t>
      </w:r>
      <w:r>
        <w:rPr>
          <w:bCs/>
          <w:sz w:val="24"/>
          <w:szCs w:val="24"/>
        </w:rPr>
        <w:t>aseného skutečného výkazu hodin.</w:t>
      </w:r>
    </w:p>
    <w:p w14:paraId="43B09CE6" w14:textId="77777777" w:rsidR="00D8296D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 v</w:t>
      </w:r>
      <w:r w:rsidR="00D8296D">
        <w:rPr>
          <w:b/>
          <w:sz w:val="24"/>
          <w:szCs w:val="24"/>
        </w:rPr>
        <w:t> </w:t>
      </w:r>
      <w:r w:rsidR="0033757F">
        <w:rPr>
          <w:b/>
          <w:sz w:val="24"/>
          <w:szCs w:val="24"/>
        </w:rPr>
        <w:t>Kč</w:t>
      </w:r>
      <w:r w:rsidR="00D8296D">
        <w:rPr>
          <w:b/>
          <w:sz w:val="24"/>
          <w:szCs w:val="24"/>
        </w:rPr>
        <w:t>:</w:t>
      </w:r>
    </w:p>
    <w:p w14:paraId="6EFAB3EB" w14:textId="7156D6FA" w:rsidR="00D8296D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33757F">
        <w:rPr>
          <w:b/>
          <w:sz w:val="24"/>
          <w:szCs w:val="24"/>
        </w:rPr>
        <w:t>bez</w:t>
      </w:r>
      <w:r w:rsidR="00604890" w:rsidRPr="00200665">
        <w:rPr>
          <w:b/>
          <w:sz w:val="24"/>
          <w:szCs w:val="24"/>
        </w:rPr>
        <w:t xml:space="preserve"> DPH</w:t>
      </w:r>
      <w:r w:rsidR="00D829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="00AA7F78">
        <w:rPr>
          <w:b/>
          <w:sz w:val="24"/>
          <w:szCs w:val="24"/>
        </w:rPr>
        <w:t xml:space="preserve">      </w:t>
      </w:r>
      <w:r w:rsidR="00C15312" w:rsidRPr="00C15312">
        <w:rPr>
          <w:b/>
          <w:sz w:val="24"/>
          <w:szCs w:val="24"/>
        </w:rPr>
        <w:t>224</w:t>
      </w:r>
      <w:r w:rsidR="00C15312">
        <w:rPr>
          <w:b/>
          <w:sz w:val="24"/>
          <w:szCs w:val="24"/>
        </w:rPr>
        <w:t>.</w:t>
      </w:r>
      <w:r w:rsidR="00C15312" w:rsidRPr="00C15312">
        <w:rPr>
          <w:b/>
          <w:sz w:val="24"/>
          <w:szCs w:val="24"/>
        </w:rPr>
        <w:t>000</w:t>
      </w:r>
    </w:p>
    <w:p w14:paraId="529784F8" w14:textId="77777777" w:rsidR="006C39DB" w:rsidRPr="006C39DB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84B9F75" w14:textId="4CF46196" w:rsidR="00D8296D" w:rsidRDefault="00D8296D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DPH 21%:</w:t>
      </w:r>
      <w:r w:rsidR="006C39DB">
        <w:rPr>
          <w:b/>
          <w:sz w:val="24"/>
          <w:szCs w:val="24"/>
        </w:rPr>
        <w:t xml:space="preserve">  </w:t>
      </w:r>
      <w:r w:rsidR="00AA7F78">
        <w:rPr>
          <w:b/>
          <w:sz w:val="24"/>
          <w:szCs w:val="24"/>
        </w:rPr>
        <w:t xml:space="preserve">                </w:t>
      </w:r>
      <w:r w:rsidR="00C15312">
        <w:rPr>
          <w:b/>
          <w:sz w:val="24"/>
          <w:szCs w:val="24"/>
        </w:rPr>
        <w:t xml:space="preserve">  47.</w:t>
      </w:r>
      <w:r w:rsidR="00C15312" w:rsidRPr="00C15312">
        <w:rPr>
          <w:b/>
          <w:sz w:val="24"/>
          <w:szCs w:val="24"/>
        </w:rPr>
        <w:t>0</w:t>
      </w:r>
      <w:r w:rsidR="00C15312">
        <w:rPr>
          <w:b/>
          <w:sz w:val="24"/>
          <w:szCs w:val="24"/>
        </w:rPr>
        <w:t>4</w:t>
      </w:r>
      <w:r w:rsidR="00C15312" w:rsidRPr="00C15312">
        <w:rPr>
          <w:b/>
          <w:sz w:val="24"/>
          <w:szCs w:val="24"/>
        </w:rPr>
        <w:t>0</w:t>
      </w:r>
    </w:p>
    <w:p w14:paraId="14ECE052" w14:textId="77777777" w:rsidR="006C39DB" w:rsidRPr="006C39DB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5E6673E4" w14:textId="431D915A" w:rsidR="006C39DB" w:rsidRDefault="00D8296D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Cena celkem</w:t>
      </w:r>
      <w:r w:rsidR="003854F7">
        <w:rPr>
          <w:b/>
          <w:sz w:val="24"/>
          <w:szCs w:val="24"/>
        </w:rPr>
        <w:t xml:space="preserve"> s DPH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 w:rsidR="00AA7F78">
        <w:rPr>
          <w:b/>
          <w:sz w:val="24"/>
          <w:szCs w:val="24"/>
        </w:rPr>
        <w:t xml:space="preserve"> </w:t>
      </w:r>
      <w:r w:rsidR="00C15312" w:rsidRPr="00C15312">
        <w:rPr>
          <w:b/>
          <w:sz w:val="24"/>
          <w:szCs w:val="24"/>
        </w:rPr>
        <w:t>2</w:t>
      </w:r>
      <w:r w:rsidR="00C15312">
        <w:rPr>
          <w:b/>
          <w:sz w:val="24"/>
          <w:szCs w:val="24"/>
        </w:rPr>
        <w:t>71.</w:t>
      </w:r>
      <w:r w:rsidR="00C15312" w:rsidRPr="00C15312">
        <w:rPr>
          <w:b/>
          <w:sz w:val="24"/>
          <w:szCs w:val="24"/>
        </w:rPr>
        <w:t>0</w:t>
      </w:r>
      <w:r w:rsidR="00C15312">
        <w:rPr>
          <w:b/>
          <w:sz w:val="24"/>
          <w:szCs w:val="24"/>
        </w:rPr>
        <w:t>40</w:t>
      </w:r>
    </w:p>
    <w:p w14:paraId="21A0252C" w14:textId="681258B2" w:rsidR="00604890" w:rsidRPr="00200665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1" w:history="1">
        <w:r w:rsidR="00D8296D" w:rsidRPr="00974053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974053">
        <w:rPr>
          <w:rFonts w:cs="Times New Roman"/>
          <w:sz w:val="24"/>
          <w:szCs w:val="24"/>
          <w:highlight w:val="black"/>
        </w:rPr>
        <w:t xml:space="preserve"> </w:t>
      </w:r>
      <w:r w:rsidRPr="00974053">
        <w:rPr>
          <w:rFonts w:cs="Times New Roman"/>
          <w:sz w:val="24"/>
          <w:szCs w:val="24"/>
          <w:highlight w:val="black"/>
        </w:rPr>
        <w:t>.</w:t>
      </w:r>
      <w:r w:rsidR="006024F2">
        <w:rPr>
          <w:rFonts w:cs="Times New Roman"/>
          <w:sz w:val="24"/>
          <w:szCs w:val="24"/>
        </w:rPr>
        <w:t xml:space="preserve"> </w:t>
      </w:r>
      <w:r w:rsidR="006024F2" w:rsidRPr="000C7C8D">
        <w:rPr>
          <w:rFonts w:cs="Times New Roman"/>
          <w:sz w:val="24"/>
          <w:szCs w:val="24"/>
        </w:rPr>
        <w:t>V případě nepotvrzení akceptace objednávky Objednatele Dodavatelem platí, že Dodavatel objednávku neakceptoval</w:t>
      </w:r>
      <w:r w:rsidR="000F3C5A" w:rsidRPr="000C7C8D">
        <w:rPr>
          <w:rFonts w:cs="Times New Roman"/>
          <w:sz w:val="24"/>
          <w:szCs w:val="24"/>
        </w:rPr>
        <w:t xml:space="preserve"> a </w:t>
      </w:r>
      <w:r w:rsidR="00DB2E94">
        <w:rPr>
          <w:rFonts w:cs="Times New Roman"/>
          <w:sz w:val="24"/>
          <w:szCs w:val="24"/>
        </w:rPr>
        <w:t>o</w:t>
      </w:r>
      <w:r w:rsidR="000F3C5A" w:rsidRPr="000C7C8D">
        <w:rPr>
          <w:rFonts w:cs="Times New Roman"/>
          <w:sz w:val="24"/>
          <w:szCs w:val="24"/>
        </w:rPr>
        <w:t>bjednávka je bez dalšího zneplatněna</w:t>
      </w:r>
      <w:r w:rsidR="006024F2" w:rsidRPr="000C7C8D">
        <w:rPr>
          <w:rFonts w:cs="Times New Roman"/>
          <w:sz w:val="24"/>
          <w:szCs w:val="24"/>
        </w:rPr>
        <w:t>.</w:t>
      </w:r>
    </w:p>
    <w:p w14:paraId="416FFFC6" w14:textId="31265CF3" w:rsidR="00B96155" w:rsidRPr="00A87460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370F5D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 xml:space="preserve">Nedílnou součástí této </w:t>
      </w:r>
      <w:r w:rsidR="00765848" w:rsidRPr="00D8296D">
        <w:rPr>
          <w:rFonts w:cs="Times New Roman"/>
          <w:sz w:val="24"/>
          <w:szCs w:val="24"/>
        </w:rPr>
        <w:t>objednávky</w:t>
      </w:r>
      <w:r w:rsidRPr="00D8296D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1 – Specifikace služeb</w:t>
      </w:r>
    </w:p>
    <w:p w14:paraId="222292B1" w14:textId="314BAB93" w:rsidR="00F54766" w:rsidRDefault="00282421" w:rsidP="00821B4D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2 – Položkový rozpis ceny</w:t>
      </w:r>
      <w:r w:rsidRPr="00282421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54766" w:rsidRPr="00782411" w14:paraId="4B270AAA" w14:textId="77777777" w:rsidTr="00821B4D">
        <w:tc>
          <w:tcPr>
            <w:tcW w:w="4537" w:type="dxa"/>
          </w:tcPr>
          <w:p w14:paraId="22BE6E70" w14:textId="5E098D9D" w:rsidR="00F54766" w:rsidRPr="00782411" w:rsidRDefault="00F54766" w:rsidP="00821B4D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>
              <w:rPr>
                <w:rFonts w:cs="Times New Roman"/>
                <w:sz w:val="24"/>
                <w:szCs w:val="24"/>
              </w:rPr>
              <w:t>Plzni</w:t>
            </w:r>
            <w:r w:rsidRPr="00782411">
              <w:rPr>
                <w:rFonts w:cs="Times New Roman"/>
                <w:sz w:val="24"/>
                <w:szCs w:val="24"/>
              </w:rPr>
              <w:t xml:space="preserve"> dne </w:t>
            </w:r>
            <w:r w:rsidR="00974053">
              <w:rPr>
                <w:rFonts w:cs="Times New Roman"/>
                <w:sz w:val="24"/>
                <w:szCs w:val="24"/>
              </w:rPr>
              <w:t>29-07-2019</w:t>
            </w:r>
          </w:p>
        </w:tc>
        <w:tc>
          <w:tcPr>
            <w:tcW w:w="4535" w:type="dxa"/>
          </w:tcPr>
          <w:p w14:paraId="7E9F9514" w14:textId="0EF366F1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 w:rsidR="00C15312" w:rsidRPr="00C15312">
              <w:rPr>
                <w:rFonts w:cs="Times New Roman"/>
                <w:sz w:val="24"/>
                <w:szCs w:val="24"/>
              </w:rPr>
              <w:t>Liberci</w:t>
            </w:r>
            <w:r w:rsidRPr="00782411">
              <w:rPr>
                <w:rFonts w:cs="Times New Roman"/>
                <w:sz w:val="24"/>
                <w:szCs w:val="24"/>
              </w:rPr>
              <w:t xml:space="preserve"> dne </w:t>
            </w:r>
            <w:r w:rsidR="00974053">
              <w:rPr>
                <w:rFonts w:cs="Times New Roman"/>
                <w:sz w:val="24"/>
                <w:szCs w:val="24"/>
              </w:rPr>
              <w:t>29-07-2019</w:t>
            </w:r>
          </w:p>
        </w:tc>
      </w:tr>
      <w:tr w:rsidR="00F54766" w:rsidRPr="00782411" w14:paraId="027772F1" w14:textId="77777777" w:rsidTr="00821B4D">
        <w:tc>
          <w:tcPr>
            <w:tcW w:w="4537" w:type="dxa"/>
          </w:tcPr>
          <w:p w14:paraId="085A67C2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>Za Objednatele:</w:t>
            </w:r>
          </w:p>
          <w:p w14:paraId="7CAEB3B2" w14:textId="77777777" w:rsidR="00821B4D" w:rsidRDefault="00821B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2882B277" w:rsidR="00821B4D" w:rsidRPr="00782411" w:rsidRDefault="00821B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535" w:type="dxa"/>
          </w:tcPr>
          <w:p w14:paraId="6F8B5D7B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Za </w:t>
            </w:r>
            <w:r w:rsidR="008A699E">
              <w:rPr>
                <w:rFonts w:cs="Times New Roman"/>
                <w:sz w:val="24"/>
                <w:szCs w:val="24"/>
              </w:rPr>
              <w:t>Dodavatele</w:t>
            </w:r>
            <w:r w:rsidRPr="00782411">
              <w:rPr>
                <w:rFonts w:cs="Times New Roman"/>
                <w:sz w:val="24"/>
                <w:szCs w:val="24"/>
              </w:rPr>
              <w:t>:</w:t>
            </w:r>
          </w:p>
          <w:p w14:paraId="32BF3E17" w14:textId="77777777" w:rsidR="00821B4D" w:rsidRDefault="00821B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5413027A" w:rsidR="00821B4D" w:rsidRPr="00782411" w:rsidRDefault="00821B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</w:tc>
      </w:tr>
      <w:tr w:rsidR="00F54766" w:rsidRPr="00782411" w14:paraId="3F181720" w14:textId="77777777" w:rsidTr="00821B4D">
        <w:tc>
          <w:tcPr>
            <w:tcW w:w="4537" w:type="dxa"/>
          </w:tcPr>
          <w:p w14:paraId="013433A8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127F43A" w14:textId="77777777" w:rsidR="00974053" w:rsidRDefault="00974053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444C2B12" w14:textId="77777777" w:rsidR="00974053" w:rsidRDefault="00974053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69C1F632" w14:textId="2CEABC72" w:rsidR="00974053" w:rsidRPr="00782411" w:rsidRDefault="00974053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10EC7E9" w14:textId="466716E6" w:rsidR="00C15312" w:rsidRPr="00782411" w:rsidRDefault="00C15312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533"/>
      </w:tblGrid>
      <w:tr w:rsidR="006808EE" w:rsidRPr="00023AFB" w14:paraId="625848A6" w14:textId="77777777" w:rsidTr="00821B4D">
        <w:tc>
          <w:tcPr>
            <w:tcW w:w="9072" w:type="dxa"/>
          </w:tcPr>
          <w:p w14:paraId="31A33F06" w14:textId="0BD69615" w:rsidR="00821B4D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 xml:space="preserve">Příloha č. 1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 </w:t>
            </w: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>Specifikace služeb</w:t>
            </w:r>
          </w:p>
          <w:p w14:paraId="42485588" w14:textId="5283BD27" w:rsidR="00821B4D" w:rsidRDefault="00821B4D" w:rsidP="00821B4D">
            <w:pPr>
              <w:rPr>
                <w:rFonts w:cs="Times New Roman"/>
                <w:sz w:val="36"/>
                <w:szCs w:val="36"/>
              </w:rPr>
            </w:pPr>
          </w:p>
          <w:p w14:paraId="4219EFA2" w14:textId="77777777" w:rsidR="00821B4D" w:rsidRDefault="00821B4D" w:rsidP="00821B4D">
            <w:pPr>
              <w:jc w:val="both"/>
              <w:rPr>
                <w:sz w:val="24"/>
                <w:szCs w:val="24"/>
              </w:rPr>
            </w:pPr>
            <w:r w:rsidRPr="00821B4D">
              <w:rPr>
                <w:b/>
                <w:sz w:val="24"/>
                <w:szCs w:val="24"/>
              </w:rPr>
              <w:t>Odůvodnění:</w:t>
            </w:r>
            <w:r w:rsidRPr="00821B4D">
              <w:rPr>
                <w:sz w:val="24"/>
                <w:szCs w:val="24"/>
              </w:rPr>
              <w:t xml:space="preserve">  </w:t>
            </w:r>
          </w:p>
          <w:p w14:paraId="6127FE69" w14:textId="65ECA244" w:rsidR="00821B4D" w:rsidRPr="00821B4D" w:rsidRDefault="00821B4D" w:rsidP="00821B4D">
            <w:pPr>
              <w:jc w:val="both"/>
              <w:rPr>
                <w:sz w:val="24"/>
                <w:szCs w:val="24"/>
              </w:rPr>
            </w:pPr>
            <w:r w:rsidRPr="00821B4D">
              <w:rPr>
                <w:sz w:val="24"/>
                <w:szCs w:val="24"/>
              </w:rPr>
              <w:t>Z důvodu absence specialisty na elektroobjekty v týmu TDS výše uvedené stavby a z důvodu nutnosti mít takového specialistu při realizaci těchto objektů stavby, je nutné zajistit tyto dohledové práce formou objednávky. Elektrospecialista doplní tým TDS na celou na dobu realizace stavby – tedy na dobu 30</w:t>
            </w:r>
            <w:r>
              <w:rPr>
                <w:sz w:val="24"/>
                <w:szCs w:val="24"/>
              </w:rPr>
              <w:t xml:space="preserve"> měsíců (od 07/2019 do 01/2022).</w:t>
            </w:r>
          </w:p>
          <w:p w14:paraId="22FC5191" w14:textId="77777777" w:rsidR="006808EE" w:rsidRPr="00821B4D" w:rsidRDefault="006808EE" w:rsidP="00821B4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33" w:type="dxa"/>
          </w:tcPr>
          <w:p w14:paraId="5EB5A304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023AFB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E814B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12F7EF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62742A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B347727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C82880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6A9984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34317C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FF34A0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6B3B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D43CB0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028EF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D6E3BE4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8FC801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CB6366" w14:textId="374D4235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9F1B61C" w14:textId="1A7A57E9" w:rsidR="00821B4D" w:rsidRDefault="00821B4D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8B572A" w14:textId="0329BFBD" w:rsidR="00821B4D" w:rsidRDefault="00821B4D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3AD67DC" w14:textId="77777777" w:rsidR="00821B4D" w:rsidRDefault="00821B4D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57D545D6" w:rsidR="006808EE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0A8CD3E4" w14:textId="0E2AB0F5" w:rsidR="006808EE" w:rsidRPr="00D4727B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D4727B">
        <w:rPr>
          <w:rFonts w:cs="Times New Roman"/>
          <w:b/>
          <w:sz w:val="36"/>
          <w:szCs w:val="36"/>
          <w:u w:val="single"/>
        </w:rPr>
        <w:lastRenderedPageBreak/>
        <w:t xml:space="preserve">Příloha č. 2 </w:t>
      </w:r>
      <w:r w:rsidR="00F3641E" w:rsidRPr="00D4727B">
        <w:rPr>
          <w:rFonts w:cs="Times New Roman"/>
          <w:b/>
          <w:sz w:val="36"/>
          <w:szCs w:val="36"/>
          <w:u w:val="single"/>
        </w:rPr>
        <w:t>–</w:t>
      </w:r>
      <w:r w:rsidRPr="00D4727B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D4727B">
        <w:rPr>
          <w:rFonts w:cs="Times New Roman"/>
          <w:b/>
          <w:sz w:val="36"/>
          <w:szCs w:val="36"/>
          <w:u w:val="single"/>
        </w:rPr>
        <w:t>Položkový rozpis ceny</w:t>
      </w:r>
    </w:p>
    <w:p w14:paraId="3C185C78" w14:textId="77777777" w:rsidR="00D4727B" w:rsidRPr="00D4727B" w:rsidRDefault="00D4727B" w:rsidP="00D4727B">
      <w:pPr>
        <w:spacing w:after="0" w:line="240" w:lineRule="auto"/>
        <w:rPr>
          <w:rFonts w:eastAsia="Calibri" w:cs="Times New Roman"/>
          <w:color w:val="000000"/>
          <w:sz w:val="22"/>
        </w:rPr>
      </w:pPr>
      <w:r w:rsidRPr="00D4727B">
        <w:rPr>
          <w:rFonts w:eastAsia="Calibri" w:cs="Times New Roman"/>
          <w:color w:val="000000"/>
          <w:sz w:val="22"/>
        </w:rPr>
        <w:t>Délka výkonu TDS</w:t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974053">
        <w:rPr>
          <w:rFonts w:eastAsia="Calibri" w:cs="Times New Roman"/>
          <w:color w:val="000000"/>
          <w:sz w:val="22"/>
          <w:highlight w:val="black"/>
        </w:rPr>
        <w:t>30 měsíců</w:t>
      </w:r>
    </w:p>
    <w:p w14:paraId="0DA02B42" w14:textId="77777777" w:rsidR="00D4727B" w:rsidRPr="00D4727B" w:rsidRDefault="00D4727B" w:rsidP="00D4727B">
      <w:pPr>
        <w:spacing w:after="0" w:line="240" w:lineRule="auto"/>
        <w:rPr>
          <w:rFonts w:eastAsia="Calibri" w:cs="Times New Roman"/>
          <w:color w:val="000000"/>
          <w:sz w:val="22"/>
        </w:rPr>
      </w:pPr>
      <w:r w:rsidRPr="00D4727B">
        <w:rPr>
          <w:rFonts w:eastAsia="Calibri" w:cs="Times New Roman"/>
          <w:color w:val="000000"/>
          <w:sz w:val="22"/>
        </w:rPr>
        <w:t>Počet dní</w:t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974053">
        <w:rPr>
          <w:rFonts w:eastAsia="Calibri" w:cs="Times New Roman"/>
          <w:color w:val="000000"/>
          <w:sz w:val="22"/>
          <w:highlight w:val="black"/>
        </w:rPr>
        <w:t>40 dní</w:t>
      </w:r>
      <w:r w:rsidRPr="00D4727B">
        <w:rPr>
          <w:rFonts w:eastAsia="Calibri" w:cs="Times New Roman"/>
          <w:color w:val="000000"/>
          <w:sz w:val="22"/>
        </w:rPr>
        <w:tab/>
      </w:r>
    </w:p>
    <w:p w14:paraId="54A83747" w14:textId="77777777" w:rsidR="00D4727B" w:rsidRPr="00D4727B" w:rsidRDefault="00D4727B" w:rsidP="00D4727B">
      <w:pPr>
        <w:spacing w:after="0" w:line="240" w:lineRule="auto"/>
        <w:rPr>
          <w:rFonts w:eastAsia="Calibri" w:cs="Times New Roman"/>
          <w:color w:val="000000"/>
          <w:sz w:val="22"/>
        </w:rPr>
      </w:pPr>
      <w:r w:rsidRPr="00D4727B">
        <w:rPr>
          <w:rFonts w:eastAsia="Calibri" w:cs="Times New Roman"/>
          <w:color w:val="000000"/>
          <w:sz w:val="22"/>
        </w:rPr>
        <w:t>Sazba TDS</w:t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974053">
        <w:rPr>
          <w:rFonts w:eastAsia="Calibri" w:cs="Times New Roman"/>
          <w:b/>
          <w:color w:val="000000"/>
          <w:sz w:val="22"/>
          <w:highlight w:val="black"/>
        </w:rPr>
        <w:t>5600</w:t>
      </w:r>
      <w:r w:rsidRPr="00974053">
        <w:rPr>
          <w:rFonts w:eastAsia="Calibri" w:cs="Times New Roman"/>
          <w:color w:val="000000"/>
          <w:sz w:val="22"/>
          <w:highlight w:val="black"/>
        </w:rPr>
        <w:t>,- Kč/den bez DPH</w:t>
      </w:r>
      <w:r w:rsidRPr="00D4727B">
        <w:rPr>
          <w:rFonts w:eastAsia="Calibri" w:cs="Times New Roman"/>
          <w:color w:val="000000"/>
          <w:sz w:val="22"/>
        </w:rPr>
        <w:t xml:space="preserve"> </w:t>
      </w:r>
    </w:p>
    <w:p w14:paraId="545D7064" w14:textId="02242BCD" w:rsidR="00D4727B" w:rsidRPr="00D4727B" w:rsidRDefault="00D4727B" w:rsidP="00D4727B">
      <w:pPr>
        <w:spacing w:after="0" w:line="240" w:lineRule="auto"/>
        <w:rPr>
          <w:rFonts w:eastAsia="Calibri" w:cs="Times New Roman"/>
          <w:color w:val="000000"/>
          <w:sz w:val="22"/>
        </w:rPr>
      </w:pPr>
      <w:r w:rsidRPr="00D4727B">
        <w:rPr>
          <w:rFonts w:eastAsia="Calibri" w:cs="Times New Roman"/>
          <w:color w:val="000000"/>
          <w:sz w:val="22"/>
        </w:rPr>
        <w:t>Kalkulační výpočet</w:t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D4727B">
        <w:rPr>
          <w:rFonts w:eastAsia="Calibri" w:cs="Times New Roman"/>
          <w:color w:val="000000"/>
          <w:sz w:val="22"/>
        </w:rPr>
        <w:tab/>
      </w:r>
      <w:r w:rsidRPr="00974053">
        <w:rPr>
          <w:rFonts w:eastAsia="Calibri" w:cs="Times New Roman"/>
          <w:color w:val="000000"/>
          <w:sz w:val="22"/>
          <w:highlight w:val="black"/>
        </w:rPr>
        <w:t>40 dní x 5600 Kč/den =</w:t>
      </w:r>
      <w:bookmarkStart w:id="0" w:name="_GoBack"/>
      <w:bookmarkEnd w:id="0"/>
      <w:r w:rsidRPr="00D4727B">
        <w:rPr>
          <w:rFonts w:eastAsia="Calibri" w:cs="Times New Roman"/>
          <w:color w:val="000000"/>
          <w:sz w:val="22"/>
        </w:rPr>
        <w:t xml:space="preserve"> </w:t>
      </w:r>
      <w:r w:rsidRPr="00D4727B">
        <w:rPr>
          <w:rFonts w:eastAsia="Calibri" w:cs="Times New Roman"/>
          <w:b/>
          <w:color w:val="000000"/>
          <w:sz w:val="22"/>
        </w:rPr>
        <w:t>224 000 Kč bez DPH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F181F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F56745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B9DF6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FBD7739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938DA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1AD8E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3DCB8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5A83CB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A1B358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sectPr w:rsidR="006808EE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85CC" w14:textId="77777777" w:rsidR="00A15536" w:rsidRDefault="00A15536" w:rsidP="00604890">
      <w:pPr>
        <w:spacing w:after="0" w:line="240" w:lineRule="auto"/>
      </w:pPr>
      <w:r>
        <w:separator/>
      </w:r>
    </w:p>
  </w:endnote>
  <w:endnote w:type="continuationSeparator" w:id="0">
    <w:p w14:paraId="5FF7CF81" w14:textId="77777777" w:rsidR="00A15536" w:rsidRDefault="00A15536" w:rsidP="00604890">
      <w:pPr>
        <w:spacing w:after="0" w:line="240" w:lineRule="auto"/>
      </w:pPr>
      <w:r>
        <w:continuationSeparator/>
      </w:r>
    </w:p>
  </w:endnote>
  <w:endnote w:type="continuationNotice" w:id="1">
    <w:p w14:paraId="7F0211AB" w14:textId="77777777" w:rsidR="00A15536" w:rsidRDefault="00A15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8F87" w14:textId="68297DD2" w:rsidR="00171F33" w:rsidRDefault="00171F33">
    <w:pPr>
      <w:pStyle w:val="Zpat"/>
      <w:jc w:val="center"/>
    </w:pPr>
  </w:p>
  <w:p w14:paraId="6E6122B4" w14:textId="77777777" w:rsidR="00171F33" w:rsidRDefault="00171F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81B6" w14:textId="19C4B97D" w:rsidR="00604890" w:rsidRDefault="00604890">
    <w:pPr>
      <w:pStyle w:val="Zpat"/>
      <w:jc w:val="center"/>
    </w:pPr>
  </w:p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46C1" w14:textId="77777777" w:rsidR="00A15536" w:rsidRDefault="00A15536" w:rsidP="00604890">
      <w:pPr>
        <w:spacing w:after="0" w:line="240" w:lineRule="auto"/>
      </w:pPr>
      <w:r>
        <w:separator/>
      </w:r>
    </w:p>
  </w:footnote>
  <w:footnote w:type="continuationSeparator" w:id="0">
    <w:p w14:paraId="5BC3E117" w14:textId="77777777" w:rsidR="00A15536" w:rsidRDefault="00A15536" w:rsidP="00604890">
      <w:pPr>
        <w:spacing w:after="0" w:line="240" w:lineRule="auto"/>
      </w:pPr>
      <w:r>
        <w:continuationSeparator/>
      </w:r>
    </w:p>
  </w:footnote>
  <w:footnote w:type="continuationNotice" w:id="1">
    <w:p w14:paraId="67864E6D" w14:textId="77777777" w:rsidR="00A15536" w:rsidRDefault="00A15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09E56043" w:rsidR="00EC18C0" w:rsidRPr="00974053" w:rsidRDefault="00EC18C0" w:rsidP="009740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67B80"/>
    <w:rsid w:val="00085A2A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575B0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C6F4B"/>
    <w:rsid w:val="004D5C72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F1C6E"/>
    <w:rsid w:val="00821B4D"/>
    <w:rsid w:val="00841EC0"/>
    <w:rsid w:val="008647CD"/>
    <w:rsid w:val="0086751E"/>
    <w:rsid w:val="0087408F"/>
    <w:rsid w:val="008A699E"/>
    <w:rsid w:val="008C4A45"/>
    <w:rsid w:val="008F1565"/>
    <w:rsid w:val="0092238A"/>
    <w:rsid w:val="00943E01"/>
    <w:rsid w:val="0095425D"/>
    <w:rsid w:val="00974053"/>
    <w:rsid w:val="00991B41"/>
    <w:rsid w:val="009C2E98"/>
    <w:rsid w:val="009D35A1"/>
    <w:rsid w:val="00A02BA4"/>
    <w:rsid w:val="00A15536"/>
    <w:rsid w:val="00A507A8"/>
    <w:rsid w:val="00A75721"/>
    <w:rsid w:val="00A87460"/>
    <w:rsid w:val="00A958AB"/>
    <w:rsid w:val="00A97EC8"/>
    <w:rsid w:val="00AA0071"/>
    <w:rsid w:val="00AA7F78"/>
    <w:rsid w:val="00AB47C2"/>
    <w:rsid w:val="00AF3D61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C4055"/>
    <w:rsid w:val="00BE34D0"/>
    <w:rsid w:val="00BF688C"/>
    <w:rsid w:val="00C01C05"/>
    <w:rsid w:val="00C10B95"/>
    <w:rsid w:val="00C15312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4727B"/>
    <w:rsid w:val="00D536B2"/>
    <w:rsid w:val="00D6478A"/>
    <w:rsid w:val="00D72919"/>
    <w:rsid w:val="00D766F5"/>
    <w:rsid w:val="00D80EC4"/>
    <w:rsid w:val="00D8296D"/>
    <w:rsid w:val="00DA0415"/>
    <w:rsid w:val="00DB2E94"/>
    <w:rsid w:val="00DD6B42"/>
    <w:rsid w:val="00DE6848"/>
    <w:rsid w:val="00DE713C"/>
    <w:rsid w:val="00DE7F99"/>
    <w:rsid w:val="00E57308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66E32"/>
    <w:rsid w:val="00F73CB7"/>
    <w:rsid w:val="00F80779"/>
    <w:rsid w:val="00F83243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  <w:style w:type="paragraph" w:customStyle="1" w:styleId="JRNormln">
    <w:name w:val="JR Normální"/>
    <w:rsid w:val="00821B4D"/>
    <w:pPr>
      <w:spacing w:before="60" w:after="60" w:line="240" w:lineRule="auto"/>
    </w:pPr>
    <w:rPr>
      <w:rFonts w:ascii="Arial" w:eastAsia="Calibri" w:hAnsi="Arial" w:cs="Times New Roman"/>
      <w:szCs w:val="17"/>
    </w:rPr>
  </w:style>
  <w:style w:type="paragraph" w:customStyle="1" w:styleId="JRNormlntun">
    <w:name w:val="JR Normální tučný"/>
    <w:basedOn w:val="JRNormln"/>
    <w:next w:val="JRNormln"/>
    <w:rsid w:val="00821B4D"/>
    <w:pPr>
      <w:spacing w:before="12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C912-8078-4887-BC4C-4487DF98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2019-07-29T11:11:00Z</dcterms:created>
  <dcterms:modified xsi:type="dcterms:W3CDTF">2019-07-29T11:16:00Z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