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5C" w:rsidRDefault="00F16B5C">
      <w:pPr>
        <w:pStyle w:val="Nzev"/>
        <w:pBdr>
          <w:top w:val="single" w:sz="4" w:space="1" w:color="auto"/>
          <w:left w:val="single" w:sz="4" w:space="4" w:color="auto"/>
          <w:bottom w:val="single" w:sz="4" w:space="1" w:color="auto"/>
          <w:right w:val="single" w:sz="4" w:space="4" w:color="auto"/>
        </w:pBdr>
        <w:spacing w:before="0" w:after="0" w:line="276" w:lineRule="auto"/>
        <w:rPr>
          <w:rFonts w:cs="Arial"/>
          <w:sz w:val="28"/>
          <w:szCs w:val="28"/>
        </w:rPr>
      </w:pPr>
    </w:p>
    <w:p w:rsidR="00F16B5C" w:rsidRDefault="00424D61">
      <w:pPr>
        <w:pStyle w:val="Nzev"/>
        <w:pBdr>
          <w:top w:val="single" w:sz="4" w:space="1" w:color="auto"/>
          <w:left w:val="single" w:sz="4" w:space="4" w:color="auto"/>
          <w:bottom w:val="single" w:sz="4" w:space="1" w:color="auto"/>
          <w:right w:val="single" w:sz="4" w:space="4" w:color="auto"/>
        </w:pBdr>
        <w:spacing w:before="0" w:after="0" w:line="276" w:lineRule="auto"/>
        <w:rPr>
          <w:rFonts w:cs="Arial"/>
          <w:sz w:val="28"/>
          <w:szCs w:val="28"/>
        </w:rPr>
      </w:pPr>
      <w:r>
        <w:rPr>
          <w:rFonts w:cs="Arial"/>
          <w:sz w:val="28"/>
          <w:szCs w:val="28"/>
        </w:rPr>
        <w:t>SMLOUVA O POSKYTOVÁNÍ SLUŽEB</w:t>
      </w:r>
    </w:p>
    <w:p w:rsidR="00F16B5C" w:rsidRDefault="00F16B5C">
      <w:pPr>
        <w:pBdr>
          <w:top w:val="single" w:sz="4" w:space="1" w:color="auto"/>
          <w:left w:val="single" w:sz="4" w:space="4" w:color="auto"/>
          <w:bottom w:val="single" w:sz="4" w:space="1" w:color="auto"/>
          <w:right w:val="single" w:sz="4" w:space="4" w:color="auto"/>
        </w:pBdr>
        <w:spacing w:line="276" w:lineRule="auto"/>
        <w:jc w:val="center"/>
        <w:rPr>
          <w:rFonts w:cs="Arial"/>
          <w:b/>
          <w:bCs/>
          <w:sz w:val="20"/>
          <w:szCs w:val="20"/>
        </w:rPr>
      </w:pPr>
    </w:p>
    <w:p w:rsidR="00F16B5C" w:rsidRDefault="00424D61">
      <w:pPr>
        <w:pBdr>
          <w:top w:val="single" w:sz="4" w:space="1" w:color="auto"/>
          <w:left w:val="single" w:sz="4" w:space="4" w:color="auto"/>
          <w:bottom w:val="single" w:sz="4" w:space="1" w:color="auto"/>
          <w:right w:val="single" w:sz="4" w:space="4" w:color="auto"/>
        </w:pBdr>
        <w:spacing w:line="276" w:lineRule="auto"/>
        <w:jc w:val="center"/>
        <w:rPr>
          <w:rFonts w:cs="Arial"/>
          <w:bCs/>
          <w:sz w:val="20"/>
          <w:szCs w:val="20"/>
        </w:rPr>
      </w:pPr>
      <w:proofErr w:type="spellStart"/>
      <w:r>
        <w:rPr>
          <w:rFonts w:cs="Arial"/>
          <w:bCs/>
          <w:sz w:val="20"/>
          <w:szCs w:val="20"/>
        </w:rPr>
        <w:t>evid</w:t>
      </w:r>
      <w:proofErr w:type="spellEnd"/>
      <w:r>
        <w:rPr>
          <w:rFonts w:cs="Arial"/>
          <w:bCs/>
          <w:sz w:val="20"/>
          <w:szCs w:val="20"/>
        </w:rPr>
        <w:t>. č. ČSÚ: 159-2016-S</w:t>
      </w:r>
    </w:p>
    <w:p w:rsidR="00F16B5C" w:rsidRDefault="00F16B5C">
      <w:pPr>
        <w:spacing w:line="276" w:lineRule="auto"/>
        <w:jc w:val="center"/>
        <w:rPr>
          <w:rFonts w:cs="Arial"/>
          <w:b/>
          <w:bCs/>
          <w:sz w:val="20"/>
          <w:szCs w:val="20"/>
        </w:rPr>
      </w:pPr>
    </w:p>
    <w:p w:rsidR="00F16B5C" w:rsidRDefault="00F16B5C">
      <w:pPr>
        <w:pStyle w:val="Zkladntext"/>
        <w:spacing w:line="276" w:lineRule="auto"/>
        <w:jc w:val="center"/>
        <w:rPr>
          <w:rFonts w:cs="Arial"/>
          <w:b/>
          <w:bCs/>
        </w:rPr>
      </w:pPr>
    </w:p>
    <w:p w:rsidR="00F16B5C" w:rsidRDefault="00424D61">
      <w:pPr>
        <w:pStyle w:val="Zkladntext"/>
        <w:spacing w:after="120" w:line="276" w:lineRule="auto"/>
        <w:rPr>
          <w:rFonts w:cs="Arial"/>
          <w:bCs/>
        </w:rPr>
      </w:pPr>
      <w:r>
        <w:rPr>
          <w:rFonts w:cs="Arial"/>
          <w:bCs/>
        </w:rPr>
        <w:t>Níže uvedeného dne, měsíce a roku uzavřely smluvní strany:</w:t>
      </w:r>
    </w:p>
    <w:p w:rsidR="00F16B5C" w:rsidRDefault="00F16B5C">
      <w:pPr>
        <w:pStyle w:val="Zkladntext"/>
        <w:spacing w:after="120" w:line="276" w:lineRule="auto"/>
        <w:rPr>
          <w:rFonts w:cs="Arial"/>
          <w:b/>
          <w:bCs/>
        </w:rPr>
      </w:pPr>
    </w:p>
    <w:p w:rsidR="00F16B5C" w:rsidRDefault="00424D61">
      <w:pPr>
        <w:pStyle w:val="Zkladntext"/>
        <w:spacing w:after="120" w:line="276" w:lineRule="auto"/>
        <w:rPr>
          <w:rFonts w:cs="Arial"/>
          <w:b/>
          <w:bCs/>
        </w:rPr>
      </w:pPr>
      <w:r>
        <w:rPr>
          <w:rFonts w:cs="Arial"/>
          <w:b/>
          <w:bCs/>
        </w:rPr>
        <w:t>Česká republika – Český statistický úřad</w:t>
      </w:r>
    </w:p>
    <w:p w:rsidR="00F16B5C" w:rsidRDefault="00424D61">
      <w:pPr>
        <w:pStyle w:val="Textpraporvlevo"/>
        <w:tabs>
          <w:tab w:val="left" w:pos="1701"/>
        </w:tabs>
        <w:spacing w:after="0" w:line="276" w:lineRule="auto"/>
        <w:ind w:left="0"/>
        <w:rPr>
          <w:rFonts w:ascii="Arial" w:hAnsi="Arial" w:cs="Arial"/>
        </w:rPr>
      </w:pPr>
      <w:r>
        <w:rPr>
          <w:rFonts w:ascii="Arial" w:hAnsi="Arial" w:cs="Arial"/>
        </w:rPr>
        <w:t xml:space="preserve">se sídlem:         </w:t>
      </w:r>
      <w:r>
        <w:rPr>
          <w:rFonts w:ascii="Arial" w:hAnsi="Arial" w:cs="Arial"/>
        </w:rPr>
        <w:tab/>
      </w:r>
      <w:r>
        <w:rPr>
          <w:rFonts w:ascii="Arial" w:hAnsi="Arial" w:cs="Arial"/>
        </w:rPr>
        <w:tab/>
        <w:t>Na padesátém 81, 100 82 Praha 10</w:t>
      </w:r>
    </w:p>
    <w:p w:rsidR="00F16B5C" w:rsidRDefault="00424D61">
      <w:pPr>
        <w:tabs>
          <w:tab w:val="left" w:pos="1701"/>
        </w:tabs>
        <w:spacing w:line="276" w:lineRule="auto"/>
        <w:ind w:left="2160" w:hanging="2160"/>
        <w:rPr>
          <w:rFonts w:cs="Arial"/>
          <w:sz w:val="20"/>
          <w:szCs w:val="20"/>
        </w:rPr>
      </w:pPr>
      <w:r>
        <w:rPr>
          <w:rFonts w:cs="Arial"/>
          <w:sz w:val="20"/>
          <w:szCs w:val="20"/>
        </w:rPr>
        <w:t xml:space="preserve">zastoupená: </w:t>
      </w:r>
      <w:r>
        <w:rPr>
          <w:rFonts w:cs="Arial"/>
          <w:sz w:val="20"/>
          <w:szCs w:val="20"/>
        </w:rPr>
        <w:tab/>
      </w:r>
      <w:r>
        <w:rPr>
          <w:rFonts w:cs="Arial"/>
          <w:sz w:val="20"/>
          <w:szCs w:val="20"/>
        </w:rPr>
        <w:tab/>
        <w:t xml:space="preserve">Mgr. Radoslavem </w:t>
      </w:r>
      <w:proofErr w:type="spellStart"/>
      <w:r>
        <w:rPr>
          <w:rFonts w:cs="Arial"/>
          <w:sz w:val="20"/>
          <w:szCs w:val="20"/>
        </w:rPr>
        <w:t>Bulířem</w:t>
      </w:r>
      <w:proofErr w:type="spellEnd"/>
      <w:r>
        <w:rPr>
          <w:rFonts w:cs="Arial"/>
          <w:sz w:val="20"/>
          <w:szCs w:val="20"/>
        </w:rPr>
        <w:t>, ředitelem sekce ekonomické a správní, na základě pověření předsedkyně ČSÚ ze dne 16. března 2015</w:t>
      </w:r>
    </w:p>
    <w:p w:rsidR="00F16B5C" w:rsidRDefault="00424D61">
      <w:pPr>
        <w:tabs>
          <w:tab w:val="left" w:pos="1701"/>
        </w:tabs>
        <w:spacing w:line="276" w:lineRule="auto"/>
        <w:rPr>
          <w:rFonts w:cs="Arial"/>
          <w:sz w:val="20"/>
          <w:szCs w:val="20"/>
        </w:rPr>
      </w:pPr>
      <w:r>
        <w:rPr>
          <w:rFonts w:cs="Arial"/>
          <w:sz w:val="20"/>
          <w:szCs w:val="20"/>
        </w:rPr>
        <w:t>IČO:</w:t>
      </w:r>
      <w:r>
        <w:rPr>
          <w:rFonts w:cs="Arial"/>
          <w:sz w:val="20"/>
          <w:szCs w:val="20"/>
        </w:rPr>
        <w:tab/>
      </w:r>
      <w:r>
        <w:rPr>
          <w:rFonts w:cs="Arial"/>
          <w:sz w:val="20"/>
          <w:szCs w:val="20"/>
        </w:rPr>
        <w:tab/>
        <w:t xml:space="preserve">000 25 593 </w:t>
      </w:r>
    </w:p>
    <w:p w:rsidR="00F16B5C" w:rsidRDefault="00424D61">
      <w:pPr>
        <w:tabs>
          <w:tab w:val="left" w:pos="1701"/>
        </w:tabs>
        <w:spacing w:line="276" w:lineRule="auto"/>
        <w:rPr>
          <w:rFonts w:cs="Arial"/>
          <w:sz w:val="20"/>
          <w:szCs w:val="20"/>
        </w:rPr>
      </w:pPr>
      <w:r>
        <w:rPr>
          <w:rFonts w:cs="Arial"/>
          <w:sz w:val="20"/>
          <w:szCs w:val="20"/>
        </w:rPr>
        <w:t xml:space="preserve">bankovní spojení: </w:t>
      </w:r>
      <w:r>
        <w:rPr>
          <w:rFonts w:cs="Arial"/>
          <w:sz w:val="20"/>
          <w:szCs w:val="20"/>
        </w:rPr>
        <w:tab/>
      </w:r>
      <w:r>
        <w:rPr>
          <w:rFonts w:cs="Arial"/>
          <w:sz w:val="20"/>
          <w:szCs w:val="20"/>
        </w:rPr>
        <w:tab/>
      </w:r>
      <w:proofErr w:type="spellStart"/>
      <w:r w:rsidR="00241056">
        <w:rPr>
          <w:rFonts w:cs="Arial"/>
          <w:sz w:val="20"/>
          <w:szCs w:val="20"/>
        </w:rPr>
        <w:t>xxxxxxxxxxx</w:t>
      </w:r>
      <w:proofErr w:type="spellEnd"/>
    </w:p>
    <w:p w:rsidR="00F16B5C" w:rsidRDefault="00424D61">
      <w:pPr>
        <w:tabs>
          <w:tab w:val="left" w:pos="1701"/>
          <w:tab w:val="left" w:pos="2127"/>
        </w:tabs>
        <w:spacing w:line="276" w:lineRule="auto"/>
        <w:rPr>
          <w:rFonts w:cs="Arial"/>
          <w:sz w:val="20"/>
          <w:szCs w:val="20"/>
        </w:rPr>
      </w:pPr>
      <w:r>
        <w:rPr>
          <w:rFonts w:cs="Arial"/>
          <w:sz w:val="20"/>
          <w:szCs w:val="20"/>
        </w:rPr>
        <w:t>číslo účtu:</w:t>
      </w:r>
      <w:r>
        <w:rPr>
          <w:rFonts w:cs="Arial"/>
          <w:sz w:val="20"/>
          <w:szCs w:val="20"/>
        </w:rPr>
        <w:tab/>
      </w:r>
      <w:r>
        <w:rPr>
          <w:rFonts w:cs="Arial"/>
          <w:sz w:val="20"/>
          <w:szCs w:val="20"/>
        </w:rPr>
        <w:tab/>
      </w:r>
      <w:proofErr w:type="spellStart"/>
      <w:r w:rsidR="00241056">
        <w:rPr>
          <w:rFonts w:cs="Arial"/>
          <w:sz w:val="20"/>
          <w:szCs w:val="20"/>
        </w:rPr>
        <w:t>xxxxxxxxxxx</w:t>
      </w:r>
      <w:proofErr w:type="spellEnd"/>
    </w:p>
    <w:p w:rsidR="00F16B5C" w:rsidRDefault="00424D61">
      <w:pPr>
        <w:tabs>
          <w:tab w:val="left" w:pos="1701"/>
          <w:tab w:val="left" w:pos="2127"/>
        </w:tabs>
        <w:spacing w:line="276" w:lineRule="auto"/>
        <w:rPr>
          <w:rFonts w:cs="Arial"/>
          <w:sz w:val="20"/>
          <w:szCs w:val="20"/>
        </w:rPr>
      </w:pPr>
      <w:r>
        <w:rPr>
          <w:rFonts w:cs="Arial"/>
          <w:sz w:val="20"/>
          <w:szCs w:val="20"/>
        </w:rPr>
        <w:t>(dále jen „objednatel“ nebo „ČSÚ“) na straně jedné</w:t>
      </w:r>
    </w:p>
    <w:p w:rsidR="00F16B5C" w:rsidRDefault="00F16B5C">
      <w:pPr>
        <w:tabs>
          <w:tab w:val="left" w:pos="1701"/>
          <w:tab w:val="left" w:pos="2127"/>
        </w:tabs>
        <w:spacing w:line="276" w:lineRule="auto"/>
        <w:rPr>
          <w:rFonts w:cs="Arial"/>
          <w:sz w:val="20"/>
          <w:szCs w:val="20"/>
        </w:rPr>
      </w:pPr>
    </w:p>
    <w:p w:rsidR="00F16B5C" w:rsidRDefault="00424D61">
      <w:pPr>
        <w:tabs>
          <w:tab w:val="left" w:pos="1701"/>
          <w:tab w:val="left" w:pos="2127"/>
        </w:tabs>
        <w:spacing w:line="276" w:lineRule="auto"/>
        <w:rPr>
          <w:rFonts w:cs="Arial"/>
          <w:sz w:val="20"/>
          <w:szCs w:val="20"/>
        </w:rPr>
      </w:pPr>
      <w:r>
        <w:rPr>
          <w:rFonts w:cs="Arial"/>
          <w:sz w:val="20"/>
          <w:szCs w:val="20"/>
        </w:rPr>
        <w:t>a</w:t>
      </w:r>
    </w:p>
    <w:p w:rsidR="00F16B5C" w:rsidRDefault="00F16B5C">
      <w:pPr>
        <w:tabs>
          <w:tab w:val="left" w:pos="1701"/>
        </w:tabs>
        <w:spacing w:line="276" w:lineRule="auto"/>
        <w:rPr>
          <w:rFonts w:cs="Arial"/>
          <w:sz w:val="20"/>
          <w:szCs w:val="20"/>
        </w:rPr>
      </w:pPr>
    </w:p>
    <w:p w:rsidR="00F16B5C" w:rsidRDefault="000229D1">
      <w:pPr>
        <w:tabs>
          <w:tab w:val="left" w:pos="1701"/>
        </w:tabs>
        <w:spacing w:after="120" w:line="276" w:lineRule="auto"/>
        <w:rPr>
          <w:rFonts w:cs="Arial"/>
          <w:bCs/>
          <w:sz w:val="20"/>
          <w:szCs w:val="20"/>
          <w:vertAlign w:val="superscript"/>
        </w:rPr>
      </w:pPr>
      <w:r>
        <w:rPr>
          <w:rFonts w:cs="Arial"/>
          <w:b/>
          <w:bCs/>
          <w:sz w:val="20"/>
          <w:szCs w:val="20"/>
        </w:rPr>
        <w:t xml:space="preserve">ALWIL </w:t>
      </w:r>
      <w:proofErr w:type="spellStart"/>
      <w:r>
        <w:rPr>
          <w:rFonts w:cs="Arial"/>
          <w:b/>
          <w:bCs/>
          <w:sz w:val="20"/>
          <w:szCs w:val="20"/>
        </w:rPr>
        <w:t>Trade</w:t>
      </w:r>
      <w:proofErr w:type="spellEnd"/>
      <w:r>
        <w:rPr>
          <w:rFonts w:cs="Arial"/>
          <w:b/>
          <w:bCs/>
          <w:sz w:val="20"/>
          <w:szCs w:val="20"/>
        </w:rPr>
        <w:t>, Spol. s r.o.</w:t>
      </w:r>
    </w:p>
    <w:p w:rsidR="00F16B5C" w:rsidRDefault="00424D61">
      <w:pPr>
        <w:pStyle w:val="Zhlav"/>
        <w:tabs>
          <w:tab w:val="left" w:pos="2127"/>
        </w:tabs>
        <w:spacing w:line="276" w:lineRule="auto"/>
        <w:rPr>
          <w:rFonts w:cs="Arial"/>
          <w:b/>
          <w:bCs/>
          <w:sz w:val="20"/>
          <w:szCs w:val="20"/>
          <w:vertAlign w:val="superscript"/>
        </w:rPr>
      </w:pPr>
      <w:r>
        <w:rPr>
          <w:rFonts w:cs="Arial"/>
          <w:sz w:val="20"/>
          <w:szCs w:val="20"/>
        </w:rPr>
        <w:t>se sídlem:</w:t>
      </w:r>
      <w:r>
        <w:rPr>
          <w:rFonts w:cs="Arial"/>
          <w:sz w:val="20"/>
          <w:szCs w:val="20"/>
        </w:rPr>
        <w:tab/>
      </w:r>
      <w:r w:rsidR="000229D1">
        <w:rPr>
          <w:rFonts w:cs="Arial"/>
          <w:bCs/>
          <w:sz w:val="20"/>
          <w:szCs w:val="20"/>
        </w:rPr>
        <w:t>Průběžná 76, 100 00 Praha 10</w:t>
      </w:r>
    </w:p>
    <w:p w:rsidR="00F16B5C" w:rsidRDefault="00424D61">
      <w:pPr>
        <w:pStyle w:val="Zhlav"/>
        <w:tabs>
          <w:tab w:val="left" w:pos="2127"/>
        </w:tabs>
        <w:spacing w:line="276" w:lineRule="auto"/>
        <w:rPr>
          <w:rFonts w:cs="Arial"/>
          <w:sz w:val="20"/>
          <w:szCs w:val="20"/>
          <w:vertAlign w:val="superscript"/>
        </w:rPr>
      </w:pPr>
      <w:r>
        <w:rPr>
          <w:rFonts w:cs="Arial"/>
          <w:sz w:val="20"/>
          <w:szCs w:val="20"/>
        </w:rPr>
        <w:t>zastoupená:</w:t>
      </w:r>
      <w:r>
        <w:rPr>
          <w:rFonts w:cs="Arial"/>
          <w:sz w:val="20"/>
          <w:szCs w:val="20"/>
        </w:rPr>
        <w:tab/>
      </w:r>
      <w:r w:rsidR="000229D1">
        <w:rPr>
          <w:rFonts w:cs="Arial"/>
          <w:sz w:val="20"/>
          <w:szCs w:val="20"/>
        </w:rPr>
        <w:t>Ing. Rostislavem Trnkou, jednatelem</w:t>
      </w:r>
    </w:p>
    <w:p w:rsidR="00F16B5C" w:rsidRDefault="00424D61">
      <w:pPr>
        <w:pStyle w:val="Zhlav"/>
        <w:tabs>
          <w:tab w:val="left" w:pos="2127"/>
        </w:tabs>
        <w:spacing w:line="276" w:lineRule="auto"/>
        <w:rPr>
          <w:rFonts w:cs="Arial"/>
          <w:sz w:val="20"/>
          <w:szCs w:val="20"/>
          <w:vertAlign w:val="superscript"/>
        </w:rPr>
      </w:pPr>
      <w:r>
        <w:rPr>
          <w:rFonts w:cs="Arial"/>
          <w:sz w:val="20"/>
          <w:szCs w:val="20"/>
        </w:rPr>
        <w:t>IČO:</w:t>
      </w:r>
      <w:r>
        <w:rPr>
          <w:rFonts w:cs="Arial"/>
          <w:sz w:val="20"/>
          <w:szCs w:val="20"/>
        </w:rPr>
        <w:tab/>
      </w:r>
      <w:r w:rsidR="000229D1">
        <w:rPr>
          <w:rFonts w:cs="Arial"/>
          <w:sz w:val="20"/>
          <w:szCs w:val="20"/>
        </w:rPr>
        <w:t>16188641</w:t>
      </w:r>
    </w:p>
    <w:p w:rsidR="00F16B5C" w:rsidRDefault="00424D61">
      <w:pPr>
        <w:pStyle w:val="Zhlav"/>
        <w:tabs>
          <w:tab w:val="left" w:pos="2127"/>
        </w:tabs>
        <w:spacing w:line="276" w:lineRule="auto"/>
        <w:rPr>
          <w:rFonts w:cs="Arial"/>
          <w:b/>
          <w:bCs/>
          <w:sz w:val="20"/>
          <w:szCs w:val="20"/>
        </w:rPr>
      </w:pPr>
      <w:r>
        <w:rPr>
          <w:rFonts w:cs="Arial"/>
          <w:sz w:val="20"/>
          <w:szCs w:val="20"/>
        </w:rPr>
        <w:t>DIČ:</w:t>
      </w:r>
      <w:r>
        <w:rPr>
          <w:rFonts w:cs="Arial"/>
          <w:sz w:val="20"/>
          <w:szCs w:val="20"/>
        </w:rPr>
        <w:tab/>
      </w:r>
      <w:r w:rsidR="000229D1">
        <w:rPr>
          <w:rFonts w:cs="Arial"/>
          <w:sz w:val="20"/>
          <w:szCs w:val="20"/>
        </w:rPr>
        <w:t>CZ16188641</w:t>
      </w:r>
      <w:r>
        <w:rPr>
          <w:rFonts w:cs="Arial"/>
          <w:sz w:val="20"/>
          <w:szCs w:val="20"/>
        </w:rPr>
        <w:tab/>
      </w:r>
      <w:r>
        <w:rPr>
          <w:rFonts w:cs="Arial"/>
          <w:sz w:val="20"/>
          <w:szCs w:val="20"/>
        </w:rPr>
        <w:tab/>
      </w:r>
    </w:p>
    <w:p w:rsidR="00F16B5C" w:rsidRDefault="00424D61">
      <w:pPr>
        <w:tabs>
          <w:tab w:val="left" w:pos="1701"/>
        </w:tabs>
        <w:spacing w:line="276" w:lineRule="auto"/>
        <w:rPr>
          <w:rFonts w:cs="Arial"/>
          <w:sz w:val="20"/>
          <w:szCs w:val="20"/>
          <w:vertAlign w:val="superscript"/>
        </w:rPr>
      </w:pPr>
      <w:r>
        <w:rPr>
          <w:rFonts w:cs="Arial"/>
          <w:sz w:val="20"/>
          <w:szCs w:val="20"/>
        </w:rPr>
        <w:t xml:space="preserve">zapsaná v obchodním rejstříku </w:t>
      </w:r>
      <w:r>
        <w:rPr>
          <w:rFonts w:cs="Arial"/>
          <w:bCs/>
          <w:sz w:val="20"/>
          <w:szCs w:val="20"/>
        </w:rPr>
        <w:t xml:space="preserve">vedeném </w:t>
      </w:r>
      <w:r w:rsidR="000229D1">
        <w:rPr>
          <w:rFonts w:cs="Arial"/>
          <w:bCs/>
          <w:sz w:val="20"/>
          <w:szCs w:val="20"/>
        </w:rPr>
        <w:t>Městským soudem v Praze</w:t>
      </w:r>
      <w:r>
        <w:rPr>
          <w:rFonts w:cs="Arial"/>
          <w:bCs/>
          <w:sz w:val="20"/>
          <w:szCs w:val="20"/>
        </w:rPr>
        <w:t xml:space="preserve">, oddíl </w:t>
      </w:r>
      <w:r w:rsidR="000229D1">
        <w:rPr>
          <w:rFonts w:cs="Arial"/>
          <w:bCs/>
          <w:sz w:val="20"/>
          <w:szCs w:val="20"/>
        </w:rPr>
        <w:t>C</w:t>
      </w:r>
      <w:r>
        <w:rPr>
          <w:rFonts w:cs="Arial"/>
          <w:bCs/>
          <w:sz w:val="20"/>
          <w:szCs w:val="20"/>
        </w:rPr>
        <w:t xml:space="preserve">, vložka </w:t>
      </w:r>
      <w:r w:rsidR="000229D1">
        <w:rPr>
          <w:rFonts w:cs="Arial"/>
          <w:bCs/>
          <w:sz w:val="20"/>
          <w:szCs w:val="20"/>
        </w:rPr>
        <w:t>1553</w:t>
      </w:r>
    </w:p>
    <w:p w:rsidR="00F16B5C" w:rsidRDefault="00424D61">
      <w:pPr>
        <w:tabs>
          <w:tab w:val="left" w:pos="1701"/>
        </w:tabs>
        <w:spacing w:line="276" w:lineRule="auto"/>
        <w:rPr>
          <w:rFonts w:cs="Arial"/>
          <w:sz w:val="20"/>
          <w:szCs w:val="20"/>
          <w:vertAlign w:val="superscript"/>
        </w:rPr>
      </w:pPr>
      <w:r>
        <w:rPr>
          <w:rFonts w:cs="Arial"/>
          <w:sz w:val="20"/>
          <w:szCs w:val="20"/>
        </w:rPr>
        <w:t>bankovní spojení:</w:t>
      </w:r>
      <w:r>
        <w:rPr>
          <w:rFonts w:cs="Arial"/>
          <w:sz w:val="20"/>
          <w:szCs w:val="20"/>
        </w:rPr>
        <w:tab/>
      </w:r>
      <w:r>
        <w:rPr>
          <w:rFonts w:cs="Arial"/>
          <w:sz w:val="20"/>
          <w:szCs w:val="20"/>
        </w:rPr>
        <w:tab/>
      </w:r>
      <w:proofErr w:type="spellStart"/>
      <w:r w:rsidR="00241056">
        <w:rPr>
          <w:rFonts w:cs="Arial"/>
          <w:sz w:val="20"/>
          <w:szCs w:val="20"/>
        </w:rPr>
        <w:t>xxxxxxxxxxxxxxxxxxxxxxxxx</w:t>
      </w:r>
      <w:proofErr w:type="spellEnd"/>
    </w:p>
    <w:p w:rsidR="00F16B5C" w:rsidRDefault="00424D61">
      <w:pPr>
        <w:tabs>
          <w:tab w:val="left" w:pos="1701"/>
        </w:tabs>
        <w:spacing w:line="276" w:lineRule="auto"/>
        <w:rPr>
          <w:rFonts w:cs="Arial"/>
          <w:sz w:val="20"/>
          <w:szCs w:val="20"/>
          <w:vertAlign w:val="superscript"/>
        </w:rPr>
      </w:pPr>
      <w:r>
        <w:rPr>
          <w:rFonts w:cs="Arial"/>
          <w:sz w:val="20"/>
          <w:szCs w:val="20"/>
        </w:rPr>
        <w:t xml:space="preserve">číslo účtu: </w:t>
      </w:r>
      <w:r>
        <w:rPr>
          <w:rFonts w:cs="Arial"/>
          <w:sz w:val="20"/>
          <w:szCs w:val="20"/>
        </w:rPr>
        <w:tab/>
      </w:r>
      <w:r>
        <w:rPr>
          <w:rFonts w:cs="Arial"/>
          <w:sz w:val="20"/>
          <w:szCs w:val="20"/>
        </w:rPr>
        <w:tab/>
      </w:r>
      <w:proofErr w:type="spellStart"/>
      <w:r w:rsidR="00241056">
        <w:rPr>
          <w:rFonts w:cs="Arial"/>
          <w:sz w:val="20"/>
          <w:szCs w:val="20"/>
        </w:rPr>
        <w:t>xxxxxxxxxxxxxxxxxxxxxxxxx</w:t>
      </w:r>
      <w:proofErr w:type="spellEnd"/>
    </w:p>
    <w:p w:rsidR="00F16B5C" w:rsidRDefault="00424D61">
      <w:pPr>
        <w:tabs>
          <w:tab w:val="left" w:pos="1701"/>
        </w:tabs>
        <w:spacing w:line="276" w:lineRule="auto"/>
        <w:rPr>
          <w:rFonts w:cs="Arial"/>
          <w:sz w:val="20"/>
          <w:szCs w:val="20"/>
        </w:rPr>
      </w:pPr>
      <w:r>
        <w:rPr>
          <w:rFonts w:cs="Arial"/>
          <w:sz w:val="20"/>
          <w:szCs w:val="20"/>
        </w:rPr>
        <w:t>(dále jen „poskytovatel“) na straně druhé</w:t>
      </w:r>
    </w:p>
    <w:p w:rsidR="00F16B5C" w:rsidRDefault="00F16B5C">
      <w:pPr>
        <w:tabs>
          <w:tab w:val="left" w:pos="1701"/>
        </w:tabs>
        <w:spacing w:line="276" w:lineRule="auto"/>
        <w:rPr>
          <w:rFonts w:cs="Arial"/>
          <w:sz w:val="20"/>
          <w:szCs w:val="20"/>
        </w:rPr>
      </w:pPr>
    </w:p>
    <w:p w:rsidR="00F16B5C" w:rsidRDefault="00424D61">
      <w:pPr>
        <w:tabs>
          <w:tab w:val="left" w:pos="1701"/>
        </w:tabs>
        <w:spacing w:line="276" w:lineRule="auto"/>
        <w:rPr>
          <w:rFonts w:cs="Arial"/>
          <w:sz w:val="20"/>
          <w:szCs w:val="20"/>
        </w:rPr>
      </w:pPr>
      <w:r>
        <w:rPr>
          <w:rFonts w:cs="Arial"/>
          <w:sz w:val="20"/>
          <w:szCs w:val="20"/>
        </w:rPr>
        <w:t>(objednatel a poskytovatel společně dále také jen „smluvní strany“) tuto</w:t>
      </w:r>
    </w:p>
    <w:p w:rsidR="00F16B5C" w:rsidRDefault="00F16B5C">
      <w:pPr>
        <w:tabs>
          <w:tab w:val="left" w:pos="1701"/>
        </w:tabs>
        <w:spacing w:line="276" w:lineRule="auto"/>
        <w:rPr>
          <w:rFonts w:cs="Arial"/>
          <w:sz w:val="20"/>
          <w:szCs w:val="20"/>
        </w:rPr>
      </w:pPr>
    </w:p>
    <w:p w:rsidR="00F16B5C" w:rsidRDefault="00424D61">
      <w:pPr>
        <w:tabs>
          <w:tab w:val="left" w:pos="1701"/>
        </w:tabs>
        <w:spacing w:line="276" w:lineRule="auto"/>
        <w:jc w:val="center"/>
        <w:rPr>
          <w:rFonts w:cs="Arial"/>
          <w:b/>
          <w:sz w:val="20"/>
          <w:szCs w:val="20"/>
        </w:rPr>
      </w:pPr>
      <w:r>
        <w:rPr>
          <w:rFonts w:cs="Arial"/>
          <w:b/>
          <w:sz w:val="20"/>
          <w:szCs w:val="20"/>
        </w:rPr>
        <w:t>smlouvu o poskytování služeb</w:t>
      </w:r>
    </w:p>
    <w:p w:rsidR="00F16B5C" w:rsidRDefault="00F16B5C">
      <w:pPr>
        <w:tabs>
          <w:tab w:val="left" w:pos="1701"/>
        </w:tabs>
        <w:spacing w:line="276" w:lineRule="auto"/>
        <w:rPr>
          <w:rFonts w:cs="Arial"/>
          <w:sz w:val="20"/>
          <w:szCs w:val="20"/>
        </w:rPr>
      </w:pPr>
    </w:p>
    <w:p w:rsidR="00F16B5C" w:rsidRDefault="00424D61">
      <w:pPr>
        <w:tabs>
          <w:tab w:val="left" w:pos="1701"/>
        </w:tabs>
        <w:spacing w:line="276" w:lineRule="auto"/>
        <w:jc w:val="both"/>
        <w:rPr>
          <w:rFonts w:cs="Arial"/>
          <w:sz w:val="20"/>
          <w:szCs w:val="20"/>
        </w:rPr>
      </w:pPr>
      <w:r>
        <w:rPr>
          <w:rFonts w:cs="Arial"/>
          <w:sz w:val="20"/>
          <w:szCs w:val="20"/>
        </w:rPr>
        <w:t>v souladu s </w:t>
      </w:r>
      <w:proofErr w:type="spellStart"/>
      <w:r>
        <w:rPr>
          <w:rFonts w:cs="Arial"/>
          <w:sz w:val="20"/>
          <w:szCs w:val="20"/>
        </w:rPr>
        <w:t>ust</w:t>
      </w:r>
      <w:proofErr w:type="spellEnd"/>
      <w:r>
        <w:rPr>
          <w:rFonts w:cs="Arial"/>
          <w:sz w:val="20"/>
          <w:szCs w:val="20"/>
        </w:rPr>
        <w:t>. § 1746 odst. 2 zákona č. 89/2012 Sb., občanský zákoník (dále jen „občanský zákoník“) a s příslušnými ustanoveními zákona č. 134/2016 Sb., o zadávání veřejných zakázek (dále jen „zákon o zadávání veřejných zakázek“)</w:t>
      </w:r>
    </w:p>
    <w:p w:rsidR="00F16B5C" w:rsidRDefault="00F16B5C">
      <w:pPr>
        <w:tabs>
          <w:tab w:val="left" w:pos="1701"/>
        </w:tabs>
        <w:spacing w:line="276" w:lineRule="auto"/>
        <w:jc w:val="both"/>
        <w:rPr>
          <w:rFonts w:cs="Arial"/>
          <w:sz w:val="20"/>
          <w:szCs w:val="20"/>
        </w:rPr>
      </w:pPr>
    </w:p>
    <w:p w:rsidR="00F16B5C" w:rsidRDefault="00424D61">
      <w:pPr>
        <w:tabs>
          <w:tab w:val="left" w:pos="1701"/>
        </w:tabs>
        <w:spacing w:line="276" w:lineRule="auto"/>
        <w:jc w:val="both"/>
        <w:rPr>
          <w:rFonts w:cs="Arial"/>
          <w:sz w:val="20"/>
          <w:szCs w:val="20"/>
        </w:rPr>
      </w:pPr>
      <w:r>
        <w:rPr>
          <w:rFonts w:cs="Arial"/>
          <w:sz w:val="20"/>
          <w:szCs w:val="20"/>
        </w:rPr>
        <w:t>(dále také jen „smlouva“):</w:t>
      </w:r>
      <w:r>
        <w:rPr>
          <w:rFonts w:cs="Arial"/>
          <w:sz w:val="20"/>
          <w:szCs w:val="20"/>
        </w:rPr>
        <w:tab/>
      </w:r>
      <w:r>
        <w:rPr>
          <w:rFonts w:cs="Arial"/>
          <w:sz w:val="20"/>
          <w:szCs w:val="20"/>
        </w:rPr>
        <w:tab/>
      </w:r>
    </w:p>
    <w:p w:rsidR="00F16B5C" w:rsidRDefault="00F16B5C">
      <w:pPr>
        <w:spacing w:line="276" w:lineRule="auto"/>
        <w:rPr>
          <w:rFonts w:cs="Arial"/>
          <w:sz w:val="20"/>
          <w:szCs w:val="20"/>
        </w:rPr>
      </w:pPr>
    </w:p>
    <w:p w:rsidR="00F16B5C" w:rsidRDefault="00424D61">
      <w:pPr>
        <w:spacing w:line="276" w:lineRule="auto"/>
        <w:jc w:val="center"/>
        <w:rPr>
          <w:rFonts w:cs="Arial"/>
          <w:b/>
          <w:sz w:val="20"/>
          <w:szCs w:val="20"/>
        </w:rPr>
      </w:pPr>
      <w:r>
        <w:rPr>
          <w:rFonts w:cs="Arial"/>
          <w:b/>
          <w:sz w:val="20"/>
          <w:szCs w:val="20"/>
        </w:rPr>
        <w:t>Článek I</w:t>
      </w:r>
    </w:p>
    <w:p w:rsidR="00F16B5C" w:rsidRDefault="00424D61">
      <w:pPr>
        <w:spacing w:after="240" w:line="276" w:lineRule="auto"/>
        <w:jc w:val="center"/>
        <w:rPr>
          <w:rFonts w:cs="Arial"/>
          <w:b/>
          <w:bCs/>
          <w:sz w:val="20"/>
          <w:szCs w:val="20"/>
        </w:rPr>
      </w:pPr>
      <w:r>
        <w:rPr>
          <w:rFonts w:cs="Arial"/>
          <w:b/>
          <w:sz w:val="20"/>
          <w:szCs w:val="20"/>
        </w:rPr>
        <w:t>Úvodní ustanovení</w:t>
      </w:r>
    </w:p>
    <w:p w:rsidR="00F16B5C" w:rsidRDefault="00424D61">
      <w:pPr>
        <w:numPr>
          <w:ilvl w:val="0"/>
          <w:numId w:val="1"/>
        </w:numPr>
        <w:spacing w:before="240" w:after="240" w:line="276" w:lineRule="auto"/>
        <w:jc w:val="both"/>
        <w:rPr>
          <w:rFonts w:cs="Arial"/>
          <w:sz w:val="20"/>
          <w:szCs w:val="20"/>
        </w:rPr>
      </w:pPr>
      <w:r>
        <w:rPr>
          <w:rFonts w:cs="Arial"/>
          <w:bCs/>
          <w:sz w:val="20"/>
          <w:szCs w:val="20"/>
        </w:rPr>
        <w:t xml:space="preserve">Tuto smlouvu uzavírají smluvní strany na základě výběrového řízení na podlimitní veřejnou zakázku s názvem </w:t>
      </w:r>
      <w:r>
        <w:rPr>
          <w:rFonts w:cs="Arial"/>
          <w:b/>
          <w:bCs/>
          <w:sz w:val="20"/>
          <w:szCs w:val="20"/>
        </w:rPr>
        <w:t>„</w:t>
      </w:r>
      <w:r>
        <w:rPr>
          <w:rFonts w:eastAsia="Calibri" w:cs="Arial"/>
          <w:b/>
          <w:bCs/>
          <w:sz w:val="20"/>
          <w:szCs w:val="20"/>
        </w:rPr>
        <w:t>Podpora infrastrukturních serverů</w:t>
      </w:r>
      <w:r>
        <w:rPr>
          <w:rFonts w:cs="Arial"/>
          <w:b/>
          <w:sz w:val="20"/>
          <w:szCs w:val="20"/>
        </w:rPr>
        <w:t xml:space="preserve">” </w:t>
      </w:r>
      <w:r>
        <w:rPr>
          <w:rFonts w:cs="Arial"/>
          <w:sz w:val="20"/>
          <w:szCs w:val="20"/>
        </w:rPr>
        <w:t xml:space="preserve">zadávanou objednatelem jako zadavatelem pod interním </w:t>
      </w:r>
      <w:proofErr w:type="spellStart"/>
      <w:r>
        <w:rPr>
          <w:rFonts w:cs="Arial"/>
          <w:sz w:val="20"/>
          <w:szCs w:val="20"/>
        </w:rPr>
        <w:t>evid</w:t>
      </w:r>
      <w:proofErr w:type="spellEnd"/>
      <w:r>
        <w:rPr>
          <w:rFonts w:cs="Arial"/>
          <w:sz w:val="20"/>
          <w:szCs w:val="20"/>
        </w:rPr>
        <w:t>. č. zadavatele veřejné zakázky 039</w:t>
      </w:r>
      <w:r>
        <w:rPr>
          <w:rFonts w:cs="Arial"/>
          <w:bCs/>
          <w:sz w:val="20"/>
          <w:szCs w:val="20"/>
        </w:rPr>
        <w:t xml:space="preserve">/2016 </w:t>
      </w:r>
      <w:r>
        <w:rPr>
          <w:rFonts w:cs="Arial"/>
          <w:sz w:val="20"/>
          <w:szCs w:val="20"/>
        </w:rPr>
        <w:t>(dále jen “veřejná zakázka”), v němž byla nabídka poskytovatele vybrána jako nejvhodnější.</w:t>
      </w:r>
    </w:p>
    <w:p w:rsidR="00F16B5C" w:rsidRDefault="00424D61">
      <w:pPr>
        <w:numPr>
          <w:ilvl w:val="0"/>
          <w:numId w:val="1"/>
        </w:numPr>
        <w:spacing w:before="240" w:after="240" w:line="276" w:lineRule="auto"/>
        <w:jc w:val="both"/>
        <w:rPr>
          <w:rFonts w:cs="Arial"/>
          <w:sz w:val="20"/>
          <w:szCs w:val="20"/>
        </w:rPr>
      </w:pPr>
      <w:r>
        <w:rPr>
          <w:rFonts w:cs="Arial"/>
          <w:sz w:val="20"/>
          <w:szCs w:val="20"/>
        </w:rPr>
        <w:t>Účelem této smlouvy je vymezení práv a povinností smluvních stran při poskytování servisních služeb včetně výměny vadného hardware, software, příslušenství a potřebné provozní infrastruktury určených k zabezpečení krajských datových center objednatele pro provozování statistického informačního systému a příslušných aplikací.</w:t>
      </w:r>
    </w:p>
    <w:p w:rsidR="00F16B5C" w:rsidRDefault="00424D61">
      <w:pPr>
        <w:numPr>
          <w:ilvl w:val="0"/>
          <w:numId w:val="1"/>
        </w:numPr>
        <w:spacing w:before="240" w:after="240" w:line="276" w:lineRule="auto"/>
        <w:jc w:val="both"/>
        <w:rPr>
          <w:rFonts w:cs="Arial"/>
          <w:sz w:val="20"/>
          <w:szCs w:val="20"/>
        </w:rPr>
      </w:pPr>
      <w:r>
        <w:rPr>
          <w:rFonts w:cs="Arial"/>
          <w:sz w:val="20"/>
          <w:szCs w:val="20"/>
        </w:rPr>
        <w:lastRenderedPageBreak/>
        <w:t>Poskytovatel výslovně prohlašuje, že se detailně seznámil se zadávací dokumentací veřejné zakázky, že jsou mu známy veškeré technické a kvalitativní podmínky nezbytné k realizaci předmětu plnění dle této smlouvy, a že disponuje takovými kapacitami a odbornými znalostmi, které jsou nezbytné pro zajištění předmětu této smlouvy za dohodnutou cenu.</w:t>
      </w:r>
    </w:p>
    <w:p w:rsidR="00F16B5C" w:rsidRDefault="00424D61">
      <w:pPr>
        <w:numPr>
          <w:ilvl w:val="0"/>
          <w:numId w:val="1"/>
        </w:numPr>
        <w:spacing w:before="240" w:after="240" w:line="276" w:lineRule="auto"/>
        <w:jc w:val="both"/>
        <w:rPr>
          <w:rFonts w:cs="Arial"/>
          <w:sz w:val="20"/>
          <w:szCs w:val="20"/>
        </w:rPr>
      </w:pPr>
      <w:r>
        <w:rPr>
          <w:rFonts w:cs="Arial"/>
          <w:sz w:val="20"/>
          <w:szCs w:val="20"/>
        </w:rPr>
        <w:t>Poskytovatel se zavazuje plnit své závazky plynoucí z této smlouvy v souladu s platnými právními předpisy, jakož i v souladu se všemi normami obsahujícími technické specifikace a technická řešení, technické a technologické postupy nebo jiná určující kriteria k zajištění, že materiály, výrobky, postupy a služby vyhovují předmětu smlouvy a veškerým zadávacím podmínkám veřejné zakázky.</w:t>
      </w:r>
    </w:p>
    <w:p w:rsidR="00F16B5C" w:rsidRDefault="00424D61">
      <w:pPr>
        <w:numPr>
          <w:ilvl w:val="0"/>
          <w:numId w:val="1"/>
        </w:numPr>
        <w:spacing w:before="240" w:after="240" w:line="276" w:lineRule="auto"/>
        <w:jc w:val="both"/>
        <w:rPr>
          <w:rFonts w:cs="Arial"/>
          <w:sz w:val="20"/>
          <w:szCs w:val="20"/>
        </w:rPr>
      </w:pPr>
      <w:r>
        <w:rPr>
          <w:rFonts w:cs="Arial"/>
          <w:sz w:val="20"/>
          <w:szCs w:val="20"/>
        </w:rPr>
        <w:t>Poskytovatel prohlašuje, že jím poskytované plnění odpovídá všem požadavkům vyplývajícím z platných právních předpisů, které se na plnění vztahují. Poskytovatel zejména prohlašuje, že jím poskytované plnění je prosto práv třetích osob a zejména neporušuje autorská nebo průmyslová práva třetích osob. Pokud by toto prohlášení poskytovatele neodpovídalo skutečnosti, je objednatel oprávněn požadovat po poskytovateli náhradu škody, která mu vznikne porušením práv třetích osob a uplatňováním jejich nároků s tím spojených, v plné výši.</w:t>
      </w:r>
    </w:p>
    <w:p w:rsidR="00F16B5C" w:rsidRDefault="00F16B5C">
      <w:pPr>
        <w:pStyle w:val="Bezmezer"/>
        <w:jc w:val="center"/>
        <w:rPr>
          <w:rFonts w:ascii="Arial" w:hAnsi="Arial" w:cs="Arial"/>
          <w:b/>
          <w:sz w:val="20"/>
          <w:szCs w:val="20"/>
        </w:rPr>
      </w:pPr>
    </w:p>
    <w:p w:rsidR="00F16B5C" w:rsidRDefault="00424D61">
      <w:pPr>
        <w:pStyle w:val="Bezmezer"/>
        <w:jc w:val="center"/>
        <w:rPr>
          <w:rFonts w:ascii="Arial" w:hAnsi="Arial" w:cs="Arial"/>
          <w:b/>
          <w:sz w:val="20"/>
          <w:szCs w:val="20"/>
        </w:rPr>
      </w:pPr>
      <w:r>
        <w:rPr>
          <w:rFonts w:ascii="Arial" w:hAnsi="Arial" w:cs="Arial"/>
          <w:b/>
          <w:sz w:val="20"/>
          <w:szCs w:val="20"/>
        </w:rPr>
        <w:t>Článek II</w:t>
      </w:r>
    </w:p>
    <w:p w:rsidR="00F16B5C" w:rsidRDefault="00424D61">
      <w:pPr>
        <w:pStyle w:val="Bezmezer"/>
        <w:jc w:val="center"/>
        <w:rPr>
          <w:rFonts w:ascii="Arial" w:hAnsi="Arial" w:cs="Arial"/>
          <w:b/>
          <w:sz w:val="20"/>
          <w:szCs w:val="20"/>
        </w:rPr>
      </w:pPr>
      <w:r>
        <w:rPr>
          <w:rFonts w:ascii="Arial" w:hAnsi="Arial" w:cs="Arial"/>
          <w:b/>
          <w:sz w:val="20"/>
          <w:szCs w:val="20"/>
        </w:rPr>
        <w:t>Předmět smlouvy</w:t>
      </w:r>
    </w:p>
    <w:p w:rsidR="00F16B5C" w:rsidRDefault="00F16B5C">
      <w:pPr>
        <w:pStyle w:val="Bezmezer"/>
        <w:jc w:val="center"/>
        <w:rPr>
          <w:rFonts w:ascii="Arial" w:hAnsi="Arial" w:cs="Arial"/>
          <w:b/>
          <w:sz w:val="20"/>
          <w:szCs w:val="20"/>
        </w:rPr>
      </w:pPr>
    </w:p>
    <w:p w:rsidR="00F16B5C" w:rsidRDefault="00424D61">
      <w:pPr>
        <w:numPr>
          <w:ilvl w:val="0"/>
          <w:numId w:val="2"/>
        </w:numPr>
        <w:spacing w:line="276" w:lineRule="auto"/>
        <w:ind w:left="360"/>
        <w:jc w:val="both"/>
        <w:rPr>
          <w:rFonts w:cs="Arial"/>
          <w:sz w:val="20"/>
          <w:szCs w:val="20"/>
        </w:rPr>
      </w:pPr>
      <w:r>
        <w:rPr>
          <w:rFonts w:cs="Arial"/>
          <w:sz w:val="20"/>
          <w:szCs w:val="20"/>
        </w:rPr>
        <w:t>Poskytovatel se touto smlouvou zavazuje poskytovat objednateli</w:t>
      </w:r>
      <w:r>
        <w:rPr>
          <w:rFonts w:cs="Arial"/>
          <w:sz w:val="20"/>
        </w:rPr>
        <w:t xml:space="preserve"> po sjednanou dobu podle článku III odst. 2 </w:t>
      </w:r>
      <w:proofErr w:type="gramStart"/>
      <w:r>
        <w:rPr>
          <w:rFonts w:cs="Arial"/>
          <w:sz w:val="20"/>
        </w:rPr>
        <w:t>této</w:t>
      </w:r>
      <w:proofErr w:type="gramEnd"/>
      <w:r>
        <w:rPr>
          <w:rFonts w:cs="Arial"/>
          <w:sz w:val="20"/>
        </w:rPr>
        <w:t xml:space="preserve"> smlouvy služby podpory a servisu hardware (dále též jen „HW“), software (dále též jen „SW“), příslušenství a potřebné provozní infrastruktury určené k zabezpečení krajských datových center ČSÚ včetně navazujícího pracoviště ústředí ČSÚ pro provozování statistického informačního systému a příslušných aplikací</w:t>
      </w:r>
      <w:r>
        <w:rPr>
          <w:rFonts w:cs="Arial"/>
          <w:sz w:val="20"/>
          <w:szCs w:val="20"/>
        </w:rPr>
        <w:t xml:space="preserve"> (dále jen „služby“) za dále sjednanou cenu. Rozsah a bližší specifikace služeb jsou uvedeny v odst. 2 tohoto článku smlouvy. Podrobný</w:t>
      </w:r>
      <w:r>
        <w:rPr>
          <w:rFonts w:cs="Arial"/>
          <w:color w:val="000000"/>
          <w:sz w:val="20"/>
          <w:szCs w:val="20"/>
        </w:rPr>
        <w:t xml:space="preserve"> popis věcného rozsahu služeb a technických zařízení a software k nimž budou služby poskytovány, jsou uvedeny v příloze č. 1 této smlouvy -  Podrobná specifikace předmětu plnění. </w:t>
      </w:r>
    </w:p>
    <w:p w:rsidR="00F16B5C" w:rsidRDefault="00F16B5C">
      <w:pPr>
        <w:spacing w:line="276" w:lineRule="auto"/>
        <w:ind w:left="360"/>
        <w:jc w:val="both"/>
        <w:rPr>
          <w:rFonts w:cs="Arial"/>
          <w:sz w:val="20"/>
          <w:szCs w:val="20"/>
        </w:rPr>
      </w:pPr>
    </w:p>
    <w:p w:rsidR="00F16B5C" w:rsidRDefault="00424D61">
      <w:pPr>
        <w:numPr>
          <w:ilvl w:val="0"/>
          <w:numId w:val="2"/>
        </w:numPr>
        <w:spacing w:line="276" w:lineRule="auto"/>
        <w:ind w:left="360"/>
        <w:jc w:val="both"/>
        <w:rPr>
          <w:rFonts w:cs="Arial"/>
          <w:sz w:val="20"/>
          <w:szCs w:val="20"/>
        </w:rPr>
      </w:pPr>
      <w:r>
        <w:rPr>
          <w:rFonts w:cs="Arial"/>
          <w:sz w:val="20"/>
          <w:szCs w:val="20"/>
        </w:rPr>
        <w:t>Poskytovatel se touto smlouvou zavazuje objednateli poskytovat servis:</w:t>
      </w:r>
    </w:p>
    <w:p w:rsidR="00F16B5C" w:rsidRDefault="00424D61">
      <w:pPr>
        <w:numPr>
          <w:ilvl w:val="0"/>
          <w:numId w:val="3"/>
        </w:numPr>
        <w:spacing w:line="276" w:lineRule="auto"/>
        <w:ind w:left="714" w:hanging="288"/>
        <w:rPr>
          <w:sz w:val="20"/>
          <w:szCs w:val="20"/>
        </w:rPr>
      </w:pPr>
      <w:r>
        <w:rPr>
          <w:sz w:val="20"/>
          <w:szCs w:val="20"/>
        </w:rPr>
        <w:t>monitorovacího a dohledového systému v místnostech se servery (kamery, měřiče teplot, HW a SW vybavení, UPS, klimatizační jednotky);</w:t>
      </w:r>
    </w:p>
    <w:p w:rsidR="00F16B5C" w:rsidRDefault="00424D61">
      <w:pPr>
        <w:numPr>
          <w:ilvl w:val="0"/>
          <w:numId w:val="3"/>
        </w:numPr>
        <w:spacing w:line="276" w:lineRule="auto"/>
        <w:ind w:left="714" w:hanging="288"/>
        <w:rPr>
          <w:sz w:val="20"/>
          <w:szCs w:val="20"/>
        </w:rPr>
      </w:pPr>
      <w:r>
        <w:rPr>
          <w:sz w:val="20"/>
          <w:szCs w:val="20"/>
        </w:rPr>
        <w:t>klimatizačních jednotek;</w:t>
      </w:r>
    </w:p>
    <w:p w:rsidR="00F16B5C" w:rsidRDefault="00424D61">
      <w:pPr>
        <w:numPr>
          <w:ilvl w:val="0"/>
          <w:numId w:val="3"/>
        </w:numPr>
        <w:spacing w:line="276" w:lineRule="auto"/>
        <w:ind w:left="714" w:hanging="288"/>
        <w:rPr>
          <w:sz w:val="20"/>
          <w:szCs w:val="20"/>
        </w:rPr>
      </w:pPr>
      <w:r>
        <w:rPr>
          <w:sz w:val="20"/>
          <w:szCs w:val="20"/>
        </w:rPr>
        <w:t>UPS;</w:t>
      </w:r>
    </w:p>
    <w:p w:rsidR="00F16B5C" w:rsidRDefault="00424D61">
      <w:pPr>
        <w:numPr>
          <w:ilvl w:val="0"/>
          <w:numId w:val="3"/>
        </w:numPr>
        <w:spacing w:line="276" w:lineRule="auto"/>
        <w:ind w:left="714" w:hanging="288"/>
        <w:rPr>
          <w:sz w:val="20"/>
          <w:szCs w:val="20"/>
        </w:rPr>
      </w:pPr>
      <w:r>
        <w:rPr>
          <w:sz w:val="20"/>
          <w:szCs w:val="20"/>
        </w:rPr>
        <w:t>serverů;</w:t>
      </w:r>
    </w:p>
    <w:p w:rsidR="00F16B5C" w:rsidRDefault="00424D61">
      <w:pPr>
        <w:numPr>
          <w:ilvl w:val="0"/>
          <w:numId w:val="3"/>
        </w:numPr>
        <w:spacing w:line="276" w:lineRule="auto"/>
        <w:ind w:left="714" w:hanging="288"/>
        <w:rPr>
          <w:sz w:val="20"/>
          <w:szCs w:val="20"/>
        </w:rPr>
      </w:pPr>
      <w:r>
        <w:rPr>
          <w:sz w:val="20"/>
          <w:szCs w:val="20"/>
        </w:rPr>
        <w:t>diskových</w:t>
      </w:r>
      <w:r w:rsidR="00303E21">
        <w:rPr>
          <w:sz w:val="20"/>
          <w:szCs w:val="20"/>
        </w:rPr>
        <w:t xml:space="preserve"> polí</w:t>
      </w:r>
      <w:r>
        <w:rPr>
          <w:sz w:val="20"/>
          <w:szCs w:val="20"/>
        </w:rPr>
        <w:t>;</w:t>
      </w:r>
    </w:p>
    <w:p w:rsidR="00F16B5C" w:rsidRDefault="00424D61">
      <w:pPr>
        <w:numPr>
          <w:ilvl w:val="0"/>
          <w:numId w:val="3"/>
        </w:numPr>
        <w:spacing w:line="276" w:lineRule="auto"/>
        <w:ind w:left="714" w:hanging="288"/>
        <w:rPr>
          <w:sz w:val="20"/>
          <w:szCs w:val="20"/>
        </w:rPr>
      </w:pPr>
      <w:r>
        <w:rPr>
          <w:sz w:val="20"/>
          <w:szCs w:val="20"/>
        </w:rPr>
        <w:t>programového vybavení včetně SW pro zálohování;</w:t>
      </w:r>
    </w:p>
    <w:p w:rsidR="00F16B5C" w:rsidRDefault="00424D61">
      <w:pPr>
        <w:numPr>
          <w:ilvl w:val="0"/>
          <w:numId w:val="3"/>
        </w:numPr>
        <w:spacing w:line="276" w:lineRule="auto"/>
        <w:ind w:left="714" w:hanging="288"/>
        <w:rPr>
          <w:sz w:val="20"/>
          <w:szCs w:val="20"/>
        </w:rPr>
      </w:pPr>
      <w:r>
        <w:rPr>
          <w:sz w:val="20"/>
          <w:szCs w:val="20"/>
        </w:rPr>
        <w:t>zálohovacího zařízení včetně zajištění zálohování a případné obnovy dat;</w:t>
      </w:r>
    </w:p>
    <w:p w:rsidR="00F16B5C" w:rsidRDefault="00F16B5C">
      <w:pPr>
        <w:ind w:left="360"/>
        <w:rPr>
          <w:sz w:val="20"/>
          <w:szCs w:val="20"/>
        </w:rPr>
      </w:pPr>
    </w:p>
    <w:p w:rsidR="00F16B5C" w:rsidRDefault="00424D61">
      <w:pPr>
        <w:pStyle w:val="Odstavecseseznamem"/>
        <w:widowControl w:val="0"/>
        <w:autoSpaceDE w:val="0"/>
        <w:autoSpaceDN w:val="0"/>
        <w:adjustRightInd w:val="0"/>
        <w:spacing w:line="276" w:lineRule="auto"/>
        <w:ind w:left="284"/>
        <w:jc w:val="both"/>
        <w:rPr>
          <w:sz w:val="20"/>
          <w:szCs w:val="20"/>
        </w:rPr>
      </w:pPr>
      <w:r>
        <w:rPr>
          <w:sz w:val="20"/>
          <w:szCs w:val="20"/>
        </w:rPr>
        <w:t>Součástí paušálních služeb uvedených výše pod písm. a) až f) tohoto odstavce je i telefonická podpora (</w:t>
      </w:r>
      <w:proofErr w:type="spellStart"/>
      <w:r>
        <w:rPr>
          <w:sz w:val="20"/>
          <w:szCs w:val="20"/>
        </w:rPr>
        <w:t>hotline</w:t>
      </w:r>
      <w:proofErr w:type="spellEnd"/>
      <w:r>
        <w:rPr>
          <w:sz w:val="20"/>
          <w:szCs w:val="20"/>
        </w:rPr>
        <w:t xml:space="preserve">), opravy těchto zařízení a výměna náhradních dílů v rozsahu uvedeném v příloze č. 1 této smlouvy; výměny vadných dílů u zařízení výrobce / dodavatele </w:t>
      </w:r>
      <w:proofErr w:type="spellStart"/>
      <w:r>
        <w:rPr>
          <w:sz w:val="20"/>
          <w:szCs w:val="20"/>
        </w:rPr>
        <w:t>Hewlett</w:t>
      </w:r>
      <w:proofErr w:type="spellEnd"/>
      <w:r>
        <w:rPr>
          <w:sz w:val="20"/>
          <w:szCs w:val="20"/>
        </w:rPr>
        <w:t>-Packard, na které se dosud vztahuje záruka, budou provedeny bezplatně v rámci výše uvedených paušálních služeb.</w:t>
      </w:r>
    </w:p>
    <w:p w:rsidR="00F16B5C" w:rsidRDefault="00F16B5C">
      <w:pPr>
        <w:pStyle w:val="Odstavecseseznamem"/>
        <w:widowControl w:val="0"/>
        <w:autoSpaceDE w:val="0"/>
        <w:autoSpaceDN w:val="0"/>
        <w:adjustRightInd w:val="0"/>
        <w:spacing w:line="276" w:lineRule="auto"/>
        <w:ind w:left="284"/>
        <w:jc w:val="both"/>
        <w:rPr>
          <w:sz w:val="20"/>
          <w:szCs w:val="20"/>
        </w:rPr>
      </w:pPr>
    </w:p>
    <w:p w:rsidR="00F16B5C" w:rsidRDefault="00424D61">
      <w:pPr>
        <w:numPr>
          <w:ilvl w:val="0"/>
          <w:numId w:val="2"/>
        </w:numPr>
        <w:spacing w:line="276" w:lineRule="auto"/>
        <w:ind w:left="360"/>
        <w:jc w:val="both"/>
        <w:rPr>
          <w:rFonts w:cs="Arial"/>
          <w:sz w:val="20"/>
          <w:szCs w:val="20"/>
        </w:rPr>
      </w:pPr>
      <w:r>
        <w:rPr>
          <w:rFonts w:cs="Arial"/>
          <w:sz w:val="20"/>
          <w:szCs w:val="20"/>
        </w:rPr>
        <w:t>Objednatel se touto smlouvou zavazuje zaplatit poskytovateli za řádně poskytnuté služby sjednanou cenu za podmínek uvedených dále v této smlouvě.</w:t>
      </w:r>
    </w:p>
    <w:p w:rsidR="00F16B5C" w:rsidRDefault="00F16B5C">
      <w:pPr>
        <w:spacing w:after="200" w:line="276" w:lineRule="auto"/>
        <w:rPr>
          <w:rFonts w:eastAsiaTheme="minorHAnsi" w:cs="Arial"/>
          <w:b/>
          <w:sz w:val="20"/>
          <w:szCs w:val="20"/>
        </w:rPr>
      </w:pPr>
    </w:p>
    <w:p w:rsidR="00AA03A3" w:rsidRDefault="00AA03A3">
      <w:pPr>
        <w:spacing w:after="200" w:line="276" w:lineRule="auto"/>
        <w:rPr>
          <w:rFonts w:eastAsiaTheme="minorHAnsi" w:cs="Arial"/>
          <w:b/>
          <w:sz w:val="20"/>
          <w:szCs w:val="20"/>
        </w:rPr>
      </w:pPr>
    </w:p>
    <w:p w:rsidR="00AA03A3" w:rsidRDefault="00AA03A3">
      <w:pPr>
        <w:spacing w:after="200" w:line="276" w:lineRule="auto"/>
        <w:rPr>
          <w:rFonts w:eastAsiaTheme="minorHAnsi" w:cs="Arial"/>
          <w:b/>
          <w:sz w:val="20"/>
          <w:szCs w:val="20"/>
        </w:rPr>
      </w:pPr>
    </w:p>
    <w:p w:rsidR="00AA03A3" w:rsidRDefault="00AA03A3">
      <w:pPr>
        <w:spacing w:after="200" w:line="276" w:lineRule="auto"/>
        <w:rPr>
          <w:rFonts w:eastAsiaTheme="minorHAnsi" w:cs="Arial"/>
          <w:b/>
          <w:sz w:val="20"/>
          <w:szCs w:val="20"/>
        </w:rPr>
      </w:pPr>
    </w:p>
    <w:p w:rsidR="00F16B5C" w:rsidRDefault="00424D61">
      <w:pPr>
        <w:pStyle w:val="Odstavecseseznamem"/>
        <w:ind w:left="0"/>
        <w:jc w:val="center"/>
        <w:rPr>
          <w:b/>
          <w:sz w:val="20"/>
          <w:szCs w:val="20"/>
        </w:rPr>
      </w:pPr>
      <w:r>
        <w:rPr>
          <w:b/>
          <w:sz w:val="20"/>
          <w:szCs w:val="20"/>
        </w:rPr>
        <w:lastRenderedPageBreak/>
        <w:t>Článek III.</w:t>
      </w:r>
    </w:p>
    <w:p w:rsidR="00F16B5C" w:rsidRDefault="00424D61">
      <w:pPr>
        <w:pStyle w:val="Odstavecseseznamem"/>
        <w:ind w:left="0"/>
        <w:jc w:val="center"/>
        <w:rPr>
          <w:b/>
          <w:sz w:val="20"/>
          <w:szCs w:val="20"/>
        </w:rPr>
      </w:pPr>
      <w:r>
        <w:rPr>
          <w:b/>
          <w:sz w:val="20"/>
          <w:szCs w:val="20"/>
        </w:rPr>
        <w:t>Místa plnění, doba poskytování služeb</w:t>
      </w:r>
    </w:p>
    <w:p w:rsidR="00F16B5C" w:rsidRDefault="00F16B5C">
      <w:pPr>
        <w:spacing w:line="276" w:lineRule="auto"/>
        <w:ind w:left="720"/>
        <w:jc w:val="both"/>
        <w:rPr>
          <w:rFonts w:cs="Arial"/>
          <w:sz w:val="20"/>
          <w:szCs w:val="20"/>
        </w:rPr>
      </w:pPr>
    </w:p>
    <w:p w:rsidR="00F16B5C" w:rsidRDefault="00424D61">
      <w:pPr>
        <w:numPr>
          <w:ilvl w:val="0"/>
          <w:numId w:val="4"/>
        </w:numPr>
        <w:spacing w:line="276" w:lineRule="auto"/>
        <w:jc w:val="both"/>
        <w:rPr>
          <w:rFonts w:cs="Arial"/>
          <w:sz w:val="20"/>
          <w:szCs w:val="20"/>
        </w:rPr>
      </w:pPr>
      <w:r>
        <w:rPr>
          <w:rFonts w:cs="Arial"/>
          <w:sz w:val="20"/>
          <w:szCs w:val="20"/>
        </w:rPr>
        <w:t>Místy plnění podle této smlouvy jsou sídla Krajských správ a centrály (ústředí) ČSÚ specifikovaná níže, všechna na území ČR (detailní specifikace míst pro jednotlivé služby jsou uvedeny v příloze č. 1 této smlouvy):</w:t>
      </w:r>
    </w:p>
    <w:p w:rsidR="00F16B5C" w:rsidRDefault="00F16B5C">
      <w:pPr>
        <w:spacing w:line="276" w:lineRule="auto"/>
        <w:ind w:left="360"/>
        <w:jc w:val="both"/>
        <w:rPr>
          <w:rFonts w:cs="Arial"/>
          <w:sz w:val="20"/>
          <w:szCs w:val="20"/>
        </w:rPr>
      </w:pPr>
    </w:p>
    <w:tbl>
      <w:tblPr>
        <w:tblW w:w="6340" w:type="dxa"/>
        <w:jc w:val="center"/>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2740"/>
        <w:gridCol w:w="3600"/>
      </w:tblGrid>
      <w:tr w:rsidR="00F16B5C">
        <w:trPr>
          <w:trHeight w:val="315"/>
          <w:jc w:val="center"/>
        </w:trPr>
        <w:tc>
          <w:tcPr>
            <w:tcW w:w="2740" w:type="dxa"/>
            <w:tcBorders>
              <w:top w:val="single" w:sz="18" w:space="0" w:color="auto"/>
              <w:bottom w:val="double" w:sz="4" w:space="0" w:color="auto"/>
            </w:tcBorders>
            <w:shd w:val="clear" w:color="auto" w:fill="D9D9D9"/>
            <w:noWrap/>
            <w:vAlign w:val="center"/>
            <w:hideMark/>
          </w:tcPr>
          <w:p w:rsidR="00F16B5C" w:rsidRDefault="00424D61">
            <w:pPr>
              <w:spacing w:line="360" w:lineRule="auto"/>
              <w:jc w:val="center"/>
              <w:rPr>
                <w:rFonts w:cs="Arial"/>
                <w:b/>
                <w:color w:val="000000"/>
                <w:sz w:val="20"/>
              </w:rPr>
            </w:pPr>
            <w:r>
              <w:rPr>
                <w:rFonts w:cs="Arial"/>
                <w:b/>
                <w:color w:val="000000"/>
                <w:sz w:val="20"/>
              </w:rPr>
              <w:t>PSČ, Město</w:t>
            </w:r>
          </w:p>
        </w:tc>
        <w:tc>
          <w:tcPr>
            <w:tcW w:w="3600" w:type="dxa"/>
            <w:tcBorders>
              <w:top w:val="single" w:sz="18" w:space="0" w:color="auto"/>
              <w:bottom w:val="double" w:sz="4" w:space="0" w:color="auto"/>
            </w:tcBorders>
            <w:shd w:val="clear" w:color="auto" w:fill="D9D9D9"/>
            <w:noWrap/>
            <w:vAlign w:val="center"/>
            <w:hideMark/>
          </w:tcPr>
          <w:p w:rsidR="00F16B5C" w:rsidRDefault="00424D61">
            <w:pPr>
              <w:spacing w:line="360" w:lineRule="auto"/>
              <w:jc w:val="center"/>
              <w:rPr>
                <w:rFonts w:cs="Arial"/>
                <w:b/>
                <w:color w:val="000000"/>
                <w:sz w:val="20"/>
              </w:rPr>
            </w:pPr>
            <w:r>
              <w:rPr>
                <w:rFonts w:cs="Arial"/>
                <w:b/>
                <w:color w:val="000000"/>
                <w:sz w:val="20"/>
              </w:rPr>
              <w:t>Adresa</w:t>
            </w:r>
          </w:p>
        </w:tc>
      </w:tr>
      <w:tr w:rsidR="00F16B5C">
        <w:trPr>
          <w:trHeight w:val="315"/>
          <w:jc w:val="center"/>
        </w:trPr>
        <w:tc>
          <w:tcPr>
            <w:tcW w:w="2740" w:type="dxa"/>
            <w:tcBorders>
              <w:top w:val="double" w:sz="4" w:space="0" w:color="auto"/>
            </w:tcBorders>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100 82 Praha 10</w:t>
            </w:r>
          </w:p>
        </w:tc>
        <w:tc>
          <w:tcPr>
            <w:tcW w:w="3600" w:type="dxa"/>
            <w:tcBorders>
              <w:top w:val="double" w:sz="4" w:space="0" w:color="auto"/>
            </w:tcBorders>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Na padesátém 3 268/81</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601 59 Brno</w:t>
            </w:r>
          </w:p>
        </w:tc>
        <w:tc>
          <w:tcPr>
            <w:tcW w:w="360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Jezuitská 2</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370 77 České Budějovice</w:t>
            </w:r>
          </w:p>
        </w:tc>
        <w:tc>
          <w:tcPr>
            <w:tcW w:w="360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Žižkova 1</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500 03 Hradec Králové 3</w:t>
            </w:r>
          </w:p>
        </w:tc>
        <w:tc>
          <w:tcPr>
            <w:tcW w:w="360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Myslivečkova 914</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586 01 Jihlava</w:t>
            </w:r>
          </w:p>
        </w:tc>
        <w:tc>
          <w:tcPr>
            <w:tcW w:w="360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Ke Skalce 30</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360 09 Karlovy Vary</w:t>
            </w:r>
          </w:p>
        </w:tc>
        <w:tc>
          <w:tcPr>
            <w:tcW w:w="360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Závodní 360/94</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460 01 Liberec</w:t>
            </w:r>
          </w:p>
        </w:tc>
        <w:tc>
          <w:tcPr>
            <w:tcW w:w="3600" w:type="dxa"/>
            <w:shd w:val="clear" w:color="auto" w:fill="auto"/>
            <w:noWrap/>
            <w:vAlign w:val="center"/>
            <w:hideMark/>
          </w:tcPr>
          <w:p w:rsidR="00F16B5C" w:rsidRDefault="00424D61">
            <w:pPr>
              <w:spacing w:line="360" w:lineRule="auto"/>
              <w:rPr>
                <w:rFonts w:cs="Arial"/>
                <w:color w:val="000000"/>
                <w:sz w:val="20"/>
              </w:rPr>
            </w:pPr>
            <w:r>
              <w:rPr>
                <w:rFonts w:cs="Arial"/>
                <w:color w:val="000000"/>
                <w:sz w:val="20"/>
              </w:rPr>
              <w:t>nám. Dr. Edvarda Beneše 585/26</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779 11 Olomouc</w:t>
            </w:r>
          </w:p>
        </w:tc>
        <w:tc>
          <w:tcPr>
            <w:tcW w:w="3600" w:type="dxa"/>
            <w:shd w:val="clear" w:color="auto" w:fill="auto"/>
            <w:noWrap/>
            <w:vAlign w:val="center"/>
            <w:hideMark/>
          </w:tcPr>
          <w:p w:rsidR="00F16B5C" w:rsidRDefault="00424D61">
            <w:pPr>
              <w:spacing w:line="360" w:lineRule="auto"/>
              <w:jc w:val="both"/>
              <w:rPr>
                <w:rFonts w:cs="Arial"/>
                <w:color w:val="000000"/>
                <w:sz w:val="20"/>
              </w:rPr>
            </w:pPr>
            <w:proofErr w:type="spellStart"/>
            <w:r>
              <w:rPr>
                <w:rFonts w:cs="Arial"/>
                <w:sz w:val="20"/>
              </w:rPr>
              <w:t>Jeremenkova</w:t>
            </w:r>
            <w:proofErr w:type="spellEnd"/>
            <w:r>
              <w:rPr>
                <w:rFonts w:cs="Arial"/>
                <w:sz w:val="20"/>
              </w:rPr>
              <w:t xml:space="preserve"> 42</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702 03 Ostrava</w:t>
            </w:r>
          </w:p>
        </w:tc>
        <w:tc>
          <w:tcPr>
            <w:tcW w:w="3600" w:type="dxa"/>
            <w:shd w:val="clear" w:color="auto" w:fill="auto"/>
            <w:noWrap/>
            <w:vAlign w:val="center"/>
            <w:hideMark/>
          </w:tcPr>
          <w:p w:rsidR="00F16B5C" w:rsidRDefault="00424D61">
            <w:pPr>
              <w:spacing w:line="360" w:lineRule="auto"/>
              <w:jc w:val="both"/>
              <w:rPr>
                <w:rFonts w:cs="Arial"/>
                <w:color w:val="000000"/>
                <w:sz w:val="20"/>
              </w:rPr>
            </w:pPr>
            <w:proofErr w:type="spellStart"/>
            <w:r>
              <w:rPr>
                <w:rFonts w:cs="Arial"/>
                <w:color w:val="000000"/>
                <w:sz w:val="20"/>
              </w:rPr>
              <w:t>Repinova</w:t>
            </w:r>
            <w:proofErr w:type="spellEnd"/>
            <w:r>
              <w:rPr>
                <w:rFonts w:cs="Arial"/>
                <w:color w:val="000000"/>
                <w:sz w:val="20"/>
              </w:rPr>
              <w:t xml:space="preserve"> 17</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531 53 Pardubice</w:t>
            </w:r>
          </w:p>
        </w:tc>
        <w:tc>
          <w:tcPr>
            <w:tcW w:w="360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V Ráji 872</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326 64 Plzeň</w:t>
            </w:r>
          </w:p>
        </w:tc>
        <w:tc>
          <w:tcPr>
            <w:tcW w:w="360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Slovanská alej 36</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400 11 Ústí nad Labem</w:t>
            </w:r>
          </w:p>
        </w:tc>
        <w:tc>
          <w:tcPr>
            <w:tcW w:w="3600" w:type="dxa"/>
            <w:shd w:val="clear" w:color="auto" w:fill="auto"/>
            <w:noWrap/>
            <w:vAlign w:val="center"/>
            <w:hideMark/>
          </w:tcPr>
          <w:p w:rsidR="00F16B5C" w:rsidRDefault="00424D61">
            <w:pPr>
              <w:spacing w:line="360" w:lineRule="auto"/>
              <w:jc w:val="both"/>
              <w:rPr>
                <w:rFonts w:cs="Arial"/>
                <w:color w:val="000000"/>
                <w:sz w:val="20"/>
              </w:rPr>
            </w:pPr>
            <w:proofErr w:type="spellStart"/>
            <w:r>
              <w:rPr>
                <w:rFonts w:cs="Arial"/>
                <w:color w:val="000000"/>
                <w:sz w:val="20"/>
              </w:rPr>
              <w:t>Špálova</w:t>
            </w:r>
            <w:proofErr w:type="spellEnd"/>
            <w:r>
              <w:rPr>
                <w:rFonts w:cs="Arial"/>
                <w:color w:val="000000"/>
                <w:sz w:val="20"/>
              </w:rPr>
              <w:t xml:space="preserve"> 2684</w:t>
            </w:r>
          </w:p>
        </w:tc>
      </w:tr>
      <w:tr w:rsidR="00F16B5C">
        <w:trPr>
          <w:trHeight w:val="315"/>
          <w:jc w:val="center"/>
        </w:trPr>
        <w:tc>
          <w:tcPr>
            <w:tcW w:w="274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761 76 Zlín</w:t>
            </w:r>
          </w:p>
        </w:tc>
        <w:tc>
          <w:tcPr>
            <w:tcW w:w="3600" w:type="dxa"/>
            <w:shd w:val="clear" w:color="auto" w:fill="auto"/>
            <w:noWrap/>
            <w:vAlign w:val="center"/>
            <w:hideMark/>
          </w:tcPr>
          <w:p w:rsidR="00F16B5C" w:rsidRDefault="00424D61">
            <w:pPr>
              <w:spacing w:line="360" w:lineRule="auto"/>
              <w:jc w:val="both"/>
              <w:rPr>
                <w:rFonts w:cs="Arial"/>
                <w:color w:val="000000"/>
                <w:sz w:val="20"/>
              </w:rPr>
            </w:pPr>
            <w:r>
              <w:rPr>
                <w:rFonts w:cs="Arial"/>
                <w:color w:val="000000"/>
                <w:sz w:val="20"/>
              </w:rPr>
              <w:t>tř. Tomáše Bati 1 565</w:t>
            </w:r>
          </w:p>
        </w:tc>
      </w:tr>
    </w:tbl>
    <w:p w:rsidR="00F16B5C" w:rsidRDefault="00F16B5C">
      <w:pPr>
        <w:tabs>
          <w:tab w:val="left" w:pos="709"/>
        </w:tabs>
        <w:spacing w:line="276" w:lineRule="auto"/>
        <w:ind w:left="720"/>
        <w:jc w:val="center"/>
        <w:rPr>
          <w:rFonts w:cs="Arial"/>
          <w:sz w:val="20"/>
          <w:szCs w:val="20"/>
        </w:rPr>
      </w:pPr>
    </w:p>
    <w:p w:rsidR="00F16B5C" w:rsidRDefault="00424D61">
      <w:pPr>
        <w:numPr>
          <w:ilvl w:val="0"/>
          <w:numId w:val="4"/>
        </w:numPr>
        <w:spacing w:line="276" w:lineRule="auto"/>
        <w:jc w:val="both"/>
        <w:rPr>
          <w:rFonts w:cs="Arial"/>
          <w:sz w:val="20"/>
          <w:szCs w:val="20"/>
        </w:rPr>
      </w:pPr>
      <w:r>
        <w:rPr>
          <w:rFonts w:cs="Arial"/>
          <w:sz w:val="20"/>
          <w:szCs w:val="20"/>
        </w:rPr>
        <w:t>Služby podle této smlouvy se poskytovatel objednateli zavazuje poskytovat po dobu určitou, od nabytí účinnosti smlouvy do 31. 12. 2017. Poskytovatel se zavazuje v tomto období poskytovat objednateli služby v plném rozsahu, tj. provádět řádně a včas všechny činnosti popsané v článku II této smlouvy a její příloze č. 1.</w:t>
      </w:r>
    </w:p>
    <w:p w:rsidR="00F16B5C" w:rsidRDefault="00F16B5C">
      <w:pPr>
        <w:spacing w:line="276" w:lineRule="auto"/>
        <w:ind w:left="360"/>
        <w:jc w:val="both"/>
        <w:rPr>
          <w:rFonts w:cs="Arial"/>
          <w:sz w:val="20"/>
          <w:szCs w:val="20"/>
        </w:rPr>
      </w:pPr>
    </w:p>
    <w:p w:rsidR="00F16B5C" w:rsidRDefault="00424D61">
      <w:pPr>
        <w:numPr>
          <w:ilvl w:val="0"/>
          <w:numId w:val="4"/>
        </w:numPr>
        <w:spacing w:line="276" w:lineRule="auto"/>
        <w:jc w:val="both"/>
        <w:rPr>
          <w:sz w:val="20"/>
          <w:szCs w:val="20"/>
          <w:vertAlign w:val="superscript"/>
        </w:rPr>
      </w:pPr>
      <w:r>
        <w:rPr>
          <w:sz w:val="20"/>
          <w:szCs w:val="20"/>
        </w:rPr>
        <w:t xml:space="preserve">Smluvní strany se dohodly, že služby bude poskytovatel objednateli poskytovat takto: </w:t>
      </w:r>
    </w:p>
    <w:p w:rsidR="00F16B5C" w:rsidRDefault="00424D61">
      <w:pPr>
        <w:numPr>
          <w:ilvl w:val="0"/>
          <w:numId w:val="26"/>
        </w:numPr>
        <w:spacing w:line="276" w:lineRule="auto"/>
        <w:jc w:val="both"/>
      </w:pPr>
      <w:r>
        <w:rPr>
          <w:u w:val="single"/>
        </w:rPr>
        <w:t xml:space="preserve">poskytnutím sady HP Care </w:t>
      </w:r>
      <w:proofErr w:type="spellStart"/>
      <w:r>
        <w:rPr>
          <w:u w:val="single"/>
        </w:rPr>
        <w:t>Packů</w:t>
      </w:r>
      <w:proofErr w:type="spellEnd"/>
      <w:r>
        <w:t xml:space="preserve"> na příslušná zařízení, jejichž specifikace je uvedena v příloze č. 1 této smlouvy, a to pro celé období účinnosti této smlouvy;</w:t>
      </w:r>
    </w:p>
    <w:p w:rsidR="00F16B5C" w:rsidRDefault="00424D61">
      <w:pPr>
        <w:numPr>
          <w:ilvl w:val="0"/>
          <w:numId w:val="26"/>
        </w:numPr>
        <w:spacing w:line="276" w:lineRule="auto"/>
        <w:jc w:val="both"/>
        <w:rPr>
          <w:sz w:val="20"/>
          <w:szCs w:val="20"/>
        </w:rPr>
      </w:pPr>
      <w:r>
        <w:rPr>
          <w:u w:val="single"/>
        </w:rPr>
        <w:t>formou paušálních služeb:</w:t>
      </w:r>
      <w:r>
        <w:rPr>
          <w:sz w:val="20"/>
          <w:szCs w:val="20"/>
        </w:rPr>
        <w:t xml:space="preserve"> služby specifikované v čl. II odst. 2 písm. a) až f) této smlouvy (dále jen „paušální služby“); paušální služby se poskytovatel zavazuje provádět průběžně po celou dobu trvání této smlouvy bez objednávek ze strany objednatele; </w:t>
      </w:r>
    </w:p>
    <w:p w:rsidR="00F16B5C" w:rsidRDefault="00424D61">
      <w:pPr>
        <w:numPr>
          <w:ilvl w:val="0"/>
          <w:numId w:val="26"/>
        </w:numPr>
        <w:spacing w:line="276" w:lineRule="auto"/>
        <w:jc w:val="both"/>
        <w:rPr>
          <w:sz w:val="20"/>
          <w:szCs w:val="20"/>
        </w:rPr>
      </w:pPr>
      <w:r>
        <w:rPr>
          <w:u w:val="single"/>
        </w:rPr>
        <w:t>formou služeb na objednávku:</w:t>
      </w:r>
      <w:r>
        <w:rPr>
          <w:sz w:val="20"/>
          <w:szCs w:val="20"/>
        </w:rPr>
        <w:t xml:space="preserve"> služby specifikované v čl. II odst. 2 písm. g) této smlouvy (dále jen „objednávané služby“). Objednávané služby se poskytovatel zavazuje provádět v rozsahu a termínech dle jednotlivých objednávek objednatele zasílaných poskytovateli e-mailem na adresu oprávněné osoby ve věcech technických podle článku XIV odst. 10 této smlouvy.</w:t>
      </w:r>
    </w:p>
    <w:p w:rsidR="00F16B5C" w:rsidRDefault="00F16B5C">
      <w:pPr>
        <w:spacing w:line="276" w:lineRule="auto"/>
        <w:jc w:val="both"/>
        <w:rPr>
          <w:sz w:val="20"/>
          <w:szCs w:val="20"/>
          <w:vertAlign w:val="superscript"/>
        </w:rPr>
      </w:pPr>
    </w:p>
    <w:p w:rsidR="00F16B5C" w:rsidRDefault="00424D61">
      <w:pPr>
        <w:numPr>
          <w:ilvl w:val="0"/>
          <w:numId w:val="25"/>
        </w:numPr>
        <w:spacing w:line="276" w:lineRule="auto"/>
        <w:jc w:val="both"/>
        <w:rPr>
          <w:sz w:val="20"/>
          <w:szCs w:val="20"/>
        </w:rPr>
      </w:pPr>
      <w:r>
        <w:rPr>
          <w:sz w:val="20"/>
          <w:szCs w:val="20"/>
        </w:rPr>
        <w:t xml:space="preserve">Smluvní strany se dohodly, že objednávky služeb podle odst. 3 písm. c) tohoto článku smlouvy musí obsahovat: identifikační údaje objednatele, </w:t>
      </w:r>
      <w:proofErr w:type="spellStart"/>
      <w:r>
        <w:rPr>
          <w:sz w:val="20"/>
          <w:szCs w:val="20"/>
        </w:rPr>
        <w:t>evid</w:t>
      </w:r>
      <w:proofErr w:type="spellEnd"/>
      <w:r>
        <w:rPr>
          <w:sz w:val="20"/>
          <w:szCs w:val="20"/>
        </w:rPr>
        <w:t>. č. této smlouvy, požadovaný rozsah a specifikaci objednávaných služeb, termín do kterého mají být objednávané služby poskytnuty, odhad počtu člověkohodin a podpis oprávněné osoby. Poskytovatel se zavazuje nejpozději do 24 hodin od doručení objednávky potvrdit objednávku, popř. navrhnout jiný termín a/nebo jiný počet člověkohodin.</w:t>
      </w:r>
    </w:p>
    <w:p w:rsidR="00F16B5C" w:rsidRDefault="00F16B5C">
      <w:pPr>
        <w:pStyle w:val="Odstavecseseznamem"/>
        <w:rPr>
          <w:sz w:val="20"/>
          <w:szCs w:val="20"/>
        </w:rPr>
      </w:pPr>
    </w:p>
    <w:p w:rsidR="00F16B5C" w:rsidRDefault="00424D61">
      <w:pPr>
        <w:numPr>
          <w:ilvl w:val="0"/>
          <w:numId w:val="25"/>
        </w:numPr>
        <w:spacing w:line="276" w:lineRule="auto"/>
        <w:jc w:val="both"/>
        <w:rPr>
          <w:sz w:val="20"/>
          <w:szCs w:val="20"/>
        </w:rPr>
      </w:pPr>
      <w:r>
        <w:rPr>
          <w:sz w:val="20"/>
          <w:szCs w:val="20"/>
        </w:rPr>
        <w:t>Poskytovatel se zavazuje poskytovat objednateli objednávané služby v požadovaném rozsahu vždy v termínu uvedeném v příslušné objednávce, není-li mezi smluvními stranami písemně sjednán jiný termín.</w:t>
      </w:r>
    </w:p>
    <w:p w:rsidR="00F16B5C" w:rsidRDefault="00F16B5C">
      <w:pPr>
        <w:pStyle w:val="Odstavecseseznamem"/>
        <w:rPr>
          <w:sz w:val="20"/>
          <w:szCs w:val="20"/>
        </w:rPr>
      </w:pPr>
    </w:p>
    <w:p w:rsidR="00F16B5C" w:rsidRDefault="00424D61">
      <w:pPr>
        <w:numPr>
          <w:ilvl w:val="0"/>
          <w:numId w:val="25"/>
        </w:numPr>
        <w:spacing w:line="276" w:lineRule="auto"/>
        <w:jc w:val="both"/>
        <w:rPr>
          <w:sz w:val="20"/>
          <w:szCs w:val="20"/>
        </w:rPr>
      </w:pPr>
      <w:r>
        <w:rPr>
          <w:sz w:val="20"/>
          <w:szCs w:val="20"/>
        </w:rPr>
        <w:t>Uzavřením této smlouvy nevzniká objednateli povinnost čerpat objednávané služby v jakémkoli rozsahu.</w:t>
      </w:r>
    </w:p>
    <w:p w:rsidR="00F16B5C" w:rsidRDefault="00F16B5C">
      <w:pPr>
        <w:pStyle w:val="Odstavecseseznamem"/>
        <w:rPr>
          <w:sz w:val="20"/>
          <w:szCs w:val="20"/>
        </w:rPr>
      </w:pPr>
    </w:p>
    <w:p w:rsidR="00F16B5C" w:rsidRDefault="00424D61">
      <w:pPr>
        <w:spacing w:line="276" w:lineRule="auto"/>
        <w:jc w:val="center"/>
        <w:rPr>
          <w:rFonts w:cs="Arial"/>
          <w:b/>
          <w:sz w:val="20"/>
          <w:szCs w:val="20"/>
        </w:rPr>
      </w:pPr>
      <w:r>
        <w:rPr>
          <w:rFonts w:cs="Arial"/>
          <w:b/>
          <w:sz w:val="20"/>
          <w:szCs w:val="20"/>
        </w:rPr>
        <w:t>Článek IV</w:t>
      </w:r>
    </w:p>
    <w:p w:rsidR="00F16B5C" w:rsidRDefault="00424D61">
      <w:pPr>
        <w:spacing w:line="276" w:lineRule="auto"/>
        <w:jc w:val="center"/>
        <w:rPr>
          <w:rFonts w:cs="Arial"/>
          <w:b/>
          <w:sz w:val="20"/>
          <w:szCs w:val="20"/>
        </w:rPr>
      </w:pPr>
      <w:r>
        <w:rPr>
          <w:rFonts w:cs="Arial"/>
          <w:b/>
          <w:sz w:val="20"/>
          <w:szCs w:val="20"/>
        </w:rPr>
        <w:t>Cena a platební podmínky</w:t>
      </w:r>
    </w:p>
    <w:p w:rsidR="00F16B5C" w:rsidRDefault="00F16B5C">
      <w:pPr>
        <w:spacing w:line="276" w:lineRule="auto"/>
        <w:jc w:val="center"/>
        <w:rPr>
          <w:rFonts w:cs="Arial"/>
          <w:b/>
        </w:rPr>
      </w:pPr>
    </w:p>
    <w:p w:rsidR="00F16B5C" w:rsidRDefault="00424D61">
      <w:pPr>
        <w:numPr>
          <w:ilvl w:val="0"/>
          <w:numId w:val="6"/>
        </w:numPr>
        <w:spacing w:line="276" w:lineRule="auto"/>
        <w:jc w:val="both"/>
        <w:rPr>
          <w:rFonts w:cs="Arial"/>
          <w:sz w:val="20"/>
          <w:szCs w:val="20"/>
        </w:rPr>
      </w:pPr>
      <w:r>
        <w:rPr>
          <w:rFonts w:cs="Arial"/>
          <w:sz w:val="20"/>
          <w:szCs w:val="20"/>
        </w:rPr>
        <w:t xml:space="preserve">Cena za služby poskytované podle této smlouvy (dále jen „cena služeb“) sestává z: </w:t>
      </w:r>
    </w:p>
    <w:p w:rsidR="00F16B5C" w:rsidRDefault="00424D61">
      <w:pPr>
        <w:spacing w:line="276" w:lineRule="auto"/>
        <w:ind w:left="567" w:hanging="283"/>
        <w:jc w:val="both"/>
        <w:rPr>
          <w:rFonts w:cs="Arial"/>
          <w:sz w:val="20"/>
          <w:szCs w:val="20"/>
        </w:rPr>
      </w:pPr>
      <w:r>
        <w:rPr>
          <w:rFonts w:cs="Arial"/>
          <w:sz w:val="20"/>
          <w:szCs w:val="20"/>
        </w:rPr>
        <w:t xml:space="preserve">a) </w:t>
      </w:r>
      <w:r>
        <w:rPr>
          <w:rFonts w:cs="Arial"/>
          <w:sz w:val="20"/>
          <w:szCs w:val="20"/>
          <w:u w:val="single"/>
        </w:rPr>
        <w:t xml:space="preserve">ceny za sadu HP Care </w:t>
      </w:r>
      <w:proofErr w:type="spellStart"/>
      <w:r>
        <w:rPr>
          <w:rFonts w:cs="Arial"/>
          <w:sz w:val="20"/>
          <w:szCs w:val="20"/>
          <w:u w:val="single"/>
        </w:rPr>
        <w:t>Packů</w:t>
      </w:r>
      <w:proofErr w:type="spellEnd"/>
      <w:r>
        <w:rPr>
          <w:rFonts w:cs="Arial"/>
          <w:sz w:val="20"/>
          <w:szCs w:val="20"/>
        </w:rPr>
        <w:t xml:space="preserve"> </w:t>
      </w:r>
      <w:r>
        <w:rPr>
          <w:sz w:val="20"/>
          <w:szCs w:val="20"/>
        </w:rPr>
        <w:t>pro celé období účinnosti této smlouvy</w:t>
      </w:r>
      <w:r>
        <w:rPr>
          <w:rFonts w:cs="Arial"/>
          <w:sz w:val="20"/>
          <w:szCs w:val="20"/>
        </w:rPr>
        <w:t xml:space="preserve"> ve výši </w:t>
      </w:r>
      <w:r w:rsidR="00AA03A3">
        <w:rPr>
          <w:rFonts w:cs="Arial"/>
          <w:sz w:val="20"/>
          <w:szCs w:val="20"/>
        </w:rPr>
        <w:t>970 080</w:t>
      </w:r>
      <w:r>
        <w:rPr>
          <w:rFonts w:cs="Arial"/>
          <w:sz w:val="20"/>
          <w:szCs w:val="20"/>
        </w:rPr>
        <w:t xml:space="preserve"> Kč (slovy: </w:t>
      </w:r>
      <w:proofErr w:type="spellStart"/>
      <w:r w:rsidR="00AA03A3">
        <w:rPr>
          <w:rFonts w:cs="Arial"/>
          <w:sz w:val="20"/>
          <w:szCs w:val="20"/>
        </w:rPr>
        <w:t>devětsetsedmdesáttisícosmdesát</w:t>
      </w:r>
      <w:proofErr w:type="spellEnd"/>
      <w:r>
        <w:rPr>
          <w:rFonts w:cs="Arial"/>
          <w:sz w:val="20"/>
          <w:szCs w:val="20"/>
        </w:rPr>
        <w:t xml:space="preserve"> korun českých) bez DPH, </w:t>
      </w:r>
    </w:p>
    <w:p w:rsidR="00F16B5C" w:rsidRDefault="00424D61">
      <w:pPr>
        <w:spacing w:line="276" w:lineRule="auto"/>
        <w:ind w:left="567" w:hanging="283"/>
        <w:jc w:val="both"/>
        <w:rPr>
          <w:rFonts w:cs="Arial"/>
          <w:sz w:val="20"/>
          <w:szCs w:val="20"/>
        </w:rPr>
      </w:pPr>
      <w:r>
        <w:rPr>
          <w:rFonts w:cs="Arial"/>
          <w:sz w:val="20"/>
          <w:szCs w:val="20"/>
        </w:rPr>
        <w:t xml:space="preserve">b) </w:t>
      </w:r>
      <w:r>
        <w:rPr>
          <w:rFonts w:cs="Arial"/>
          <w:sz w:val="20"/>
          <w:szCs w:val="20"/>
          <w:u w:val="single"/>
        </w:rPr>
        <w:t>ceny paušálních služeb</w:t>
      </w:r>
      <w:r>
        <w:rPr>
          <w:rFonts w:cs="Arial"/>
          <w:sz w:val="20"/>
          <w:szCs w:val="20"/>
        </w:rPr>
        <w:t xml:space="preserve"> ve výši </w:t>
      </w:r>
      <w:r w:rsidR="00AA03A3">
        <w:rPr>
          <w:rFonts w:cs="Arial"/>
          <w:sz w:val="20"/>
          <w:szCs w:val="20"/>
        </w:rPr>
        <w:t>40 000</w:t>
      </w:r>
      <w:r>
        <w:rPr>
          <w:rFonts w:cs="Arial"/>
          <w:sz w:val="20"/>
          <w:szCs w:val="20"/>
        </w:rPr>
        <w:t xml:space="preserve"> Kč (slovy: </w:t>
      </w:r>
      <w:proofErr w:type="spellStart"/>
      <w:r w:rsidR="00AA03A3">
        <w:rPr>
          <w:rFonts w:cs="Arial"/>
          <w:sz w:val="20"/>
          <w:szCs w:val="20"/>
        </w:rPr>
        <w:t>čtyřicettisíc</w:t>
      </w:r>
      <w:proofErr w:type="spellEnd"/>
      <w:r>
        <w:rPr>
          <w:rFonts w:cs="Arial"/>
          <w:sz w:val="20"/>
          <w:szCs w:val="20"/>
        </w:rPr>
        <w:t xml:space="preserve"> korun českých) bez DPH měsíčně a </w:t>
      </w:r>
    </w:p>
    <w:p w:rsidR="00F16B5C" w:rsidRDefault="00424D61">
      <w:pPr>
        <w:spacing w:line="276" w:lineRule="auto"/>
        <w:ind w:left="567" w:hanging="283"/>
        <w:jc w:val="both"/>
        <w:rPr>
          <w:rFonts w:cs="Arial"/>
          <w:sz w:val="20"/>
          <w:szCs w:val="20"/>
        </w:rPr>
      </w:pPr>
      <w:r>
        <w:rPr>
          <w:rFonts w:cs="Arial"/>
          <w:sz w:val="20"/>
          <w:szCs w:val="20"/>
        </w:rPr>
        <w:t xml:space="preserve">c) </w:t>
      </w:r>
      <w:r>
        <w:rPr>
          <w:rFonts w:cs="Arial"/>
          <w:sz w:val="20"/>
          <w:szCs w:val="20"/>
          <w:u w:val="single"/>
        </w:rPr>
        <w:t>ceny objednávaných služeb</w:t>
      </w:r>
      <w:r>
        <w:rPr>
          <w:rFonts w:cs="Arial"/>
          <w:sz w:val="20"/>
          <w:szCs w:val="20"/>
        </w:rPr>
        <w:t xml:space="preserve"> ve výši </w:t>
      </w:r>
      <w:r w:rsidR="00AA03A3">
        <w:rPr>
          <w:rFonts w:cs="Arial"/>
          <w:sz w:val="20"/>
          <w:szCs w:val="20"/>
        </w:rPr>
        <w:t>4 800</w:t>
      </w:r>
      <w:r>
        <w:rPr>
          <w:rFonts w:cs="Arial"/>
          <w:sz w:val="20"/>
          <w:szCs w:val="20"/>
        </w:rPr>
        <w:t xml:space="preserve"> Kč (slovy: </w:t>
      </w:r>
      <w:proofErr w:type="spellStart"/>
      <w:r w:rsidR="00AA03A3">
        <w:rPr>
          <w:rFonts w:cs="Arial"/>
          <w:sz w:val="20"/>
          <w:szCs w:val="20"/>
        </w:rPr>
        <w:t>čtyřitisíceosmset</w:t>
      </w:r>
      <w:proofErr w:type="spellEnd"/>
      <w:r>
        <w:rPr>
          <w:rFonts w:cs="Arial"/>
          <w:sz w:val="20"/>
          <w:szCs w:val="20"/>
        </w:rPr>
        <w:t xml:space="preserve"> korun </w:t>
      </w:r>
      <w:proofErr w:type="gramStart"/>
      <w:r>
        <w:rPr>
          <w:rFonts w:cs="Arial"/>
          <w:sz w:val="20"/>
          <w:szCs w:val="20"/>
        </w:rPr>
        <w:t xml:space="preserve">českých) </w:t>
      </w:r>
      <w:r>
        <w:rPr>
          <w:rFonts w:cs="Arial"/>
          <w:i/>
          <w:sz w:val="18"/>
          <w:szCs w:val="18"/>
          <w:vertAlign w:val="superscript"/>
        </w:rPr>
        <w:t xml:space="preserve"> </w:t>
      </w:r>
      <w:r>
        <w:rPr>
          <w:rFonts w:cs="Arial"/>
          <w:sz w:val="20"/>
          <w:szCs w:val="20"/>
        </w:rPr>
        <w:t>bez</w:t>
      </w:r>
      <w:proofErr w:type="gramEnd"/>
      <w:r>
        <w:rPr>
          <w:rFonts w:cs="Arial"/>
          <w:sz w:val="20"/>
          <w:szCs w:val="20"/>
        </w:rPr>
        <w:t xml:space="preserve"> DPH za člověkoden (tj. osm člověkohodin). </w:t>
      </w:r>
    </w:p>
    <w:p w:rsidR="00F16B5C" w:rsidRDefault="00F16B5C">
      <w:pPr>
        <w:spacing w:line="276" w:lineRule="auto"/>
        <w:ind w:left="360"/>
        <w:jc w:val="both"/>
        <w:rPr>
          <w:rFonts w:cs="Arial"/>
          <w:sz w:val="20"/>
          <w:szCs w:val="20"/>
        </w:rPr>
      </w:pPr>
    </w:p>
    <w:p w:rsidR="00F16B5C" w:rsidRDefault="00424D61">
      <w:pPr>
        <w:numPr>
          <w:ilvl w:val="0"/>
          <w:numId w:val="6"/>
        </w:numPr>
        <w:spacing w:line="276" w:lineRule="auto"/>
        <w:jc w:val="both"/>
        <w:rPr>
          <w:rFonts w:cs="Arial"/>
          <w:sz w:val="20"/>
          <w:szCs w:val="20"/>
        </w:rPr>
      </w:pPr>
      <w:r>
        <w:rPr>
          <w:rFonts w:eastAsia="MS Mincho" w:cs="Arial"/>
          <w:sz w:val="20"/>
          <w:szCs w:val="20"/>
        </w:rPr>
        <w:t xml:space="preserve">Cena služeb podle předchozího odstavce je sjednána jako cena nejvýše přípustná a zahrnuje veškeré náklady poskytovatele spojené s plněním předmětu smlouvy. </w:t>
      </w:r>
      <w:r>
        <w:rPr>
          <w:rFonts w:cs="Arial"/>
          <w:sz w:val="20"/>
          <w:szCs w:val="20"/>
        </w:rPr>
        <w:t>Poskytovatel přebírá nebezpečí změny okolností ve smyslu ustanovení § 1765 odst. 2) občanského zákoníku.</w:t>
      </w:r>
    </w:p>
    <w:p w:rsidR="00F16B5C" w:rsidRDefault="00F16B5C">
      <w:pPr>
        <w:spacing w:line="276" w:lineRule="auto"/>
        <w:ind w:left="360"/>
        <w:jc w:val="both"/>
        <w:rPr>
          <w:rFonts w:cs="Arial"/>
          <w:sz w:val="20"/>
          <w:szCs w:val="20"/>
        </w:rPr>
      </w:pPr>
    </w:p>
    <w:p w:rsidR="00F16B5C" w:rsidRDefault="00424D61">
      <w:pPr>
        <w:numPr>
          <w:ilvl w:val="0"/>
          <w:numId w:val="6"/>
        </w:numPr>
        <w:spacing w:line="276" w:lineRule="auto"/>
        <w:jc w:val="both"/>
        <w:rPr>
          <w:rFonts w:cs="Arial"/>
          <w:sz w:val="20"/>
          <w:szCs w:val="20"/>
        </w:rPr>
      </w:pPr>
      <w:r>
        <w:rPr>
          <w:rFonts w:cs="Arial"/>
          <w:sz w:val="20"/>
          <w:szCs w:val="20"/>
        </w:rPr>
        <w:t xml:space="preserve">Cenu paušálních a objednávaných služeb podle článku IV odst. 1 písm. b) a c) této smlouvy bude objednatel hradit poskytovateli čtvrtletně zpětně na základě daňového dokladu - faktury vystavené poskytovatelem. Cenu sady HP Care </w:t>
      </w:r>
      <w:proofErr w:type="spellStart"/>
      <w:r>
        <w:rPr>
          <w:rFonts w:cs="Arial"/>
          <w:sz w:val="20"/>
          <w:szCs w:val="20"/>
        </w:rPr>
        <w:t>Packů</w:t>
      </w:r>
      <w:proofErr w:type="spellEnd"/>
      <w:r>
        <w:rPr>
          <w:rFonts w:cs="Arial"/>
          <w:sz w:val="20"/>
          <w:szCs w:val="20"/>
        </w:rPr>
        <w:t xml:space="preserve"> podle článku IV odst. 1 písm. a) této smlouvy objednatel uhradí spolu s cenami paušálních a objednávaných služeb za první čtvrtletí trvání smlouvy. K ceně služeb bude připočtena DPH v sazbě podle platných právních předpisů ke dni uskutečnění zdanitelného plnění. </w:t>
      </w:r>
    </w:p>
    <w:p w:rsidR="00F16B5C" w:rsidRDefault="00F16B5C">
      <w:pPr>
        <w:spacing w:line="276" w:lineRule="auto"/>
        <w:jc w:val="both"/>
        <w:rPr>
          <w:rFonts w:cs="Arial"/>
          <w:sz w:val="20"/>
          <w:szCs w:val="20"/>
        </w:rPr>
      </w:pPr>
    </w:p>
    <w:p w:rsidR="00F16B5C" w:rsidRDefault="00424D61">
      <w:pPr>
        <w:numPr>
          <w:ilvl w:val="0"/>
          <w:numId w:val="6"/>
        </w:numPr>
        <w:spacing w:line="276" w:lineRule="auto"/>
        <w:jc w:val="both"/>
        <w:rPr>
          <w:rFonts w:cs="Arial"/>
          <w:sz w:val="20"/>
          <w:szCs w:val="20"/>
        </w:rPr>
      </w:pPr>
      <w:r>
        <w:rPr>
          <w:rFonts w:cs="Arial"/>
          <w:sz w:val="20"/>
          <w:szCs w:val="20"/>
        </w:rPr>
        <w:t>Každá faktura vystavená poskytovatelem na základě této smlouvy musí obsahovat veškeré podstatné náležitosti daňového dokladu stanovené zejména v § 29 zákona č. 235/2004 Sb., o dani z přidané hodnoty, v platném znění a v zákoně č. 563/1991 Sb., o účetnictví, v platném znění. Kromě těchto podstatných náležitostí musí daňové doklady - faktury poskytovatele obsahovat evidenční číslo smlouvy objednatele, číslo účtu poskytovatele a všechny údaje uvedené v </w:t>
      </w:r>
      <w:proofErr w:type="spellStart"/>
      <w:r>
        <w:rPr>
          <w:rFonts w:cs="Arial"/>
          <w:sz w:val="20"/>
          <w:szCs w:val="20"/>
        </w:rPr>
        <w:t>ust</w:t>
      </w:r>
      <w:proofErr w:type="spellEnd"/>
      <w:r>
        <w:rPr>
          <w:rFonts w:cs="Arial"/>
          <w:sz w:val="20"/>
          <w:szCs w:val="20"/>
        </w:rPr>
        <w:t xml:space="preserve">. § 435 odst. 1) občanského zákoníku; fakturovaná cena musí být vyjádřena výlučně v Kč (korunách českých). Částky na fakturách budou rozděleny na: cenu sady HP Care </w:t>
      </w:r>
      <w:proofErr w:type="spellStart"/>
      <w:r>
        <w:rPr>
          <w:rFonts w:cs="Arial"/>
          <w:sz w:val="20"/>
          <w:szCs w:val="20"/>
        </w:rPr>
        <w:t>Packů</w:t>
      </w:r>
      <w:proofErr w:type="spellEnd"/>
      <w:r>
        <w:rPr>
          <w:rFonts w:cs="Arial"/>
          <w:sz w:val="20"/>
          <w:szCs w:val="20"/>
        </w:rPr>
        <w:t xml:space="preserve">, cenu paušálních služeb a </w:t>
      </w:r>
      <w:proofErr w:type="gramStart"/>
      <w:r>
        <w:rPr>
          <w:rFonts w:cs="Arial"/>
          <w:sz w:val="20"/>
          <w:szCs w:val="20"/>
        </w:rPr>
        <w:t>cenu</w:t>
      </w:r>
      <w:proofErr w:type="gramEnd"/>
      <w:r>
        <w:rPr>
          <w:rFonts w:cs="Arial"/>
          <w:sz w:val="20"/>
          <w:szCs w:val="20"/>
        </w:rPr>
        <w:t xml:space="preserve"> objednávaných služeb. Splatnost cen vyúčtovaných fakturami poskytovatele se sjednává na 21 (slovy: dvacet jedna) dní od data doručení faktur se všemi náležitostmi objednateli do datové schránky, doporučenou listovní zásilkou nebo osobně do podatelny na adresu sídla ČSÚ. Podmínkou oprávněnosti fakturace je, že nedílnou součástí každé faktury je kopie akceptačního protokolu s výsledkem „akceptováno bez výhrad“ podepsaného zástupci objednatele a poskytovatele.</w:t>
      </w:r>
    </w:p>
    <w:p w:rsidR="00F16B5C" w:rsidRDefault="00F16B5C">
      <w:pPr>
        <w:spacing w:line="276" w:lineRule="auto"/>
        <w:jc w:val="both"/>
        <w:rPr>
          <w:rFonts w:cs="Arial"/>
          <w:sz w:val="20"/>
          <w:szCs w:val="20"/>
        </w:rPr>
      </w:pPr>
    </w:p>
    <w:p w:rsidR="00F16B5C" w:rsidRDefault="00424D61">
      <w:pPr>
        <w:numPr>
          <w:ilvl w:val="0"/>
          <w:numId w:val="6"/>
        </w:numPr>
        <w:spacing w:line="276" w:lineRule="auto"/>
        <w:jc w:val="both"/>
        <w:rPr>
          <w:rFonts w:cs="Arial"/>
          <w:sz w:val="20"/>
          <w:szCs w:val="20"/>
        </w:rPr>
      </w:pPr>
      <w:r>
        <w:rPr>
          <w:rFonts w:cs="Arial"/>
          <w:sz w:val="20"/>
          <w:szCs w:val="20"/>
        </w:rPr>
        <w:t>Objednatel je oprávněn před uplynutím lhůty splatnosti vrátit poskytovateli fakturu, která neobsahuje požadované náležitosti, která obsahuje cenu vyúčtovanou v rozporu s touto smlouvou nebo chybně vyúčtovanou DPH. Lhůta splatnosti ceny služeb začíná v takovém případě znovu běžet ode dne doručení opravené faktury objednateli způsobem uvedeným v předchozím odstavci.</w:t>
      </w:r>
    </w:p>
    <w:p w:rsidR="00F16B5C" w:rsidRDefault="00F16B5C">
      <w:pPr>
        <w:pStyle w:val="Odstavecseseznamem"/>
        <w:rPr>
          <w:sz w:val="20"/>
          <w:szCs w:val="20"/>
        </w:rPr>
      </w:pPr>
    </w:p>
    <w:p w:rsidR="00F16B5C" w:rsidRDefault="00424D61">
      <w:pPr>
        <w:numPr>
          <w:ilvl w:val="0"/>
          <w:numId w:val="6"/>
        </w:numPr>
        <w:spacing w:line="276" w:lineRule="auto"/>
        <w:jc w:val="both"/>
        <w:rPr>
          <w:rFonts w:cs="Arial"/>
          <w:sz w:val="20"/>
          <w:szCs w:val="20"/>
        </w:rPr>
      </w:pPr>
      <w:r>
        <w:rPr>
          <w:rFonts w:cs="Arial"/>
          <w:sz w:val="20"/>
          <w:szCs w:val="20"/>
        </w:rPr>
        <w:t>Cena služeb vyúčtovaná fakturou poskytovatele se pokládá za uhrazenou okamžikem odepsání příslušné částky z účtu objednatele ve prospěch účtu poskytovatele.</w:t>
      </w:r>
    </w:p>
    <w:p w:rsidR="00F16B5C" w:rsidRDefault="00F16B5C">
      <w:pPr>
        <w:spacing w:line="276" w:lineRule="auto"/>
        <w:ind w:left="720"/>
        <w:jc w:val="both"/>
        <w:rPr>
          <w:rFonts w:cs="Arial"/>
          <w:sz w:val="20"/>
          <w:szCs w:val="20"/>
        </w:rPr>
      </w:pPr>
    </w:p>
    <w:p w:rsidR="00AA03A3" w:rsidRDefault="00AA03A3">
      <w:pPr>
        <w:spacing w:line="276" w:lineRule="auto"/>
        <w:jc w:val="center"/>
        <w:rPr>
          <w:rFonts w:cs="Arial"/>
          <w:b/>
          <w:sz w:val="20"/>
          <w:szCs w:val="20"/>
        </w:rPr>
      </w:pPr>
    </w:p>
    <w:p w:rsidR="00AA03A3" w:rsidRDefault="00AA03A3">
      <w:pPr>
        <w:spacing w:line="276" w:lineRule="auto"/>
        <w:jc w:val="center"/>
        <w:rPr>
          <w:rFonts w:cs="Arial"/>
          <w:b/>
          <w:sz w:val="20"/>
          <w:szCs w:val="20"/>
        </w:rPr>
      </w:pPr>
    </w:p>
    <w:p w:rsidR="00F16B5C" w:rsidRDefault="00424D61">
      <w:pPr>
        <w:spacing w:line="276" w:lineRule="auto"/>
        <w:jc w:val="center"/>
        <w:rPr>
          <w:rFonts w:cs="Arial"/>
          <w:b/>
          <w:sz w:val="20"/>
          <w:szCs w:val="20"/>
        </w:rPr>
      </w:pPr>
      <w:r>
        <w:rPr>
          <w:rFonts w:cs="Arial"/>
          <w:b/>
          <w:sz w:val="20"/>
          <w:szCs w:val="20"/>
        </w:rPr>
        <w:t>Článek V</w:t>
      </w:r>
    </w:p>
    <w:p w:rsidR="00F16B5C" w:rsidRDefault="00424D61">
      <w:pPr>
        <w:spacing w:line="276" w:lineRule="auto"/>
        <w:jc w:val="center"/>
        <w:rPr>
          <w:rFonts w:cs="Arial"/>
          <w:b/>
          <w:sz w:val="20"/>
          <w:szCs w:val="20"/>
        </w:rPr>
      </w:pPr>
      <w:r>
        <w:rPr>
          <w:rFonts w:cs="Arial"/>
          <w:b/>
          <w:sz w:val="20"/>
          <w:szCs w:val="20"/>
        </w:rPr>
        <w:t>Akceptace služeb</w:t>
      </w:r>
    </w:p>
    <w:p w:rsidR="00F16B5C" w:rsidRDefault="00F16B5C">
      <w:pPr>
        <w:spacing w:line="276" w:lineRule="auto"/>
        <w:jc w:val="center"/>
        <w:rPr>
          <w:rFonts w:cs="Arial"/>
          <w:sz w:val="20"/>
          <w:szCs w:val="20"/>
        </w:rPr>
      </w:pPr>
    </w:p>
    <w:p w:rsidR="00F16B5C" w:rsidRDefault="00424D61">
      <w:pPr>
        <w:pStyle w:val="Bezmezer"/>
        <w:numPr>
          <w:ilvl w:val="0"/>
          <w:numId w:val="7"/>
        </w:numPr>
        <w:spacing w:line="276" w:lineRule="auto"/>
        <w:jc w:val="both"/>
        <w:rPr>
          <w:rFonts w:ascii="Arial" w:hAnsi="Arial" w:cs="Arial"/>
          <w:sz w:val="20"/>
          <w:szCs w:val="20"/>
        </w:rPr>
      </w:pPr>
      <w:r>
        <w:rPr>
          <w:rFonts w:ascii="Arial" w:hAnsi="Arial" w:cs="Arial"/>
          <w:sz w:val="20"/>
          <w:szCs w:val="20"/>
        </w:rPr>
        <w:t xml:space="preserve">Paušální a objednávané služby poskytované podle této smlouvy se považují za řádně poskytnuté a akceptované objednatelem vždy potvrzením akceptačního protokolu s výsledkem akceptačního řízení „akceptováno bez výhrad“ podle odst. 2 písm. a) tohoto článku smlouvy, jehož součástí je u objednávaných služeb výkaz práce (dále jen „akceptační protokol“), podpisem oprávněné osoby objednatele. Poskytovatel je povinen předložit objednateli akceptační protokol s výkazem práce a veškeré další případně potřebné podklady k doložení rozsahu a kvality poskytnutých služeb vždy nejpozději do 10 (slovy: deseti) dnů po ukončení čtvrtletí trvání smlouvy, resp. po ukončení poskytování příslušných objednávaných služeb. Objednatel je povinen do 7 (slovy: sedmi) dnů od jejich předložení poskytovatelem prověřit předložený akceptační protokol s výkazem práce a veškeré další případně předložené doklady a informovat poskytovatele s nejméně třídenním předstihem o termínu jednání k projednání akceptace služeb (dále jen „akceptační jednání“). </w:t>
      </w:r>
    </w:p>
    <w:p w:rsidR="00F16B5C" w:rsidRDefault="00F16B5C">
      <w:pPr>
        <w:pStyle w:val="Bezmezer"/>
        <w:spacing w:line="276" w:lineRule="auto"/>
        <w:jc w:val="both"/>
        <w:rPr>
          <w:rFonts w:ascii="Arial" w:hAnsi="Arial" w:cs="Arial"/>
          <w:sz w:val="20"/>
          <w:szCs w:val="20"/>
        </w:rPr>
      </w:pPr>
    </w:p>
    <w:p w:rsidR="00F16B5C" w:rsidRDefault="00424D61">
      <w:pPr>
        <w:pStyle w:val="Bezmezer"/>
        <w:numPr>
          <w:ilvl w:val="0"/>
          <w:numId w:val="7"/>
        </w:numPr>
        <w:spacing w:line="276" w:lineRule="auto"/>
        <w:jc w:val="both"/>
        <w:rPr>
          <w:rFonts w:ascii="Arial" w:hAnsi="Arial" w:cs="Arial"/>
          <w:sz w:val="20"/>
          <w:szCs w:val="20"/>
        </w:rPr>
      </w:pPr>
      <w:r>
        <w:rPr>
          <w:rFonts w:ascii="Arial" w:hAnsi="Arial" w:cs="Arial"/>
          <w:sz w:val="20"/>
          <w:szCs w:val="20"/>
        </w:rPr>
        <w:t>Akceptační řízení je zahájeno dnem předložení akceptačního protokolu objednateli a jeho výsledkem může být:</w:t>
      </w:r>
    </w:p>
    <w:p w:rsidR="00F16B5C" w:rsidRDefault="00424D61">
      <w:pPr>
        <w:pStyle w:val="Bezmezer"/>
        <w:numPr>
          <w:ilvl w:val="0"/>
          <w:numId w:val="8"/>
        </w:numPr>
        <w:spacing w:line="276" w:lineRule="auto"/>
        <w:jc w:val="both"/>
        <w:rPr>
          <w:rFonts w:ascii="Arial" w:hAnsi="Arial" w:cs="Arial"/>
          <w:sz w:val="20"/>
          <w:szCs w:val="20"/>
        </w:rPr>
      </w:pPr>
      <w:r>
        <w:rPr>
          <w:rFonts w:ascii="Arial" w:hAnsi="Arial" w:cs="Arial"/>
          <w:sz w:val="20"/>
          <w:szCs w:val="20"/>
          <w:u w:val="single"/>
        </w:rPr>
        <w:t>Akceptováno bez výhrad</w:t>
      </w:r>
      <w:r>
        <w:rPr>
          <w:rFonts w:ascii="Arial" w:hAnsi="Arial" w:cs="Arial"/>
          <w:sz w:val="20"/>
          <w:szCs w:val="20"/>
        </w:rPr>
        <w:t>: V případě, že objednatel neshledá v poskytnutých službách žádné vady ani nedodělky, uvede do akceptačního protokolu, že poskytované služby byly akceptovány bez výhrad a akceptační protokol svými podpisy potvrdí oprávnění zástupci obou smluvních stran.</w:t>
      </w:r>
    </w:p>
    <w:p w:rsidR="00F16B5C" w:rsidRDefault="00424D61">
      <w:pPr>
        <w:pStyle w:val="Bezmezer"/>
        <w:numPr>
          <w:ilvl w:val="0"/>
          <w:numId w:val="8"/>
        </w:numPr>
        <w:spacing w:line="276" w:lineRule="auto"/>
        <w:jc w:val="both"/>
        <w:rPr>
          <w:rFonts w:ascii="Arial" w:hAnsi="Arial" w:cs="Arial"/>
          <w:sz w:val="20"/>
          <w:szCs w:val="20"/>
        </w:rPr>
      </w:pPr>
      <w:r>
        <w:rPr>
          <w:rFonts w:ascii="Arial" w:hAnsi="Arial" w:cs="Arial"/>
          <w:sz w:val="20"/>
          <w:szCs w:val="20"/>
          <w:u w:val="single"/>
        </w:rPr>
        <w:t>Akceptováno s výhradami</w:t>
      </w:r>
      <w:r>
        <w:rPr>
          <w:rFonts w:ascii="Arial" w:hAnsi="Arial" w:cs="Arial"/>
          <w:sz w:val="20"/>
          <w:szCs w:val="20"/>
        </w:rPr>
        <w:t>: V případě, že objednatel shledá v poskytnutých službách odstranitelné vady anebo nedodělky, které nebrání dalšímu užití zařízení specifikovaného v článku</w:t>
      </w:r>
      <w:r>
        <w:rPr>
          <w:sz w:val="20"/>
          <w:szCs w:val="20"/>
        </w:rPr>
        <w:t xml:space="preserve"> </w:t>
      </w:r>
      <w:r>
        <w:rPr>
          <w:rFonts w:ascii="Arial" w:hAnsi="Arial" w:cs="Arial"/>
          <w:sz w:val="20"/>
          <w:szCs w:val="20"/>
        </w:rPr>
        <w:t>II odst. 2 písm. g) této smlouvy, stanoví objednatel po konzultaci s poskytovatelem závazný termín jejich odstranění. Objednatel do akceptačního protokolu uvede, že poskytované služby byly akceptovány s výhradami. Oprávnění zástupci obou smluvních stran potvrdí akceptační protokol svými podpisy. Po jejich odstranění se akceptační řízení zopakuje,</w:t>
      </w:r>
    </w:p>
    <w:p w:rsidR="00F16B5C" w:rsidRDefault="00424D61">
      <w:pPr>
        <w:pStyle w:val="Bezmezer"/>
        <w:numPr>
          <w:ilvl w:val="0"/>
          <w:numId w:val="8"/>
        </w:numPr>
        <w:spacing w:line="276" w:lineRule="auto"/>
        <w:jc w:val="both"/>
        <w:rPr>
          <w:rFonts w:ascii="Arial" w:hAnsi="Arial" w:cs="Arial"/>
          <w:sz w:val="20"/>
          <w:szCs w:val="20"/>
        </w:rPr>
      </w:pPr>
      <w:r>
        <w:rPr>
          <w:rFonts w:ascii="Arial" w:hAnsi="Arial" w:cs="Arial"/>
          <w:sz w:val="20"/>
          <w:szCs w:val="20"/>
          <w:u w:val="single"/>
        </w:rPr>
        <w:t>Neakceptováno</w:t>
      </w:r>
      <w:r>
        <w:rPr>
          <w:rFonts w:ascii="Arial" w:hAnsi="Arial" w:cs="Arial"/>
          <w:sz w:val="20"/>
          <w:szCs w:val="20"/>
        </w:rPr>
        <w:t>: Shledá-li objednatel v poskytnutých službách závažné vady anebo nedodělky, které brání dalšímu užití a řádnému provozu zařízení specifikovaného v článku II odst. 2 písm. g) této smlouvy, stanoví po konzultaci s poskytovatelem termín jejich odstranění. Objednatel do akceptačního protokolu uvede, že poskytované služby nebyly akceptovány a uvede seznam výhrad. Oprávnění zástupci obou smluvních stran potvrdí akceptační protokol svými podpisy. Po jejich odstranění se akceptační řízení zopakuje,</w:t>
      </w:r>
    </w:p>
    <w:p w:rsidR="00F16B5C" w:rsidRDefault="00F16B5C">
      <w:pPr>
        <w:pStyle w:val="Bezmezer"/>
        <w:spacing w:line="276" w:lineRule="auto"/>
        <w:jc w:val="center"/>
        <w:rPr>
          <w:rFonts w:ascii="Arial" w:hAnsi="Arial" w:cs="Arial"/>
          <w:b/>
          <w:sz w:val="20"/>
          <w:szCs w:val="20"/>
        </w:rPr>
      </w:pPr>
    </w:p>
    <w:p w:rsidR="00F16B5C" w:rsidRDefault="00424D61">
      <w:pPr>
        <w:pStyle w:val="Bezmezer"/>
        <w:spacing w:line="276" w:lineRule="auto"/>
        <w:jc w:val="center"/>
        <w:rPr>
          <w:rFonts w:ascii="Arial" w:hAnsi="Arial" w:cs="Arial"/>
          <w:b/>
          <w:sz w:val="20"/>
          <w:szCs w:val="20"/>
        </w:rPr>
      </w:pPr>
      <w:r>
        <w:rPr>
          <w:rFonts w:ascii="Arial" w:hAnsi="Arial" w:cs="Arial"/>
          <w:b/>
          <w:sz w:val="20"/>
          <w:szCs w:val="20"/>
        </w:rPr>
        <w:t>Článek VI</w:t>
      </w:r>
    </w:p>
    <w:p w:rsidR="00F16B5C" w:rsidRDefault="00424D61">
      <w:pPr>
        <w:pStyle w:val="Bezmezer"/>
        <w:spacing w:line="276" w:lineRule="auto"/>
        <w:jc w:val="center"/>
        <w:rPr>
          <w:rFonts w:ascii="Arial" w:hAnsi="Arial" w:cs="Arial"/>
          <w:b/>
          <w:sz w:val="20"/>
          <w:szCs w:val="20"/>
        </w:rPr>
      </w:pPr>
      <w:r>
        <w:rPr>
          <w:rFonts w:ascii="Arial" w:hAnsi="Arial" w:cs="Arial"/>
          <w:b/>
          <w:sz w:val="20"/>
          <w:szCs w:val="20"/>
        </w:rPr>
        <w:t>Práva a povinnosti poskytovatele</w:t>
      </w:r>
    </w:p>
    <w:p w:rsidR="00F16B5C" w:rsidRDefault="00F16B5C">
      <w:pPr>
        <w:pStyle w:val="Bezmezer"/>
        <w:spacing w:line="276" w:lineRule="auto"/>
        <w:jc w:val="center"/>
        <w:rPr>
          <w:rFonts w:ascii="Arial" w:hAnsi="Arial" w:cs="Arial"/>
          <w:b/>
          <w:sz w:val="20"/>
          <w:szCs w:val="20"/>
        </w:rPr>
      </w:pPr>
    </w:p>
    <w:p w:rsidR="00F16B5C" w:rsidRDefault="00424D61">
      <w:pPr>
        <w:numPr>
          <w:ilvl w:val="0"/>
          <w:numId w:val="9"/>
        </w:numPr>
        <w:spacing w:line="276" w:lineRule="auto"/>
        <w:jc w:val="both"/>
        <w:rPr>
          <w:rFonts w:cs="Arial"/>
          <w:sz w:val="20"/>
          <w:szCs w:val="20"/>
        </w:rPr>
      </w:pPr>
      <w:r>
        <w:rPr>
          <w:rFonts w:cs="Arial"/>
          <w:sz w:val="20"/>
          <w:szCs w:val="20"/>
        </w:rPr>
        <w:t>Poskytovatel se zavazuje poskytovat objednateli služby dle této smlouvy ve sjednaném rozsahu řádně, v profesionální kvalitě a s odbornou péčí.</w:t>
      </w:r>
    </w:p>
    <w:p w:rsidR="00F16B5C" w:rsidRDefault="00F16B5C">
      <w:pPr>
        <w:spacing w:line="276" w:lineRule="auto"/>
        <w:ind w:left="360"/>
        <w:jc w:val="both"/>
        <w:rPr>
          <w:rFonts w:cs="Arial"/>
          <w:sz w:val="20"/>
          <w:szCs w:val="20"/>
        </w:rPr>
      </w:pPr>
    </w:p>
    <w:p w:rsidR="00F16B5C" w:rsidRDefault="00424D61">
      <w:pPr>
        <w:numPr>
          <w:ilvl w:val="0"/>
          <w:numId w:val="9"/>
        </w:numPr>
        <w:spacing w:line="276" w:lineRule="auto"/>
        <w:jc w:val="both"/>
        <w:rPr>
          <w:rFonts w:cs="Arial"/>
          <w:sz w:val="20"/>
          <w:szCs w:val="20"/>
        </w:rPr>
      </w:pPr>
      <w:r>
        <w:rPr>
          <w:rFonts w:cs="Arial"/>
          <w:sz w:val="20"/>
          <w:szCs w:val="20"/>
        </w:rPr>
        <w:t>Poskytovatel se zavazuje řídit se při poskytování služeb pokyny objednatele a jeho interními předpisy souvisejícími s předmětem plnění smlouvy, které objednatel poskytovateli poskytne, nebo pokyny jím pověřených osob. Dále je poskytovatel povinen provádět svoje činnosti tak, aby nebyl v nadbytečném rozsahu omezen provoz v místech plnění. Poskytovatel zajistí, aby všechny osoby, které se na jeho straně podílí na plnění předmětu smlouvy a které budou přítomny v prostorách objednatele, dodržovaly všechny bezpečnostní a provozní předpisy, především „Bezpečnostní pokyny pro obchodní partnery v oblasti požární ochrany, bezpečnosti práce a ochrany majetku“, se kterými byl poskytovatel seznámen objednatelem před zahájením pravidelné přítomnosti v sídle objednatele, a které jako příloha č. 2 tvoří nedílnou součást této smlouvy, a obdobné objednatelem mu předložené dokumenty vztahující se k ostatním místům plnění. Poskytovatel odpovídá za přijetí přiměřených opatření zabraňujících škodám na majetku nebo zdraví v místech plnění a na zařízeních objednatele.</w:t>
      </w:r>
    </w:p>
    <w:p w:rsidR="00F16B5C" w:rsidRDefault="00F16B5C">
      <w:pPr>
        <w:spacing w:line="276" w:lineRule="auto"/>
        <w:jc w:val="both"/>
        <w:rPr>
          <w:rFonts w:cs="Arial"/>
          <w:sz w:val="20"/>
          <w:szCs w:val="20"/>
        </w:rPr>
      </w:pPr>
    </w:p>
    <w:p w:rsidR="00F16B5C" w:rsidRDefault="00424D61">
      <w:pPr>
        <w:numPr>
          <w:ilvl w:val="0"/>
          <w:numId w:val="9"/>
        </w:numPr>
        <w:spacing w:line="276" w:lineRule="auto"/>
        <w:jc w:val="both"/>
        <w:rPr>
          <w:rFonts w:cs="Arial"/>
          <w:sz w:val="20"/>
          <w:szCs w:val="20"/>
        </w:rPr>
      </w:pPr>
      <w:r>
        <w:rPr>
          <w:rFonts w:cs="Arial"/>
          <w:sz w:val="20"/>
          <w:szCs w:val="20"/>
        </w:rPr>
        <w:t>Poskytovatel se zavazuje, že bude mít po celou dobu trvání této smlouvy sjednánu platnou pojistnou smlouvu, jejímž předmětem je pojištění odpovědnosti za škodu způsobenou poskytovatelem třetí osobě s limitem pojistného plnění na jednu škodní událost minimálně 5.000.000 Kč (slovy: pět miliónů korun českých). Na vyžádání je poskytovatel povinen tuto pojistnou smlouvu doložit objednateli kdykoli v průběhu trvání této smlouvy.</w:t>
      </w:r>
    </w:p>
    <w:p w:rsidR="00F16B5C" w:rsidRDefault="00F16B5C">
      <w:pPr>
        <w:spacing w:line="276" w:lineRule="auto"/>
        <w:jc w:val="both"/>
        <w:rPr>
          <w:rFonts w:cs="Arial"/>
          <w:sz w:val="20"/>
          <w:szCs w:val="20"/>
        </w:rPr>
      </w:pPr>
    </w:p>
    <w:p w:rsidR="00F16B5C" w:rsidRDefault="00424D61">
      <w:pPr>
        <w:numPr>
          <w:ilvl w:val="0"/>
          <w:numId w:val="9"/>
        </w:numPr>
        <w:spacing w:line="276" w:lineRule="auto"/>
        <w:jc w:val="both"/>
        <w:rPr>
          <w:rFonts w:cs="Arial"/>
          <w:sz w:val="20"/>
          <w:szCs w:val="20"/>
        </w:rPr>
      </w:pPr>
      <w:r>
        <w:rPr>
          <w:rFonts w:cs="Arial"/>
          <w:sz w:val="20"/>
          <w:szCs w:val="20"/>
        </w:rPr>
        <w:t>Poskytovatel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ze smlouvy s tím, že se poskytovatel podrobí této kontrole, a bude působit jako osoba povinná ve smyslu ustanovení § 2 písm. e) uvedeného zákona.</w:t>
      </w:r>
    </w:p>
    <w:p w:rsidR="00F16B5C" w:rsidRDefault="00F16B5C">
      <w:pPr>
        <w:spacing w:line="276" w:lineRule="auto"/>
        <w:jc w:val="both"/>
        <w:rPr>
          <w:rFonts w:cs="Arial"/>
          <w:sz w:val="20"/>
          <w:szCs w:val="20"/>
        </w:rPr>
      </w:pPr>
    </w:p>
    <w:p w:rsidR="00F16B5C" w:rsidRDefault="00424D61">
      <w:pPr>
        <w:numPr>
          <w:ilvl w:val="0"/>
          <w:numId w:val="9"/>
        </w:numPr>
        <w:spacing w:line="276" w:lineRule="auto"/>
        <w:jc w:val="both"/>
        <w:rPr>
          <w:rFonts w:cs="Arial"/>
          <w:sz w:val="20"/>
          <w:szCs w:val="20"/>
        </w:rPr>
      </w:pPr>
      <w:r>
        <w:rPr>
          <w:rFonts w:cs="Arial"/>
          <w:sz w:val="20"/>
          <w:szCs w:val="20"/>
        </w:rPr>
        <w:t>Poskytovatel je povinen i bez pokynů objednatele provést neodkladné úkony související s předmětem plnění podle této smlouvy, které jsou nezbytné pro zamezení vzniku škody. V případě takových úkonů bude smluvními stranami podle jejich povahy projednána a provedena případná náhrada ve smyslu § 2908 občanského zákoníku.</w:t>
      </w:r>
    </w:p>
    <w:p w:rsidR="00F16B5C" w:rsidRDefault="00F16B5C">
      <w:pPr>
        <w:spacing w:line="276" w:lineRule="auto"/>
        <w:ind w:left="360"/>
        <w:jc w:val="both"/>
        <w:rPr>
          <w:rFonts w:cs="Arial"/>
          <w:sz w:val="20"/>
          <w:szCs w:val="20"/>
        </w:rPr>
      </w:pPr>
    </w:p>
    <w:p w:rsidR="00F16B5C" w:rsidRDefault="00424D61">
      <w:pPr>
        <w:numPr>
          <w:ilvl w:val="0"/>
          <w:numId w:val="9"/>
        </w:numPr>
        <w:spacing w:line="276" w:lineRule="auto"/>
        <w:jc w:val="both"/>
        <w:rPr>
          <w:rFonts w:cs="Arial"/>
          <w:sz w:val="20"/>
          <w:szCs w:val="20"/>
        </w:rPr>
      </w:pPr>
      <w:r>
        <w:rPr>
          <w:rFonts w:cs="Arial"/>
          <w:sz w:val="20"/>
          <w:szCs w:val="20"/>
        </w:rPr>
        <w:t xml:space="preserve">Poskytovatel se zavazuje zachovat po celou dobu trvání této smlouvy profesionální složení týmu zajišťujícího poskytování služeb, který se bude skládat alespoň </w:t>
      </w:r>
      <w:proofErr w:type="gramStart"/>
      <w:r>
        <w:rPr>
          <w:rFonts w:cs="Arial"/>
          <w:sz w:val="20"/>
          <w:szCs w:val="20"/>
        </w:rPr>
        <w:t>ze</w:t>
      </w:r>
      <w:proofErr w:type="gramEnd"/>
      <w:r>
        <w:rPr>
          <w:rFonts w:cs="Arial"/>
          <w:sz w:val="20"/>
          <w:szCs w:val="20"/>
        </w:rPr>
        <w:t xml:space="preserve"> 3 pracovníků, kteří splňují níže uvedené požadavky:</w:t>
      </w:r>
    </w:p>
    <w:p w:rsidR="00F16B5C" w:rsidRDefault="00424D61">
      <w:pPr>
        <w:pStyle w:val="Odstavecseseznamem"/>
        <w:numPr>
          <w:ilvl w:val="0"/>
          <w:numId w:val="10"/>
        </w:numPr>
        <w:spacing w:line="276" w:lineRule="auto"/>
        <w:ind w:left="709" w:hanging="283"/>
        <w:jc w:val="both"/>
        <w:rPr>
          <w:sz w:val="20"/>
          <w:szCs w:val="20"/>
        </w:rPr>
      </w:pPr>
      <w:r>
        <w:rPr>
          <w:sz w:val="20"/>
          <w:szCs w:val="20"/>
        </w:rPr>
        <w:t>komunikace v českém jazyce;</w:t>
      </w:r>
    </w:p>
    <w:p w:rsidR="00F16B5C" w:rsidRDefault="00424D61">
      <w:pPr>
        <w:pStyle w:val="Odstavecseseznamem"/>
        <w:numPr>
          <w:ilvl w:val="0"/>
          <w:numId w:val="10"/>
        </w:numPr>
        <w:spacing w:line="276" w:lineRule="auto"/>
        <w:ind w:left="709" w:hanging="283"/>
        <w:jc w:val="both"/>
        <w:rPr>
          <w:sz w:val="20"/>
          <w:szCs w:val="20"/>
        </w:rPr>
      </w:pPr>
      <w:r>
        <w:rPr>
          <w:sz w:val="20"/>
          <w:szCs w:val="20"/>
        </w:rPr>
        <w:t>ukončené středoškolské vzdělání s maturitou;</w:t>
      </w:r>
    </w:p>
    <w:p w:rsidR="00F16B5C" w:rsidRDefault="00424D61">
      <w:pPr>
        <w:pStyle w:val="Odstavecseseznamem"/>
        <w:numPr>
          <w:ilvl w:val="0"/>
          <w:numId w:val="10"/>
        </w:numPr>
        <w:spacing w:line="276" w:lineRule="auto"/>
        <w:ind w:left="709" w:hanging="283"/>
        <w:jc w:val="both"/>
        <w:rPr>
          <w:sz w:val="20"/>
          <w:szCs w:val="20"/>
        </w:rPr>
      </w:pPr>
      <w:r>
        <w:rPr>
          <w:sz w:val="20"/>
          <w:szCs w:val="20"/>
        </w:rPr>
        <w:t>minimálně 3 roky praxe;</w:t>
      </w:r>
    </w:p>
    <w:p w:rsidR="00F16B5C" w:rsidRDefault="00424D61">
      <w:pPr>
        <w:pStyle w:val="Odstavecseseznamem"/>
        <w:numPr>
          <w:ilvl w:val="0"/>
          <w:numId w:val="10"/>
        </w:numPr>
        <w:spacing w:line="276" w:lineRule="auto"/>
        <w:ind w:left="709" w:hanging="283"/>
        <w:jc w:val="both"/>
        <w:rPr>
          <w:sz w:val="20"/>
          <w:szCs w:val="20"/>
        </w:rPr>
      </w:pPr>
      <w:r>
        <w:rPr>
          <w:sz w:val="20"/>
          <w:szCs w:val="20"/>
        </w:rPr>
        <w:t>alespoň dva členové týmu musí mít následující certifikáty:</w:t>
      </w:r>
    </w:p>
    <w:p w:rsidR="00F16B5C" w:rsidRDefault="00424D61">
      <w:pPr>
        <w:numPr>
          <w:ilvl w:val="1"/>
          <w:numId w:val="10"/>
        </w:numPr>
        <w:autoSpaceDE w:val="0"/>
        <w:autoSpaceDN w:val="0"/>
        <w:adjustRightInd w:val="0"/>
        <w:spacing w:line="276" w:lineRule="auto"/>
        <w:ind w:left="709" w:firstLine="0"/>
        <w:rPr>
          <w:rFonts w:cs="Arial"/>
          <w:sz w:val="20"/>
          <w:szCs w:val="20"/>
        </w:rPr>
      </w:pPr>
      <w:r>
        <w:rPr>
          <w:rFonts w:cs="Arial"/>
          <w:sz w:val="20"/>
          <w:szCs w:val="20"/>
        </w:rPr>
        <w:t>„</w:t>
      </w:r>
      <w:r>
        <w:rPr>
          <w:rFonts w:eastAsia="@Arial Unicode MS" w:cs="Arial"/>
          <w:sz w:val="20"/>
          <w:szCs w:val="20"/>
        </w:rPr>
        <w:t xml:space="preserve">HP ASE - </w:t>
      </w:r>
      <w:proofErr w:type="spellStart"/>
      <w:r>
        <w:rPr>
          <w:rFonts w:eastAsia="@Arial Unicode MS" w:cs="Arial"/>
          <w:sz w:val="20"/>
          <w:szCs w:val="20"/>
        </w:rPr>
        <w:t>Storage</w:t>
      </w:r>
      <w:proofErr w:type="spellEnd"/>
      <w:r>
        <w:rPr>
          <w:rFonts w:eastAsia="@Arial Unicode MS" w:cs="Arial"/>
          <w:sz w:val="20"/>
          <w:szCs w:val="20"/>
        </w:rPr>
        <w:t xml:space="preserve"> </w:t>
      </w:r>
      <w:proofErr w:type="spellStart"/>
      <w:r>
        <w:rPr>
          <w:rFonts w:eastAsia="@Arial Unicode MS" w:cs="Arial"/>
          <w:sz w:val="20"/>
          <w:szCs w:val="20"/>
        </w:rPr>
        <w:t>Solutions</w:t>
      </w:r>
      <w:proofErr w:type="spellEnd"/>
      <w:r>
        <w:rPr>
          <w:rFonts w:eastAsia="@Arial Unicode MS" w:cs="Arial"/>
          <w:sz w:val="20"/>
          <w:szCs w:val="20"/>
        </w:rPr>
        <w:t xml:space="preserve"> </w:t>
      </w:r>
      <w:proofErr w:type="spellStart"/>
      <w:r>
        <w:rPr>
          <w:rFonts w:eastAsia="@Arial Unicode MS" w:cs="Arial"/>
          <w:sz w:val="20"/>
          <w:szCs w:val="20"/>
        </w:rPr>
        <w:t>Architect</w:t>
      </w:r>
      <w:proofErr w:type="spellEnd"/>
      <w:r>
        <w:rPr>
          <w:rFonts w:cs="Arial"/>
          <w:sz w:val="20"/>
          <w:szCs w:val="20"/>
        </w:rPr>
        <w:t xml:space="preserve">“ </w:t>
      </w:r>
    </w:p>
    <w:p w:rsidR="00F16B5C" w:rsidRDefault="00424D61">
      <w:pPr>
        <w:pStyle w:val="Odstavecseseznamem"/>
        <w:numPr>
          <w:ilvl w:val="1"/>
          <w:numId w:val="10"/>
        </w:numPr>
        <w:spacing w:line="276" w:lineRule="auto"/>
        <w:ind w:left="709" w:firstLine="0"/>
        <w:jc w:val="both"/>
        <w:rPr>
          <w:sz w:val="20"/>
          <w:szCs w:val="20"/>
        </w:rPr>
      </w:pPr>
      <w:r>
        <w:rPr>
          <w:sz w:val="20"/>
          <w:szCs w:val="20"/>
        </w:rPr>
        <w:t>„</w:t>
      </w:r>
      <w:r>
        <w:rPr>
          <w:rFonts w:eastAsia="@Arial Unicode MS"/>
          <w:sz w:val="20"/>
          <w:szCs w:val="20"/>
        </w:rPr>
        <w:t xml:space="preserve">HP ASE - Server </w:t>
      </w:r>
      <w:proofErr w:type="spellStart"/>
      <w:r>
        <w:rPr>
          <w:rFonts w:eastAsia="@Arial Unicode MS"/>
          <w:sz w:val="20"/>
          <w:szCs w:val="20"/>
        </w:rPr>
        <w:t>Solutions</w:t>
      </w:r>
      <w:proofErr w:type="spellEnd"/>
      <w:r>
        <w:rPr>
          <w:rFonts w:eastAsia="@Arial Unicode MS"/>
          <w:sz w:val="20"/>
          <w:szCs w:val="20"/>
        </w:rPr>
        <w:t xml:space="preserve"> </w:t>
      </w:r>
      <w:proofErr w:type="spellStart"/>
      <w:r>
        <w:rPr>
          <w:rFonts w:eastAsia="@Arial Unicode MS"/>
          <w:sz w:val="20"/>
          <w:szCs w:val="20"/>
        </w:rPr>
        <w:t>Integrator</w:t>
      </w:r>
      <w:proofErr w:type="spellEnd"/>
      <w:r>
        <w:rPr>
          <w:sz w:val="20"/>
          <w:szCs w:val="20"/>
        </w:rPr>
        <w:t>“</w:t>
      </w:r>
    </w:p>
    <w:p w:rsidR="00F16B5C" w:rsidRDefault="00F16B5C">
      <w:pPr>
        <w:spacing w:line="276" w:lineRule="auto"/>
        <w:ind w:left="360"/>
        <w:jc w:val="both"/>
        <w:rPr>
          <w:rFonts w:cs="Arial"/>
          <w:sz w:val="20"/>
          <w:szCs w:val="20"/>
        </w:rPr>
      </w:pPr>
    </w:p>
    <w:p w:rsidR="00F16B5C" w:rsidRDefault="00424D61">
      <w:pPr>
        <w:numPr>
          <w:ilvl w:val="0"/>
          <w:numId w:val="9"/>
        </w:numPr>
        <w:spacing w:line="276" w:lineRule="auto"/>
        <w:jc w:val="both"/>
        <w:rPr>
          <w:rFonts w:cs="Arial"/>
          <w:sz w:val="20"/>
          <w:szCs w:val="20"/>
        </w:rPr>
      </w:pPr>
      <w:r>
        <w:rPr>
          <w:rFonts w:cs="Arial"/>
          <w:sz w:val="20"/>
          <w:szCs w:val="20"/>
        </w:rPr>
        <w:t>Poskytovatel prohlašuje, že je a po celou dobu trvání této smlouvy bude certifikovaným servisním partnerem</w:t>
      </w:r>
      <w:r w:rsidR="00303E21">
        <w:rPr>
          <w:rFonts w:cs="Arial"/>
          <w:sz w:val="20"/>
          <w:szCs w:val="20"/>
        </w:rPr>
        <w:t xml:space="preserve"> HEWLETT-PACKARD s.r.o., IČ 17048851</w:t>
      </w:r>
      <w:r>
        <w:rPr>
          <w:rFonts w:cs="Arial"/>
          <w:sz w:val="20"/>
          <w:szCs w:val="20"/>
        </w:rPr>
        <w:t xml:space="preserve"> a servisním partnerem výrobců technických zařízení a softwarů uvedených v článku II odst. 2 této smlouvy a její příloze č. 1. </w:t>
      </w:r>
    </w:p>
    <w:p w:rsidR="00F16B5C" w:rsidRDefault="00F16B5C">
      <w:pPr>
        <w:spacing w:line="276" w:lineRule="auto"/>
        <w:ind w:left="360"/>
        <w:jc w:val="both"/>
        <w:rPr>
          <w:rFonts w:cs="Arial"/>
          <w:sz w:val="20"/>
          <w:szCs w:val="20"/>
        </w:rPr>
      </w:pPr>
    </w:p>
    <w:p w:rsidR="00F16B5C" w:rsidRDefault="00424D61">
      <w:pPr>
        <w:numPr>
          <w:ilvl w:val="0"/>
          <w:numId w:val="9"/>
        </w:numPr>
        <w:spacing w:line="276" w:lineRule="auto"/>
        <w:jc w:val="both"/>
        <w:rPr>
          <w:rFonts w:cs="Arial"/>
          <w:sz w:val="20"/>
          <w:szCs w:val="20"/>
        </w:rPr>
      </w:pPr>
      <w:r>
        <w:rPr>
          <w:rFonts w:cs="Arial"/>
          <w:sz w:val="20"/>
          <w:szCs w:val="20"/>
        </w:rPr>
        <w:t>Poskytovatel se zavazuje poskytovat veškerou potřebnou součinnost a spolupráci jiným dodavatelům objednatele.</w:t>
      </w:r>
    </w:p>
    <w:p w:rsidR="00F16B5C" w:rsidRDefault="00F16B5C">
      <w:pPr>
        <w:spacing w:line="276" w:lineRule="auto"/>
        <w:ind w:left="360"/>
        <w:jc w:val="both"/>
        <w:rPr>
          <w:rFonts w:cs="Arial"/>
          <w:sz w:val="20"/>
          <w:szCs w:val="20"/>
        </w:rPr>
      </w:pPr>
    </w:p>
    <w:p w:rsidR="00F16B5C" w:rsidRDefault="00424D61">
      <w:pPr>
        <w:pStyle w:val="Odstavecseseznamem"/>
        <w:spacing w:line="276" w:lineRule="auto"/>
        <w:ind w:left="0"/>
        <w:jc w:val="center"/>
        <w:rPr>
          <w:b/>
          <w:sz w:val="20"/>
          <w:szCs w:val="20"/>
        </w:rPr>
      </w:pPr>
      <w:r>
        <w:rPr>
          <w:b/>
          <w:sz w:val="20"/>
          <w:szCs w:val="20"/>
        </w:rPr>
        <w:t>Článek VII</w:t>
      </w:r>
    </w:p>
    <w:p w:rsidR="00F16B5C" w:rsidRDefault="00424D61">
      <w:pPr>
        <w:pStyle w:val="Odstavecseseznamem"/>
        <w:spacing w:line="276" w:lineRule="auto"/>
        <w:ind w:left="0"/>
        <w:jc w:val="center"/>
        <w:rPr>
          <w:b/>
          <w:sz w:val="20"/>
          <w:szCs w:val="20"/>
        </w:rPr>
      </w:pPr>
      <w:r>
        <w:rPr>
          <w:b/>
          <w:sz w:val="20"/>
          <w:szCs w:val="20"/>
        </w:rPr>
        <w:t>Práva a povinnosti objednatele</w:t>
      </w:r>
    </w:p>
    <w:p w:rsidR="00F16B5C" w:rsidRDefault="00F16B5C">
      <w:pPr>
        <w:pStyle w:val="Odstavecseseznamem"/>
        <w:spacing w:line="276" w:lineRule="auto"/>
        <w:ind w:left="0"/>
        <w:jc w:val="center"/>
        <w:rPr>
          <w:b/>
          <w:bCs/>
        </w:rPr>
      </w:pPr>
    </w:p>
    <w:p w:rsidR="00F16B5C" w:rsidRDefault="00424D61">
      <w:pPr>
        <w:numPr>
          <w:ilvl w:val="0"/>
          <w:numId w:val="11"/>
        </w:numPr>
        <w:spacing w:line="276" w:lineRule="auto"/>
        <w:jc w:val="both"/>
        <w:rPr>
          <w:sz w:val="20"/>
          <w:szCs w:val="20"/>
        </w:rPr>
      </w:pPr>
      <w:r>
        <w:rPr>
          <w:sz w:val="20"/>
          <w:szCs w:val="20"/>
        </w:rPr>
        <w:t>Objednatel se zavazuje poskytovat poskytovateli po celou dobu trvání smlouvy součinnost nezbytnou k řádnému poskytování služeb.</w:t>
      </w:r>
    </w:p>
    <w:p w:rsidR="00F16B5C" w:rsidRDefault="00F16B5C">
      <w:pPr>
        <w:spacing w:line="276" w:lineRule="auto"/>
        <w:jc w:val="both"/>
        <w:rPr>
          <w:sz w:val="20"/>
          <w:szCs w:val="20"/>
        </w:rPr>
      </w:pPr>
    </w:p>
    <w:p w:rsidR="00F16B5C" w:rsidRDefault="00424D61">
      <w:pPr>
        <w:numPr>
          <w:ilvl w:val="0"/>
          <w:numId w:val="11"/>
        </w:numPr>
        <w:spacing w:line="276" w:lineRule="auto"/>
        <w:jc w:val="both"/>
        <w:rPr>
          <w:sz w:val="20"/>
          <w:szCs w:val="20"/>
        </w:rPr>
      </w:pPr>
      <w:r>
        <w:rPr>
          <w:sz w:val="20"/>
          <w:szCs w:val="20"/>
        </w:rPr>
        <w:t>Objednatel prohlašuje, že jeho zaměstnanci nebo zmocněnci, kteří budou poskytovateli označeni jako spolupracující a kontaktní osoby, splňují všechny kvalifikační požadavky potřebné pro zajištění součinnosti k plnění předmětu smlouvy a jsou k této činnosti jménem objednatele kompetentní.</w:t>
      </w:r>
    </w:p>
    <w:p w:rsidR="00F16B5C" w:rsidRDefault="00F16B5C">
      <w:pPr>
        <w:pStyle w:val="Odstavecseseznamem"/>
        <w:jc w:val="both"/>
        <w:rPr>
          <w:sz w:val="20"/>
          <w:szCs w:val="20"/>
        </w:rPr>
      </w:pPr>
    </w:p>
    <w:p w:rsidR="00F16B5C" w:rsidRDefault="00424D61">
      <w:pPr>
        <w:spacing w:line="276" w:lineRule="auto"/>
        <w:jc w:val="center"/>
        <w:rPr>
          <w:b/>
          <w:sz w:val="20"/>
          <w:szCs w:val="20"/>
        </w:rPr>
      </w:pPr>
      <w:r>
        <w:rPr>
          <w:b/>
          <w:sz w:val="20"/>
          <w:szCs w:val="20"/>
        </w:rPr>
        <w:t>Článek VIII</w:t>
      </w:r>
    </w:p>
    <w:p w:rsidR="00F16B5C" w:rsidRDefault="00424D61">
      <w:pPr>
        <w:spacing w:line="276" w:lineRule="auto"/>
        <w:jc w:val="center"/>
        <w:rPr>
          <w:b/>
          <w:sz w:val="20"/>
          <w:szCs w:val="20"/>
        </w:rPr>
      </w:pPr>
      <w:r>
        <w:rPr>
          <w:b/>
          <w:sz w:val="20"/>
          <w:szCs w:val="20"/>
        </w:rPr>
        <w:t>Záruka</w:t>
      </w:r>
    </w:p>
    <w:p w:rsidR="00F16B5C" w:rsidRDefault="00F16B5C">
      <w:pPr>
        <w:pStyle w:val="Odstavecseseznamem"/>
        <w:jc w:val="both"/>
        <w:rPr>
          <w:sz w:val="20"/>
          <w:szCs w:val="20"/>
        </w:rPr>
      </w:pPr>
    </w:p>
    <w:p w:rsidR="00F16B5C" w:rsidRDefault="00424D61">
      <w:pPr>
        <w:pStyle w:val="Odstavecseseznamem"/>
        <w:numPr>
          <w:ilvl w:val="0"/>
          <w:numId w:val="12"/>
        </w:numPr>
        <w:spacing w:line="276" w:lineRule="auto"/>
        <w:ind w:left="357" w:hanging="357"/>
        <w:jc w:val="both"/>
        <w:rPr>
          <w:sz w:val="20"/>
          <w:szCs w:val="20"/>
        </w:rPr>
      </w:pPr>
      <w:r>
        <w:rPr>
          <w:sz w:val="20"/>
          <w:szCs w:val="20"/>
        </w:rPr>
        <w:t xml:space="preserve">Poskytovatel tímto poskytuje objednateli záruku za kvalitu poskytovaných paušálních a objednávaných služeb po dobu 2 (slovy: dvou) let od jejich akceptace bez výhrad ve smyslu ujednání článku V, odst. 2 písm. a) této smlouvy. </w:t>
      </w:r>
    </w:p>
    <w:p w:rsidR="00F16B5C" w:rsidRDefault="00F16B5C">
      <w:pPr>
        <w:pStyle w:val="Odstavecseseznamem"/>
        <w:spacing w:line="276" w:lineRule="auto"/>
        <w:ind w:left="357"/>
        <w:jc w:val="both"/>
        <w:rPr>
          <w:sz w:val="20"/>
          <w:szCs w:val="20"/>
        </w:rPr>
      </w:pPr>
    </w:p>
    <w:p w:rsidR="00F16B5C" w:rsidRDefault="00424D61">
      <w:pPr>
        <w:pStyle w:val="Odstavecseseznamem"/>
        <w:numPr>
          <w:ilvl w:val="0"/>
          <w:numId w:val="12"/>
        </w:numPr>
        <w:spacing w:line="276" w:lineRule="auto"/>
        <w:ind w:left="357" w:hanging="357"/>
        <w:jc w:val="both"/>
        <w:rPr>
          <w:sz w:val="20"/>
          <w:szCs w:val="20"/>
        </w:rPr>
      </w:pPr>
      <w:r>
        <w:rPr>
          <w:sz w:val="20"/>
          <w:szCs w:val="20"/>
        </w:rPr>
        <w:t>Poskytovatel se zavazuje pro případ, že v souvislosti s poskytováním služeb podle této smlouvy dojde ke změnám implementačních prací jiných dodavatelů, že zajistí zachování a dodržení záručních podmínek záruk poskytovaných objednateli třetími stranami, nebo záruky poskytované objednateli třetími osobami převezme, tj. poskytne objednateli záruky za kvalitu za totožných anebo výhodnějších podmínek. Poskytovatel v této souvislosti prohlašuje, že s veškerými záručními podmínkami třetích stran byl při podpisu této smlouvy seznámen.</w:t>
      </w:r>
    </w:p>
    <w:p w:rsidR="00F16B5C" w:rsidRDefault="00F16B5C">
      <w:pPr>
        <w:spacing w:line="276" w:lineRule="auto"/>
        <w:jc w:val="center"/>
        <w:rPr>
          <w:b/>
          <w:sz w:val="20"/>
          <w:szCs w:val="20"/>
        </w:rPr>
      </w:pPr>
    </w:p>
    <w:p w:rsidR="00F16B5C" w:rsidRDefault="00424D61">
      <w:pPr>
        <w:spacing w:line="276" w:lineRule="auto"/>
        <w:jc w:val="center"/>
        <w:rPr>
          <w:b/>
          <w:sz w:val="20"/>
          <w:szCs w:val="20"/>
        </w:rPr>
      </w:pPr>
      <w:r>
        <w:rPr>
          <w:b/>
          <w:sz w:val="20"/>
          <w:szCs w:val="20"/>
        </w:rPr>
        <w:t>Článek IX</w:t>
      </w:r>
    </w:p>
    <w:p w:rsidR="00F16B5C" w:rsidRDefault="00424D61">
      <w:pPr>
        <w:spacing w:line="276" w:lineRule="auto"/>
        <w:jc w:val="center"/>
        <w:rPr>
          <w:rFonts w:cs="Arial"/>
          <w:b/>
          <w:bCs/>
        </w:rPr>
      </w:pPr>
      <w:r>
        <w:rPr>
          <w:b/>
          <w:sz w:val="20"/>
          <w:szCs w:val="20"/>
        </w:rPr>
        <w:t>Sankce</w:t>
      </w:r>
    </w:p>
    <w:p w:rsidR="00F16B5C" w:rsidRDefault="00F16B5C">
      <w:pPr>
        <w:spacing w:line="276" w:lineRule="auto"/>
        <w:ind w:left="360"/>
        <w:jc w:val="both"/>
        <w:rPr>
          <w:sz w:val="20"/>
          <w:szCs w:val="20"/>
        </w:rPr>
      </w:pPr>
    </w:p>
    <w:p w:rsidR="00F16B5C" w:rsidRDefault="00424D61">
      <w:pPr>
        <w:numPr>
          <w:ilvl w:val="0"/>
          <w:numId w:val="13"/>
        </w:numPr>
        <w:spacing w:line="276" w:lineRule="auto"/>
        <w:jc w:val="both"/>
        <w:rPr>
          <w:sz w:val="20"/>
          <w:szCs w:val="20"/>
        </w:rPr>
      </w:pPr>
      <w:r>
        <w:rPr>
          <w:sz w:val="20"/>
          <w:szCs w:val="20"/>
        </w:rPr>
        <w:t>V případě prodlení s dodržením sjednané dostupnosti (SLA) podle přílohy č. 1 této smlouvy nebo jiných sjednaných termínů poskytnutí paušálních anebo objednávaných služeb je objednatel oprávněn požadovat zaplacení smluvní pokuty ve výši 2.000 Kč (slovy: dva tisíce korun českých) za každý započatý den a jednotlivý případ porušení smluvní povinnosti.</w:t>
      </w:r>
    </w:p>
    <w:p w:rsidR="00F16B5C" w:rsidRDefault="00F16B5C">
      <w:pPr>
        <w:pStyle w:val="Odstavecseseznamem"/>
        <w:rPr>
          <w:sz w:val="20"/>
          <w:szCs w:val="20"/>
        </w:rPr>
      </w:pPr>
    </w:p>
    <w:p w:rsidR="00F16B5C" w:rsidRDefault="00424D61">
      <w:pPr>
        <w:numPr>
          <w:ilvl w:val="0"/>
          <w:numId w:val="13"/>
        </w:numPr>
        <w:spacing w:line="276" w:lineRule="auto"/>
        <w:jc w:val="both"/>
        <w:rPr>
          <w:sz w:val="20"/>
          <w:szCs w:val="20"/>
        </w:rPr>
      </w:pPr>
      <w:r>
        <w:rPr>
          <w:sz w:val="20"/>
          <w:szCs w:val="20"/>
        </w:rPr>
        <w:t>V případě porušení kterékoli z povinností poskytovatele stanovených v článku VI. odst. 4, XI. odst. 1 a XIII této smlouvy je smluvní pokuta sjednána ve výši 100.000 Kč (slovy: jedno sto tisíc korun českých) za každý započatý měsíc, v němž nebude poskytovatel plnit své povinnosti podle zákona č. 320/2001 Sb., v platném znění, resp. za každý jednotlivý případ porušení smluvní povinnosti.</w:t>
      </w:r>
    </w:p>
    <w:p w:rsidR="00F16B5C" w:rsidRDefault="00F16B5C">
      <w:pPr>
        <w:spacing w:line="276" w:lineRule="auto"/>
        <w:ind w:left="360"/>
        <w:jc w:val="both"/>
        <w:rPr>
          <w:sz w:val="20"/>
          <w:szCs w:val="20"/>
        </w:rPr>
      </w:pPr>
    </w:p>
    <w:p w:rsidR="00F16B5C" w:rsidRDefault="00424D61">
      <w:pPr>
        <w:numPr>
          <w:ilvl w:val="0"/>
          <w:numId w:val="13"/>
        </w:numPr>
        <w:spacing w:line="276" w:lineRule="auto"/>
        <w:jc w:val="both"/>
        <w:rPr>
          <w:sz w:val="20"/>
          <w:szCs w:val="20"/>
        </w:rPr>
      </w:pPr>
      <w:r>
        <w:rPr>
          <w:rFonts w:cs="Arial"/>
          <w:sz w:val="20"/>
          <w:szCs w:val="20"/>
        </w:rPr>
        <w:t>Splatnost smluvních pokut nastává dnem porušení smluvní povinnosti. Ujednáním o smluvních pokutách není dotčen nárok na náhradu případně způsobené škody, kterou je objednatel oprávněn požadovat v plné výši.</w:t>
      </w:r>
    </w:p>
    <w:p w:rsidR="00F16B5C" w:rsidRDefault="00F16B5C">
      <w:pPr>
        <w:spacing w:line="276" w:lineRule="auto"/>
        <w:ind w:left="360"/>
        <w:jc w:val="both"/>
        <w:rPr>
          <w:sz w:val="20"/>
          <w:szCs w:val="20"/>
        </w:rPr>
      </w:pPr>
    </w:p>
    <w:p w:rsidR="00F16B5C" w:rsidRDefault="00424D61">
      <w:pPr>
        <w:numPr>
          <w:ilvl w:val="0"/>
          <w:numId w:val="13"/>
        </w:numPr>
        <w:spacing w:line="276" w:lineRule="auto"/>
        <w:jc w:val="both"/>
        <w:rPr>
          <w:sz w:val="20"/>
          <w:szCs w:val="20"/>
        </w:rPr>
      </w:pPr>
      <w:r>
        <w:rPr>
          <w:sz w:val="20"/>
          <w:szCs w:val="20"/>
        </w:rPr>
        <w:t xml:space="preserve">Poskytovatel se zavazuje zaplatit smluvní pokutu ve lhůtě uvedené ve výzvě objednatele k zaplacení smluvní pokuty. </w:t>
      </w:r>
    </w:p>
    <w:p w:rsidR="00F16B5C" w:rsidRDefault="00F16B5C">
      <w:pPr>
        <w:spacing w:line="276" w:lineRule="auto"/>
        <w:ind w:left="360"/>
        <w:jc w:val="both"/>
        <w:rPr>
          <w:sz w:val="20"/>
          <w:szCs w:val="20"/>
        </w:rPr>
      </w:pPr>
    </w:p>
    <w:p w:rsidR="00F16B5C" w:rsidRDefault="00424D61">
      <w:pPr>
        <w:numPr>
          <w:ilvl w:val="0"/>
          <w:numId w:val="13"/>
        </w:numPr>
        <w:spacing w:line="276" w:lineRule="auto"/>
        <w:jc w:val="both"/>
        <w:rPr>
          <w:sz w:val="20"/>
          <w:szCs w:val="20"/>
        </w:rPr>
      </w:pPr>
      <w:r>
        <w:rPr>
          <w:sz w:val="20"/>
          <w:szCs w:val="20"/>
        </w:rPr>
        <w:t>Objednatel je oprávněn jednostranně započíst svou pohledávku za poskytovatelem z titulu smluvní pokuty vůči jakékoli splatné pohledávce poskytovatele za objednatelem.</w:t>
      </w:r>
    </w:p>
    <w:p w:rsidR="00F16B5C" w:rsidRDefault="00F16B5C">
      <w:pPr>
        <w:spacing w:line="276" w:lineRule="auto"/>
        <w:jc w:val="both"/>
        <w:rPr>
          <w:sz w:val="20"/>
          <w:szCs w:val="20"/>
        </w:rPr>
      </w:pPr>
    </w:p>
    <w:p w:rsidR="00F16B5C" w:rsidRDefault="00424D61">
      <w:pPr>
        <w:numPr>
          <w:ilvl w:val="0"/>
          <w:numId w:val="13"/>
        </w:numPr>
        <w:spacing w:line="276" w:lineRule="auto"/>
        <w:jc w:val="both"/>
        <w:rPr>
          <w:sz w:val="20"/>
          <w:szCs w:val="20"/>
        </w:rPr>
      </w:pPr>
      <w:r>
        <w:rPr>
          <w:sz w:val="20"/>
          <w:szCs w:val="20"/>
        </w:rPr>
        <w:t>V případě prodlení objednatele s platbou ceny služeb má poskytovatel nárok na úrok z prodlení v zákonné výši.</w:t>
      </w:r>
    </w:p>
    <w:p w:rsidR="00F16B5C" w:rsidRDefault="00F16B5C">
      <w:pPr>
        <w:pStyle w:val="Odstavecseseznamem"/>
        <w:rPr>
          <w:sz w:val="20"/>
          <w:szCs w:val="20"/>
        </w:rPr>
      </w:pPr>
    </w:p>
    <w:p w:rsidR="00F16B5C" w:rsidRDefault="00424D61">
      <w:pPr>
        <w:spacing w:line="276" w:lineRule="auto"/>
        <w:jc w:val="center"/>
        <w:rPr>
          <w:b/>
          <w:sz w:val="20"/>
          <w:szCs w:val="20"/>
        </w:rPr>
      </w:pPr>
      <w:r>
        <w:rPr>
          <w:b/>
          <w:sz w:val="20"/>
          <w:szCs w:val="20"/>
        </w:rPr>
        <w:t>Článek X</w:t>
      </w:r>
    </w:p>
    <w:p w:rsidR="00F16B5C" w:rsidRDefault="00424D61">
      <w:pPr>
        <w:spacing w:line="276" w:lineRule="auto"/>
        <w:jc w:val="center"/>
        <w:rPr>
          <w:b/>
          <w:sz w:val="20"/>
          <w:szCs w:val="20"/>
        </w:rPr>
      </w:pPr>
      <w:r>
        <w:rPr>
          <w:b/>
          <w:sz w:val="20"/>
          <w:szCs w:val="20"/>
        </w:rPr>
        <w:t>Duševní vlastnictví</w:t>
      </w:r>
    </w:p>
    <w:p w:rsidR="00F16B5C" w:rsidRDefault="00F16B5C">
      <w:pPr>
        <w:spacing w:line="276" w:lineRule="auto"/>
        <w:jc w:val="center"/>
        <w:rPr>
          <w:rFonts w:cs="Arial"/>
          <w:b/>
          <w:bCs/>
        </w:rPr>
      </w:pPr>
    </w:p>
    <w:p w:rsidR="00F16B5C" w:rsidRDefault="00424D61">
      <w:pPr>
        <w:pStyle w:val="Zkladntext"/>
        <w:spacing w:line="276" w:lineRule="auto"/>
        <w:rPr>
          <w:rFonts w:cs="Arial"/>
          <w:bCs/>
        </w:rPr>
      </w:pPr>
      <w:r>
        <w:rPr>
          <w:rFonts w:cs="Arial"/>
          <w:bCs/>
        </w:rPr>
        <w:t>Poskytovatel prohlašuje, že jím poskytované služby jsou prosty práv třetích osob, zejména nejsou chráněny autorskými právy nebo právy průmyslovými. Pokud by toto prohlášení poskytovatele neodpovídalo skutečnosti, je objednatel oprávněn požadovat po poskytovateli v plné výši náhradu škody, která by mu vznikla porušením práv třetích osob a uplatňováním jejich nároků s tím spojených. Poskytovatel dále prohlašuje, že poskytováním služeb nemůže vzniknout dílo, které by naplňovalo znaky autorského díla ve smyslu zákona č. 120/2000 Sb., o právu autorském, o právech souvisejících s právem autorským a o změně některých zákonů ve znění pozdějších předpisů.</w:t>
      </w:r>
    </w:p>
    <w:p w:rsidR="00F16B5C" w:rsidRDefault="00F16B5C">
      <w:pPr>
        <w:pStyle w:val="Zkladntext"/>
        <w:spacing w:line="276" w:lineRule="auto"/>
        <w:rPr>
          <w:rFonts w:cs="Arial"/>
          <w:bCs/>
        </w:rPr>
      </w:pPr>
    </w:p>
    <w:p w:rsidR="00F16B5C" w:rsidRDefault="00424D61">
      <w:pPr>
        <w:pStyle w:val="Zkladntext"/>
        <w:spacing w:line="276" w:lineRule="auto"/>
        <w:jc w:val="center"/>
        <w:rPr>
          <w:rFonts w:cs="Arial"/>
          <w:b/>
          <w:bCs/>
        </w:rPr>
      </w:pPr>
      <w:r>
        <w:rPr>
          <w:rFonts w:cs="Arial"/>
          <w:b/>
          <w:bCs/>
        </w:rPr>
        <w:t>Článek XI.</w:t>
      </w:r>
    </w:p>
    <w:p w:rsidR="00F16B5C" w:rsidRDefault="00424D61">
      <w:pPr>
        <w:pStyle w:val="Zkladntext"/>
        <w:spacing w:line="276" w:lineRule="auto"/>
        <w:jc w:val="center"/>
        <w:rPr>
          <w:rFonts w:cs="Arial"/>
          <w:b/>
          <w:bCs/>
        </w:rPr>
      </w:pPr>
      <w:r>
        <w:rPr>
          <w:rFonts w:cs="Arial"/>
          <w:b/>
          <w:bCs/>
        </w:rPr>
        <w:t>Ochrana důvěrných informací</w:t>
      </w:r>
    </w:p>
    <w:p w:rsidR="00F16B5C" w:rsidRDefault="00F16B5C">
      <w:pPr>
        <w:pStyle w:val="Zkladntext"/>
        <w:spacing w:line="276" w:lineRule="auto"/>
        <w:jc w:val="center"/>
        <w:rPr>
          <w:rFonts w:cs="Arial"/>
          <w:b/>
          <w:bCs/>
        </w:rPr>
      </w:pPr>
    </w:p>
    <w:p w:rsidR="00F16B5C" w:rsidRDefault="00424D61">
      <w:pPr>
        <w:numPr>
          <w:ilvl w:val="0"/>
          <w:numId w:val="14"/>
        </w:numPr>
        <w:spacing w:line="276" w:lineRule="auto"/>
        <w:jc w:val="both"/>
        <w:rPr>
          <w:sz w:val="20"/>
          <w:szCs w:val="20"/>
        </w:rPr>
      </w:pPr>
      <w:r>
        <w:rPr>
          <w:sz w:val="20"/>
          <w:szCs w:val="20"/>
        </w:rPr>
        <w:t xml:space="preserve">Poskytovatel se zavazuje zachovávat mlčenlivost ohledně skutečností, které se v souvislosti s plněním smlouvy dozvěděl nebo které objednatel označil za důvěrné, jakož i údajů dle zákona č. 89/1995 Sb., o státní statistické službě, v platném znění (dále jen „důvěrné informace"). Poskytovatel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w:t>
      </w:r>
    </w:p>
    <w:p w:rsidR="00F16B5C" w:rsidRDefault="00F16B5C">
      <w:pPr>
        <w:spacing w:line="276" w:lineRule="auto"/>
        <w:ind w:left="360"/>
        <w:jc w:val="both"/>
        <w:rPr>
          <w:sz w:val="20"/>
          <w:szCs w:val="20"/>
        </w:rPr>
      </w:pPr>
    </w:p>
    <w:p w:rsidR="00F16B5C" w:rsidRDefault="00424D61">
      <w:pPr>
        <w:numPr>
          <w:ilvl w:val="0"/>
          <w:numId w:val="14"/>
        </w:numPr>
        <w:spacing w:line="276" w:lineRule="auto"/>
        <w:jc w:val="both"/>
        <w:rPr>
          <w:sz w:val="20"/>
          <w:szCs w:val="20"/>
        </w:rPr>
      </w:pPr>
      <w:r>
        <w:rPr>
          <w:sz w:val="20"/>
          <w:szCs w:val="20"/>
        </w:rPr>
        <w:t>Za důvěrné se nepovažují takové informace, které je objednatel jako organizační složka státu povinen zveřejňovat.</w:t>
      </w:r>
    </w:p>
    <w:p w:rsidR="00F16B5C" w:rsidRDefault="00F16B5C">
      <w:pPr>
        <w:spacing w:line="276" w:lineRule="auto"/>
        <w:jc w:val="both"/>
        <w:rPr>
          <w:sz w:val="20"/>
          <w:szCs w:val="20"/>
        </w:rPr>
      </w:pPr>
    </w:p>
    <w:p w:rsidR="00F16B5C" w:rsidRDefault="00424D61">
      <w:pPr>
        <w:numPr>
          <w:ilvl w:val="0"/>
          <w:numId w:val="14"/>
        </w:numPr>
        <w:spacing w:line="276" w:lineRule="auto"/>
        <w:jc w:val="both"/>
        <w:rPr>
          <w:sz w:val="20"/>
          <w:szCs w:val="20"/>
        </w:rPr>
      </w:pPr>
      <w:r>
        <w:rPr>
          <w:sz w:val="20"/>
          <w:szCs w:val="20"/>
        </w:rPr>
        <w:t xml:space="preserve">Poskytovatel se rovněž zavazuje pro případ, že se v průběhu plnění předmětu smlouvy dostane do kontaktu s osobními údaji, že je bude ochraňovat a nakládat s nimi v plně v souladu s příslušnými právními předpisy, zejména se zákonem č. 101/2000 Sb., o ochraně osobních údajů, v platném znění (dále jen „zákon o ochraně osobních údajů“). </w:t>
      </w:r>
    </w:p>
    <w:p w:rsidR="00F16B5C" w:rsidRDefault="00F16B5C">
      <w:pPr>
        <w:pStyle w:val="Odstavecseseznamem"/>
        <w:rPr>
          <w:sz w:val="20"/>
          <w:szCs w:val="20"/>
        </w:rPr>
      </w:pPr>
    </w:p>
    <w:p w:rsidR="00F16B5C" w:rsidRDefault="00424D61">
      <w:pPr>
        <w:numPr>
          <w:ilvl w:val="0"/>
          <w:numId w:val="14"/>
        </w:numPr>
        <w:spacing w:line="276" w:lineRule="auto"/>
        <w:jc w:val="both"/>
        <w:rPr>
          <w:sz w:val="20"/>
          <w:szCs w:val="20"/>
        </w:rPr>
      </w:pPr>
      <w:r>
        <w:rPr>
          <w:sz w:val="20"/>
          <w:szCs w:val="20"/>
        </w:rPr>
        <w:t>Při nakládání s důvěrnými informacemi nebo při zpracování osobních údajů v souvislosti s plněním závazků podle této smlouvy poskytovatel:</w:t>
      </w:r>
    </w:p>
    <w:p w:rsidR="00F16B5C" w:rsidRDefault="00424D61">
      <w:pPr>
        <w:numPr>
          <w:ilvl w:val="0"/>
          <w:numId w:val="15"/>
        </w:numPr>
        <w:spacing w:line="276" w:lineRule="auto"/>
        <w:jc w:val="both"/>
        <w:rPr>
          <w:sz w:val="20"/>
          <w:szCs w:val="20"/>
        </w:rPr>
      </w:pPr>
      <w:r>
        <w:rPr>
          <w:sz w:val="20"/>
          <w:szCs w:val="20"/>
        </w:rPr>
        <w:t>je oprávněn zpracovávat osobní údaje pouze za účelem plnění účelu této smlouvy;</w:t>
      </w:r>
    </w:p>
    <w:p w:rsidR="00F16B5C" w:rsidRDefault="00424D61">
      <w:pPr>
        <w:numPr>
          <w:ilvl w:val="0"/>
          <w:numId w:val="15"/>
        </w:numPr>
        <w:spacing w:line="276" w:lineRule="auto"/>
        <w:jc w:val="both"/>
        <w:rPr>
          <w:sz w:val="20"/>
          <w:szCs w:val="20"/>
        </w:rPr>
      </w:pPr>
      <w:r>
        <w:rPr>
          <w:sz w:val="20"/>
          <w:szCs w:val="20"/>
        </w:rPr>
        <w:t>je oprávněn nakládat s důvěrnými informacemi nebo zpracovávat osobní údaje v rozsahu nezbytně nutném pro plnění závazků podle této smlouvy, za tímto účelem je oprávněn takovéto informace/údaje zejména ukládat na nosiče informací, upravovat, uchovávat po dobu nezbytnou k uplatnění práv poskytovatele vyplývajících z této smlouvy, předávat zpracované osobní údaje objednateli a tyto osobní údaje po zpracování likvidovat;</w:t>
      </w:r>
    </w:p>
    <w:p w:rsidR="00F16B5C" w:rsidRDefault="00424D61">
      <w:pPr>
        <w:numPr>
          <w:ilvl w:val="0"/>
          <w:numId w:val="15"/>
        </w:numPr>
        <w:spacing w:line="276" w:lineRule="auto"/>
        <w:jc w:val="both"/>
        <w:rPr>
          <w:sz w:val="20"/>
          <w:szCs w:val="20"/>
        </w:rPr>
      </w:pPr>
      <w:r>
        <w:rPr>
          <w:sz w:val="20"/>
          <w:szCs w:val="20"/>
        </w:rPr>
        <w:t>zajistí, aby jeho zaměstnanci a další osoby podílející se na jeho straně na plnění předmětu této smlouvy byli v souladu s platnými právními předpisy poučeni o povinnosti mlčenlivosti a o možných následcích pro případ porušení této povinnosti. O splnění této povinnosti je poskytovatel povinen pořídit písemný záznam a jeho kopii předloží na požádání objednateli;</w:t>
      </w:r>
    </w:p>
    <w:p w:rsidR="00F16B5C" w:rsidRDefault="00424D61">
      <w:pPr>
        <w:numPr>
          <w:ilvl w:val="0"/>
          <w:numId w:val="15"/>
        </w:numPr>
        <w:spacing w:line="276" w:lineRule="auto"/>
        <w:jc w:val="both"/>
        <w:rPr>
          <w:sz w:val="20"/>
          <w:szCs w:val="20"/>
        </w:rPr>
      </w:pPr>
      <w:r>
        <w:rPr>
          <w:sz w:val="20"/>
          <w:szCs w:val="20"/>
        </w:rPr>
        <w:t>zajistí, aby písemnosti a jiné hmotné nosiče informací, které obsahují důvěrné informace nebo osobní údaje, byly uchovávány pouze v uzamykatelných kontejnerech umístěných v uzamykatelných skříních v uzamykatelných místnostech, které je k tomu objednatel povinen pro poskytovatele vyčlenit;</w:t>
      </w:r>
    </w:p>
    <w:p w:rsidR="00F16B5C" w:rsidRDefault="00424D61">
      <w:pPr>
        <w:numPr>
          <w:ilvl w:val="0"/>
          <w:numId w:val="15"/>
        </w:numPr>
        <w:spacing w:line="276" w:lineRule="auto"/>
        <w:jc w:val="both"/>
        <w:rPr>
          <w:sz w:val="20"/>
          <w:szCs w:val="20"/>
        </w:rPr>
      </w:pPr>
      <w:r>
        <w:rPr>
          <w:sz w:val="20"/>
          <w:szCs w:val="20"/>
        </w:rPr>
        <w:t>zajistí, aby elektronické datové soubory obsahující důvěrné informace nebo osobní údaje byly uchovávány v paměti počítače pouze: je-li přístup k takovým souborům chráněn heslem a je-li přístup k užívání počítače, v jehož paměti jsou tyto soubory umístěny, chráněn heslem.</w:t>
      </w:r>
    </w:p>
    <w:p w:rsidR="00F16B5C" w:rsidRDefault="00F16B5C">
      <w:pPr>
        <w:pStyle w:val="Odstavecseseznamem"/>
        <w:rPr>
          <w:sz w:val="20"/>
          <w:szCs w:val="20"/>
        </w:rPr>
      </w:pPr>
    </w:p>
    <w:p w:rsidR="00F16B5C" w:rsidRDefault="00424D61">
      <w:pPr>
        <w:spacing w:line="276" w:lineRule="auto"/>
        <w:jc w:val="center"/>
        <w:rPr>
          <w:b/>
          <w:sz w:val="20"/>
          <w:szCs w:val="20"/>
        </w:rPr>
      </w:pPr>
      <w:r>
        <w:rPr>
          <w:b/>
          <w:sz w:val="20"/>
          <w:szCs w:val="20"/>
        </w:rPr>
        <w:t>Článek XII</w:t>
      </w:r>
    </w:p>
    <w:p w:rsidR="00F16B5C" w:rsidRDefault="00424D61">
      <w:pPr>
        <w:spacing w:line="276" w:lineRule="auto"/>
        <w:jc w:val="center"/>
        <w:rPr>
          <w:b/>
          <w:sz w:val="20"/>
          <w:szCs w:val="20"/>
        </w:rPr>
      </w:pPr>
      <w:r>
        <w:rPr>
          <w:b/>
          <w:sz w:val="20"/>
          <w:szCs w:val="20"/>
        </w:rPr>
        <w:t>Platnost a účinnost smlouvy, odstoupení od smlouvy, výpověď smlouvy</w:t>
      </w:r>
    </w:p>
    <w:p w:rsidR="00F16B5C" w:rsidRDefault="00F16B5C">
      <w:pPr>
        <w:spacing w:line="276" w:lineRule="auto"/>
        <w:jc w:val="center"/>
        <w:rPr>
          <w:rFonts w:cs="Arial"/>
          <w:b/>
          <w:bCs/>
        </w:rPr>
      </w:pPr>
    </w:p>
    <w:p w:rsidR="00F16B5C" w:rsidRDefault="00424D61">
      <w:pPr>
        <w:numPr>
          <w:ilvl w:val="0"/>
          <w:numId w:val="16"/>
        </w:numPr>
        <w:spacing w:line="276" w:lineRule="auto"/>
        <w:jc w:val="both"/>
        <w:rPr>
          <w:sz w:val="20"/>
          <w:szCs w:val="20"/>
        </w:rPr>
      </w:pPr>
      <w:r>
        <w:rPr>
          <w:sz w:val="20"/>
          <w:szCs w:val="20"/>
        </w:rPr>
        <w:t>Tato smlouva nabývá platnosti a účinnosti dnem podpisu oprávněných zástupců smluvních stran, účinnosti však nejdříve 1. 1. 2017.</w:t>
      </w:r>
    </w:p>
    <w:p w:rsidR="00F16B5C" w:rsidRDefault="00F16B5C">
      <w:pPr>
        <w:spacing w:line="276" w:lineRule="auto"/>
        <w:ind w:left="360"/>
        <w:jc w:val="both"/>
        <w:rPr>
          <w:sz w:val="20"/>
          <w:szCs w:val="20"/>
        </w:rPr>
      </w:pPr>
    </w:p>
    <w:p w:rsidR="00F16B5C" w:rsidRDefault="00424D61">
      <w:pPr>
        <w:numPr>
          <w:ilvl w:val="0"/>
          <w:numId w:val="16"/>
        </w:numPr>
        <w:spacing w:line="276" w:lineRule="auto"/>
        <w:jc w:val="both"/>
        <w:rPr>
          <w:sz w:val="20"/>
          <w:szCs w:val="20"/>
        </w:rPr>
      </w:pPr>
      <w:r>
        <w:rPr>
          <w:sz w:val="20"/>
          <w:szCs w:val="20"/>
        </w:rPr>
        <w:t>Smluvní strany jsou oprávněny od této smlouvy odstoupit s účinky do budoucna v případě jejího podstatného porušení druhou smluvní stranou s tím, že za podstatné porušení smlouvy se pro účely tohoto ujednání pokládá zejména:</w:t>
      </w:r>
    </w:p>
    <w:p w:rsidR="00F16B5C" w:rsidRDefault="00424D61">
      <w:pPr>
        <w:numPr>
          <w:ilvl w:val="0"/>
          <w:numId w:val="17"/>
        </w:numPr>
        <w:spacing w:line="276" w:lineRule="auto"/>
        <w:jc w:val="both"/>
        <w:rPr>
          <w:sz w:val="20"/>
          <w:szCs w:val="20"/>
        </w:rPr>
      </w:pPr>
      <w:r>
        <w:rPr>
          <w:sz w:val="20"/>
          <w:szCs w:val="20"/>
        </w:rPr>
        <w:t xml:space="preserve">opakované (nejméně 3 x) prodlení poskytovatele s dodržením sjednaného termínu poskytnutí služeb ze strany poskytovatele; </w:t>
      </w:r>
    </w:p>
    <w:p w:rsidR="00F16B5C" w:rsidRDefault="00424D61">
      <w:pPr>
        <w:numPr>
          <w:ilvl w:val="0"/>
          <w:numId w:val="17"/>
        </w:numPr>
        <w:spacing w:line="276" w:lineRule="auto"/>
        <w:jc w:val="both"/>
        <w:rPr>
          <w:sz w:val="20"/>
          <w:szCs w:val="20"/>
        </w:rPr>
      </w:pPr>
      <w:r>
        <w:rPr>
          <w:sz w:val="20"/>
          <w:szCs w:val="20"/>
        </w:rPr>
        <w:t xml:space="preserve">porušení povinnosti mít po celou dobu trvání této smlouvy v platnosti pojistnou smlouvu podle článku VI odst. 3 </w:t>
      </w:r>
      <w:proofErr w:type="gramStart"/>
      <w:r>
        <w:rPr>
          <w:sz w:val="20"/>
          <w:szCs w:val="20"/>
        </w:rPr>
        <w:t>této</w:t>
      </w:r>
      <w:proofErr w:type="gramEnd"/>
      <w:r>
        <w:rPr>
          <w:sz w:val="20"/>
          <w:szCs w:val="20"/>
        </w:rPr>
        <w:t xml:space="preserve"> smlouvy;</w:t>
      </w:r>
    </w:p>
    <w:p w:rsidR="00F16B5C" w:rsidRDefault="00424D61">
      <w:pPr>
        <w:numPr>
          <w:ilvl w:val="0"/>
          <w:numId w:val="17"/>
        </w:numPr>
        <w:spacing w:line="276" w:lineRule="auto"/>
        <w:jc w:val="both"/>
        <w:rPr>
          <w:sz w:val="20"/>
          <w:szCs w:val="20"/>
        </w:rPr>
      </w:pPr>
      <w:r>
        <w:rPr>
          <w:sz w:val="20"/>
          <w:szCs w:val="20"/>
        </w:rPr>
        <w:t>porušení povinnosti stanovené v článku VI odst. 7 této smlouvy;</w:t>
      </w:r>
    </w:p>
    <w:p w:rsidR="00F16B5C" w:rsidRDefault="00424D61">
      <w:pPr>
        <w:numPr>
          <w:ilvl w:val="0"/>
          <w:numId w:val="17"/>
        </w:numPr>
        <w:spacing w:line="276" w:lineRule="auto"/>
        <w:jc w:val="both"/>
        <w:rPr>
          <w:sz w:val="20"/>
          <w:szCs w:val="20"/>
        </w:rPr>
      </w:pPr>
      <w:r>
        <w:rPr>
          <w:sz w:val="20"/>
          <w:szCs w:val="20"/>
        </w:rPr>
        <w:t xml:space="preserve">prodlení objednatele s uhrazením ceny služeb po dobu delší než 30 (slovy: třicet) dnů. </w:t>
      </w:r>
    </w:p>
    <w:p w:rsidR="00F16B5C" w:rsidRDefault="00F16B5C">
      <w:pPr>
        <w:spacing w:line="276" w:lineRule="auto"/>
        <w:jc w:val="both"/>
        <w:rPr>
          <w:sz w:val="20"/>
          <w:szCs w:val="20"/>
        </w:rPr>
      </w:pPr>
    </w:p>
    <w:p w:rsidR="00F16B5C" w:rsidRDefault="00424D61">
      <w:pPr>
        <w:numPr>
          <w:ilvl w:val="0"/>
          <w:numId w:val="16"/>
        </w:numPr>
        <w:spacing w:line="276" w:lineRule="auto"/>
        <w:jc w:val="both"/>
        <w:rPr>
          <w:sz w:val="20"/>
          <w:szCs w:val="20"/>
        </w:rPr>
      </w:pPr>
      <w:r>
        <w:rPr>
          <w:sz w:val="20"/>
          <w:szCs w:val="20"/>
        </w:rPr>
        <w:t>Objednatel je oprávněn od této smlouvy odstoupit s účinky do budoucna v případě neschválení finančních prostředků ze státního rozpočtu na plnění poskytované na základě této smlouvy. Případné neschválení finančních prostředků ze státního rozpočtu na příslušné období je objednatel povinen bezodkladně písemnou formou oznámit poskytovateli.</w:t>
      </w:r>
    </w:p>
    <w:p w:rsidR="00F16B5C" w:rsidRDefault="00F16B5C">
      <w:pPr>
        <w:spacing w:line="276" w:lineRule="auto"/>
        <w:ind w:left="360"/>
        <w:jc w:val="both"/>
        <w:rPr>
          <w:sz w:val="20"/>
          <w:szCs w:val="20"/>
        </w:rPr>
      </w:pPr>
    </w:p>
    <w:p w:rsidR="00F16B5C" w:rsidRDefault="00424D61">
      <w:pPr>
        <w:numPr>
          <w:ilvl w:val="0"/>
          <w:numId w:val="16"/>
        </w:numPr>
        <w:spacing w:line="276" w:lineRule="auto"/>
        <w:jc w:val="both"/>
        <w:rPr>
          <w:sz w:val="20"/>
          <w:szCs w:val="20"/>
        </w:rPr>
      </w:pPr>
      <w:r>
        <w:rPr>
          <w:sz w:val="20"/>
          <w:szCs w:val="20"/>
        </w:rPr>
        <w:t>Účinky odstoupení od smlouvy nastávají dnem doručení písemného oznámení odstupující smluvní strany, kdy přednost má datum doručení do datové schránky, druhé smluvní straně, nebo k datu pozdějšímu, které bude uvedeno v oznámení o odstoupení.</w:t>
      </w:r>
    </w:p>
    <w:p w:rsidR="00F16B5C" w:rsidRDefault="00F16B5C">
      <w:pPr>
        <w:spacing w:line="276" w:lineRule="auto"/>
        <w:jc w:val="both"/>
        <w:rPr>
          <w:sz w:val="20"/>
          <w:szCs w:val="20"/>
        </w:rPr>
      </w:pPr>
    </w:p>
    <w:p w:rsidR="00F16B5C" w:rsidRDefault="00424D61">
      <w:pPr>
        <w:numPr>
          <w:ilvl w:val="0"/>
          <w:numId w:val="16"/>
        </w:numPr>
        <w:spacing w:line="276" w:lineRule="auto"/>
        <w:jc w:val="both"/>
        <w:rPr>
          <w:sz w:val="20"/>
          <w:szCs w:val="20"/>
        </w:rPr>
      </w:pPr>
      <w:r>
        <w:rPr>
          <w:sz w:val="20"/>
          <w:szCs w:val="20"/>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rsidR="00F16B5C" w:rsidRDefault="00F16B5C">
      <w:pPr>
        <w:spacing w:line="276" w:lineRule="auto"/>
        <w:jc w:val="both"/>
        <w:rPr>
          <w:sz w:val="20"/>
          <w:szCs w:val="20"/>
        </w:rPr>
      </w:pPr>
    </w:p>
    <w:p w:rsidR="00F16B5C" w:rsidRDefault="00424D61">
      <w:pPr>
        <w:numPr>
          <w:ilvl w:val="0"/>
          <w:numId w:val="16"/>
        </w:numPr>
        <w:spacing w:line="276" w:lineRule="auto"/>
        <w:jc w:val="both"/>
        <w:rPr>
          <w:sz w:val="20"/>
          <w:szCs w:val="20"/>
        </w:rPr>
      </w:pPr>
      <w:r>
        <w:rPr>
          <w:sz w:val="20"/>
          <w:szCs w:val="20"/>
        </w:rPr>
        <w:t>Objednatel je oprávněn tuto smlouvy jednostranně vypovědět bez udání důvodu s tříměsíční výpověďní lhůtou, která počne běžet prvého dne kalendářního měsíce následujícího po doručení písemné výpovědi poskytovateli.</w:t>
      </w:r>
    </w:p>
    <w:p w:rsidR="00F16B5C" w:rsidRDefault="00F16B5C">
      <w:pPr>
        <w:spacing w:line="276" w:lineRule="auto"/>
        <w:jc w:val="center"/>
        <w:rPr>
          <w:b/>
          <w:sz w:val="20"/>
          <w:szCs w:val="20"/>
        </w:rPr>
      </w:pPr>
    </w:p>
    <w:p w:rsidR="00F16B5C" w:rsidRDefault="00424D61">
      <w:pPr>
        <w:spacing w:line="276" w:lineRule="auto"/>
        <w:jc w:val="center"/>
        <w:rPr>
          <w:b/>
          <w:sz w:val="20"/>
          <w:szCs w:val="20"/>
        </w:rPr>
      </w:pPr>
      <w:r>
        <w:rPr>
          <w:b/>
          <w:sz w:val="20"/>
          <w:szCs w:val="20"/>
        </w:rPr>
        <w:t>Článek XIII</w:t>
      </w:r>
    </w:p>
    <w:p w:rsidR="00F16B5C" w:rsidRDefault="00424D61">
      <w:pPr>
        <w:spacing w:line="276" w:lineRule="auto"/>
        <w:jc w:val="center"/>
        <w:rPr>
          <w:b/>
          <w:sz w:val="20"/>
          <w:szCs w:val="20"/>
        </w:rPr>
      </w:pPr>
      <w:r>
        <w:rPr>
          <w:b/>
          <w:sz w:val="20"/>
          <w:szCs w:val="20"/>
        </w:rPr>
        <w:t>Poddodavatelé</w:t>
      </w:r>
    </w:p>
    <w:p w:rsidR="00F16B5C" w:rsidRDefault="00F16B5C">
      <w:pPr>
        <w:spacing w:line="276" w:lineRule="auto"/>
        <w:jc w:val="center"/>
        <w:rPr>
          <w:b/>
          <w:sz w:val="20"/>
          <w:szCs w:val="20"/>
        </w:rPr>
      </w:pPr>
    </w:p>
    <w:p w:rsidR="00F16B5C" w:rsidRDefault="00424D61">
      <w:pPr>
        <w:pStyle w:val="Odstavecseseznamem"/>
        <w:numPr>
          <w:ilvl w:val="0"/>
          <w:numId w:val="22"/>
        </w:numPr>
        <w:spacing w:line="276" w:lineRule="auto"/>
        <w:ind w:left="426" w:hanging="426"/>
        <w:jc w:val="both"/>
        <w:rPr>
          <w:sz w:val="20"/>
          <w:szCs w:val="20"/>
        </w:rPr>
      </w:pPr>
      <w:r>
        <w:rPr>
          <w:sz w:val="20"/>
          <w:szCs w:val="20"/>
        </w:rPr>
        <w:t xml:space="preserve">Poskytovatel je oprávněn zajistit poskytování služeb podle této smlouvy, nebo jejich dílčí části prostřednictvím poddodavatelů, jejichž specifikace je uvedena v příloze č. 3 </w:t>
      </w:r>
      <w:proofErr w:type="gramStart"/>
      <w:r>
        <w:rPr>
          <w:sz w:val="20"/>
          <w:szCs w:val="20"/>
        </w:rPr>
        <w:t>této</w:t>
      </w:r>
      <w:proofErr w:type="gramEnd"/>
      <w:r>
        <w:rPr>
          <w:sz w:val="20"/>
          <w:szCs w:val="20"/>
        </w:rPr>
        <w:t xml:space="preserve"> smlouvy. </w:t>
      </w:r>
    </w:p>
    <w:p w:rsidR="00F16B5C" w:rsidRDefault="00F16B5C">
      <w:pPr>
        <w:spacing w:line="276" w:lineRule="auto"/>
        <w:ind w:left="426" w:hanging="426"/>
        <w:jc w:val="both"/>
        <w:rPr>
          <w:sz w:val="20"/>
          <w:szCs w:val="20"/>
        </w:rPr>
      </w:pPr>
    </w:p>
    <w:p w:rsidR="00F16B5C" w:rsidRDefault="00424D61">
      <w:pPr>
        <w:pStyle w:val="Odstavecseseznamem"/>
        <w:numPr>
          <w:ilvl w:val="0"/>
          <w:numId w:val="22"/>
        </w:numPr>
        <w:spacing w:line="276" w:lineRule="auto"/>
        <w:ind w:left="426" w:hanging="426"/>
        <w:jc w:val="both"/>
        <w:rPr>
          <w:sz w:val="20"/>
          <w:szCs w:val="20"/>
        </w:rPr>
      </w:pPr>
      <w:r>
        <w:rPr>
          <w:sz w:val="20"/>
          <w:szCs w:val="20"/>
        </w:rPr>
        <w:t>Poskytovatel se zavazuje zajistit, že poddodavatelé budou jimi prováděné části služeb provádět v souladu se všemi podmínkami této smlouvy. Tím není dotčena výlučná odpovědnost poskytovatele za poskytování řádného plnění podle této smlouvy nebo její dílčí části. Poskytovatel tedy odpovídá za řádné plnění této smlouvy nebo její dílčí části, které svěřil poddodavateli, ve stejném rozsahu, jako by jej poskytoval sám.</w:t>
      </w:r>
    </w:p>
    <w:p w:rsidR="00F16B5C" w:rsidRDefault="00F16B5C">
      <w:pPr>
        <w:pStyle w:val="Odstavecseseznamem"/>
        <w:ind w:left="426" w:hanging="426"/>
        <w:rPr>
          <w:sz w:val="20"/>
          <w:szCs w:val="20"/>
        </w:rPr>
      </w:pPr>
    </w:p>
    <w:p w:rsidR="00F16B5C" w:rsidRDefault="00424D61">
      <w:pPr>
        <w:pStyle w:val="Odstavecseseznamem"/>
        <w:numPr>
          <w:ilvl w:val="0"/>
          <w:numId w:val="22"/>
        </w:numPr>
        <w:spacing w:line="276" w:lineRule="auto"/>
        <w:ind w:left="426" w:hanging="426"/>
        <w:jc w:val="both"/>
        <w:rPr>
          <w:sz w:val="20"/>
          <w:szCs w:val="20"/>
        </w:rPr>
      </w:pPr>
      <w:r>
        <w:rPr>
          <w:sz w:val="20"/>
          <w:szCs w:val="20"/>
        </w:rPr>
        <w:t>Jakoukoli změnu na pozici poddodavatele je poskytovatel povinen předem písemně oznámit objednateli. Poskytovatel je oprávněn změnit poddodavatele, pomocí kterého prokázal část splnění kvalifikačních předpokladů k veřejné zakázce, pouze ze závažných důvodů, pouze s předchozím písemným souhlasem objednatele a pouze za takového poddodavatele, který splňuje kvalifikační předpoklady minimálně ve stejném rozsahu jako předešlý poddodavatel. Objednatel se zavazuje souhlas se změnou poddodavatele bezdůvodně neodpírat.</w:t>
      </w:r>
    </w:p>
    <w:p w:rsidR="00F16B5C" w:rsidRDefault="00F16B5C">
      <w:pPr>
        <w:pStyle w:val="Odstavecseseznamem"/>
        <w:rPr>
          <w:sz w:val="20"/>
          <w:szCs w:val="20"/>
        </w:rPr>
      </w:pPr>
    </w:p>
    <w:p w:rsidR="00F16B5C" w:rsidRDefault="00424D61">
      <w:pPr>
        <w:pStyle w:val="Odstavecseseznamem"/>
        <w:numPr>
          <w:ilvl w:val="0"/>
          <w:numId w:val="22"/>
        </w:numPr>
        <w:spacing w:line="276" w:lineRule="auto"/>
        <w:ind w:left="426" w:hanging="426"/>
        <w:jc w:val="both"/>
        <w:rPr>
          <w:sz w:val="20"/>
          <w:szCs w:val="20"/>
        </w:rPr>
      </w:pPr>
      <w:r>
        <w:rPr>
          <w:sz w:val="20"/>
          <w:szCs w:val="20"/>
        </w:rPr>
        <w:t>Poskytovatel je povinen předložit objednateli seznam poddodavatelů, kterým za plnění poddodávky uhradil více než 10% z celkové ceny veřejné zakázky, a to nejpozději do 60 (slovy: šedesáti) dnů od splnění smlouvy. Má-li poddodavatel formu akciové společnosti je poskytovatel společně se seznamem poddodavatelů povinen předložit seznam vlastníků akcií, jejichž jmenovitá hodnota přesahuje 10% základního kapitálu, který musí být vyhotoven ve lhůtě 90 (slovy: devadesát) dnů před dnem předložení seznamu poddodavatelů.</w:t>
      </w:r>
    </w:p>
    <w:p w:rsidR="00CD7BE3" w:rsidRDefault="00CD7BE3">
      <w:pPr>
        <w:spacing w:line="276" w:lineRule="auto"/>
        <w:jc w:val="center"/>
        <w:rPr>
          <w:b/>
          <w:sz w:val="20"/>
          <w:szCs w:val="20"/>
        </w:rPr>
      </w:pPr>
    </w:p>
    <w:p w:rsidR="00F16B5C" w:rsidRDefault="00424D61">
      <w:pPr>
        <w:spacing w:line="276" w:lineRule="auto"/>
        <w:jc w:val="center"/>
        <w:rPr>
          <w:b/>
          <w:sz w:val="20"/>
          <w:szCs w:val="20"/>
        </w:rPr>
      </w:pPr>
      <w:r>
        <w:rPr>
          <w:b/>
          <w:sz w:val="20"/>
          <w:szCs w:val="20"/>
        </w:rPr>
        <w:t>XIV</w:t>
      </w:r>
    </w:p>
    <w:p w:rsidR="00F16B5C" w:rsidRDefault="00424D61">
      <w:pPr>
        <w:spacing w:line="276" w:lineRule="auto"/>
        <w:jc w:val="center"/>
        <w:rPr>
          <w:b/>
          <w:sz w:val="20"/>
          <w:szCs w:val="20"/>
        </w:rPr>
      </w:pPr>
      <w:r>
        <w:rPr>
          <w:b/>
          <w:sz w:val="20"/>
          <w:szCs w:val="20"/>
        </w:rPr>
        <w:t>Závěrečná ustanovení</w:t>
      </w:r>
    </w:p>
    <w:p w:rsidR="00F16B5C" w:rsidRDefault="00F16B5C">
      <w:pPr>
        <w:spacing w:line="276" w:lineRule="auto"/>
        <w:jc w:val="center"/>
        <w:rPr>
          <w:rFonts w:cs="Arial"/>
          <w:b/>
          <w:bCs/>
        </w:rPr>
      </w:pPr>
    </w:p>
    <w:p w:rsidR="00F16B5C" w:rsidRDefault="00424D61">
      <w:pPr>
        <w:numPr>
          <w:ilvl w:val="0"/>
          <w:numId w:val="18"/>
        </w:numPr>
        <w:spacing w:line="276" w:lineRule="auto"/>
        <w:ind w:left="360"/>
        <w:jc w:val="both"/>
        <w:rPr>
          <w:sz w:val="20"/>
          <w:szCs w:val="20"/>
        </w:rPr>
      </w:pPr>
      <w:r>
        <w:rPr>
          <w:sz w:val="20"/>
          <w:szCs w:val="20"/>
        </w:rPr>
        <w:t>Tuto smlouvu lze měnit pouze vzestupně číslovanými písemnými dodatky podepsanými oběma smluvními stranami.</w:t>
      </w:r>
    </w:p>
    <w:p w:rsidR="00F16B5C" w:rsidRDefault="00F16B5C">
      <w:pPr>
        <w:spacing w:line="276" w:lineRule="auto"/>
        <w:ind w:left="360"/>
        <w:jc w:val="both"/>
        <w:rPr>
          <w:sz w:val="20"/>
          <w:szCs w:val="20"/>
        </w:rPr>
      </w:pPr>
    </w:p>
    <w:p w:rsidR="00F16B5C" w:rsidRDefault="00424D61">
      <w:pPr>
        <w:numPr>
          <w:ilvl w:val="0"/>
          <w:numId w:val="18"/>
        </w:numPr>
        <w:spacing w:line="276" w:lineRule="auto"/>
        <w:ind w:left="360"/>
        <w:jc w:val="both"/>
        <w:rPr>
          <w:sz w:val="20"/>
          <w:szCs w:val="20"/>
        </w:rPr>
      </w:pPr>
      <w:r>
        <w:rPr>
          <w:sz w:val="20"/>
          <w:szCs w:val="20"/>
        </w:rPr>
        <w:t>Poskytovatel uděluje bezvýhradní souhlas se zveřejněním plného znění této smlouvy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rsidR="00F16B5C" w:rsidRDefault="00F16B5C">
      <w:pPr>
        <w:pStyle w:val="Odstavecseseznamem"/>
        <w:rPr>
          <w:sz w:val="20"/>
          <w:szCs w:val="20"/>
        </w:rPr>
      </w:pPr>
    </w:p>
    <w:p w:rsidR="00F16B5C" w:rsidRDefault="00424D61">
      <w:pPr>
        <w:numPr>
          <w:ilvl w:val="0"/>
          <w:numId w:val="18"/>
        </w:numPr>
        <w:spacing w:line="276" w:lineRule="auto"/>
        <w:ind w:left="360"/>
        <w:jc w:val="both"/>
        <w:rPr>
          <w:sz w:val="20"/>
          <w:szCs w:val="20"/>
        </w:rPr>
      </w:pPr>
      <w:r>
        <w:rPr>
          <w:sz w:val="20"/>
          <w:szCs w:val="20"/>
        </w:rPr>
        <w:t>Smluvní strany se dohodly, že uveřejnění této smlouvy v registru smluv podle zákona o registru smluv zajistí objednatel.</w:t>
      </w:r>
    </w:p>
    <w:p w:rsidR="00F16B5C" w:rsidRDefault="00F16B5C">
      <w:pPr>
        <w:spacing w:line="276" w:lineRule="auto"/>
        <w:jc w:val="both"/>
        <w:rPr>
          <w:sz w:val="20"/>
          <w:szCs w:val="20"/>
        </w:rPr>
      </w:pPr>
    </w:p>
    <w:p w:rsidR="00F16B5C" w:rsidRDefault="00424D61">
      <w:pPr>
        <w:numPr>
          <w:ilvl w:val="0"/>
          <w:numId w:val="18"/>
        </w:numPr>
        <w:spacing w:line="276" w:lineRule="auto"/>
        <w:ind w:left="360"/>
        <w:jc w:val="both"/>
        <w:rPr>
          <w:rFonts w:cs="Arial"/>
          <w:sz w:val="20"/>
          <w:szCs w:val="20"/>
        </w:rPr>
      </w:pPr>
      <w:r>
        <w:rPr>
          <w:rFonts w:cs="Arial"/>
          <w:sz w:val="20"/>
          <w:szCs w:val="20"/>
        </w:rPr>
        <w:t>Práva a povinnosti vzniklé na základě této smlouvy nebo v souvislosti s ní, se řídí českým právním řádem, zejména občanským zákoníkem.</w:t>
      </w:r>
    </w:p>
    <w:p w:rsidR="00F16B5C" w:rsidRDefault="00F16B5C">
      <w:pPr>
        <w:spacing w:line="276" w:lineRule="auto"/>
        <w:jc w:val="both"/>
        <w:rPr>
          <w:rFonts w:cs="Arial"/>
          <w:sz w:val="20"/>
          <w:szCs w:val="20"/>
        </w:rPr>
      </w:pPr>
    </w:p>
    <w:p w:rsidR="00F16B5C" w:rsidRDefault="00424D61">
      <w:pPr>
        <w:numPr>
          <w:ilvl w:val="0"/>
          <w:numId w:val="18"/>
        </w:numPr>
        <w:spacing w:line="276" w:lineRule="auto"/>
        <w:ind w:left="360"/>
        <w:jc w:val="both"/>
        <w:rPr>
          <w:rFonts w:cs="Arial"/>
          <w:sz w:val="20"/>
          <w:szCs w:val="20"/>
        </w:rPr>
      </w:pPr>
      <w:r>
        <w:rPr>
          <w:rFonts w:cs="Arial"/>
          <w:sz w:val="20"/>
          <w:szCs w:val="20"/>
        </w:rPr>
        <w:t>Neplatnost nebo neúčinnost některého ustanovení této smlouvy nezpůsobuje neplatnost nebo neúčinnost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F16B5C" w:rsidRDefault="00F16B5C">
      <w:pPr>
        <w:spacing w:line="276" w:lineRule="auto"/>
        <w:ind w:left="360"/>
        <w:jc w:val="both"/>
        <w:rPr>
          <w:rFonts w:cs="Arial"/>
          <w:sz w:val="20"/>
          <w:szCs w:val="20"/>
        </w:rPr>
      </w:pPr>
    </w:p>
    <w:p w:rsidR="00F16B5C" w:rsidRDefault="00424D61">
      <w:pPr>
        <w:numPr>
          <w:ilvl w:val="0"/>
          <w:numId w:val="18"/>
        </w:numPr>
        <w:spacing w:line="276" w:lineRule="auto"/>
        <w:ind w:left="360"/>
        <w:jc w:val="both"/>
        <w:rPr>
          <w:rFonts w:cs="Arial"/>
          <w:sz w:val="20"/>
          <w:szCs w:val="20"/>
        </w:rPr>
      </w:pPr>
      <w:r>
        <w:rPr>
          <w:rFonts w:cs="Arial"/>
          <w:sz w:val="20"/>
          <w:szCs w:val="20"/>
        </w:rPr>
        <w:t>Veškerá oznámení podle této smlouvy musí být učiněna písemně a zaslána všem kontaktním osobám druhé smluvní strany prostřednictvím elektronické pošty, do datové schránky nebo doporučenou poštou, případně předána osobně do podatelny, není-li ve smlouvě uvedeno jinak.</w:t>
      </w:r>
    </w:p>
    <w:p w:rsidR="00F16B5C" w:rsidRDefault="00F16B5C">
      <w:pPr>
        <w:spacing w:line="276" w:lineRule="auto"/>
        <w:jc w:val="both"/>
        <w:rPr>
          <w:rFonts w:cs="Arial"/>
          <w:sz w:val="20"/>
          <w:szCs w:val="20"/>
        </w:rPr>
      </w:pPr>
    </w:p>
    <w:p w:rsidR="00F16B5C" w:rsidRDefault="00424D61">
      <w:pPr>
        <w:numPr>
          <w:ilvl w:val="0"/>
          <w:numId w:val="18"/>
        </w:numPr>
        <w:spacing w:line="276" w:lineRule="auto"/>
        <w:ind w:left="360"/>
        <w:jc w:val="both"/>
        <w:rPr>
          <w:rFonts w:cs="Arial"/>
          <w:sz w:val="20"/>
          <w:szCs w:val="20"/>
        </w:rPr>
      </w:pPr>
      <w:r>
        <w:rPr>
          <w:rFonts w:cs="Arial"/>
          <w:sz w:val="20"/>
          <w:szCs w:val="20"/>
        </w:rPr>
        <w:t>Smluvní strany se dohodly, že smluvním jazykem je jazyk český, a že v českém jazyce bude probíhat veškerá komunikace ve všech věcech týkajících se této smlouvy.</w:t>
      </w:r>
    </w:p>
    <w:p w:rsidR="00F16B5C" w:rsidRDefault="00F16B5C">
      <w:pPr>
        <w:spacing w:line="276" w:lineRule="auto"/>
        <w:jc w:val="both"/>
        <w:rPr>
          <w:rFonts w:cs="Arial"/>
          <w:sz w:val="20"/>
          <w:szCs w:val="20"/>
        </w:rPr>
      </w:pPr>
    </w:p>
    <w:p w:rsidR="00F16B5C" w:rsidRDefault="00424D61">
      <w:pPr>
        <w:numPr>
          <w:ilvl w:val="0"/>
          <w:numId w:val="18"/>
        </w:numPr>
        <w:spacing w:line="276" w:lineRule="auto"/>
        <w:ind w:left="360"/>
        <w:jc w:val="both"/>
        <w:rPr>
          <w:rFonts w:cs="Arial"/>
          <w:sz w:val="20"/>
          <w:szCs w:val="20"/>
        </w:rPr>
      </w:pPr>
      <w:r>
        <w:rPr>
          <w:rFonts w:cs="Arial"/>
          <w:sz w:val="20"/>
          <w:szCs w:val="20"/>
        </w:rPr>
        <w:t xml:space="preserve">Smluvní strany se dohodly, že veškeré sporné záležitosti, které se vyskytnou a budou se týkat závazků vyplývajících z této smlouvy, budou řešeny dohodou. Případnému soudnímu sporu z této smlouvy bude předcházet snaha smluvních stran o řešení sporu smírem. </w:t>
      </w:r>
    </w:p>
    <w:p w:rsidR="00F16B5C" w:rsidRDefault="00F16B5C">
      <w:pPr>
        <w:pStyle w:val="Odstavecseseznamem"/>
        <w:rPr>
          <w:sz w:val="20"/>
          <w:szCs w:val="20"/>
        </w:rPr>
      </w:pPr>
    </w:p>
    <w:p w:rsidR="00F16B5C" w:rsidRDefault="00424D61">
      <w:pPr>
        <w:numPr>
          <w:ilvl w:val="0"/>
          <w:numId w:val="18"/>
        </w:numPr>
        <w:spacing w:line="276" w:lineRule="auto"/>
        <w:ind w:left="360"/>
        <w:jc w:val="both"/>
        <w:rPr>
          <w:sz w:val="20"/>
          <w:szCs w:val="20"/>
        </w:rPr>
      </w:pPr>
      <w:r>
        <w:rPr>
          <w:sz w:val="20"/>
          <w:szCs w:val="20"/>
        </w:rPr>
        <w:t>Nedílnou součástí této smlouvy jsou její přílohy:</w:t>
      </w:r>
    </w:p>
    <w:p w:rsidR="00F16B5C" w:rsidRDefault="00424D61">
      <w:pPr>
        <w:pStyle w:val="Odstavecseseznamem"/>
        <w:numPr>
          <w:ilvl w:val="0"/>
          <w:numId w:val="23"/>
        </w:numPr>
        <w:spacing w:line="276" w:lineRule="auto"/>
        <w:ind w:left="851" w:hanging="425"/>
        <w:jc w:val="both"/>
        <w:rPr>
          <w:color w:val="000000"/>
          <w:sz w:val="20"/>
          <w:szCs w:val="20"/>
        </w:rPr>
      </w:pPr>
      <w:r>
        <w:rPr>
          <w:sz w:val="20"/>
          <w:szCs w:val="20"/>
        </w:rPr>
        <w:t xml:space="preserve">Příloha č. 1: </w:t>
      </w:r>
      <w:r>
        <w:rPr>
          <w:color w:val="000000"/>
          <w:sz w:val="20"/>
          <w:szCs w:val="20"/>
        </w:rPr>
        <w:t>Podrobná specifikace předmětu plnění;</w:t>
      </w:r>
    </w:p>
    <w:p w:rsidR="00F16B5C" w:rsidRDefault="00424D61">
      <w:pPr>
        <w:pStyle w:val="Odstavecseseznamem"/>
        <w:numPr>
          <w:ilvl w:val="0"/>
          <w:numId w:val="23"/>
        </w:numPr>
        <w:spacing w:line="276" w:lineRule="auto"/>
        <w:ind w:left="851" w:hanging="425"/>
        <w:jc w:val="both"/>
        <w:rPr>
          <w:color w:val="000000"/>
          <w:sz w:val="20"/>
          <w:szCs w:val="20"/>
        </w:rPr>
      </w:pPr>
      <w:r>
        <w:rPr>
          <w:color w:val="000000"/>
          <w:sz w:val="20"/>
          <w:szCs w:val="20"/>
        </w:rPr>
        <w:t>Příloha č. 2: : Bezpečnostní pokyny pro obchodní partnery v oblasti požární ochrany, bezpečnosti práce a ochrany majetku;</w:t>
      </w:r>
    </w:p>
    <w:p w:rsidR="00F16B5C" w:rsidRDefault="00424D61">
      <w:pPr>
        <w:pStyle w:val="Odstavecseseznamem"/>
        <w:numPr>
          <w:ilvl w:val="0"/>
          <w:numId w:val="23"/>
        </w:numPr>
        <w:spacing w:line="276" w:lineRule="auto"/>
        <w:ind w:left="851" w:hanging="425"/>
        <w:jc w:val="both"/>
        <w:rPr>
          <w:color w:val="000000"/>
          <w:sz w:val="20"/>
          <w:szCs w:val="20"/>
        </w:rPr>
      </w:pPr>
      <w:r>
        <w:rPr>
          <w:color w:val="000000"/>
          <w:sz w:val="20"/>
          <w:szCs w:val="20"/>
        </w:rPr>
        <w:t>Příloha č. 3: Specifikace poddodavatelů</w:t>
      </w:r>
    </w:p>
    <w:p w:rsidR="00F16B5C" w:rsidRDefault="00F16B5C">
      <w:pPr>
        <w:spacing w:line="276" w:lineRule="auto"/>
        <w:ind w:left="360"/>
        <w:jc w:val="both"/>
        <w:rPr>
          <w:rFonts w:cs="Arial"/>
          <w:color w:val="000000"/>
          <w:sz w:val="20"/>
          <w:szCs w:val="20"/>
        </w:rPr>
      </w:pPr>
    </w:p>
    <w:p w:rsidR="00F16B5C" w:rsidRDefault="00424D61">
      <w:pPr>
        <w:numPr>
          <w:ilvl w:val="0"/>
          <w:numId w:val="18"/>
        </w:numPr>
        <w:spacing w:line="276" w:lineRule="auto"/>
        <w:ind w:left="360"/>
        <w:jc w:val="both"/>
        <w:rPr>
          <w:sz w:val="20"/>
          <w:szCs w:val="20"/>
        </w:rPr>
      </w:pPr>
      <w:r>
        <w:rPr>
          <w:sz w:val="20"/>
          <w:szCs w:val="20"/>
        </w:rPr>
        <w:t xml:space="preserve">Kontaktní osobou ve věcech technických je za objednatele: </w:t>
      </w:r>
    </w:p>
    <w:p w:rsidR="00F16B5C" w:rsidRDefault="00424D61">
      <w:pPr>
        <w:spacing w:line="276" w:lineRule="auto"/>
        <w:ind w:left="360"/>
        <w:jc w:val="both"/>
        <w:rPr>
          <w:b/>
          <w:sz w:val="20"/>
          <w:szCs w:val="20"/>
        </w:rPr>
      </w:pPr>
      <w:r>
        <w:rPr>
          <w:sz w:val="20"/>
          <w:szCs w:val="20"/>
        </w:rPr>
        <w:t>Jméno a příjmení:</w:t>
      </w:r>
      <w:r>
        <w:rPr>
          <w:sz w:val="20"/>
          <w:szCs w:val="20"/>
        </w:rPr>
        <w:tab/>
      </w:r>
      <w:r>
        <w:rPr>
          <w:b/>
          <w:sz w:val="20"/>
          <w:szCs w:val="20"/>
        </w:rPr>
        <w:t xml:space="preserve">Ing. Jiří </w:t>
      </w:r>
      <w:proofErr w:type="spellStart"/>
      <w:r>
        <w:rPr>
          <w:b/>
          <w:sz w:val="20"/>
          <w:szCs w:val="20"/>
        </w:rPr>
        <w:t>Lejnar</w:t>
      </w:r>
      <w:proofErr w:type="spellEnd"/>
      <w:r>
        <w:rPr>
          <w:b/>
          <w:sz w:val="20"/>
          <w:szCs w:val="20"/>
        </w:rPr>
        <w:t xml:space="preserve"> </w:t>
      </w:r>
    </w:p>
    <w:p w:rsidR="00F16B5C" w:rsidRDefault="00424D61">
      <w:pPr>
        <w:spacing w:line="276" w:lineRule="auto"/>
        <w:ind w:left="360"/>
        <w:jc w:val="both"/>
        <w:rPr>
          <w:sz w:val="20"/>
          <w:szCs w:val="20"/>
        </w:rPr>
      </w:pPr>
      <w:r>
        <w:rPr>
          <w:sz w:val="20"/>
          <w:szCs w:val="20"/>
        </w:rPr>
        <w:t xml:space="preserve">e-mail: </w:t>
      </w:r>
      <w:r>
        <w:rPr>
          <w:sz w:val="20"/>
          <w:szCs w:val="20"/>
        </w:rPr>
        <w:tab/>
      </w:r>
      <w:r>
        <w:rPr>
          <w:sz w:val="20"/>
          <w:szCs w:val="20"/>
        </w:rPr>
        <w:tab/>
      </w:r>
      <w:proofErr w:type="spellStart"/>
      <w:r w:rsidR="00241056">
        <w:rPr>
          <w:sz w:val="20"/>
          <w:szCs w:val="20"/>
        </w:rPr>
        <w:t>xxxxxxxxxxxxxx</w:t>
      </w:r>
      <w:proofErr w:type="spellEnd"/>
    </w:p>
    <w:p w:rsidR="00F16B5C" w:rsidRDefault="00424D61">
      <w:pPr>
        <w:spacing w:line="276" w:lineRule="auto"/>
        <w:ind w:left="360"/>
        <w:jc w:val="both"/>
        <w:rPr>
          <w:sz w:val="20"/>
          <w:szCs w:val="20"/>
        </w:rPr>
      </w:pPr>
      <w:r>
        <w:rPr>
          <w:sz w:val="20"/>
          <w:szCs w:val="20"/>
        </w:rPr>
        <w:t xml:space="preserve">Tel.: </w:t>
      </w:r>
      <w:r>
        <w:rPr>
          <w:sz w:val="20"/>
          <w:szCs w:val="20"/>
        </w:rPr>
        <w:tab/>
      </w:r>
      <w:r>
        <w:rPr>
          <w:sz w:val="20"/>
          <w:szCs w:val="20"/>
        </w:rPr>
        <w:tab/>
      </w:r>
      <w:proofErr w:type="spellStart"/>
      <w:r w:rsidR="00241056">
        <w:rPr>
          <w:sz w:val="20"/>
          <w:szCs w:val="20"/>
        </w:rPr>
        <w:t>xxxxxxxxxxxxxx</w:t>
      </w:r>
      <w:proofErr w:type="spellEnd"/>
    </w:p>
    <w:p w:rsidR="00F16B5C" w:rsidRDefault="00F16B5C">
      <w:pPr>
        <w:spacing w:line="276" w:lineRule="auto"/>
        <w:ind w:left="360"/>
        <w:jc w:val="both"/>
        <w:rPr>
          <w:sz w:val="20"/>
          <w:szCs w:val="20"/>
        </w:rPr>
      </w:pPr>
    </w:p>
    <w:p w:rsidR="00F16B5C" w:rsidRDefault="00424D61">
      <w:pPr>
        <w:spacing w:line="276" w:lineRule="auto"/>
        <w:ind w:left="360"/>
        <w:jc w:val="both"/>
        <w:rPr>
          <w:sz w:val="20"/>
          <w:szCs w:val="20"/>
        </w:rPr>
      </w:pPr>
      <w:r>
        <w:rPr>
          <w:sz w:val="20"/>
          <w:szCs w:val="20"/>
        </w:rPr>
        <w:t xml:space="preserve">Kontaktní osobou ve věcech technických je za poskytovatele: </w:t>
      </w:r>
    </w:p>
    <w:p w:rsidR="00F16B5C" w:rsidRDefault="00424D61">
      <w:pPr>
        <w:spacing w:line="276" w:lineRule="auto"/>
        <w:ind w:left="360"/>
        <w:jc w:val="both"/>
        <w:rPr>
          <w:sz w:val="20"/>
          <w:szCs w:val="20"/>
          <w:vertAlign w:val="superscript"/>
        </w:rPr>
      </w:pPr>
      <w:r>
        <w:rPr>
          <w:sz w:val="20"/>
          <w:szCs w:val="20"/>
        </w:rPr>
        <w:t>Jméno a příjmení:</w:t>
      </w:r>
      <w:r>
        <w:rPr>
          <w:sz w:val="20"/>
          <w:szCs w:val="20"/>
        </w:rPr>
        <w:tab/>
      </w:r>
      <w:r w:rsidR="00AA03A3" w:rsidRPr="00AA03A3">
        <w:rPr>
          <w:b/>
          <w:sz w:val="20"/>
          <w:szCs w:val="20"/>
        </w:rPr>
        <w:t xml:space="preserve">Ing. Tomáš </w:t>
      </w:r>
      <w:proofErr w:type="spellStart"/>
      <w:r w:rsidR="00AA03A3" w:rsidRPr="00AA03A3">
        <w:rPr>
          <w:b/>
          <w:sz w:val="20"/>
          <w:szCs w:val="20"/>
        </w:rPr>
        <w:t>Zvánovec</w:t>
      </w:r>
      <w:proofErr w:type="spellEnd"/>
    </w:p>
    <w:p w:rsidR="00F16B5C" w:rsidRDefault="00424D61">
      <w:pPr>
        <w:spacing w:line="276" w:lineRule="auto"/>
        <w:ind w:left="360"/>
        <w:jc w:val="both"/>
        <w:rPr>
          <w:sz w:val="20"/>
          <w:szCs w:val="20"/>
          <w:vertAlign w:val="superscript"/>
        </w:rPr>
      </w:pPr>
      <w:r>
        <w:rPr>
          <w:sz w:val="20"/>
          <w:szCs w:val="20"/>
        </w:rPr>
        <w:t>e-mail:</w:t>
      </w:r>
      <w:r>
        <w:rPr>
          <w:sz w:val="20"/>
          <w:szCs w:val="20"/>
        </w:rPr>
        <w:tab/>
      </w:r>
      <w:r>
        <w:rPr>
          <w:sz w:val="20"/>
          <w:szCs w:val="20"/>
        </w:rPr>
        <w:tab/>
      </w:r>
      <w:proofErr w:type="spellStart"/>
      <w:r w:rsidR="00241056">
        <w:rPr>
          <w:sz w:val="20"/>
          <w:szCs w:val="20"/>
        </w:rPr>
        <w:t>xxxxxxxxxxxxxxx</w:t>
      </w:r>
      <w:proofErr w:type="spellEnd"/>
    </w:p>
    <w:p w:rsidR="00F16B5C" w:rsidRDefault="00424D61">
      <w:pPr>
        <w:spacing w:line="276" w:lineRule="auto"/>
        <w:ind w:left="360"/>
        <w:jc w:val="both"/>
        <w:rPr>
          <w:sz w:val="20"/>
          <w:szCs w:val="20"/>
          <w:vertAlign w:val="superscript"/>
        </w:rPr>
      </w:pPr>
      <w:r>
        <w:rPr>
          <w:sz w:val="20"/>
          <w:szCs w:val="20"/>
        </w:rPr>
        <w:t>Tel.:</w:t>
      </w:r>
      <w:r>
        <w:rPr>
          <w:sz w:val="20"/>
          <w:szCs w:val="20"/>
        </w:rPr>
        <w:tab/>
      </w:r>
      <w:r>
        <w:rPr>
          <w:sz w:val="20"/>
          <w:szCs w:val="20"/>
        </w:rPr>
        <w:tab/>
      </w:r>
      <w:proofErr w:type="spellStart"/>
      <w:r w:rsidR="00241056">
        <w:rPr>
          <w:sz w:val="20"/>
          <w:szCs w:val="20"/>
        </w:rPr>
        <w:t>xxxxxxxxxxxxxxx</w:t>
      </w:r>
      <w:proofErr w:type="spellEnd"/>
    </w:p>
    <w:p w:rsidR="00F16B5C" w:rsidRDefault="00F16B5C">
      <w:pPr>
        <w:spacing w:line="276" w:lineRule="auto"/>
        <w:ind w:left="360"/>
        <w:jc w:val="both"/>
        <w:rPr>
          <w:sz w:val="20"/>
          <w:szCs w:val="20"/>
        </w:rPr>
      </w:pPr>
    </w:p>
    <w:p w:rsidR="00F16B5C" w:rsidRDefault="00424D61">
      <w:pPr>
        <w:numPr>
          <w:ilvl w:val="0"/>
          <w:numId w:val="18"/>
        </w:numPr>
        <w:spacing w:line="276" w:lineRule="auto"/>
        <w:ind w:left="360"/>
        <w:jc w:val="both"/>
        <w:rPr>
          <w:sz w:val="20"/>
          <w:szCs w:val="20"/>
        </w:rPr>
      </w:pPr>
      <w:r>
        <w:rPr>
          <w:sz w:val="20"/>
          <w:szCs w:val="20"/>
        </w:rPr>
        <w:t>Tato smlouva je zhotovena ve čtyřech stejnopisech, z nichž každá smluvní strana obdrží dvě podepsaná vyhotovení.</w:t>
      </w:r>
    </w:p>
    <w:p w:rsidR="00F16B5C" w:rsidRDefault="00F16B5C">
      <w:pPr>
        <w:spacing w:line="276" w:lineRule="auto"/>
        <w:ind w:left="360"/>
        <w:jc w:val="both"/>
        <w:rPr>
          <w:sz w:val="20"/>
          <w:szCs w:val="20"/>
        </w:rPr>
      </w:pPr>
    </w:p>
    <w:p w:rsidR="00F16B5C" w:rsidRDefault="00424D61">
      <w:pPr>
        <w:numPr>
          <w:ilvl w:val="0"/>
          <w:numId w:val="18"/>
        </w:numPr>
        <w:spacing w:line="276" w:lineRule="auto"/>
        <w:ind w:left="360"/>
        <w:jc w:val="both"/>
        <w:rPr>
          <w:sz w:val="20"/>
          <w:szCs w:val="20"/>
        </w:rPr>
      </w:pPr>
      <w:r>
        <w:rPr>
          <w:sz w:val="20"/>
          <w:szCs w:val="20"/>
        </w:rPr>
        <w:t xml:space="preserve">Smluvní strany shodně prohlašují, že všechna ujednání smlouvy byla dohodnuta svobodně, vážně, určitě a srozumitelně a na důkaz své svobodné vůle smlouvu podepisují. </w:t>
      </w:r>
    </w:p>
    <w:p w:rsidR="00F16B5C" w:rsidRDefault="00F16B5C">
      <w:pPr>
        <w:pStyle w:val="Zkladntext"/>
        <w:spacing w:line="276" w:lineRule="auto"/>
        <w:rPr>
          <w:rFonts w:cs="Arial"/>
        </w:rPr>
      </w:pPr>
    </w:p>
    <w:p w:rsidR="00F16B5C" w:rsidRDefault="00F16B5C">
      <w:pPr>
        <w:pStyle w:val="Zkladntext"/>
        <w:spacing w:line="276" w:lineRule="auto"/>
        <w:rPr>
          <w:rFonts w:cs="Arial"/>
        </w:rPr>
      </w:pPr>
    </w:p>
    <w:p w:rsidR="00F16B5C" w:rsidRDefault="00F16B5C">
      <w:pPr>
        <w:pStyle w:val="Zkladntext"/>
        <w:spacing w:line="276" w:lineRule="auto"/>
        <w:rPr>
          <w:rFonts w:cs="Arial"/>
        </w:rPr>
      </w:pPr>
    </w:p>
    <w:p w:rsidR="00F16B5C" w:rsidRDefault="00424D61">
      <w:pPr>
        <w:pStyle w:val="Zkladntext"/>
        <w:spacing w:line="276" w:lineRule="auto"/>
        <w:rPr>
          <w:rFonts w:cs="Arial"/>
        </w:rPr>
      </w:pPr>
      <w:r>
        <w:rPr>
          <w:rFonts w:cs="Arial"/>
        </w:rPr>
        <w:t xml:space="preserve">V Praze dne </w:t>
      </w:r>
      <w:r w:rsidR="00241056">
        <w:rPr>
          <w:rFonts w:cs="Arial"/>
        </w:rPr>
        <w:t>20. 12. 2016</w:t>
      </w:r>
      <w:r>
        <w:rPr>
          <w:rFonts w:cs="Arial"/>
        </w:rPr>
        <w:tab/>
      </w:r>
      <w:r>
        <w:rPr>
          <w:rFonts w:cs="Arial"/>
        </w:rPr>
        <w:tab/>
      </w:r>
      <w:r>
        <w:rPr>
          <w:rFonts w:cs="Arial"/>
        </w:rPr>
        <w:tab/>
      </w:r>
      <w:r>
        <w:rPr>
          <w:rFonts w:cs="Arial"/>
        </w:rPr>
        <w:tab/>
        <w:t xml:space="preserve">V </w:t>
      </w:r>
      <w:r w:rsidR="00AA03A3">
        <w:rPr>
          <w:rFonts w:cs="Arial"/>
        </w:rPr>
        <w:t>Praze</w:t>
      </w:r>
      <w:r>
        <w:rPr>
          <w:rFonts w:cs="Arial"/>
        </w:rPr>
        <w:t xml:space="preserve"> dne </w:t>
      </w:r>
      <w:r w:rsidR="00241056">
        <w:rPr>
          <w:rFonts w:cs="Arial"/>
        </w:rPr>
        <w:t>19. 12. 2016</w:t>
      </w:r>
    </w:p>
    <w:p w:rsidR="00F16B5C" w:rsidRDefault="00F16B5C">
      <w:pPr>
        <w:pStyle w:val="Zkladntext"/>
        <w:spacing w:line="276" w:lineRule="auto"/>
        <w:rPr>
          <w:rFonts w:cs="Arial"/>
        </w:rPr>
      </w:pPr>
    </w:p>
    <w:p w:rsidR="00F16B5C" w:rsidRDefault="00F16B5C">
      <w:pPr>
        <w:pStyle w:val="Zkladntext"/>
        <w:spacing w:line="276" w:lineRule="auto"/>
        <w:rPr>
          <w:rFonts w:cs="Arial"/>
        </w:rPr>
      </w:pPr>
    </w:p>
    <w:p w:rsidR="00F16B5C" w:rsidRDefault="00F16B5C">
      <w:pPr>
        <w:pStyle w:val="Zkladntext"/>
        <w:spacing w:line="276" w:lineRule="auto"/>
        <w:rPr>
          <w:rFonts w:cs="Arial"/>
        </w:rPr>
      </w:pPr>
    </w:p>
    <w:p w:rsidR="00F16B5C" w:rsidRDefault="00424D61">
      <w:pPr>
        <w:pStyle w:val="Zkladntext"/>
        <w:spacing w:line="276" w:lineRule="auto"/>
        <w:rPr>
          <w:rFonts w:cs="Arial"/>
        </w:rPr>
      </w:pPr>
      <w:r>
        <w:rPr>
          <w:rFonts w:cs="Arial"/>
        </w:rPr>
        <w:t>.............................................................</w:t>
      </w:r>
      <w:r>
        <w:rPr>
          <w:rFonts w:cs="Arial"/>
        </w:rPr>
        <w:tab/>
      </w:r>
      <w:r>
        <w:rPr>
          <w:rFonts w:cs="Arial"/>
        </w:rPr>
        <w:tab/>
      </w:r>
      <w:r>
        <w:rPr>
          <w:rFonts w:cs="Arial"/>
        </w:rPr>
        <w:tab/>
        <w:t>…………………………………………………..</w:t>
      </w:r>
    </w:p>
    <w:p w:rsidR="00F16B5C" w:rsidRDefault="00424D61">
      <w:pPr>
        <w:pStyle w:val="Zkladntext"/>
        <w:spacing w:line="276" w:lineRule="auto"/>
        <w:rPr>
          <w:rFonts w:cs="Arial"/>
          <w:vertAlign w:val="superscript"/>
        </w:rPr>
      </w:pPr>
      <w:r>
        <w:rPr>
          <w:rFonts w:cs="Arial"/>
        </w:rPr>
        <w:t>Česká republika – Český statistický úřad</w:t>
      </w:r>
      <w:r>
        <w:rPr>
          <w:rFonts w:cs="Arial"/>
        </w:rPr>
        <w:tab/>
      </w:r>
      <w:r>
        <w:rPr>
          <w:rFonts w:cs="Arial"/>
        </w:rPr>
        <w:tab/>
      </w:r>
      <w:r w:rsidR="00AA03A3">
        <w:rPr>
          <w:rFonts w:cs="Arial"/>
        </w:rPr>
        <w:t>ALWIL</w:t>
      </w:r>
      <w:r w:rsidR="00AA03A3" w:rsidRPr="00AA03A3">
        <w:rPr>
          <w:rFonts w:cs="Arial"/>
        </w:rPr>
        <w:t xml:space="preserve"> </w:t>
      </w:r>
      <w:proofErr w:type="spellStart"/>
      <w:r w:rsidR="00AA03A3" w:rsidRPr="00AA03A3">
        <w:rPr>
          <w:rFonts w:cs="Arial"/>
        </w:rPr>
        <w:t>Trade</w:t>
      </w:r>
      <w:proofErr w:type="spellEnd"/>
      <w:r w:rsidR="00AA03A3" w:rsidRPr="00AA03A3">
        <w:rPr>
          <w:rFonts w:cs="Arial"/>
        </w:rPr>
        <w:t>, spol. s r.o.</w:t>
      </w:r>
    </w:p>
    <w:p w:rsidR="00F16B5C" w:rsidRDefault="00241056">
      <w:pPr>
        <w:pStyle w:val="Zkladntext"/>
        <w:spacing w:line="276" w:lineRule="auto"/>
        <w:rPr>
          <w:rFonts w:cs="Arial"/>
          <w:vertAlign w:val="superscript"/>
        </w:rPr>
      </w:pPr>
      <w:r>
        <w:rPr>
          <w:rFonts w:cs="Arial"/>
        </w:rPr>
        <w:t xml:space="preserve">Mgr. Radoslav </w:t>
      </w:r>
      <w:proofErr w:type="spellStart"/>
      <w:r>
        <w:rPr>
          <w:rFonts w:cs="Arial"/>
        </w:rPr>
        <w:t>Bulíř</w:t>
      </w:r>
      <w:proofErr w:type="spellEnd"/>
      <w:r w:rsidR="00424D61">
        <w:rPr>
          <w:rFonts w:cs="Arial"/>
        </w:rPr>
        <w:tab/>
      </w:r>
      <w:r w:rsidR="00424D61">
        <w:rPr>
          <w:rFonts w:cs="Arial"/>
        </w:rPr>
        <w:tab/>
      </w:r>
      <w:r w:rsidR="00424D61">
        <w:rPr>
          <w:rFonts w:cs="Arial"/>
        </w:rPr>
        <w:tab/>
      </w:r>
      <w:r w:rsidR="00424D61">
        <w:rPr>
          <w:rFonts w:cs="Arial"/>
        </w:rPr>
        <w:tab/>
      </w:r>
      <w:r w:rsidR="00424D61">
        <w:rPr>
          <w:rFonts w:cs="Arial"/>
        </w:rPr>
        <w:tab/>
      </w:r>
      <w:r w:rsidR="00AA03A3">
        <w:rPr>
          <w:rFonts w:cs="Arial"/>
        </w:rPr>
        <w:t>Ing. Jaroslav Trnka</w:t>
      </w:r>
    </w:p>
    <w:p w:rsidR="00F16B5C" w:rsidRDefault="00241056">
      <w:pPr>
        <w:pStyle w:val="Zkladntext"/>
        <w:spacing w:line="276" w:lineRule="auto"/>
        <w:rPr>
          <w:rFonts w:cs="Arial"/>
          <w:sz w:val="18"/>
          <w:szCs w:val="18"/>
          <w:vertAlign w:val="superscript"/>
        </w:rPr>
      </w:pPr>
      <w:r>
        <w:rPr>
          <w:rFonts w:cs="Arial"/>
        </w:rPr>
        <w:t>ředitel sekce ekonomické a správní</w:t>
      </w:r>
      <w:r w:rsidR="00424D61">
        <w:rPr>
          <w:rFonts w:cs="Arial"/>
        </w:rPr>
        <w:tab/>
      </w:r>
      <w:r w:rsidR="00424D61">
        <w:rPr>
          <w:rFonts w:cs="Arial"/>
        </w:rPr>
        <w:tab/>
      </w:r>
      <w:r w:rsidR="00424D61">
        <w:rPr>
          <w:rFonts w:cs="Arial"/>
        </w:rPr>
        <w:tab/>
      </w:r>
      <w:r>
        <w:rPr>
          <w:rFonts w:cs="Arial"/>
        </w:rPr>
        <w:t>j</w:t>
      </w:r>
      <w:r w:rsidR="00AA03A3">
        <w:rPr>
          <w:rFonts w:cs="Arial"/>
        </w:rPr>
        <w:t>ednatel</w:t>
      </w:r>
    </w:p>
    <w:p w:rsidR="00F16B5C" w:rsidRDefault="00424D61">
      <w:pPr>
        <w:spacing w:after="200" w:line="276" w:lineRule="auto"/>
        <w:rPr>
          <w:rFonts w:eastAsiaTheme="minorHAnsi" w:cs="Arial"/>
          <w:sz w:val="20"/>
          <w:szCs w:val="20"/>
        </w:rPr>
      </w:pPr>
      <w:r>
        <w:rPr>
          <w:rFonts w:cs="Arial"/>
          <w:sz w:val="20"/>
          <w:szCs w:val="20"/>
        </w:rPr>
        <w:br w:type="page"/>
      </w:r>
    </w:p>
    <w:p w:rsidR="00F16B5C" w:rsidRDefault="00424D61">
      <w:pPr>
        <w:pStyle w:val="Bezmezer"/>
        <w:spacing w:line="276" w:lineRule="auto"/>
        <w:jc w:val="both"/>
        <w:rPr>
          <w:rFonts w:ascii="Arial" w:hAnsi="Arial" w:cs="Arial"/>
          <w:b/>
          <w:sz w:val="20"/>
          <w:szCs w:val="20"/>
        </w:rPr>
      </w:pPr>
      <w:r>
        <w:rPr>
          <w:rFonts w:ascii="Arial" w:hAnsi="Arial" w:cs="Arial"/>
          <w:b/>
          <w:sz w:val="20"/>
          <w:szCs w:val="20"/>
        </w:rPr>
        <w:t>Příloha č. 1</w:t>
      </w:r>
    </w:p>
    <w:p w:rsidR="00F16B5C" w:rsidRDefault="00424D61">
      <w:pPr>
        <w:pStyle w:val="Bezmezer"/>
        <w:spacing w:line="276" w:lineRule="auto"/>
        <w:jc w:val="both"/>
        <w:rPr>
          <w:rFonts w:ascii="Arial" w:hAnsi="Arial" w:cs="Arial"/>
          <w:sz w:val="20"/>
          <w:szCs w:val="20"/>
        </w:rPr>
      </w:pPr>
      <w:r>
        <w:rPr>
          <w:rFonts w:ascii="Arial" w:hAnsi="Arial" w:cs="Arial"/>
          <w:sz w:val="20"/>
          <w:szCs w:val="20"/>
        </w:rPr>
        <w:t>Smlouvy o poskytování služeb</w:t>
      </w:r>
    </w:p>
    <w:p w:rsidR="00F16B5C" w:rsidRDefault="00F16B5C">
      <w:pPr>
        <w:pStyle w:val="Bezmezer"/>
        <w:spacing w:line="276" w:lineRule="auto"/>
        <w:jc w:val="both"/>
        <w:rPr>
          <w:rFonts w:ascii="Arial" w:hAnsi="Arial" w:cs="Arial"/>
          <w:sz w:val="20"/>
          <w:szCs w:val="20"/>
        </w:rPr>
      </w:pPr>
    </w:p>
    <w:p w:rsidR="00C21E78" w:rsidRDefault="00424D61">
      <w:pPr>
        <w:pStyle w:val="Bezmezer"/>
        <w:spacing w:line="276" w:lineRule="auto"/>
        <w:jc w:val="center"/>
        <w:rPr>
          <w:rFonts w:ascii="Arial" w:hAnsi="Arial" w:cs="Arial"/>
          <w:b/>
          <w:u w:val="single"/>
        </w:rPr>
      </w:pPr>
      <w:r>
        <w:rPr>
          <w:rFonts w:ascii="Arial" w:hAnsi="Arial" w:cs="Arial"/>
          <w:b/>
          <w:u w:val="single"/>
        </w:rPr>
        <w:t>PODROBNÁ SPECIFIKACE PŘEDMĚTU PLNĚNÍ</w:t>
      </w:r>
    </w:p>
    <w:p w:rsidR="00CD7BE3" w:rsidRDefault="00CD7BE3" w:rsidP="00CD7BE3">
      <w:pPr>
        <w:spacing w:line="360" w:lineRule="auto"/>
        <w:jc w:val="both"/>
        <w:rPr>
          <w:rFonts w:cs="Arial"/>
          <w:sz w:val="20"/>
        </w:rPr>
      </w:pPr>
    </w:p>
    <w:p w:rsidR="00CD7BE3" w:rsidRDefault="00CD7BE3" w:rsidP="00CD7BE3">
      <w:pPr>
        <w:pStyle w:val="Odstavecseseznamem"/>
        <w:numPr>
          <w:ilvl w:val="0"/>
          <w:numId w:val="27"/>
        </w:numPr>
        <w:suppressAutoHyphens/>
        <w:spacing w:line="360" w:lineRule="auto"/>
        <w:jc w:val="both"/>
        <w:rPr>
          <w:b/>
          <w:sz w:val="20"/>
        </w:rPr>
      </w:pPr>
      <w:r>
        <w:rPr>
          <w:b/>
          <w:sz w:val="20"/>
        </w:rPr>
        <w:t>Úvod</w:t>
      </w:r>
    </w:p>
    <w:p w:rsidR="00CD7BE3" w:rsidRDefault="00CD7BE3" w:rsidP="00CD7BE3">
      <w:pPr>
        <w:spacing w:line="360" w:lineRule="auto"/>
        <w:jc w:val="both"/>
        <w:rPr>
          <w:rFonts w:cs="Arial"/>
          <w:sz w:val="20"/>
        </w:rPr>
      </w:pPr>
      <w:r>
        <w:rPr>
          <w:rFonts w:cs="Arial"/>
          <w:sz w:val="20"/>
        </w:rPr>
        <w:t>Poskytovatel se touto smlouvou zavazuje poskytovat objednateli služby podpory a servisu na hardware, software, příslušenství a potřebné provozní infrastruktury určených k zabezpečení krajských datových center objednatele včetně navazujícího pracoviště ústředí pro provozování statistického informačního systému a příslušných aplikací.</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rPr>
        <w:t>V této příloze smluvní strany specifikují:</w:t>
      </w:r>
    </w:p>
    <w:p w:rsidR="00CD7BE3" w:rsidRDefault="00CD7BE3" w:rsidP="00CD7BE3">
      <w:pPr>
        <w:pStyle w:val="Odstavecseseznamem"/>
        <w:numPr>
          <w:ilvl w:val="0"/>
          <w:numId w:val="29"/>
        </w:numPr>
        <w:suppressAutoHyphens/>
        <w:spacing w:line="360" w:lineRule="auto"/>
        <w:jc w:val="both"/>
        <w:rPr>
          <w:sz w:val="20"/>
        </w:rPr>
      </w:pPr>
      <w:r>
        <w:rPr>
          <w:sz w:val="20"/>
        </w:rPr>
        <w:t>technická zařízení (hardware, provozní technická infrastruktura), software a jejich příslušenství, pro které se služby podle smlouvy budou poskytovat;</w:t>
      </w:r>
    </w:p>
    <w:p w:rsidR="00CD7BE3" w:rsidRDefault="00CD7BE3" w:rsidP="00CD7BE3">
      <w:pPr>
        <w:pStyle w:val="Odstavecseseznamem"/>
        <w:numPr>
          <w:ilvl w:val="0"/>
          <w:numId w:val="29"/>
        </w:numPr>
        <w:suppressAutoHyphens/>
        <w:spacing w:line="360" w:lineRule="auto"/>
        <w:jc w:val="both"/>
        <w:rPr>
          <w:sz w:val="20"/>
        </w:rPr>
      </w:pPr>
      <w:r>
        <w:rPr>
          <w:sz w:val="20"/>
        </w:rPr>
        <w:t>jejich stav k datu uzavření smlouvy;</w:t>
      </w:r>
    </w:p>
    <w:p w:rsidR="00CD7BE3" w:rsidRDefault="00CD7BE3" w:rsidP="00CD7BE3">
      <w:pPr>
        <w:pStyle w:val="Odstavecseseznamem"/>
        <w:numPr>
          <w:ilvl w:val="0"/>
          <w:numId w:val="29"/>
        </w:numPr>
        <w:suppressAutoHyphens/>
        <w:spacing w:line="360" w:lineRule="auto"/>
        <w:jc w:val="both"/>
        <w:rPr>
          <w:sz w:val="20"/>
        </w:rPr>
      </w:pPr>
      <w:r>
        <w:rPr>
          <w:sz w:val="20"/>
        </w:rPr>
        <w:t xml:space="preserve">popis věcného rozsahu služeb smlouvy a </w:t>
      </w:r>
    </w:p>
    <w:p w:rsidR="00CD7BE3" w:rsidRDefault="00CD7BE3" w:rsidP="00CD7BE3">
      <w:pPr>
        <w:pStyle w:val="Odstavecseseznamem"/>
        <w:numPr>
          <w:ilvl w:val="0"/>
          <w:numId w:val="29"/>
        </w:numPr>
        <w:suppressAutoHyphens/>
        <w:spacing w:line="360" w:lineRule="auto"/>
        <w:jc w:val="both"/>
        <w:rPr>
          <w:sz w:val="20"/>
        </w:rPr>
      </w:pPr>
      <w:r>
        <w:rPr>
          <w:sz w:val="20"/>
        </w:rPr>
        <w:t>termíny, ve kterých se budou poskytovat.</w:t>
      </w:r>
    </w:p>
    <w:p w:rsidR="00CD7BE3" w:rsidRDefault="00CD7BE3" w:rsidP="00CD7BE3">
      <w:pPr>
        <w:pStyle w:val="Odstavecseseznamem"/>
        <w:spacing w:line="360" w:lineRule="auto"/>
        <w:ind w:left="360"/>
        <w:rPr>
          <w:sz w:val="20"/>
        </w:rPr>
      </w:pPr>
    </w:p>
    <w:p w:rsidR="00CD7BE3" w:rsidRDefault="00CD7BE3" w:rsidP="00CD7BE3">
      <w:pPr>
        <w:pStyle w:val="Odstavecseseznamem"/>
        <w:numPr>
          <w:ilvl w:val="0"/>
          <w:numId w:val="27"/>
        </w:numPr>
        <w:suppressAutoHyphens/>
        <w:spacing w:line="360" w:lineRule="auto"/>
        <w:jc w:val="both"/>
        <w:rPr>
          <w:b/>
          <w:sz w:val="20"/>
        </w:rPr>
      </w:pPr>
      <w:r>
        <w:rPr>
          <w:b/>
          <w:sz w:val="20"/>
        </w:rPr>
        <w:t>Specifikace stavu technických zařízení k datu uzavření smlouvy a specifikace poskytovaných služeb</w:t>
      </w:r>
    </w:p>
    <w:p w:rsidR="00CD7BE3" w:rsidRDefault="00CD7BE3" w:rsidP="00CD7BE3">
      <w:pPr>
        <w:pStyle w:val="tabulkamst"/>
        <w:tabs>
          <w:tab w:val="clear" w:pos="2700"/>
          <w:tab w:val="clear" w:pos="6100"/>
        </w:tabs>
        <w:spacing w:after="0" w:line="360" w:lineRule="auto"/>
        <w:ind w:left="567" w:hanging="567"/>
        <w:rPr>
          <w:rFonts w:ascii="Arial" w:hAnsi="Arial" w:cs="Arial"/>
          <w:b/>
          <w:sz w:val="20"/>
          <w:szCs w:val="20"/>
          <w:u w:val="single"/>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szCs w:val="20"/>
          <w:u w:val="single"/>
        </w:rPr>
      </w:pPr>
      <w:r>
        <w:rPr>
          <w:rFonts w:ascii="Arial" w:hAnsi="Arial" w:cs="Arial"/>
          <w:b/>
          <w:sz w:val="20"/>
          <w:szCs w:val="20"/>
          <w:u w:val="single"/>
        </w:rPr>
        <w:t>Servis klimatizačních jednotek</w:t>
      </w:r>
    </w:p>
    <w:p w:rsidR="00CD7BE3" w:rsidRDefault="00CD7BE3" w:rsidP="00CD7BE3">
      <w:pPr>
        <w:pStyle w:val="textsks"/>
        <w:spacing w:line="360" w:lineRule="auto"/>
        <w:rPr>
          <w:sz w:val="20"/>
          <w:szCs w:val="20"/>
        </w:rPr>
      </w:pPr>
    </w:p>
    <w:p w:rsidR="00CD7BE3" w:rsidRDefault="00CD7BE3" w:rsidP="00CD7BE3">
      <w:pPr>
        <w:pStyle w:val="Default"/>
        <w:tabs>
          <w:tab w:val="left" w:pos="567"/>
        </w:tabs>
        <w:spacing w:line="360" w:lineRule="auto"/>
        <w:rPr>
          <w:rFonts w:ascii="Arial" w:hAnsi="Arial" w:cs="Arial"/>
          <w:sz w:val="20"/>
          <w:szCs w:val="20"/>
          <w:u w:val="single"/>
        </w:rPr>
      </w:pPr>
      <w:r>
        <w:rPr>
          <w:rFonts w:ascii="Arial" w:hAnsi="Arial" w:cs="Arial"/>
          <w:sz w:val="20"/>
          <w:szCs w:val="20"/>
          <w:u w:val="single"/>
        </w:rPr>
        <w:t>A.</w:t>
      </w:r>
    </w:p>
    <w:p w:rsidR="00CD7BE3" w:rsidRDefault="00CD7BE3" w:rsidP="00CD7BE3">
      <w:pPr>
        <w:pStyle w:val="Default"/>
        <w:spacing w:line="360" w:lineRule="auto"/>
        <w:jc w:val="both"/>
        <w:rPr>
          <w:rFonts w:ascii="Arial" w:hAnsi="Arial" w:cs="Arial"/>
          <w:bCs/>
          <w:sz w:val="20"/>
          <w:szCs w:val="20"/>
        </w:rPr>
      </w:pPr>
      <w:r>
        <w:rPr>
          <w:rFonts w:ascii="Arial" w:hAnsi="Arial" w:cs="Arial"/>
          <w:bCs/>
          <w:sz w:val="20"/>
          <w:szCs w:val="20"/>
          <w:u w:val="single"/>
        </w:rPr>
        <w:t>Místa poskytování služeb - kraje I.</w:t>
      </w:r>
      <w:r>
        <w:rPr>
          <w:rFonts w:ascii="Arial" w:hAnsi="Arial" w:cs="Arial"/>
          <w:bCs/>
          <w:sz w:val="20"/>
          <w:szCs w:val="20"/>
        </w:rPr>
        <w:t>: Brno, Ostrava, Ústí nad Labem, Plzeň, Hradec Králové, České Budějovice</w:t>
      </w:r>
    </w:p>
    <w:p w:rsidR="00CD7BE3" w:rsidRDefault="00CD7BE3" w:rsidP="00CD7BE3">
      <w:pPr>
        <w:pStyle w:val="textsks"/>
        <w:spacing w:line="360" w:lineRule="auto"/>
        <w:rPr>
          <w:sz w:val="20"/>
          <w:szCs w:val="20"/>
          <w:u w:val="single"/>
        </w:rPr>
      </w:pPr>
    </w:p>
    <w:p w:rsidR="00CD7BE3" w:rsidRDefault="00CD7BE3" w:rsidP="00CD7BE3">
      <w:pPr>
        <w:pStyle w:val="textsks"/>
        <w:spacing w:line="360" w:lineRule="auto"/>
        <w:rPr>
          <w:sz w:val="20"/>
          <w:szCs w:val="20"/>
        </w:rPr>
      </w:pPr>
      <w:r>
        <w:rPr>
          <w:sz w:val="20"/>
          <w:szCs w:val="20"/>
          <w:u w:val="single"/>
        </w:rPr>
        <w:t>Popis stavu</w:t>
      </w:r>
      <w:r>
        <w:rPr>
          <w:sz w:val="20"/>
          <w:szCs w:val="20"/>
        </w:rPr>
        <w:t>:</w:t>
      </w:r>
    </w:p>
    <w:p w:rsidR="00CD7BE3" w:rsidRDefault="00CD7BE3" w:rsidP="00CD7BE3">
      <w:pPr>
        <w:pStyle w:val="textsks"/>
        <w:spacing w:line="360" w:lineRule="auto"/>
        <w:rPr>
          <w:sz w:val="20"/>
          <w:szCs w:val="20"/>
        </w:rPr>
      </w:pPr>
      <w:r>
        <w:rPr>
          <w:sz w:val="20"/>
          <w:szCs w:val="20"/>
        </w:rPr>
        <w:t xml:space="preserve">V krajských datových centrech je chlazení datového centra řešeno </w:t>
      </w:r>
      <w:proofErr w:type="spellStart"/>
      <w:r>
        <w:rPr>
          <w:sz w:val="20"/>
          <w:szCs w:val="20"/>
        </w:rPr>
        <w:t>splitovým</w:t>
      </w:r>
      <w:proofErr w:type="spellEnd"/>
      <w:r>
        <w:rPr>
          <w:sz w:val="20"/>
          <w:szCs w:val="20"/>
        </w:rPr>
        <w:t xml:space="preserve"> systémem. Dvě vnitřní podstropní jednotky RAV-SM1102 CT-E, každá se svojí venkovní kondenzační jednotkou RAV</w:t>
      </w:r>
      <w:r>
        <w:rPr>
          <w:sz w:val="20"/>
          <w:szCs w:val="20"/>
        </w:rPr>
        <w:noBreakHyphen/>
        <w:t xml:space="preserve">SM1103 AT-E. Z vnitřních jednotek je vyveden kabel do SNMP převodníku, který zároveň slouží k monitoringu teploty a stavu klimatizace. V případě výpadku elektrické energie, se po obnovení přívodu elektrické energie klimatizace automaticky spustí do stavu, v jakém byly před výpadkem. SNMP převodník je napojen na monitorovací systém APC </w:t>
      </w:r>
      <w:proofErr w:type="spellStart"/>
      <w:r>
        <w:rPr>
          <w:sz w:val="20"/>
          <w:szCs w:val="20"/>
        </w:rPr>
        <w:t>InfraStruXure</w:t>
      </w:r>
      <w:proofErr w:type="spellEnd"/>
      <w:r>
        <w:rPr>
          <w:sz w:val="20"/>
          <w:szCs w:val="20"/>
        </w:rPr>
        <w:t>. Data o aktuálním stavu klimatizací jsou dostupná okamžitě i v monitorovacím systému NETBOTZ.</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u w:val="single"/>
        </w:rPr>
        <w:t>Poskytované služby</w:t>
      </w:r>
      <w:r>
        <w:rPr>
          <w:sz w:val="20"/>
          <w:szCs w:val="20"/>
        </w:rPr>
        <w:t>:</w:t>
      </w:r>
    </w:p>
    <w:p w:rsidR="00CD7BE3" w:rsidRDefault="00CD7BE3" w:rsidP="00CD7BE3">
      <w:pPr>
        <w:pStyle w:val="textsks"/>
        <w:spacing w:line="360" w:lineRule="auto"/>
        <w:rPr>
          <w:sz w:val="20"/>
          <w:szCs w:val="20"/>
        </w:rPr>
      </w:pPr>
      <w:r>
        <w:rPr>
          <w:sz w:val="20"/>
          <w:szCs w:val="20"/>
        </w:rPr>
        <w:t>Poskytovatel se zavazuje poskytovat službu vzdáleného monitoringu provozních hodnot klimatizací (především stav, teplotu, nutnost servisního zásahu atd.) a tyto hodnoty zapisovat (logovat) do centrálního dohledového systému objednatele.</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rPr>
        <w:t xml:space="preserve">Poskytovatel se </w:t>
      </w:r>
      <w:proofErr w:type="gramStart"/>
      <w:r>
        <w:rPr>
          <w:sz w:val="20"/>
          <w:szCs w:val="20"/>
        </w:rPr>
        <w:t>zavazuje</w:t>
      </w:r>
      <w:proofErr w:type="gramEnd"/>
      <w:r>
        <w:rPr>
          <w:sz w:val="20"/>
          <w:szCs w:val="20"/>
        </w:rPr>
        <w:t xml:space="preserve"> poskytovat službu ve všech krajských datových Poskytovatel se </w:t>
      </w:r>
      <w:proofErr w:type="gramStart"/>
      <w:r>
        <w:rPr>
          <w:sz w:val="20"/>
          <w:szCs w:val="20"/>
        </w:rPr>
        <w:t>zavazuje</w:t>
      </w:r>
      <w:proofErr w:type="gramEnd"/>
      <w:r>
        <w:rPr>
          <w:sz w:val="20"/>
          <w:szCs w:val="20"/>
        </w:rPr>
        <w:t xml:space="preserve"> provést nejméně jednou ročně prohlídku a profylaxi těchto jednotek vč. kontroly a případného doplnění chladícího média. Poskytovatel provede při profylaxi zápis o revizi dle platných předpisů. Výsledek revize zapíše do evidenční knihy chladícího zařízení dle vyhlášky 257/2012 Sb. Zejména je vyžadováno jejich důkladné vyčištění před letním obdobím (jaro 2017). V případě poruchy zajištění a provedení jejich opravy. Případné servisní zásahy, které nevyžadují výměnu dílů, jsou zahrnuty v uzavřené smlouvě, ostatní servisní práce vyžadující výměnu dílů jsou hrazeny mimo rámec této smlouvy.</w:t>
      </w:r>
    </w:p>
    <w:p w:rsidR="00CD7BE3" w:rsidRDefault="00CD7BE3" w:rsidP="00CD7BE3">
      <w:pPr>
        <w:pStyle w:val="textsks"/>
        <w:tabs>
          <w:tab w:val="left" w:pos="720"/>
        </w:tabs>
        <w:spacing w:line="360" w:lineRule="auto"/>
        <w:rPr>
          <w:sz w:val="20"/>
          <w:szCs w:val="20"/>
        </w:rPr>
      </w:pPr>
    </w:p>
    <w:p w:rsidR="00CD7BE3" w:rsidRDefault="00CD7BE3" w:rsidP="00CD7BE3">
      <w:pPr>
        <w:pStyle w:val="textsks"/>
        <w:tabs>
          <w:tab w:val="left" w:pos="720"/>
        </w:tabs>
        <w:spacing w:line="360" w:lineRule="auto"/>
        <w:rPr>
          <w:sz w:val="20"/>
          <w:szCs w:val="20"/>
        </w:rPr>
      </w:pPr>
      <w:r>
        <w:rPr>
          <w:sz w:val="20"/>
          <w:szCs w:val="20"/>
        </w:rPr>
        <w:t>B.</w:t>
      </w:r>
      <w:r>
        <w:rPr>
          <w:sz w:val="20"/>
          <w:szCs w:val="20"/>
        </w:rPr>
        <w:tab/>
      </w:r>
    </w:p>
    <w:p w:rsidR="00CD7BE3" w:rsidRDefault="00CD7BE3" w:rsidP="00CD7BE3">
      <w:pPr>
        <w:pStyle w:val="Default"/>
        <w:spacing w:line="360" w:lineRule="auto"/>
        <w:rPr>
          <w:rFonts w:ascii="Arial" w:hAnsi="Arial" w:cs="Arial"/>
          <w:bCs/>
          <w:sz w:val="20"/>
          <w:szCs w:val="20"/>
        </w:rPr>
      </w:pPr>
      <w:r w:rsidRPr="00CE0733">
        <w:rPr>
          <w:rFonts w:ascii="Arial" w:hAnsi="Arial" w:cs="Arial"/>
          <w:bCs/>
          <w:sz w:val="20"/>
          <w:szCs w:val="20"/>
          <w:u w:val="single"/>
        </w:rPr>
        <w:t>Místa poskytování služeb - kraje II</w:t>
      </w:r>
      <w:r w:rsidRPr="00CE0733">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Jihlava, Liberec, Zlín, Karlovy Vary, Pardubice</w:t>
      </w:r>
    </w:p>
    <w:p w:rsidR="00CD7BE3" w:rsidRDefault="00CD7BE3" w:rsidP="00CD7BE3">
      <w:pPr>
        <w:pStyle w:val="textsks"/>
        <w:spacing w:line="360" w:lineRule="auto"/>
        <w:rPr>
          <w:sz w:val="20"/>
          <w:szCs w:val="20"/>
          <w:u w:val="single"/>
        </w:rPr>
      </w:pPr>
    </w:p>
    <w:p w:rsidR="00CD7BE3" w:rsidRDefault="00CD7BE3" w:rsidP="00CD7BE3">
      <w:pPr>
        <w:pStyle w:val="textsks"/>
        <w:spacing w:line="360" w:lineRule="auto"/>
        <w:rPr>
          <w:sz w:val="20"/>
          <w:szCs w:val="20"/>
        </w:rPr>
      </w:pPr>
      <w:r>
        <w:rPr>
          <w:sz w:val="20"/>
          <w:szCs w:val="20"/>
          <w:u w:val="single"/>
        </w:rPr>
        <w:t>Popis stavu</w:t>
      </w:r>
      <w:r>
        <w:rPr>
          <w:sz w:val="20"/>
          <w:szCs w:val="20"/>
        </w:rPr>
        <w:t>:</w:t>
      </w:r>
    </w:p>
    <w:p w:rsidR="00CD7BE3" w:rsidRDefault="00CD7BE3" w:rsidP="00CD7BE3">
      <w:pPr>
        <w:pStyle w:val="textsks"/>
        <w:spacing w:line="360" w:lineRule="auto"/>
        <w:rPr>
          <w:sz w:val="20"/>
          <w:szCs w:val="20"/>
        </w:rPr>
      </w:pPr>
      <w:r>
        <w:rPr>
          <w:sz w:val="20"/>
          <w:szCs w:val="20"/>
        </w:rPr>
        <w:t xml:space="preserve">V krajských datových centrech je chlazení datového centra řešeno </w:t>
      </w:r>
      <w:proofErr w:type="spellStart"/>
      <w:r>
        <w:rPr>
          <w:sz w:val="20"/>
          <w:szCs w:val="20"/>
        </w:rPr>
        <w:t>splitovým</w:t>
      </w:r>
      <w:proofErr w:type="spellEnd"/>
      <w:r>
        <w:rPr>
          <w:sz w:val="20"/>
          <w:szCs w:val="20"/>
        </w:rPr>
        <w:t xml:space="preserve"> systémem. Dvě vnitřní podstropní jednotky RAV-SM562 CT-E, každá se svojí venkovní kondenzační jednotkou RAV</w:t>
      </w:r>
      <w:r>
        <w:rPr>
          <w:sz w:val="20"/>
          <w:szCs w:val="20"/>
        </w:rPr>
        <w:noBreakHyphen/>
        <w:t xml:space="preserve">SM563 AT-E. Z vnitřních jednotek je vyveden kabel do SNMP převodníku, který zároveň slouží k monitoringu teploty a stavu klimatizace. V případě výpadku elektrické energie, se po obnovení přívodu elektrické energie klimatizace automaticky spustí do stavu, v jakém byly před výpadkem. SNMP převodník je napojen na monitorovací systém APC </w:t>
      </w:r>
      <w:proofErr w:type="spellStart"/>
      <w:r>
        <w:rPr>
          <w:sz w:val="20"/>
          <w:szCs w:val="20"/>
        </w:rPr>
        <w:t>InfraStruXure</w:t>
      </w:r>
      <w:proofErr w:type="spellEnd"/>
      <w:r>
        <w:rPr>
          <w:sz w:val="20"/>
          <w:szCs w:val="20"/>
        </w:rPr>
        <w:t>. Data o aktuálním stavu klimatizací jsou dostupná okamžitě i v monitorovacím systému NETBOTZ.</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u w:val="single"/>
        </w:rPr>
        <w:t>Poskytované služby</w:t>
      </w:r>
      <w:r>
        <w:rPr>
          <w:sz w:val="20"/>
          <w:szCs w:val="20"/>
        </w:rPr>
        <w:t>:</w:t>
      </w:r>
    </w:p>
    <w:p w:rsidR="00CD7BE3" w:rsidRDefault="00CD7BE3" w:rsidP="00CD7BE3">
      <w:pPr>
        <w:pStyle w:val="textsks"/>
        <w:spacing w:line="360" w:lineRule="auto"/>
        <w:rPr>
          <w:sz w:val="20"/>
          <w:szCs w:val="20"/>
        </w:rPr>
      </w:pPr>
      <w:r>
        <w:rPr>
          <w:sz w:val="20"/>
          <w:szCs w:val="20"/>
        </w:rPr>
        <w:t>Poskytovatel se zavazuje poskytovat službu vzdáleného monitoringu provozních hodnot klimatizací (především stav, teplotu, nutnost servisního zásahu atd.) a tyto hodnoty zapisovat (logovat) do centrálního dohledového systému objednatele.</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rPr>
        <w:t>Poskytovatel se zavazuje poskytovat službu ve všech krajských datových centrech vyjma datového centra v Olomouci (zde je systém chlazení zajištěn pronajímatelem budovy). Poskytovatel se zavazuje provést nejméně jednou ročně prohlídku a profylaxi těchto jednotek vč. kontroly a případného doplnění chladícího média. Zejména jejich důkladné vyčištění před letním obdobím (jaro 2017). V případě poruchy zajištění a provedení jejich opravy. Případné servisní zásahy, které nevyžadují výměnu dílů, jsou zahrnuty v uzavřené smlouvě, ostatní servisní práce vyžadující výměnu dílů jsou hrazeny mimo rámec této smlouvy.</w:t>
      </w:r>
    </w:p>
    <w:p w:rsidR="00CD7BE3" w:rsidRDefault="00CD7BE3" w:rsidP="00CD7BE3">
      <w:pPr>
        <w:spacing w:line="360" w:lineRule="auto"/>
        <w:jc w:val="both"/>
        <w:rPr>
          <w:rFonts w:cs="Arial"/>
          <w:sz w:val="20"/>
        </w:rPr>
      </w:pPr>
    </w:p>
    <w:p w:rsidR="00CD7BE3" w:rsidRDefault="00CD7BE3">
      <w:pPr>
        <w:spacing w:after="200" w:line="276" w:lineRule="auto"/>
        <w:rPr>
          <w:rFonts w:cs="Arial"/>
          <w:b/>
          <w:sz w:val="20"/>
          <w:szCs w:val="20"/>
          <w:u w:val="single"/>
          <w:lang w:eastAsia="cs-CZ"/>
        </w:rPr>
      </w:pPr>
      <w:r>
        <w:rPr>
          <w:rFonts w:cs="Arial"/>
          <w:b/>
          <w:sz w:val="20"/>
          <w:szCs w:val="20"/>
          <w:u w:val="single"/>
        </w:rPr>
        <w:br w:type="page"/>
      </w: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szCs w:val="20"/>
          <w:u w:val="single"/>
        </w:rPr>
      </w:pPr>
      <w:r>
        <w:rPr>
          <w:rFonts w:ascii="Arial" w:hAnsi="Arial" w:cs="Arial"/>
          <w:b/>
          <w:sz w:val="20"/>
          <w:szCs w:val="20"/>
          <w:u w:val="single"/>
        </w:rPr>
        <w:t>Servis UPS</w:t>
      </w:r>
    </w:p>
    <w:p w:rsidR="00CD7BE3" w:rsidRDefault="00CD7BE3" w:rsidP="00CD7BE3">
      <w:pPr>
        <w:pStyle w:val="Default"/>
        <w:tabs>
          <w:tab w:val="left" w:pos="567"/>
        </w:tabs>
        <w:spacing w:line="360" w:lineRule="auto"/>
        <w:rPr>
          <w:rFonts w:ascii="Arial" w:hAnsi="Arial" w:cs="Arial"/>
          <w:sz w:val="20"/>
          <w:szCs w:val="20"/>
          <w:u w:val="single"/>
        </w:rPr>
      </w:pPr>
    </w:p>
    <w:p w:rsidR="00CD7BE3" w:rsidRDefault="00CD7BE3" w:rsidP="00CD7BE3">
      <w:pPr>
        <w:pStyle w:val="Default"/>
        <w:tabs>
          <w:tab w:val="left" w:pos="567"/>
        </w:tabs>
        <w:spacing w:line="360" w:lineRule="auto"/>
        <w:rPr>
          <w:rFonts w:ascii="Arial" w:hAnsi="Arial" w:cs="Arial"/>
          <w:sz w:val="20"/>
          <w:szCs w:val="20"/>
          <w:u w:val="single"/>
        </w:rPr>
      </w:pPr>
      <w:r>
        <w:rPr>
          <w:rFonts w:ascii="Arial" w:hAnsi="Arial" w:cs="Arial"/>
          <w:sz w:val="20"/>
          <w:szCs w:val="20"/>
          <w:u w:val="single"/>
        </w:rPr>
        <w:t>A.</w:t>
      </w:r>
    </w:p>
    <w:p w:rsidR="00CD7BE3" w:rsidRDefault="00CD7BE3" w:rsidP="00CD7BE3">
      <w:pPr>
        <w:pStyle w:val="Default"/>
        <w:spacing w:line="360" w:lineRule="auto"/>
        <w:jc w:val="both"/>
        <w:rPr>
          <w:rFonts w:ascii="Arial" w:hAnsi="Arial" w:cs="Arial"/>
          <w:bCs/>
          <w:sz w:val="20"/>
          <w:szCs w:val="20"/>
        </w:rPr>
      </w:pPr>
      <w:r>
        <w:rPr>
          <w:rFonts w:ascii="Arial" w:hAnsi="Arial" w:cs="Arial"/>
          <w:bCs/>
          <w:sz w:val="20"/>
          <w:szCs w:val="20"/>
          <w:u w:val="single"/>
        </w:rPr>
        <w:t>Místa poskytování služeb - kraje I.</w:t>
      </w:r>
      <w:r>
        <w:rPr>
          <w:rFonts w:ascii="Arial" w:hAnsi="Arial" w:cs="Arial"/>
          <w:bCs/>
          <w:sz w:val="20"/>
          <w:szCs w:val="20"/>
        </w:rPr>
        <w:t>: Brno, Ostrava, Ústí nad Labem, Plzeň, Hradec Králové, České Budějovice</w:t>
      </w:r>
    </w:p>
    <w:p w:rsidR="00CD7BE3" w:rsidRDefault="00CD7BE3" w:rsidP="00CD7BE3">
      <w:pPr>
        <w:pStyle w:val="Default"/>
        <w:spacing w:line="360" w:lineRule="auto"/>
        <w:jc w:val="both"/>
        <w:rPr>
          <w:rFonts w:cs="Arial"/>
          <w:sz w:val="20"/>
          <w:szCs w:val="20"/>
          <w:u w:val="single"/>
        </w:rPr>
      </w:pPr>
    </w:p>
    <w:p w:rsidR="00CD7BE3" w:rsidRDefault="00CD7BE3" w:rsidP="00CD7BE3">
      <w:pPr>
        <w:pStyle w:val="Default"/>
        <w:spacing w:line="360" w:lineRule="auto"/>
        <w:rPr>
          <w:rFonts w:ascii="Arial" w:hAnsi="Arial" w:cs="Arial"/>
          <w:bCs/>
          <w:sz w:val="20"/>
          <w:szCs w:val="20"/>
        </w:rPr>
      </w:pPr>
      <w:r>
        <w:rPr>
          <w:rFonts w:ascii="Arial" w:hAnsi="Arial" w:cs="Arial"/>
          <w:sz w:val="20"/>
          <w:szCs w:val="20"/>
          <w:u w:val="single"/>
        </w:rPr>
        <w:t>Popis stavu</w:t>
      </w:r>
      <w:r>
        <w:rPr>
          <w:rFonts w:ascii="Arial" w:hAnsi="Arial" w:cs="Arial"/>
          <w:sz w:val="20"/>
          <w:szCs w:val="20"/>
        </w:rPr>
        <w:t>:</w:t>
      </w:r>
    </w:p>
    <w:p w:rsidR="00CD7BE3" w:rsidRDefault="00CD7BE3" w:rsidP="00CD7BE3">
      <w:pPr>
        <w:pStyle w:val="textsks"/>
        <w:spacing w:line="360" w:lineRule="auto"/>
        <w:rPr>
          <w:sz w:val="20"/>
          <w:szCs w:val="20"/>
        </w:rPr>
      </w:pPr>
      <w:r>
        <w:rPr>
          <w:sz w:val="20"/>
          <w:szCs w:val="20"/>
        </w:rPr>
        <w:t xml:space="preserve">UPS </w:t>
      </w:r>
      <w:r>
        <w:rPr>
          <w:b/>
          <w:bCs/>
          <w:sz w:val="20"/>
          <w:szCs w:val="20"/>
        </w:rPr>
        <w:t xml:space="preserve">APC </w:t>
      </w:r>
      <w:proofErr w:type="spellStart"/>
      <w:r>
        <w:rPr>
          <w:b/>
          <w:bCs/>
          <w:sz w:val="20"/>
          <w:szCs w:val="20"/>
        </w:rPr>
        <w:t>Symmetra</w:t>
      </w:r>
      <w:proofErr w:type="spellEnd"/>
      <w:r>
        <w:rPr>
          <w:b/>
          <w:bCs/>
          <w:sz w:val="20"/>
          <w:szCs w:val="20"/>
        </w:rPr>
        <w:t xml:space="preserve"> LX 12kVA rozšiřitelná na 16kVA N+1</w:t>
      </w:r>
      <w:r>
        <w:rPr>
          <w:sz w:val="20"/>
          <w:szCs w:val="20"/>
        </w:rPr>
        <w:t xml:space="preserve">. UPS je modulární s redundancí N+1. Výstupní výkon této UPS je 12.000VA, tedy 8.400W. UPS je rozšířena o bateriový modul pro tři baterie typu </w:t>
      </w:r>
      <w:r>
        <w:rPr>
          <w:b/>
          <w:sz w:val="20"/>
          <w:szCs w:val="20"/>
        </w:rPr>
        <w:t>sybfxr3rmi</w:t>
      </w:r>
      <w:r>
        <w:rPr>
          <w:sz w:val="20"/>
          <w:szCs w:val="20"/>
        </w:rPr>
        <w:t>.</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rPr>
        <w:t xml:space="preserve">Správa UPS je zajištěna prostřednictvím </w:t>
      </w:r>
      <w:proofErr w:type="spellStart"/>
      <w:r>
        <w:rPr>
          <w:sz w:val="20"/>
          <w:szCs w:val="20"/>
        </w:rPr>
        <w:t>předinstalovaného</w:t>
      </w:r>
      <w:proofErr w:type="spellEnd"/>
      <w:r>
        <w:rPr>
          <w:sz w:val="20"/>
          <w:szCs w:val="20"/>
        </w:rPr>
        <w:t xml:space="preserve"> inteligentního modulu, který má mimo jiné svoje vlastní webové rozhraní, přes které je možno spravovat každou UPS jednotlivě nebo všechny centrálně z jednoho místa. Inteligentní modul navíc obsahuje další snímač teploty okolí, který umožňuje provést řízený </w:t>
      </w:r>
      <w:proofErr w:type="spellStart"/>
      <w:r>
        <w:rPr>
          <w:sz w:val="20"/>
          <w:szCs w:val="20"/>
        </w:rPr>
        <w:t>shutdown</w:t>
      </w:r>
      <w:proofErr w:type="spellEnd"/>
      <w:r>
        <w:rPr>
          <w:sz w:val="20"/>
          <w:szCs w:val="20"/>
        </w:rPr>
        <w:t xml:space="preserve"> v případě, že bude překročena nastavená mezní hodnota. UPS je rovněž kompatibilní se stávající centrální monitorovací jednotkou APC </w:t>
      </w:r>
      <w:proofErr w:type="spellStart"/>
      <w:r>
        <w:rPr>
          <w:sz w:val="20"/>
          <w:szCs w:val="20"/>
        </w:rPr>
        <w:t>InfraStruXture</w:t>
      </w:r>
      <w:proofErr w:type="spellEnd"/>
      <w:r>
        <w:rPr>
          <w:sz w:val="20"/>
          <w:szCs w:val="20"/>
        </w:rPr>
        <w:t>.</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u w:val="single"/>
        </w:rPr>
        <w:t>Poskytované služby</w:t>
      </w:r>
      <w:r>
        <w:rPr>
          <w:sz w:val="20"/>
          <w:szCs w:val="20"/>
        </w:rPr>
        <w:t>:</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rPr>
        <w:t xml:space="preserve">Poskytovatel se zavazuje poskytovat službu vzdáleného monitoringu provozních hodnot UPS (především stav, teplotu, nutnost servisního zásahu atd.). V případě vadné baterie se poskytovatel zavazuje provést opravu formou výměny vadného dílu. Objednatel objedná vadnou baterii (bateriový </w:t>
      </w:r>
      <w:proofErr w:type="spellStart"/>
      <w:r>
        <w:rPr>
          <w:sz w:val="20"/>
          <w:szCs w:val="20"/>
        </w:rPr>
        <w:t>pack</w:t>
      </w:r>
      <w:proofErr w:type="spellEnd"/>
      <w:r>
        <w:rPr>
          <w:sz w:val="20"/>
          <w:szCs w:val="20"/>
        </w:rPr>
        <w:t>), zajistí přepravu tohoto dílu do daného datového centra, poučí místní správce o postupu výměny a zajistí zpětný odběr vadné baterie. Smluvní strany se dohodly, že případné opravy UPS vyžadující výměnu dílů (včetně výměny baterie) jsou hrazeny mimo rámec této smlouvy.</w:t>
      </w:r>
    </w:p>
    <w:p w:rsidR="00CD7BE3" w:rsidRDefault="00CD7BE3" w:rsidP="00CD7BE3">
      <w:pPr>
        <w:pStyle w:val="textsks"/>
        <w:spacing w:line="360" w:lineRule="auto"/>
        <w:rPr>
          <w:sz w:val="20"/>
          <w:szCs w:val="20"/>
        </w:rPr>
      </w:pPr>
    </w:p>
    <w:p w:rsidR="00CD7BE3" w:rsidRDefault="00CD7BE3" w:rsidP="00CD7BE3">
      <w:pPr>
        <w:pStyle w:val="textsks"/>
        <w:tabs>
          <w:tab w:val="left" w:pos="720"/>
        </w:tabs>
        <w:spacing w:line="360" w:lineRule="auto"/>
        <w:rPr>
          <w:sz w:val="20"/>
          <w:szCs w:val="20"/>
        </w:rPr>
      </w:pPr>
      <w:r>
        <w:rPr>
          <w:sz w:val="20"/>
          <w:szCs w:val="20"/>
        </w:rPr>
        <w:t>B.</w:t>
      </w:r>
      <w:r>
        <w:rPr>
          <w:sz w:val="20"/>
          <w:szCs w:val="20"/>
        </w:rPr>
        <w:tab/>
      </w:r>
    </w:p>
    <w:p w:rsidR="00CD7BE3" w:rsidRDefault="00CD7BE3" w:rsidP="00CD7BE3">
      <w:pPr>
        <w:pStyle w:val="Default"/>
        <w:spacing w:line="360" w:lineRule="auto"/>
        <w:rPr>
          <w:rFonts w:ascii="Arial" w:hAnsi="Arial" w:cs="Arial"/>
          <w:bCs/>
          <w:sz w:val="20"/>
          <w:szCs w:val="20"/>
        </w:rPr>
      </w:pPr>
      <w:r w:rsidRPr="00CE0733">
        <w:rPr>
          <w:rFonts w:ascii="Arial" w:hAnsi="Arial" w:cs="Arial"/>
          <w:bCs/>
          <w:sz w:val="20"/>
          <w:szCs w:val="20"/>
          <w:u w:val="single"/>
        </w:rPr>
        <w:t>Místa poskytování služeb - kraje II.:</w:t>
      </w:r>
      <w:r>
        <w:rPr>
          <w:rFonts w:ascii="Arial" w:hAnsi="Arial" w:cs="Arial"/>
          <w:b/>
          <w:bCs/>
          <w:sz w:val="20"/>
          <w:szCs w:val="20"/>
        </w:rPr>
        <w:t xml:space="preserve"> </w:t>
      </w:r>
      <w:r>
        <w:rPr>
          <w:rFonts w:ascii="Arial" w:hAnsi="Arial" w:cs="Arial"/>
          <w:bCs/>
          <w:sz w:val="20"/>
          <w:szCs w:val="20"/>
        </w:rPr>
        <w:t>Jihlava, Liberec, Olomouc, Zlín, Karlovy Vary, Pardubice</w:t>
      </w:r>
    </w:p>
    <w:p w:rsidR="00CD7BE3" w:rsidRDefault="00CD7BE3" w:rsidP="00CD7BE3">
      <w:pPr>
        <w:pStyle w:val="Default"/>
        <w:spacing w:line="360" w:lineRule="auto"/>
        <w:rPr>
          <w:rFonts w:ascii="Arial" w:hAnsi="Arial" w:cs="Arial"/>
          <w:sz w:val="20"/>
          <w:szCs w:val="20"/>
        </w:rPr>
      </w:pPr>
    </w:p>
    <w:p w:rsidR="00CD7BE3" w:rsidRDefault="00CD7BE3" w:rsidP="00CD7BE3">
      <w:pPr>
        <w:pStyle w:val="Default"/>
        <w:spacing w:line="360" w:lineRule="auto"/>
        <w:rPr>
          <w:rFonts w:ascii="Arial" w:hAnsi="Arial" w:cs="Arial"/>
          <w:bCs/>
          <w:sz w:val="20"/>
          <w:szCs w:val="20"/>
        </w:rPr>
      </w:pPr>
      <w:r>
        <w:rPr>
          <w:rFonts w:ascii="Arial" w:hAnsi="Arial" w:cs="Arial"/>
          <w:sz w:val="20"/>
          <w:szCs w:val="20"/>
          <w:u w:val="single"/>
        </w:rPr>
        <w:t>Popis stavu</w:t>
      </w:r>
      <w:r>
        <w:rPr>
          <w:rFonts w:ascii="Arial" w:hAnsi="Arial" w:cs="Arial"/>
          <w:sz w:val="20"/>
          <w:szCs w:val="20"/>
        </w:rPr>
        <w:t>:</w:t>
      </w:r>
    </w:p>
    <w:p w:rsidR="00CD7BE3" w:rsidRDefault="00CD7BE3" w:rsidP="00CD7BE3">
      <w:pPr>
        <w:pStyle w:val="textsks"/>
        <w:spacing w:line="360" w:lineRule="auto"/>
        <w:rPr>
          <w:sz w:val="20"/>
          <w:szCs w:val="20"/>
        </w:rPr>
      </w:pPr>
      <w:r>
        <w:rPr>
          <w:sz w:val="20"/>
          <w:szCs w:val="20"/>
        </w:rPr>
        <w:t xml:space="preserve">UPS </w:t>
      </w:r>
      <w:r>
        <w:rPr>
          <w:b/>
          <w:bCs/>
          <w:sz w:val="20"/>
          <w:szCs w:val="20"/>
        </w:rPr>
        <w:t xml:space="preserve">APC </w:t>
      </w:r>
      <w:proofErr w:type="spellStart"/>
      <w:r>
        <w:rPr>
          <w:b/>
          <w:bCs/>
          <w:sz w:val="20"/>
          <w:szCs w:val="20"/>
        </w:rPr>
        <w:t>Symmetra</w:t>
      </w:r>
      <w:proofErr w:type="spellEnd"/>
      <w:r>
        <w:rPr>
          <w:b/>
          <w:bCs/>
          <w:sz w:val="20"/>
          <w:szCs w:val="20"/>
        </w:rPr>
        <w:t xml:space="preserve"> RM 6kVA N+1</w:t>
      </w:r>
      <w:r>
        <w:rPr>
          <w:sz w:val="20"/>
          <w:szCs w:val="20"/>
        </w:rPr>
        <w:t xml:space="preserve">. UPS je modulární s redundancí N+1. Výstupní výkon této UPS je 6.000VA, tedy 4.200W. </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rPr>
        <w:t xml:space="preserve">Správa UPS je zajištěna prostřednictvím </w:t>
      </w:r>
      <w:proofErr w:type="spellStart"/>
      <w:r>
        <w:rPr>
          <w:sz w:val="20"/>
          <w:szCs w:val="20"/>
        </w:rPr>
        <w:t>předinstalovaného</w:t>
      </w:r>
      <w:proofErr w:type="spellEnd"/>
      <w:r>
        <w:rPr>
          <w:sz w:val="20"/>
          <w:szCs w:val="20"/>
        </w:rPr>
        <w:t xml:space="preserve"> inteligentního modulu, který má mimo jiné svoje vlastní webové rozhraní, přes které je možno spravovat každou UPS jednotlivě nebo všechny centrálně z jednoho místa. Inteligentní modul navíc obsahuje další snímač teploty okolí, který umožňuje provést řízený </w:t>
      </w:r>
      <w:proofErr w:type="spellStart"/>
      <w:r>
        <w:rPr>
          <w:sz w:val="20"/>
          <w:szCs w:val="20"/>
        </w:rPr>
        <w:t>shutdown</w:t>
      </w:r>
      <w:proofErr w:type="spellEnd"/>
      <w:r>
        <w:rPr>
          <w:sz w:val="20"/>
          <w:szCs w:val="20"/>
        </w:rPr>
        <w:t xml:space="preserve"> v případě, že bude překročena nastavená mezní hodnota. UPS je rovněž kompatibilní se stávající centrální monitorovací jednotkou APC </w:t>
      </w:r>
      <w:proofErr w:type="spellStart"/>
      <w:r>
        <w:rPr>
          <w:sz w:val="20"/>
          <w:szCs w:val="20"/>
        </w:rPr>
        <w:t>InfraStruXture</w:t>
      </w:r>
      <w:proofErr w:type="spellEnd"/>
      <w:r>
        <w:rPr>
          <w:sz w:val="20"/>
          <w:szCs w:val="20"/>
        </w:rPr>
        <w:t>.</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u w:val="single"/>
        </w:rPr>
        <w:t>Poskytované služby</w:t>
      </w:r>
      <w:r>
        <w:rPr>
          <w:sz w:val="20"/>
          <w:szCs w:val="20"/>
        </w:rPr>
        <w:t>:</w:t>
      </w:r>
    </w:p>
    <w:p w:rsidR="00CD7BE3" w:rsidRDefault="00CD7BE3" w:rsidP="00CD7BE3">
      <w:pPr>
        <w:pStyle w:val="textsks"/>
        <w:spacing w:line="360" w:lineRule="auto"/>
        <w:rPr>
          <w:sz w:val="20"/>
          <w:szCs w:val="20"/>
        </w:rPr>
      </w:pPr>
      <w:r>
        <w:rPr>
          <w:sz w:val="20"/>
          <w:szCs w:val="20"/>
        </w:rPr>
        <w:t xml:space="preserve">Poskytovatel se zavazuje poskytovat službu vzdáleného monitoringu provozních hodnot UPS (především stav, teplotu, nutnost servisního zásahu atd.). V případě vadné baterie se poskytovatel zavazuje provést opravu formou výměny vadného dílu. Objednatel objedná vadnou baterii (bateriový </w:t>
      </w:r>
      <w:proofErr w:type="spellStart"/>
      <w:r>
        <w:rPr>
          <w:sz w:val="20"/>
          <w:szCs w:val="20"/>
        </w:rPr>
        <w:t>pack</w:t>
      </w:r>
      <w:proofErr w:type="spellEnd"/>
      <w:r>
        <w:rPr>
          <w:sz w:val="20"/>
          <w:szCs w:val="20"/>
        </w:rPr>
        <w:t>), zajistí přepravu tohoto dílu do daného datového centra, poučí místní správce o postupu výměny a zajistí zpětný odběr vadné baterie. Smluvní strany se dohodly, že případné opravy UPS vyžadující výměnu dílů (včetně výměny baterie) jsou hrazeny mimo rámec této smlouvy.</w:t>
      </w:r>
    </w:p>
    <w:p w:rsidR="00CD7BE3" w:rsidRDefault="00CD7BE3" w:rsidP="00CD7BE3">
      <w:pPr>
        <w:spacing w:line="360" w:lineRule="auto"/>
        <w:jc w:val="both"/>
        <w:rPr>
          <w:rFonts w:cs="Arial"/>
          <w:b/>
          <w:sz w:val="20"/>
          <w:u w:val="single"/>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Monitoring</w:t>
      </w:r>
    </w:p>
    <w:p w:rsidR="00CD7BE3" w:rsidRDefault="00CD7BE3" w:rsidP="00CD7BE3">
      <w:pPr>
        <w:spacing w:line="360" w:lineRule="auto"/>
        <w:jc w:val="both"/>
        <w:rPr>
          <w:rFonts w:cs="Arial"/>
          <w:sz w:val="20"/>
        </w:rPr>
      </w:pPr>
    </w:p>
    <w:p w:rsidR="00CD7BE3" w:rsidRDefault="00CD7BE3" w:rsidP="00CD7BE3">
      <w:pPr>
        <w:pStyle w:val="Default"/>
        <w:spacing w:line="360" w:lineRule="auto"/>
        <w:rPr>
          <w:rFonts w:ascii="Arial" w:hAnsi="Arial" w:cs="Arial"/>
          <w:bCs/>
          <w:sz w:val="20"/>
          <w:szCs w:val="20"/>
        </w:rPr>
      </w:pPr>
      <w:r>
        <w:rPr>
          <w:rFonts w:ascii="Arial" w:hAnsi="Arial" w:cs="Arial"/>
          <w:sz w:val="20"/>
          <w:szCs w:val="20"/>
          <w:u w:val="single"/>
        </w:rPr>
        <w:t>Popis stavu</w:t>
      </w:r>
      <w:r>
        <w:rPr>
          <w:rFonts w:ascii="Arial" w:hAnsi="Arial" w:cs="Arial"/>
          <w:sz w:val="20"/>
          <w:szCs w:val="20"/>
        </w:rPr>
        <w:t>:</w:t>
      </w:r>
    </w:p>
    <w:p w:rsidR="00CD7BE3" w:rsidRDefault="00CD7BE3" w:rsidP="00CD7BE3">
      <w:pPr>
        <w:spacing w:line="360" w:lineRule="auto"/>
        <w:jc w:val="both"/>
        <w:rPr>
          <w:rFonts w:cs="Arial"/>
          <w:sz w:val="20"/>
        </w:rPr>
      </w:pPr>
      <w:r>
        <w:rPr>
          <w:rFonts w:cs="Arial"/>
          <w:sz w:val="20"/>
        </w:rPr>
        <w:t xml:space="preserve">Na systémech HP jsou nainstalováni agenti prostředí HP </w:t>
      </w:r>
      <w:proofErr w:type="spellStart"/>
      <w:r>
        <w:rPr>
          <w:rFonts w:cs="Arial"/>
          <w:sz w:val="20"/>
        </w:rPr>
        <w:t>Systems</w:t>
      </w:r>
      <w:proofErr w:type="spellEnd"/>
      <w:r>
        <w:rPr>
          <w:rFonts w:cs="Arial"/>
          <w:sz w:val="20"/>
        </w:rPr>
        <w:t xml:space="preserve"> </w:t>
      </w:r>
      <w:proofErr w:type="spellStart"/>
      <w:r>
        <w:rPr>
          <w:rFonts w:cs="Arial"/>
          <w:sz w:val="20"/>
        </w:rPr>
        <w:t>Insight</w:t>
      </w:r>
      <w:proofErr w:type="spellEnd"/>
      <w:r>
        <w:rPr>
          <w:rFonts w:cs="Arial"/>
          <w:sz w:val="20"/>
        </w:rPr>
        <w:t xml:space="preserve"> </w:t>
      </w:r>
      <w:proofErr w:type="spellStart"/>
      <w:r>
        <w:rPr>
          <w:rFonts w:cs="Arial"/>
          <w:sz w:val="20"/>
        </w:rPr>
        <w:t>Mangeru</w:t>
      </w:r>
      <w:proofErr w:type="spellEnd"/>
      <w:r>
        <w:rPr>
          <w:rFonts w:cs="Arial"/>
          <w:sz w:val="20"/>
        </w:rPr>
        <w:t xml:space="preserve"> (dále jen SIM). Agenti poskytují informace o stavu HW i SW HP serverů a ostatních podporovaných zařízení. Stavy jednotlivých serverů jsou k dispozici jak lokálně prostřednictvím webového rozhraní pro každý server zvlášť, tak společně na centrále na stávajícím SIM serveru. Centrální SIM server kontroluje stavy jednotlivých serverů na pobočkách a o změnách nebo kritických stavech informuje vybrané správce prostřednictvím emailu nebo SMS varovného hlášení. SIM zároveň umožňuje kontrolovat stav verzí firmware a ovladačů HP na serverech a vzdáleně provádět jejich upgrade. Rovněž podporuje správu HW logů jednotlivých zařízení.</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rPr>
        <w:t xml:space="preserve">Na každé pobočce je monitorovací systém se základní jednotkou APC </w:t>
      </w:r>
      <w:proofErr w:type="spellStart"/>
      <w:r>
        <w:rPr>
          <w:sz w:val="20"/>
          <w:szCs w:val="20"/>
        </w:rPr>
        <w:t>NetBotz</w:t>
      </w:r>
      <w:proofErr w:type="spellEnd"/>
      <w:r>
        <w:rPr>
          <w:sz w:val="20"/>
          <w:szCs w:val="20"/>
        </w:rPr>
        <w:t xml:space="preserve"> 550 společně s kamerou, multifunkčním, vlhkostním a kouřovým čidlem.</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u w:val="single"/>
        </w:rPr>
        <w:t>Poskytované služby</w:t>
      </w:r>
      <w:r>
        <w:rPr>
          <w:rFonts w:cs="Arial"/>
          <w:sz w:val="20"/>
        </w:rPr>
        <w:t>:</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rPr>
        <w:t xml:space="preserve">Poskytovatel se zavazuje poskytovat službu monitoringu provozních hodnot, a to následujícím způsobem: U všech HW a SW, které umožňují monitoring pomoci SNMP (či jiného protokolu), poskytovatel zaznamená sledované hodnoty v dohledovém systému objednatele (APC </w:t>
      </w:r>
      <w:proofErr w:type="spellStart"/>
      <w:r>
        <w:rPr>
          <w:rFonts w:cs="Arial"/>
          <w:sz w:val="20"/>
        </w:rPr>
        <w:t>NetBotz</w:t>
      </w:r>
      <w:proofErr w:type="spellEnd"/>
      <w:r>
        <w:rPr>
          <w:rFonts w:cs="Arial"/>
          <w:sz w:val="20"/>
        </w:rPr>
        <w:t xml:space="preserve">). Poskytovatel zkontroluje, případně navrhne a zkonfiguruje zasílání </w:t>
      </w:r>
      <w:proofErr w:type="spellStart"/>
      <w:r>
        <w:rPr>
          <w:rFonts w:cs="Arial"/>
          <w:sz w:val="20"/>
        </w:rPr>
        <w:t>alertů</w:t>
      </w:r>
      <w:proofErr w:type="spellEnd"/>
      <w:r>
        <w:rPr>
          <w:rFonts w:cs="Arial"/>
          <w:sz w:val="20"/>
        </w:rPr>
        <w:t xml:space="preserve"> (výstražných hlášení) formou e-mailu a u zvláště kritických systémů, resp. kritických veličin zajistí zasílání </w:t>
      </w:r>
      <w:proofErr w:type="spellStart"/>
      <w:r>
        <w:rPr>
          <w:rFonts w:cs="Arial"/>
          <w:sz w:val="20"/>
        </w:rPr>
        <w:t>alertů</w:t>
      </w:r>
      <w:proofErr w:type="spellEnd"/>
      <w:r>
        <w:rPr>
          <w:rFonts w:cs="Arial"/>
          <w:sz w:val="20"/>
        </w:rPr>
        <w:t xml:space="preserve"> formou SMS. Ve všech krajských datových centrech (kromě centrály) bude servisní PC vybaveno vlastní UPS a GSM bránou na zasílání těchto </w:t>
      </w:r>
      <w:proofErr w:type="spellStart"/>
      <w:r>
        <w:rPr>
          <w:rFonts w:cs="Arial"/>
          <w:sz w:val="20"/>
        </w:rPr>
        <w:t>alertů</w:t>
      </w:r>
      <w:proofErr w:type="spellEnd"/>
      <w:r>
        <w:rPr>
          <w:rFonts w:cs="Arial"/>
          <w:sz w:val="20"/>
        </w:rPr>
        <w:t xml:space="preserve"> nezávisle na WAN síti objednatele. Poskytovatel si bude moci dálkově prohlédnout funkcionalitu (stav) a provoz jednotlivých řešení HW (pokud to jejich povaha bude umožňovat). Všechny informace, které budou zasílány z jednotlivých technologických celků, budou zasílány jak poskytovateli, tak objednateli, který na základě těchto informací vyhodnotí závažnost problému a bude vhodným způsobem reagovat tak, jako kdyby tuto informaci dostal od objednatele. Čas odeslání této informace je považován za začátek incidentu. Tímto se bude sledovat naplnění SLA.</w:t>
      </w:r>
    </w:p>
    <w:p w:rsidR="00CD7BE3" w:rsidRDefault="00CD7BE3" w:rsidP="00CD7BE3">
      <w:pPr>
        <w:pStyle w:val="Zkladntextodsazen"/>
        <w:tabs>
          <w:tab w:val="left" w:pos="567"/>
        </w:tabs>
        <w:spacing w:after="0" w:line="360" w:lineRule="auto"/>
        <w:ind w:left="0"/>
        <w:rPr>
          <w:rFonts w:ascii="Arial" w:hAnsi="Arial" w:cs="Arial"/>
          <w:b/>
          <w:sz w:val="20"/>
          <w:u w:val="single"/>
        </w:rPr>
      </w:pPr>
    </w:p>
    <w:p w:rsidR="00CD7BE3" w:rsidRDefault="00CD7BE3" w:rsidP="00CD7BE3">
      <w:pPr>
        <w:pStyle w:val="tabulkamst"/>
        <w:numPr>
          <w:ilvl w:val="0"/>
          <w:numId w:val="28"/>
        </w:numPr>
        <w:tabs>
          <w:tab w:val="clear" w:pos="2700"/>
          <w:tab w:val="clear" w:pos="6100"/>
        </w:tabs>
        <w:spacing w:after="0" w:line="360" w:lineRule="auto"/>
        <w:rPr>
          <w:b/>
          <w:u w:val="single"/>
        </w:rPr>
      </w:pPr>
      <w:r>
        <w:rPr>
          <w:rFonts w:ascii="Arial" w:hAnsi="Arial" w:cs="Arial"/>
          <w:b/>
          <w:sz w:val="20"/>
          <w:szCs w:val="20"/>
          <w:u w:val="single"/>
        </w:rPr>
        <w:t>GSM a servisní PC</w:t>
      </w:r>
    </w:p>
    <w:p w:rsidR="00241056" w:rsidRDefault="00241056" w:rsidP="00CD7BE3">
      <w:pPr>
        <w:pStyle w:val="textsks"/>
        <w:spacing w:line="360" w:lineRule="auto"/>
        <w:rPr>
          <w:sz w:val="20"/>
          <w:szCs w:val="20"/>
          <w:u w:val="single"/>
        </w:rPr>
      </w:pPr>
    </w:p>
    <w:p w:rsidR="00241056" w:rsidRDefault="00CD7BE3" w:rsidP="00CD7BE3">
      <w:pPr>
        <w:pStyle w:val="textsks"/>
        <w:spacing w:line="360" w:lineRule="auto"/>
        <w:rPr>
          <w:sz w:val="20"/>
          <w:szCs w:val="20"/>
        </w:rPr>
      </w:pPr>
      <w:r>
        <w:rPr>
          <w:sz w:val="20"/>
          <w:szCs w:val="20"/>
          <w:u w:val="single"/>
        </w:rPr>
        <w:t>Popis stavu</w:t>
      </w:r>
      <w:r>
        <w:rPr>
          <w:sz w:val="20"/>
          <w:szCs w:val="20"/>
        </w:rPr>
        <w:t>:</w:t>
      </w:r>
    </w:p>
    <w:p w:rsidR="00CD7BE3" w:rsidRDefault="00CD7BE3" w:rsidP="00CD7BE3">
      <w:pPr>
        <w:pStyle w:val="textsks"/>
        <w:spacing w:line="360" w:lineRule="auto"/>
        <w:rPr>
          <w:sz w:val="20"/>
          <w:szCs w:val="20"/>
        </w:rPr>
      </w:pPr>
      <w:r>
        <w:rPr>
          <w:sz w:val="20"/>
          <w:szCs w:val="20"/>
        </w:rPr>
        <w:t xml:space="preserve">GSM jednotka je připojena k servisnímu PC objednatele. Na PC je instalován systém Windows 7. Využití této GSM brány je primárně pro zasílání SMS místně příslušným administrátorům k povaze poruchy. Upozornění na poruchu musí být zasíláno minimálně v případě výpadku elektrické energie (provoz na UPS) a při výpadku nebo poruchách klimatizační jednotky (resp. nárůstu teploty v místnosti nad definovanou mez). Tento systém není závislý na funkcionalitě </w:t>
      </w:r>
      <w:proofErr w:type="spellStart"/>
      <w:r>
        <w:rPr>
          <w:sz w:val="20"/>
          <w:szCs w:val="20"/>
        </w:rPr>
        <w:t>WANových</w:t>
      </w:r>
      <w:proofErr w:type="spellEnd"/>
      <w:r>
        <w:rPr>
          <w:sz w:val="20"/>
          <w:szCs w:val="20"/>
        </w:rPr>
        <w:t xml:space="preserve"> spojů mezi lokalitou a centrálou. </w:t>
      </w:r>
    </w:p>
    <w:p w:rsidR="00241056" w:rsidRDefault="00241056"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rPr>
        <w:t>Tato forma informování správců a pověřených pracovníků bude pro všech 12 lokalit dle článku 6. Výzvy a zadávacích podmínek. Zasílání SMS ze servisního PC pomocí GSM se v ničem netýká centrály.</w:t>
      </w:r>
    </w:p>
    <w:p w:rsidR="00CD7BE3" w:rsidRDefault="00CD7BE3" w:rsidP="00CD7BE3">
      <w:pPr>
        <w:pStyle w:val="textsks"/>
        <w:spacing w:line="360" w:lineRule="auto"/>
        <w:rPr>
          <w:sz w:val="20"/>
          <w:szCs w:val="20"/>
        </w:rPr>
      </w:pPr>
    </w:p>
    <w:p w:rsidR="00CD7BE3" w:rsidRDefault="00CD7BE3" w:rsidP="00CD7BE3">
      <w:pPr>
        <w:pStyle w:val="textsks"/>
        <w:spacing w:line="360" w:lineRule="auto"/>
        <w:rPr>
          <w:sz w:val="20"/>
          <w:szCs w:val="20"/>
        </w:rPr>
      </w:pPr>
      <w:r>
        <w:rPr>
          <w:sz w:val="20"/>
          <w:szCs w:val="20"/>
          <w:u w:val="single"/>
        </w:rPr>
        <w:t>Poskytované služby</w:t>
      </w:r>
      <w:r>
        <w:rPr>
          <w:sz w:val="20"/>
          <w:szCs w:val="20"/>
        </w:rPr>
        <w:t>:</w:t>
      </w:r>
    </w:p>
    <w:p w:rsidR="00CD7BE3" w:rsidRDefault="00CD7BE3" w:rsidP="00CD7BE3">
      <w:pPr>
        <w:pStyle w:val="textsks"/>
        <w:spacing w:line="360" w:lineRule="auto"/>
        <w:rPr>
          <w:sz w:val="20"/>
        </w:rPr>
      </w:pPr>
      <w:r>
        <w:rPr>
          <w:sz w:val="20"/>
          <w:szCs w:val="20"/>
        </w:rPr>
        <w:t>Poskytovatel se zavazuje dodat objednateli SIM karty do GSM bran na všech lokalitách (kromě ústředí) a plně hradit jejich provoz.</w:t>
      </w:r>
      <w:r>
        <w:rPr>
          <w:sz w:val="20"/>
        </w:rPr>
        <w:t xml:space="preserve"> </w:t>
      </w:r>
      <w:r>
        <w:rPr>
          <w:sz w:val="20"/>
          <w:szCs w:val="20"/>
        </w:rPr>
        <w:t>Poskytovatel se zavazuje ověřit</w:t>
      </w:r>
      <w:r>
        <w:rPr>
          <w:sz w:val="20"/>
        </w:rPr>
        <w:t xml:space="preserve"> funkčnost všech systémů na servisním PC, především funkčnost zasílání SMS z připojení GSM brány v případě vážných </w:t>
      </w:r>
      <w:proofErr w:type="spellStart"/>
      <w:r>
        <w:rPr>
          <w:sz w:val="20"/>
        </w:rPr>
        <w:t>alertů</w:t>
      </w:r>
      <w:proofErr w:type="spellEnd"/>
      <w:r>
        <w:rPr>
          <w:sz w:val="20"/>
        </w:rPr>
        <w:t xml:space="preserve">. </w:t>
      </w:r>
      <w:r>
        <w:rPr>
          <w:sz w:val="20"/>
          <w:szCs w:val="20"/>
        </w:rPr>
        <w:t xml:space="preserve">Poskytovatel se dále zavazuje </w:t>
      </w:r>
      <w:r>
        <w:rPr>
          <w:sz w:val="20"/>
        </w:rPr>
        <w:t xml:space="preserve">spravovat zařízení uvedené v tomto odstavci 4. Při poruše servisního PC či GSM brány se poskytovatel, poté co objednatel dodá nový HW, zavazuje provést </w:t>
      </w:r>
      <w:proofErr w:type="spellStart"/>
      <w:r>
        <w:rPr>
          <w:sz w:val="20"/>
        </w:rPr>
        <w:t>rekonfiguraci</w:t>
      </w:r>
      <w:proofErr w:type="spellEnd"/>
      <w:r>
        <w:rPr>
          <w:sz w:val="20"/>
        </w:rPr>
        <w:t xml:space="preserve"> do plně funkčního stavu.</w:t>
      </w:r>
    </w:p>
    <w:p w:rsidR="00CD7BE3" w:rsidRDefault="00CD7BE3" w:rsidP="00CD7BE3">
      <w:pPr>
        <w:pStyle w:val="textsks"/>
        <w:spacing w:line="360" w:lineRule="auto"/>
        <w:rPr>
          <w:sz w:val="20"/>
          <w:szCs w:val="20"/>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Disková pole</w:t>
      </w:r>
    </w:p>
    <w:p w:rsidR="00CD7BE3" w:rsidRDefault="00CD7BE3" w:rsidP="00CD7BE3">
      <w:pPr>
        <w:spacing w:line="360" w:lineRule="auto"/>
        <w:jc w:val="both"/>
        <w:rPr>
          <w:rFonts w:cs="Arial"/>
          <w:sz w:val="20"/>
        </w:rPr>
      </w:pPr>
    </w:p>
    <w:p w:rsidR="00CD7BE3" w:rsidRDefault="00CD7BE3" w:rsidP="00CD7BE3">
      <w:pPr>
        <w:pStyle w:val="Default"/>
        <w:spacing w:line="360" w:lineRule="auto"/>
        <w:rPr>
          <w:rFonts w:ascii="Arial" w:hAnsi="Arial" w:cs="Arial"/>
          <w:bCs/>
          <w:sz w:val="20"/>
          <w:szCs w:val="20"/>
        </w:rPr>
      </w:pPr>
      <w:r>
        <w:rPr>
          <w:rFonts w:ascii="Arial" w:hAnsi="Arial" w:cs="Arial"/>
          <w:sz w:val="20"/>
          <w:szCs w:val="20"/>
          <w:u w:val="single"/>
        </w:rPr>
        <w:t>Popis stavu</w:t>
      </w:r>
      <w:r>
        <w:rPr>
          <w:rFonts w:ascii="Arial" w:hAnsi="Arial" w:cs="Arial"/>
          <w:sz w:val="20"/>
          <w:szCs w:val="20"/>
        </w:rPr>
        <w:t>:</w:t>
      </w:r>
    </w:p>
    <w:p w:rsidR="00CD7BE3" w:rsidRDefault="00CD7BE3" w:rsidP="00CD7BE3">
      <w:pPr>
        <w:spacing w:line="360" w:lineRule="auto"/>
        <w:jc w:val="both"/>
        <w:rPr>
          <w:rFonts w:cs="Arial"/>
          <w:sz w:val="20"/>
        </w:rPr>
      </w:pPr>
      <w:r>
        <w:rPr>
          <w:rFonts w:cs="Arial"/>
          <w:sz w:val="20"/>
        </w:rPr>
        <w:t>Na všech lokalitách je diskové pole HP MSA 2000 G2.</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u w:val="single"/>
        </w:rPr>
        <w:t>Poskytované služby</w:t>
      </w:r>
      <w:r>
        <w:rPr>
          <w:rFonts w:cs="Arial"/>
          <w:sz w:val="20"/>
        </w:rPr>
        <w:t>:</w:t>
      </w:r>
    </w:p>
    <w:p w:rsidR="00CD7BE3" w:rsidRDefault="00CD7BE3" w:rsidP="00CD7BE3">
      <w:pPr>
        <w:spacing w:line="360" w:lineRule="auto"/>
        <w:jc w:val="both"/>
        <w:rPr>
          <w:rFonts w:cs="Arial"/>
          <w:sz w:val="20"/>
        </w:rPr>
      </w:pPr>
      <w:r>
        <w:rPr>
          <w:rFonts w:cs="Arial"/>
          <w:sz w:val="20"/>
        </w:rPr>
        <w:t xml:space="preserve">Poskytovatel se zavazuje provádět dohled nad funkčností těchto diskových polí včetně monitoringu výpadků jednotlivých HW s okamžitým servisním zásahem dle níže dohodnutých SLA, a dále jeho administraci, nastavení, konfiguraci, případné výměny HW až do úrovně konfigurace </w:t>
      </w:r>
      <w:proofErr w:type="spellStart"/>
      <w:r>
        <w:rPr>
          <w:rFonts w:cs="Arial"/>
          <w:sz w:val="20"/>
        </w:rPr>
        <w:t>LUNů</w:t>
      </w:r>
      <w:proofErr w:type="spellEnd"/>
      <w:r>
        <w:rPr>
          <w:rFonts w:cs="Arial"/>
          <w:sz w:val="20"/>
        </w:rPr>
        <w:t xml:space="preserve"> a jejich propagaci připojeným serverům.</w:t>
      </w:r>
    </w:p>
    <w:p w:rsidR="00CD7BE3" w:rsidRDefault="00CD7BE3" w:rsidP="00CD7BE3">
      <w:pPr>
        <w:spacing w:line="360" w:lineRule="auto"/>
        <w:jc w:val="both"/>
        <w:rPr>
          <w:rFonts w:cs="Arial"/>
          <w:sz w:val="20"/>
        </w:rPr>
      </w:pPr>
      <w:r>
        <w:rPr>
          <w:rFonts w:cs="Arial"/>
          <w:sz w:val="20"/>
        </w:rPr>
        <w:t>Poskytovatel se dále zavazuje provádět na všech diskových polích profylaxi a to během 3Q. 2017. Profylaxe bude v rozsahu fyzického vypnutí, vyčištění od případného prachu a aplikování všech dostupných – doporučených firmware všech komponent. Poskytovatel prohlašuje, že zařízení budou v aktivní záruce výrobce. Tato skutečnost bude ověřitelná podle stránek výrobce http://h20565.www2.hpe.com/hpsc/wc/public/home.</w:t>
      </w:r>
    </w:p>
    <w:p w:rsidR="00CD7BE3" w:rsidRDefault="00CD7BE3" w:rsidP="00CD7BE3">
      <w:pPr>
        <w:spacing w:line="360" w:lineRule="auto"/>
        <w:jc w:val="both"/>
        <w:rPr>
          <w:rFonts w:cs="Arial"/>
          <w:b/>
          <w:sz w:val="20"/>
          <w:u w:val="single"/>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Servery</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u w:val="single"/>
        </w:rPr>
        <w:t>Popis stavu</w:t>
      </w:r>
      <w:r>
        <w:rPr>
          <w:rFonts w:cs="Arial"/>
          <w:sz w:val="20"/>
        </w:rPr>
        <w:t>:</w:t>
      </w:r>
    </w:p>
    <w:p w:rsidR="00CD7BE3" w:rsidRDefault="00CD7BE3" w:rsidP="00CD7BE3">
      <w:pPr>
        <w:spacing w:line="360" w:lineRule="auto"/>
        <w:jc w:val="both"/>
        <w:rPr>
          <w:rFonts w:cs="Arial"/>
          <w:sz w:val="20"/>
        </w:rPr>
      </w:pPr>
      <w:r>
        <w:rPr>
          <w:rFonts w:cs="Arial"/>
          <w:sz w:val="20"/>
        </w:rPr>
        <w:t xml:space="preserve">Na centrále a velkých krajích jsou servery typu BLADE. Na malých krajích jsou servery typu </w:t>
      </w:r>
      <w:proofErr w:type="spellStart"/>
      <w:r>
        <w:rPr>
          <w:rFonts w:cs="Arial"/>
          <w:sz w:val="20"/>
        </w:rPr>
        <w:t>rackmount</w:t>
      </w:r>
      <w:proofErr w:type="spellEnd"/>
      <w:r>
        <w:rPr>
          <w:rFonts w:cs="Arial"/>
          <w:sz w:val="20"/>
        </w:rPr>
        <w:t>.</w:t>
      </w:r>
    </w:p>
    <w:p w:rsidR="00241056" w:rsidRDefault="00241056"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u w:val="single"/>
        </w:rPr>
        <w:t>Poskytované služby</w:t>
      </w:r>
      <w:r>
        <w:rPr>
          <w:rFonts w:cs="Arial"/>
          <w:sz w:val="20"/>
        </w:rPr>
        <w:t>:</w:t>
      </w:r>
    </w:p>
    <w:p w:rsidR="00CD7BE3" w:rsidRDefault="00CD7BE3" w:rsidP="00CD7BE3">
      <w:pPr>
        <w:spacing w:line="360" w:lineRule="auto"/>
        <w:jc w:val="both"/>
        <w:rPr>
          <w:rFonts w:cs="Arial"/>
          <w:sz w:val="20"/>
        </w:rPr>
      </w:pPr>
      <w:r>
        <w:rPr>
          <w:rFonts w:cs="Arial"/>
          <w:sz w:val="20"/>
        </w:rPr>
        <w:t xml:space="preserve">Poskytovatel se zavazuje provádět dohled nad funkčností těchto serverů a </w:t>
      </w:r>
      <w:proofErr w:type="spellStart"/>
      <w:r>
        <w:rPr>
          <w:rFonts w:cs="Arial"/>
          <w:sz w:val="20"/>
        </w:rPr>
        <w:t>blade</w:t>
      </w:r>
      <w:proofErr w:type="spellEnd"/>
      <w:r>
        <w:rPr>
          <w:rFonts w:cs="Arial"/>
          <w:sz w:val="20"/>
        </w:rPr>
        <w:t xml:space="preserve"> </w:t>
      </w:r>
      <w:proofErr w:type="spellStart"/>
      <w:r>
        <w:rPr>
          <w:rFonts w:cs="Arial"/>
          <w:sz w:val="20"/>
        </w:rPr>
        <w:t>šasí</w:t>
      </w:r>
      <w:proofErr w:type="spellEnd"/>
      <w:r>
        <w:rPr>
          <w:rFonts w:cs="Arial"/>
          <w:sz w:val="20"/>
        </w:rPr>
        <w:t xml:space="preserve"> včetně monitoringu výpadků jednotlivých HW s okamžitým servisním zásahem dle dohodnutých SLA, jeho administraci, nastavení, konfiguraci a případné výměny HW až do úrovně všech komponent šasi.</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rPr>
        <w:t xml:space="preserve">Poskytovatel se zavazuje provádět na všech serverech profylaxi a to během 3Q. 2017. Profylaxe bude v rozsahu fyzického vypnutí, vyčištění od případného prachu a aplikování všech dostupných – doporučených firmware všech komponent. </w:t>
      </w:r>
    </w:p>
    <w:p w:rsidR="00CD7BE3" w:rsidRDefault="00CD7BE3" w:rsidP="00CD7BE3">
      <w:pPr>
        <w:spacing w:line="360" w:lineRule="auto"/>
        <w:jc w:val="both"/>
        <w:rPr>
          <w:rFonts w:cs="Arial"/>
          <w:sz w:val="20"/>
        </w:rPr>
      </w:pPr>
      <w:r>
        <w:rPr>
          <w:rFonts w:cs="Arial"/>
          <w:sz w:val="20"/>
        </w:rPr>
        <w:t>Poskytovatel prohlašuje, že zařízení budou v aktivní záruce výrobce. Tato skutečnost bude ověřitelná podle stránek výrobce http://h20565.www2.hpe.com/hpsc/wc/public/home.</w:t>
      </w:r>
    </w:p>
    <w:p w:rsidR="00CD7BE3" w:rsidRDefault="00CD7BE3" w:rsidP="00CD7BE3">
      <w:pPr>
        <w:spacing w:line="360" w:lineRule="auto"/>
        <w:jc w:val="both"/>
        <w:rPr>
          <w:rFonts w:cs="Arial"/>
          <w:sz w:val="20"/>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Zálohování a archivace dat</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u w:val="single"/>
        </w:rPr>
        <w:t>Popis stavu</w:t>
      </w:r>
      <w:r>
        <w:rPr>
          <w:rFonts w:cs="Arial"/>
          <w:sz w:val="20"/>
        </w:rPr>
        <w:t>:</w:t>
      </w:r>
    </w:p>
    <w:p w:rsidR="00CD7BE3" w:rsidRDefault="00CD7BE3" w:rsidP="00CD7BE3">
      <w:pPr>
        <w:spacing w:line="360" w:lineRule="auto"/>
        <w:jc w:val="both"/>
        <w:rPr>
          <w:rFonts w:cs="Arial"/>
          <w:sz w:val="20"/>
        </w:rPr>
      </w:pPr>
      <w:r>
        <w:rPr>
          <w:rFonts w:cs="Arial"/>
          <w:sz w:val="20"/>
        </w:rPr>
        <w:t xml:space="preserve">Na všech lokalitách je </w:t>
      </w:r>
      <w:proofErr w:type="spellStart"/>
      <w:r>
        <w:rPr>
          <w:rFonts w:cs="Arial"/>
          <w:sz w:val="20"/>
        </w:rPr>
        <w:t>backup</w:t>
      </w:r>
      <w:proofErr w:type="spellEnd"/>
      <w:r>
        <w:rPr>
          <w:rFonts w:cs="Arial"/>
          <w:sz w:val="20"/>
        </w:rPr>
        <w:t xml:space="preserve"> server reprezentovaným serverem HP ML370G6. Na velkých krajích jsou navíc páskové knihovny HP MSL 2024 přes SCSI. Na centrále je dvojice serverů HP ML 370G6</w:t>
      </w:r>
      <w:r>
        <w:rPr>
          <w:rFonts w:cs="Arial"/>
          <w:sz w:val="20"/>
        </w:rPr>
        <w:br/>
        <w:t>a k nim jsou přes SCSI připojeny dvě páskové knihovny, HP MSL 8096 (bez supportu výrobcem) a HP MSL 4048 (bez supportu výrobcem). Na malých krajích je k </w:t>
      </w:r>
      <w:proofErr w:type="spellStart"/>
      <w:proofErr w:type="gramStart"/>
      <w:r>
        <w:rPr>
          <w:rFonts w:cs="Arial"/>
          <w:sz w:val="20"/>
        </w:rPr>
        <w:t>backup</w:t>
      </w:r>
      <w:proofErr w:type="spellEnd"/>
      <w:proofErr w:type="gramEnd"/>
      <w:r>
        <w:rPr>
          <w:rFonts w:cs="Arial"/>
          <w:sz w:val="20"/>
        </w:rPr>
        <w:t xml:space="preserve"> serveru připojen externí HDD přes USB. USB disky jsou dva a v pravidelných intervalech se mění.</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u w:val="single"/>
        </w:rPr>
        <w:t>Poskytované služby</w:t>
      </w:r>
      <w:r>
        <w:rPr>
          <w:rFonts w:cs="Arial"/>
          <w:sz w:val="20"/>
        </w:rPr>
        <w:t>:</w:t>
      </w:r>
    </w:p>
    <w:p w:rsidR="00CD7BE3" w:rsidRDefault="00CD7BE3" w:rsidP="00CD7BE3">
      <w:pPr>
        <w:spacing w:line="360" w:lineRule="auto"/>
        <w:jc w:val="both"/>
        <w:rPr>
          <w:rFonts w:cs="Arial"/>
          <w:sz w:val="20"/>
        </w:rPr>
      </w:pPr>
      <w:r>
        <w:rPr>
          <w:rFonts w:cs="Arial"/>
          <w:sz w:val="20"/>
        </w:rPr>
        <w:t xml:space="preserve">Poskytovatel se zavazuje provádět dohled nad funkčností těchto </w:t>
      </w:r>
      <w:proofErr w:type="spellStart"/>
      <w:r>
        <w:rPr>
          <w:rFonts w:cs="Arial"/>
          <w:sz w:val="20"/>
        </w:rPr>
        <w:t>backup</w:t>
      </w:r>
      <w:proofErr w:type="spellEnd"/>
      <w:r>
        <w:rPr>
          <w:rFonts w:cs="Arial"/>
          <w:sz w:val="20"/>
        </w:rPr>
        <w:t xml:space="preserve"> serverů páskových knihoven a USB disků včetně monitoringu výpadků jednotlivých HW s okamžitým servisním zásahem dle dohodnutých SLA.</w:t>
      </w:r>
    </w:p>
    <w:p w:rsidR="00CD7BE3" w:rsidRDefault="00CD7BE3" w:rsidP="00CD7BE3">
      <w:pPr>
        <w:spacing w:line="360" w:lineRule="auto"/>
        <w:jc w:val="both"/>
        <w:rPr>
          <w:rFonts w:cs="Arial"/>
          <w:sz w:val="20"/>
        </w:rPr>
      </w:pPr>
      <w:r>
        <w:rPr>
          <w:rFonts w:cs="Arial"/>
          <w:sz w:val="20"/>
        </w:rPr>
        <w:t xml:space="preserve">Na serverech je operační systém SLES 11. Zálohovacím SW je HP </w:t>
      </w:r>
      <w:proofErr w:type="spellStart"/>
      <w:r>
        <w:rPr>
          <w:rFonts w:cs="Arial"/>
          <w:sz w:val="20"/>
        </w:rPr>
        <w:t>DataProtektor</w:t>
      </w:r>
      <w:proofErr w:type="spellEnd"/>
      <w:r>
        <w:rPr>
          <w:rFonts w:cs="Arial"/>
          <w:sz w:val="20"/>
        </w:rPr>
        <w:t xml:space="preserve"> ve verzi 6.21. Poskytovatel se zavazuje poskytovat (a) asistenci (nebo provedení nastavení) při změně zálohovacích schémat, (b) asistenci (nebo provedení) při obnovování ze zálohy a (c) při poruše těchto zařízení provést jejich zpětnou </w:t>
      </w:r>
      <w:proofErr w:type="spellStart"/>
      <w:r>
        <w:rPr>
          <w:rFonts w:cs="Arial"/>
          <w:sz w:val="20"/>
        </w:rPr>
        <w:t>rekonfigurace</w:t>
      </w:r>
      <w:proofErr w:type="spellEnd"/>
      <w:r>
        <w:rPr>
          <w:rFonts w:cs="Arial"/>
          <w:sz w:val="20"/>
        </w:rPr>
        <w:t xml:space="preserve"> do plně funkčního stavu.</w:t>
      </w:r>
    </w:p>
    <w:p w:rsidR="00CD7BE3" w:rsidRDefault="00CD7BE3" w:rsidP="00CD7BE3">
      <w:pPr>
        <w:spacing w:line="360" w:lineRule="auto"/>
        <w:jc w:val="both"/>
        <w:rPr>
          <w:rFonts w:cs="Arial"/>
          <w:sz w:val="20"/>
        </w:rPr>
      </w:pPr>
      <w:r>
        <w:rPr>
          <w:rFonts w:cs="Arial"/>
          <w:sz w:val="20"/>
        </w:rPr>
        <w:t>Poskytovatel prohlašuje, že zařízení budou v aktivní záruce výrobce. Tato skutečnost bude ověřitelná podle stránek výrobce http://h20565.www2.hpe.com/hpsc/wc/public/home. Toto se netýká páskové knihovny na ústředí. Není možno sjednat záruku garantovanou výrobcem.</w:t>
      </w:r>
    </w:p>
    <w:p w:rsidR="00CD7BE3" w:rsidRDefault="00CD7BE3" w:rsidP="00CD7BE3">
      <w:pPr>
        <w:spacing w:line="360" w:lineRule="auto"/>
        <w:jc w:val="both"/>
        <w:rPr>
          <w:rFonts w:cs="Arial"/>
          <w:sz w:val="20"/>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proofErr w:type="spellStart"/>
      <w:r>
        <w:rPr>
          <w:rFonts w:ascii="Arial" w:hAnsi="Arial" w:cs="Arial"/>
          <w:b/>
          <w:sz w:val="20"/>
          <w:szCs w:val="20"/>
          <w:u w:val="single"/>
        </w:rPr>
        <w:t>Maintenance</w:t>
      </w:r>
      <w:proofErr w:type="spellEnd"/>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rPr>
        <w:t xml:space="preserve">Poskytovatel si je vědom toho, že hlavní metrikou kvality poskytovaného servisu je dostupnost služeb v čase, která bude zjištěná trvalým monitoringem. Proto se poskytovatel zavazuje vhodné monitorovací řešení pro všechny uvedené služby dodat a provozovat pod dohledem určených pracovníků ČSÚ, kteří budou za každý kalendářní měsíc schvalovat protokoly o dostupnosti, poruchách a výpadcích a míru dosažení nabídnutého SLA. Smluvní strany se dohodly, že tento systém monitoringu nemusí být instalován v prostředí ČSÚ. </w:t>
      </w:r>
    </w:p>
    <w:p w:rsidR="00CD7BE3" w:rsidRDefault="00CD7BE3" w:rsidP="00CD7BE3">
      <w:pPr>
        <w:spacing w:line="360" w:lineRule="auto"/>
        <w:jc w:val="both"/>
        <w:rPr>
          <w:rFonts w:cs="Arial"/>
          <w:sz w:val="20"/>
        </w:rPr>
      </w:pPr>
    </w:p>
    <w:p w:rsidR="00CD7BE3" w:rsidRDefault="00CD7BE3" w:rsidP="00CD7BE3">
      <w:pPr>
        <w:tabs>
          <w:tab w:val="left" w:pos="3700"/>
        </w:tabs>
        <w:spacing w:line="360" w:lineRule="auto"/>
        <w:jc w:val="both"/>
        <w:rPr>
          <w:rFonts w:cs="Arial"/>
          <w:sz w:val="20"/>
        </w:rPr>
      </w:pPr>
      <w:r>
        <w:rPr>
          <w:rFonts w:cs="Arial"/>
          <w:sz w:val="20"/>
        </w:rPr>
        <w:t>Objednatele se zavazuje, pro zkrácení možných reakčních časů, umožnit poskytovateli VPN přístup k HW a SW v jeho správě. VPN přístup musí být bezpečný a poskytovatel odpovídá za to, že nebude zneužit jeho nedbalostí třetí stranou.</w:t>
      </w:r>
    </w:p>
    <w:p w:rsidR="00CD7BE3" w:rsidRDefault="00CD7BE3" w:rsidP="00CD7BE3">
      <w:pPr>
        <w:tabs>
          <w:tab w:val="left" w:pos="3700"/>
        </w:tabs>
        <w:spacing w:line="360" w:lineRule="auto"/>
        <w:jc w:val="both"/>
        <w:rPr>
          <w:rFonts w:cs="Arial"/>
          <w:sz w:val="20"/>
        </w:rPr>
      </w:pPr>
    </w:p>
    <w:p w:rsidR="00CD7BE3" w:rsidRDefault="00CD7BE3" w:rsidP="00CD7BE3">
      <w:pPr>
        <w:spacing w:line="360" w:lineRule="auto"/>
        <w:jc w:val="both"/>
        <w:rPr>
          <w:rFonts w:cs="Arial"/>
          <w:sz w:val="20"/>
        </w:rPr>
      </w:pPr>
      <w:r>
        <w:rPr>
          <w:rFonts w:cs="Arial"/>
          <w:sz w:val="20"/>
        </w:rPr>
        <w:t>Poskytovatel se zavazuje, že na základě požadavku objednatele je povinen spolupracovat na implementaci dalších technologií od dalších dodavatelů objednatele.</w:t>
      </w:r>
    </w:p>
    <w:p w:rsidR="00CD7BE3" w:rsidRDefault="00CD7BE3" w:rsidP="00CD7BE3">
      <w:pPr>
        <w:spacing w:line="360" w:lineRule="auto"/>
        <w:rPr>
          <w:rFonts w:cs="Arial"/>
          <w:sz w:val="20"/>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Proškolení administrátorů</w:t>
      </w:r>
    </w:p>
    <w:p w:rsidR="00CD7BE3" w:rsidRDefault="00CD7BE3" w:rsidP="00CD7BE3">
      <w:pPr>
        <w:spacing w:line="360" w:lineRule="auto"/>
        <w:jc w:val="both"/>
        <w:rPr>
          <w:rFonts w:cs="Arial"/>
          <w:sz w:val="20"/>
        </w:rPr>
      </w:pPr>
    </w:p>
    <w:p w:rsidR="00CD7BE3" w:rsidRDefault="00CD7BE3" w:rsidP="00CD7BE3">
      <w:pPr>
        <w:spacing w:line="360" w:lineRule="auto"/>
        <w:jc w:val="both"/>
        <w:rPr>
          <w:rFonts w:cs="Arial"/>
          <w:sz w:val="20"/>
        </w:rPr>
      </w:pPr>
      <w:r>
        <w:rPr>
          <w:rFonts w:cs="Arial"/>
          <w:sz w:val="20"/>
        </w:rPr>
        <w:t>Poskytovatel se zavazuje, že pokud změní část nyní používané technologie (patrně forma monitoringu), seznámí a proškolí všechny správce v rozsahu, ve kterém budou tito správci systém používat.</w:t>
      </w:r>
    </w:p>
    <w:p w:rsidR="00CD7BE3" w:rsidRDefault="00CD7BE3" w:rsidP="00CD7BE3">
      <w:pPr>
        <w:spacing w:line="360" w:lineRule="auto"/>
        <w:jc w:val="both"/>
        <w:rPr>
          <w:rFonts w:cs="Arial"/>
          <w:b/>
          <w:sz w:val="20"/>
          <w:u w:val="single"/>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Závazek na záruku a servis celého zařízení</w:t>
      </w:r>
    </w:p>
    <w:p w:rsidR="00CD7BE3" w:rsidRDefault="00CD7BE3" w:rsidP="00CD7BE3">
      <w:pPr>
        <w:spacing w:line="360" w:lineRule="auto"/>
        <w:jc w:val="both"/>
        <w:rPr>
          <w:rFonts w:cs="Arial"/>
          <w:color w:val="000000"/>
          <w:sz w:val="20"/>
        </w:rPr>
      </w:pPr>
    </w:p>
    <w:p w:rsidR="00CD7BE3" w:rsidRDefault="00CD7BE3" w:rsidP="00CD7BE3">
      <w:pPr>
        <w:spacing w:line="360" w:lineRule="auto"/>
        <w:jc w:val="both"/>
        <w:rPr>
          <w:rFonts w:cs="Arial"/>
          <w:color w:val="000000"/>
          <w:sz w:val="20"/>
        </w:rPr>
      </w:pPr>
      <w:r>
        <w:rPr>
          <w:rFonts w:cs="Arial"/>
          <w:sz w:val="20"/>
        </w:rPr>
        <w:t>Poskytovatel prohlašuje, že n</w:t>
      </w:r>
      <w:r>
        <w:rPr>
          <w:rFonts w:cs="Arial"/>
          <w:color w:val="000000"/>
          <w:sz w:val="20"/>
        </w:rPr>
        <w:t xml:space="preserve">a zařízení specifikovaná v této příloze č. 1 poskytuje jeho výrobce záruku do </w:t>
      </w:r>
      <w:proofErr w:type="gramStart"/>
      <w:r>
        <w:rPr>
          <w:rFonts w:cs="Arial"/>
          <w:color w:val="000000"/>
          <w:sz w:val="20"/>
        </w:rPr>
        <w:t>31.12.2017</w:t>
      </w:r>
      <w:proofErr w:type="gramEnd"/>
      <w:r>
        <w:rPr>
          <w:rFonts w:cs="Arial"/>
          <w:color w:val="000000"/>
          <w:sz w:val="20"/>
        </w:rPr>
        <w:t xml:space="preserve"> se službou nadstandardního servisu, která zaručuje servisní zásah a opravu těchto zařízení (viz str. 9 – 10 této přílohy). </w:t>
      </w:r>
      <w:r>
        <w:rPr>
          <w:rFonts w:cs="Arial"/>
          <w:sz w:val="20"/>
        </w:rPr>
        <w:t>Poskytovatel se zavazuje, v</w:t>
      </w:r>
      <w:r>
        <w:rPr>
          <w:rFonts w:cs="Arial"/>
          <w:color w:val="000000"/>
          <w:sz w:val="20"/>
        </w:rPr>
        <w:t xml:space="preserve"> případě neopravitelné poruchy těchto zařízení v místě jejich umístění, poskytnout objednateli bezplatně náhradní zařízení do doby opravy nebo výměny porouchaného zařízení a po dodání nového zařízení provést zpětnou </w:t>
      </w:r>
      <w:proofErr w:type="spellStart"/>
      <w:r>
        <w:rPr>
          <w:rFonts w:cs="Arial"/>
          <w:color w:val="000000"/>
          <w:sz w:val="20"/>
        </w:rPr>
        <w:t>rekonfiguraci</w:t>
      </w:r>
      <w:proofErr w:type="spellEnd"/>
      <w:r>
        <w:rPr>
          <w:rFonts w:cs="Arial"/>
          <w:color w:val="000000"/>
          <w:sz w:val="20"/>
        </w:rPr>
        <w:t xml:space="preserve"> a nastavení. </w:t>
      </w:r>
      <w:r>
        <w:rPr>
          <w:rFonts w:cs="Arial"/>
          <w:sz w:val="20"/>
        </w:rPr>
        <w:t>Poskytovatel se dále zavazuje v</w:t>
      </w:r>
      <w:r>
        <w:rPr>
          <w:rFonts w:cs="Arial"/>
          <w:color w:val="000000"/>
          <w:sz w:val="20"/>
        </w:rPr>
        <w:t xml:space="preserve"> rámci záruky poskytnout objednateli v ceně zařízení veškerý servis, technickou, systémovou a konzultační pomoc týkající se předmětu dodávky. </w:t>
      </w:r>
    </w:p>
    <w:p w:rsidR="00CD7BE3" w:rsidRDefault="00CD7BE3" w:rsidP="00CD7BE3">
      <w:pPr>
        <w:spacing w:line="360" w:lineRule="auto"/>
        <w:jc w:val="both"/>
        <w:rPr>
          <w:rFonts w:cs="Arial"/>
          <w:color w:val="000000"/>
          <w:sz w:val="20"/>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Počty a typy využívaných systémů</w:t>
      </w:r>
    </w:p>
    <w:p w:rsidR="00CD7BE3" w:rsidRDefault="00CD7BE3" w:rsidP="00CD7BE3">
      <w:pPr>
        <w:autoSpaceDE w:val="0"/>
        <w:autoSpaceDN w:val="0"/>
        <w:adjustRightInd w:val="0"/>
        <w:spacing w:line="360" w:lineRule="auto"/>
        <w:rPr>
          <w:rFonts w:eastAsiaTheme="minorHAnsi" w:cs="Arial"/>
          <w:sz w:val="20"/>
          <w:lang w:val="en-US"/>
        </w:rPr>
      </w:pPr>
    </w:p>
    <w:p w:rsidR="00CD7BE3" w:rsidRDefault="00CD7BE3" w:rsidP="00CD7BE3">
      <w:pPr>
        <w:autoSpaceDE w:val="0"/>
        <w:autoSpaceDN w:val="0"/>
        <w:adjustRightInd w:val="0"/>
        <w:spacing w:line="360" w:lineRule="auto"/>
        <w:rPr>
          <w:rFonts w:eastAsiaTheme="minorHAnsi" w:cs="Arial"/>
          <w:sz w:val="20"/>
          <w:lang w:val="en-US"/>
        </w:rPr>
      </w:pPr>
      <w:r>
        <w:rPr>
          <w:rFonts w:eastAsiaTheme="minorHAnsi" w:cs="Arial"/>
          <w:sz w:val="20"/>
          <w:lang w:val="en-US"/>
        </w:rPr>
        <w:t xml:space="preserve">V </w:t>
      </w:r>
      <w:r>
        <w:rPr>
          <w:rFonts w:eastAsiaTheme="minorHAnsi" w:cs="Arial"/>
          <w:sz w:val="20"/>
        </w:rPr>
        <w:t>rámci</w:t>
      </w:r>
      <w:r>
        <w:rPr>
          <w:rFonts w:eastAsiaTheme="minorHAnsi" w:cs="Arial"/>
          <w:sz w:val="20"/>
          <w:lang w:val="en-US"/>
        </w:rPr>
        <w:t xml:space="preserve"> ČSÚ </w:t>
      </w:r>
      <w:r>
        <w:rPr>
          <w:rFonts w:eastAsiaTheme="minorHAnsi" w:cs="Arial"/>
          <w:sz w:val="20"/>
        </w:rPr>
        <w:t>jsou</w:t>
      </w:r>
      <w:r>
        <w:rPr>
          <w:rFonts w:eastAsiaTheme="minorHAnsi" w:cs="Arial"/>
          <w:sz w:val="20"/>
          <w:lang w:val="en-US"/>
        </w:rPr>
        <w:t xml:space="preserve"> </w:t>
      </w:r>
      <w:r>
        <w:rPr>
          <w:rFonts w:eastAsiaTheme="minorHAnsi" w:cs="Arial"/>
          <w:sz w:val="20"/>
        </w:rPr>
        <w:t>využívány tyto počty</w:t>
      </w:r>
      <w:r>
        <w:rPr>
          <w:rFonts w:eastAsiaTheme="minorHAnsi" w:cs="Arial"/>
          <w:sz w:val="20"/>
          <w:lang w:val="en-US"/>
        </w:rPr>
        <w:t xml:space="preserve"> a</w:t>
      </w:r>
      <w:r>
        <w:rPr>
          <w:rFonts w:eastAsiaTheme="minorHAnsi" w:cs="Arial"/>
          <w:sz w:val="20"/>
        </w:rPr>
        <w:t xml:space="preserve"> typy systémů</w:t>
      </w:r>
      <w:r>
        <w:rPr>
          <w:rFonts w:eastAsiaTheme="minorHAnsi" w:cs="Arial"/>
          <w:sz w:val="20"/>
          <w:lang w:val="en-US"/>
        </w:rPr>
        <w:t>:</w:t>
      </w:r>
    </w:p>
    <w:p w:rsidR="00CD7BE3" w:rsidRDefault="00CD7BE3" w:rsidP="00CD7BE3">
      <w:pPr>
        <w:autoSpaceDE w:val="0"/>
        <w:autoSpaceDN w:val="0"/>
        <w:adjustRightInd w:val="0"/>
        <w:spacing w:line="360" w:lineRule="auto"/>
        <w:rPr>
          <w:rFonts w:eastAsiaTheme="minorHAnsi" w:cs="Arial"/>
          <w:sz w:val="20"/>
          <w:lang w:val="en-US"/>
        </w:rPr>
      </w:pPr>
    </w:p>
    <w:p w:rsidR="00CD7BE3" w:rsidRDefault="00CD7BE3" w:rsidP="00CD7BE3">
      <w:pPr>
        <w:spacing w:line="360" w:lineRule="auto"/>
        <w:rPr>
          <w:rFonts w:cs="Arial"/>
          <w:sz w:val="20"/>
        </w:rPr>
      </w:pPr>
      <w:r>
        <w:rPr>
          <w:rFonts w:cs="Arial"/>
          <w:sz w:val="20"/>
        </w:rPr>
        <w:t>12 x klimatizační jednotka RAV-SM1102 CT-E</w:t>
      </w:r>
    </w:p>
    <w:p w:rsidR="00CD7BE3" w:rsidRDefault="00CD7BE3" w:rsidP="00CD7BE3">
      <w:pPr>
        <w:spacing w:line="360" w:lineRule="auto"/>
        <w:rPr>
          <w:rFonts w:cs="Arial"/>
          <w:sz w:val="20"/>
        </w:rPr>
      </w:pPr>
      <w:r>
        <w:rPr>
          <w:rFonts w:cs="Arial"/>
          <w:sz w:val="20"/>
        </w:rPr>
        <w:t>12 x klimatizační jednotka  RAV</w:t>
      </w:r>
      <w:r>
        <w:rPr>
          <w:rFonts w:cs="Arial"/>
          <w:sz w:val="20"/>
        </w:rPr>
        <w:noBreakHyphen/>
        <w:t>SM1103 AT-E</w:t>
      </w:r>
    </w:p>
    <w:p w:rsidR="00CD7BE3" w:rsidRDefault="00CD7BE3" w:rsidP="00CD7BE3">
      <w:pPr>
        <w:spacing w:line="360" w:lineRule="auto"/>
        <w:rPr>
          <w:rFonts w:cs="Arial"/>
          <w:sz w:val="20"/>
        </w:rPr>
      </w:pPr>
      <w:r>
        <w:rPr>
          <w:rFonts w:cs="Arial"/>
          <w:sz w:val="20"/>
        </w:rPr>
        <w:t>10 x klimatizační jednotka RAV-SM562 CT-E</w:t>
      </w:r>
    </w:p>
    <w:p w:rsidR="00CD7BE3" w:rsidRDefault="00CD7BE3" w:rsidP="00CD7BE3">
      <w:pPr>
        <w:spacing w:line="360" w:lineRule="auto"/>
        <w:rPr>
          <w:rFonts w:cs="Arial"/>
          <w:sz w:val="20"/>
        </w:rPr>
      </w:pPr>
      <w:r>
        <w:rPr>
          <w:rFonts w:cs="Arial"/>
          <w:sz w:val="20"/>
        </w:rPr>
        <w:t>10 x klimatizační jednotka  RAV</w:t>
      </w:r>
      <w:r>
        <w:rPr>
          <w:rFonts w:cs="Arial"/>
          <w:sz w:val="20"/>
        </w:rPr>
        <w:noBreakHyphen/>
        <w:t>SM563 AT-E</w:t>
      </w:r>
    </w:p>
    <w:p w:rsidR="00CD7BE3" w:rsidRDefault="00CD7BE3" w:rsidP="00CD7BE3">
      <w:pPr>
        <w:spacing w:line="360" w:lineRule="auto"/>
        <w:rPr>
          <w:rFonts w:cs="Arial"/>
          <w:bCs/>
          <w:sz w:val="20"/>
        </w:rPr>
      </w:pPr>
      <w:r>
        <w:rPr>
          <w:rFonts w:cs="Arial"/>
          <w:sz w:val="20"/>
        </w:rPr>
        <w:t xml:space="preserve">6 x UPS </w:t>
      </w:r>
      <w:r>
        <w:rPr>
          <w:rFonts w:cs="Arial"/>
          <w:bCs/>
          <w:sz w:val="20"/>
        </w:rPr>
        <w:t xml:space="preserve">APC </w:t>
      </w:r>
      <w:proofErr w:type="spellStart"/>
      <w:r>
        <w:rPr>
          <w:rFonts w:cs="Arial"/>
          <w:bCs/>
          <w:sz w:val="20"/>
        </w:rPr>
        <w:t>Symmetra</w:t>
      </w:r>
      <w:proofErr w:type="spellEnd"/>
      <w:r>
        <w:rPr>
          <w:rFonts w:cs="Arial"/>
          <w:bCs/>
          <w:sz w:val="20"/>
        </w:rPr>
        <w:t xml:space="preserve"> LX 12kVA rozšiřitelná na 16kVA N+1</w:t>
      </w:r>
    </w:p>
    <w:p w:rsidR="00CD7BE3" w:rsidRDefault="00CD7BE3" w:rsidP="00CD7BE3">
      <w:pPr>
        <w:spacing w:line="360" w:lineRule="auto"/>
        <w:rPr>
          <w:rFonts w:cs="Arial"/>
          <w:bCs/>
          <w:sz w:val="20"/>
        </w:rPr>
      </w:pPr>
      <w:r>
        <w:rPr>
          <w:rFonts w:cs="Arial"/>
          <w:sz w:val="20"/>
        </w:rPr>
        <w:t>6 x APC bateriový modul sybfxr3rmi</w:t>
      </w:r>
    </w:p>
    <w:p w:rsidR="00CD7BE3" w:rsidRDefault="00CD7BE3" w:rsidP="00CD7BE3">
      <w:pPr>
        <w:spacing w:line="360" w:lineRule="auto"/>
        <w:rPr>
          <w:rFonts w:cs="Arial"/>
          <w:bCs/>
          <w:sz w:val="20"/>
        </w:rPr>
      </w:pPr>
      <w:r>
        <w:rPr>
          <w:rFonts w:cs="Arial"/>
          <w:bCs/>
          <w:sz w:val="20"/>
        </w:rPr>
        <w:t xml:space="preserve">6 x APC </w:t>
      </w:r>
      <w:proofErr w:type="spellStart"/>
      <w:r>
        <w:rPr>
          <w:rFonts w:cs="Arial"/>
          <w:bCs/>
          <w:sz w:val="20"/>
        </w:rPr>
        <w:t>Symmetra</w:t>
      </w:r>
      <w:proofErr w:type="spellEnd"/>
      <w:r>
        <w:rPr>
          <w:rFonts w:cs="Arial"/>
          <w:bCs/>
          <w:sz w:val="20"/>
        </w:rPr>
        <w:t xml:space="preserve"> RM 6kVA N+1</w:t>
      </w:r>
    </w:p>
    <w:p w:rsidR="00CD7BE3" w:rsidRDefault="00CD7BE3" w:rsidP="00CD7BE3">
      <w:pPr>
        <w:spacing w:line="360" w:lineRule="auto"/>
        <w:rPr>
          <w:rFonts w:cs="Arial"/>
          <w:sz w:val="20"/>
        </w:rPr>
      </w:pPr>
      <w:r>
        <w:rPr>
          <w:rFonts w:cs="Arial"/>
          <w:bCs/>
          <w:sz w:val="20"/>
        </w:rPr>
        <w:t xml:space="preserve">13 x </w:t>
      </w:r>
      <w:r>
        <w:rPr>
          <w:rFonts w:cs="Arial"/>
          <w:sz w:val="20"/>
        </w:rPr>
        <w:t xml:space="preserve">APC </w:t>
      </w:r>
      <w:proofErr w:type="spellStart"/>
      <w:r>
        <w:rPr>
          <w:rFonts w:cs="Arial"/>
          <w:sz w:val="20"/>
        </w:rPr>
        <w:t>NetBotz</w:t>
      </w:r>
      <w:proofErr w:type="spellEnd"/>
      <w:r>
        <w:rPr>
          <w:rFonts w:cs="Arial"/>
          <w:sz w:val="20"/>
        </w:rPr>
        <w:t xml:space="preserve"> 550 společně s kamerou, multifunkčním, vlhkostním a kouřovým čidlem</w:t>
      </w:r>
    </w:p>
    <w:p w:rsidR="00CD7BE3" w:rsidRDefault="00CD7BE3" w:rsidP="00CD7BE3">
      <w:pPr>
        <w:spacing w:line="360" w:lineRule="auto"/>
        <w:rPr>
          <w:rFonts w:cs="Arial"/>
          <w:sz w:val="20"/>
        </w:rPr>
      </w:pPr>
      <w:r>
        <w:rPr>
          <w:rFonts w:cs="Arial"/>
          <w:sz w:val="20"/>
        </w:rPr>
        <w:t>12 x HP MSA 2000 G2</w:t>
      </w:r>
    </w:p>
    <w:p w:rsidR="00CD7BE3" w:rsidRDefault="00CD7BE3" w:rsidP="00CD7BE3">
      <w:pPr>
        <w:spacing w:line="360" w:lineRule="auto"/>
        <w:rPr>
          <w:rFonts w:cs="Arial"/>
          <w:sz w:val="20"/>
        </w:rPr>
      </w:pPr>
      <w:r>
        <w:rPr>
          <w:rFonts w:cs="Arial"/>
          <w:sz w:val="20"/>
        </w:rPr>
        <w:t xml:space="preserve">9 x HP c7000 </w:t>
      </w:r>
      <w:proofErr w:type="spellStart"/>
      <w:r>
        <w:rPr>
          <w:rFonts w:cs="Arial"/>
          <w:sz w:val="20"/>
        </w:rPr>
        <w:t>blade</w:t>
      </w:r>
      <w:proofErr w:type="spellEnd"/>
      <w:r>
        <w:rPr>
          <w:rFonts w:cs="Arial"/>
          <w:sz w:val="20"/>
        </w:rPr>
        <w:t xml:space="preserve"> </w:t>
      </w:r>
      <w:proofErr w:type="spellStart"/>
      <w:r>
        <w:rPr>
          <w:rFonts w:cs="Arial"/>
          <w:sz w:val="20"/>
        </w:rPr>
        <w:t>šasí</w:t>
      </w:r>
      <w:proofErr w:type="spellEnd"/>
      <w:r>
        <w:rPr>
          <w:rFonts w:cs="Arial"/>
          <w:sz w:val="20"/>
        </w:rPr>
        <w:t xml:space="preserve"> včetně rozšiřujících karet, detail v příloze se sériovými čísly</w:t>
      </w:r>
    </w:p>
    <w:p w:rsidR="00CD7BE3" w:rsidRDefault="00CD7BE3" w:rsidP="00CD7BE3">
      <w:pPr>
        <w:spacing w:line="360" w:lineRule="auto"/>
        <w:rPr>
          <w:rFonts w:cs="Arial"/>
          <w:sz w:val="20"/>
        </w:rPr>
      </w:pPr>
      <w:r>
        <w:rPr>
          <w:rFonts w:cs="Arial"/>
          <w:sz w:val="20"/>
        </w:rPr>
        <w:t>26 x HP BL 460 G6</w:t>
      </w:r>
    </w:p>
    <w:p w:rsidR="00CD7BE3" w:rsidRDefault="00CD7BE3" w:rsidP="00CD7BE3">
      <w:pPr>
        <w:spacing w:line="360" w:lineRule="auto"/>
        <w:rPr>
          <w:rFonts w:cs="Arial"/>
          <w:sz w:val="20"/>
        </w:rPr>
      </w:pPr>
      <w:r>
        <w:rPr>
          <w:rFonts w:cs="Arial"/>
          <w:sz w:val="20"/>
        </w:rPr>
        <w:t>12 x HP DL 460 G6</w:t>
      </w:r>
    </w:p>
    <w:p w:rsidR="00CD7BE3" w:rsidRDefault="00CD7BE3" w:rsidP="00CD7BE3">
      <w:pPr>
        <w:spacing w:line="360" w:lineRule="auto"/>
        <w:rPr>
          <w:rFonts w:cs="Arial"/>
          <w:sz w:val="20"/>
        </w:rPr>
      </w:pPr>
      <w:r>
        <w:rPr>
          <w:rFonts w:cs="Arial"/>
          <w:sz w:val="20"/>
        </w:rPr>
        <w:t>14 x HP ML 370 G6</w:t>
      </w:r>
    </w:p>
    <w:p w:rsidR="00CD7BE3" w:rsidRDefault="00CD7BE3" w:rsidP="00CD7BE3">
      <w:pPr>
        <w:spacing w:line="360" w:lineRule="auto"/>
        <w:rPr>
          <w:rFonts w:cs="Arial"/>
          <w:sz w:val="20"/>
        </w:rPr>
      </w:pPr>
      <w:r>
        <w:rPr>
          <w:rFonts w:cs="Arial"/>
          <w:sz w:val="20"/>
        </w:rPr>
        <w:t>6 x HP MSL 2024</w:t>
      </w:r>
    </w:p>
    <w:p w:rsidR="00CD7BE3" w:rsidRDefault="00CD7BE3" w:rsidP="00CD7BE3">
      <w:pPr>
        <w:spacing w:line="360" w:lineRule="auto"/>
        <w:rPr>
          <w:rFonts w:cs="Arial"/>
          <w:sz w:val="20"/>
        </w:rPr>
      </w:pPr>
      <w:r>
        <w:rPr>
          <w:rFonts w:cs="Arial"/>
          <w:sz w:val="20"/>
        </w:rPr>
        <w:t xml:space="preserve">6 x SAN </w:t>
      </w:r>
      <w:proofErr w:type="spellStart"/>
      <w:r>
        <w:rPr>
          <w:rFonts w:cs="Arial"/>
          <w:sz w:val="20"/>
        </w:rPr>
        <w:t>switch</w:t>
      </w:r>
      <w:proofErr w:type="spellEnd"/>
      <w:r>
        <w:rPr>
          <w:rFonts w:cs="Arial"/>
          <w:sz w:val="20"/>
        </w:rPr>
        <w:t>, detail v příloze se sériovými čísly</w:t>
      </w:r>
    </w:p>
    <w:p w:rsidR="00CD7BE3" w:rsidRDefault="00CD7BE3" w:rsidP="00CD7BE3">
      <w:pPr>
        <w:spacing w:line="360" w:lineRule="auto"/>
        <w:jc w:val="both"/>
        <w:rPr>
          <w:rFonts w:cs="Arial"/>
          <w:color w:val="000000"/>
          <w:sz w:val="20"/>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SLA – parametry plnění</w:t>
      </w:r>
    </w:p>
    <w:p w:rsidR="00CD7BE3" w:rsidRDefault="00CD7BE3" w:rsidP="00CD7BE3">
      <w:pPr>
        <w:keepNext/>
        <w:spacing w:line="360" w:lineRule="auto"/>
        <w:rPr>
          <w:rFonts w:cs="Arial"/>
          <w:b/>
          <w:sz w:val="20"/>
          <w:highlight w:val="yellow"/>
        </w:rPr>
      </w:pPr>
    </w:p>
    <w:tbl>
      <w:tblPr>
        <w:tblW w:w="4895" w:type="pct"/>
        <w:jc w:val="center"/>
        <w:tblInd w:w="-838" w:type="dxa"/>
        <w:tblCellMar>
          <w:left w:w="100" w:type="dxa"/>
          <w:right w:w="100" w:type="dxa"/>
        </w:tblCellMar>
        <w:tblLook w:val="0000"/>
      </w:tblPr>
      <w:tblGrid>
        <w:gridCol w:w="4995"/>
        <w:gridCol w:w="1156"/>
        <w:gridCol w:w="1234"/>
        <w:gridCol w:w="1690"/>
      </w:tblGrid>
      <w:tr w:rsidR="00CD7BE3" w:rsidTr="00241056">
        <w:trPr>
          <w:trHeight w:val="403"/>
          <w:jc w:val="center"/>
        </w:trPr>
        <w:tc>
          <w:tcPr>
            <w:tcW w:w="2752" w:type="pct"/>
            <w:tcBorders>
              <w:top w:val="single" w:sz="6" w:space="0" w:color="auto"/>
              <w:left w:val="single" w:sz="6" w:space="0" w:color="auto"/>
              <w:bottom w:val="nil"/>
              <w:right w:val="nil"/>
            </w:tcBorders>
            <w:vAlign w:val="center"/>
          </w:tcPr>
          <w:p w:rsidR="00CD7BE3" w:rsidRDefault="00CD7BE3" w:rsidP="000229D1">
            <w:pPr>
              <w:keepNext/>
              <w:spacing w:line="360" w:lineRule="auto"/>
              <w:jc w:val="center"/>
              <w:rPr>
                <w:rFonts w:cs="Arial"/>
                <w:b/>
                <w:sz w:val="20"/>
              </w:rPr>
            </w:pPr>
            <w:r>
              <w:rPr>
                <w:rFonts w:cs="Arial"/>
                <w:b/>
                <w:sz w:val="20"/>
              </w:rPr>
              <w:t>Druh položky</w:t>
            </w:r>
          </w:p>
        </w:tc>
        <w:tc>
          <w:tcPr>
            <w:tcW w:w="637" w:type="pct"/>
            <w:tcBorders>
              <w:top w:val="single" w:sz="6" w:space="0" w:color="auto"/>
              <w:left w:val="single" w:sz="6" w:space="0" w:color="auto"/>
              <w:bottom w:val="nil"/>
              <w:right w:val="nil"/>
            </w:tcBorders>
            <w:vAlign w:val="center"/>
          </w:tcPr>
          <w:p w:rsidR="00CD7BE3" w:rsidRDefault="00CD7BE3" w:rsidP="000229D1">
            <w:pPr>
              <w:keepNext/>
              <w:spacing w:line="360" w:lineRule="auto"/>
              <w:jc w:val="center"/>
              <w:rPr>
                <w:rFonts w:cs="Arial"/>
                <w:b/>
                <w:sz w:val="20"/>
              </w:rPr>
            </w:pPr>
            <w:r>
              <w:rPr>
                <w:rFonts w:cs="Arial"/>
                <w:b/>
                <w:sz w:val="20"/>
              </w:rPr>
              <w:t>Typ vyjádření</w:t>
            </w:r>
          </w:p>
        </w:tc>
        <w:tc>
          <w:tcPr>
            <w:tcW w:w="680" w:type="pct"/>
            <w:tcBorders>
              <w:top w:val="single" w:sz="6" w:space="0" w:color="auto"/>
              <w:left w:val="single" w:sz="6" w:space="0" w:color="auto"/>
              <w:bottom w:val="nil"/>
              <w:right w:val="nil"/>
            </w:tcBorders>
            <w:vAlign w:val="center"/>
          </w:tcPr>
          <w:p w:rsidR="00CD7BE3" w:rsidRDefault="00CD7BE3" w:rsidP="000229D1">
            <w:pPr>
              <w:keepNext/>
              <w:spacing w:line="360" w:lineRule="auto"/>
              <w:jc w:val="center"/>
              <w:rPr>
                <w:rFonts w:cs="Arial"/>
                <w:b/>
                <w:sz w:val="20"/>
              </w:rPr>
            </w:pPr>
            <w:r>
              <w:rPr>
                <w:rFonts w:cs="Arial"/>
                <w:b/>
                <w:sz w:val="20"/>
              </w:rPr>
              <w:t>Požadavky</w:t>
            </w:r>
          </w:p>
        </w:tc>
        <w:tc>
          <w:tcPr>
            <w:tcW w:w="931" w:type="pct"/>
            <w:tcBorders>
              <w:top w:val="single" w:sz="6" w:space="0" w:color="auto"/>
              <w:left w:val="single" w:sz="6" w:space="0" w:color="auto"/>
              <w:bottom w:val="single" w:sz="6" w:space="0" w:color="auto"/>
              <w:right w:val="single" w:sz="6" w:space="0" w:color="auto"/>
            </w:tcBorders>
            <w:vAlign w:val="center"/>
          </w:tcPr>
          <w:p w:rsidR="00CD7BE3" w:rsidRDefault="00CD7BE3" w:rsidP="000229D1">
            <w:pPr>
              <w:keepNext/>
              <w:spacing w:line="360" w:lineRule="auto"/>
              <w:jc w:val="center"/>
              <w:rPr>
                <w:rFonts w:cs="Arial"/>
                <w:b/>
                <w:sz w:val="20"/>
              </w:rPr>
            </w:pPr>
            <w:r>
              <w:rPr>
                <w:rFonts w:cs="Arial"/>
                <w:b/>
                <w:sz w:val="20"/>
              </w:rPr>
              <w:t>Parametry plnění</w:t>
            </w:r>
          </w:p>
        </w:tc>
      </w:tr>
      <w:tr w:rsidR="00CD7BE3" w:rsidTr="00241056">
        <w:trPr>
          <w:trHeight w:val="403"/>
          <w:jc w:val="center"/>
        </w:trPr>
        <w:tc>
          <w:tcPr>
            <w:tcW w:w="2752" w:type="pct"/>
            <w:tcBorders>
              <w:top w:val="single" w:sz="6" w:space="0" w:color="auto"/>
              <w:left w:val="single" w:sz="6" w:space="0" w:color="auto"/>
              <w:bottom w:val="nil"/>
              <w:right w:val="nil"/>
            </w:tcBorders>
            <w:vAlign w:val="center"/>
          </w:tcPr>
          <w:p w:rsidR="00CD7BE3" w:rsidRDefault="00CD7BE3" w:rsidP="000229D1">
            <w:pPr>
              <w:keepNext/>
              <w:spacing w:line="360" w:lineRule="auto"/>
              <w:jc w:val="both"/>
              <w:rPr>
                <w:rFonts w:cs="Arial"/>
                <w:sz w:val="20"/>
              </w:rPr>
            </w:pPr>
            <w:r>
              <w:rPr>
                <w:rFonts w:cs="Arial"/>
                <w:sz w:val="20"/>
              </w:rPr>
              <w:t>Doba záruky</w:t>
            </w:r>
          </w:p>
        </w:tc>
        <w:tc>
          <w:tcPr>
            <w:tcW w:w="637" w:type="pct"/>
            <w:tcBorders>
              <w:top w:val="single" w:sz="6" w:space="0" w:color="auto"/>
              <w:left w:val="single" w:sz="6" w:space="0" w:color="auto"/>
              <w:bottom w:val="nil"/>
              <w:right w:val="nil"/>
            </w:tcBorders>
            <w:vAlign w:val="center"/>
          </w:tcPr>
          <w:p w:rsidR="00CD7BE3" w:rsidRDefault="00CD7BE3" w:rsidP="000229D1">
            <w:pPr>
              <w:keepNext/>
              <w:spacing w:line="360" w:lineRule="auto"/>
              <w:jc w:val="center"/>
              <w:rPr>
                <w:rFonts w:cs="Arial"/>
                <w:sz w:val="20"/>
              </w:rPr>
            </w:pPr>
            <w:r>
              <w:rPr>
                <w:rFonts w:cs="Arial"/>
                <w:sz w:val="20"/>
              </w:rPr>
              <w:t>datum</w:t>
            </w:r>
          </w:p>
        </w:tc>
        <w:tc>
          <w:tcPr>
            <w:tcW w:w="680" w:type="pct"/>
            <w:tcBorders>
              <w:top w:val="single" w:sz="6" w:space="0" w:color="auto"/>
              <w:left w:val="single" w:sz="6" w:space="0" w:color="auto"/>
              <w:bottom w:val="nil"/>
              <w:right w:val="nil"/>
            </w:tcBorders>
            <w:vAlign w:val="center"/>
          </w:tcPr>
          <w:p w:rsidR="00CD7BE3" w:rsidRDefault="00CD7BE3" w:rsidP="000229D1">
            <w:pPr>
              <w:keepNext/>
              <w:spacing w:line="360" w:lineRule="auto"/>
              <w:jc w:val="center"/>
              <w:rPr>
                <w:rFonts w:cs="Arial"/>
                <w:sz w:val="20"/>
              </w:rPr>
            </w:pPr>
            <w:r>
              <w:rPr>
                <w:rFonts w:cs="Arial"/>
                <w:sz w:val="20"/>
              </w:rPr>
              <w:t xml:space="preserve">Do </w:t>
            </w:r>
            <w:proofErr w:type="gramStart"/>
            <w:r>
              <w:rPr>
                <w:rFonts w:cs="Arial"/>
                <w:sz w:val="20"/>
              </w:rPr>
              <w:t>31.12.2017</w:t>
            </w:r>
            <w:proofErr w:type="gramEnd"/>
          </w:p>
        </w:tc>
        <w:tc>
          <w:tcPr>
            <w:tcW w:w="931" w:type="pct"/>
            <w:tcBorders>
              <w:top w:val="single" w:sz="6" w:space="0" w:color="auto"/>
              <w:left w:val="single" w:sz="6" w:space="0" w:color="auto"/>
              <w:bottom w:val="single" w:sz="6" w:space="0" w:color="auto"/>
              <w:right w:val="single" w:sz="6" w:space="0" w:color="auto"/>
            </w:tcBorders>
            <w:shd w:val="clear" w:color="auto" w:fill="FFFF00"/>
            <w:vAlign w:val="center"/>
          </w:tcPr>
          <w:p w:rsidR="00CD7BE3" w:rsidRDefault="00241056" w:rsidP="000229D1">
            <w:pPr>
              <w:keepNext/>
              <w:spacing w:line="360" w:lineRule="auto"/>
              <w:jc w:val="center"/>
              <w:rPr>
                <w:rFonts w:cs="Arial"/>
                <w:sz w:val="20"/>
              </w:rPr>
            </w:pPr>
            <w:r>
              <w:rPr>
                <w:rFonts w:cs="Arial"/>
                <w:sz w:val="20"/>
              </w:rPr>
              <w:t>do 31. 12. 2017</w:t>
            </w:r>
          </w:p>
        </w:tc>
      </w:tr>
      <w:tr w:rsidR="00CD7BE3" w:rsidTr="00241056">
        <w:trPr>
          <w:trHeight w:val="403"/>
          <w:jc w:val="center"/>
        </w:trPr>
        <w:tc>
          <w:tcPr>
            <w:tcW w:w="2752"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both"/>
              <w:rPr>
                <w:rFonts w:cs="Arial"/>
                <w:sz w:val="20"/>
              </w:rPr>
            </w:pPr>
            <w:r>
              <w:rPr>
                <w:rFonts w:cs="Arial"/>
                <w:sz w:val="20"/>
              </w:rPr>
              <w:t xml:space="preserve">Dodavatel je certifikovaným servisním partnerem společnosti </w:t>
            </w:r>
            <w:proofErr w:type="spellStart"/>
            <w:r>
              <w:rPr>
                <w:rFonts w:cs="Arial"/>
                <w:sz w:val="20"/>
              </w:rPr>
              <w:t>Hewlett</w:t>
            </w:r>
            <w:proofErr w:type="spellEnd"/>
            <w:r>
              <w:rPr>
                <w:rFonts w:cs="Arial"/>
                <w:sz w:val="20"/>
              </w:rPr>
              <w:t xml:space="preserve">-Packard s.r.o. </w:t>
            </w:r>
          </w:p>
        </w:tc>
        <w:tc>
          <w:tcPr>
            <w:tcW w:w="637"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center"/>
              <w:rPr>
                <w:rFonts w:cs="Arial"/>
                <w:sz w:val="20"/>
              </w:rPr>
            </w:pPr>
            <w:r>
              <w:rPr>
                <w:rFonts w:cs="Arial"/>
                <w:sz w:val="20"/>
              </w:rPr>
              <w:t>text</w:t>
            </w:r>
          </w:p>
        </w:tc>
        <w:tc>
          <w:tcPr>
            <w:tcW w:w="680"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center"/>
              <w:rPr>
                <w:rFonts w:cs="Arial"/>
                <w:sz w:val="20"/>
              </w:rPr>
            </w:pPr>
            <w:r>
              <w:rPr>
                <w:rFonts w:cs="Arial"/>
                <w:sz w:val="20"/>
              </w:rPr>
              <w:t>ano</w:t>
            </w:r>
          </w:p>
        </w:tc>
        <w:tc>
          <w:tcPr>
            <w:tcW w:w="931" w:type="pct"/>
            <w:tcBorders>
              <w:top w:val="single" w:sz="6" w:space="0" w:color="auto"/>
              <w:left w:val="single" w:sz="6" w:space="0" w:color="auto"/>
              <w:bottom w:val="single" w:sz="6" w:space="0" w:color="auto"/>
              <w:right w:val="single" w:sz="6" w:space="0" w:color="auto"/>
            </w:tcBorders>
            <w:shd w:val="clear" w:color="auto" w:fill="FFFF00"/>
            <w:vAlign w:val="center"/>
          </w:tcPr>
          <w:p w:rsidR="00CD7BE3" w:rsidRDefault="00241056" w:rsidP="000229D1">
            <w:pPr>
              <w:keepNext/>
              <w:spacing w:line="360" w:lineRule="auto"/>
              <w:jc w:val="center"/>
              <w:rPr>
                <w:rFonts w:cs="Arial"/>
                <w:sz w:val="20"/>
              </w:rPr>
            </w:pPr>
            <w:r>
              <w:rPr>
                <w:rFonts w:cs="Arial"/>
                <w:sz w:val="20"/>
              </w:rPr>
              <w:t>ano</w:t>
            </w:r>
          </w:p>
        </w:tc>
      </w:tr>
      <w:tr w:rsidR="00CD7BE3" w:rsidTr="00241056">
        <w:trPr>
          <w:trHeight w:val="403"/>
          <w:jc w:val="center"/>
        </w:trPr>
        <w:tc>
          <w:tcPr>
            <w:tcW w:w="2752"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both"/>
              <w:rPr>
                <w:rFonts w:cs="Arial"/>
                <w:sz w:val="20"/>
              </w:rPr>
            </w:pPr>
            <w:r>
              <w:rPr>
                <w:rFonts w:cs="Arial"/>
                <w:sz w:val="20"/>
              </w:rPr>
              <w:t>Dodavatel je servisním partnerem ostatních systémů v rozsahu tohoto výběrového řízení</w:t>
            </w:r>
          </w:p>
        </w:tc>
        <w:tc>
          <w:tcPr>
            <w:tcW w:w="637"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center"/>
              <w:rPr>
                <w:rFonts w:cs="Arial"/>
                <w:sz w:val="20"/>
              </w:rPr>
            </w:pPr>
            <w:r>
              <w:rPr>
                <w:rFonts w:cs="Arial"/>
                <w:sz w:val="20"/>
              </w:rPr>
              <w:t>text</w:t>
            </w:r>
          </w:p>
        </w:tc>
        <w:tc>
          <w:tcPr>
            <w:tcW w:w="680"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center"/>
              <w:rPr>
                <w:rFonts w:cs="Arial"/>
                <w:sz w:val="20"/>
              </w:rPr>
            </w:pPr>
            <w:r>
              <w:rPr>
                <w:rFonts w:cs="Arial"/>
                <w:sz w:val="20"/>
              </w:rPr>
              <w:t>ano</w:t>
            </w:r>
          </w:p>
        </w:tc>
        <w:tc>
          <w:tcPr>
            <w:tcW w:w="931" w:type="pct"/>
            <w:tcBorders>
              <w:top w:val="single" w:sz="6" w:space="0" w:color="auto"/>
              <w:left w:val="single" w:sz="6" w:space="0" w:color="auto"/>
              <w:bottom w:val="single" w:sz="6" w:space="0" w:color="auto"/>
              <w:right w:val="single" w:sz="6" w:space="0" w:color="auto"/>
            </w:tcBorders>
            <w:shd w:val="clear" w:color="auto" w:fill="FFFF00"/>
            <w:vAlign w:val="center"/>
          </w:tcPr>
          <w:p w:rsidR="00CD7BE3" w:rsidRDefault="00241056" w:rsidP="000229D1">
            <w:pPr>
              <w:keepNext/>
              <w:spacing w:line="360" w:lineRule="auto"/>
              <w:jc w:val="center"/>
              <w:rPr>
                <w:rFonts w:cs="Arial"/>
                <w:sz w:val="20"/>
              </w:rPr>
            </w:pPr>
            <w:r>
              <w:rPr>
                <w:rFonts w:cs="Arial"/>
                <w:sz w:val="20"/>
              </w:rPr>
              <w:t>ano</w:t>
            </w:r>
          </w:p>
        </w:tc>
      </w:tr>
      <w:tr w:rsidR="00CD7BE3" w:rsidTr="00241056">
        <w:trPr>
          <w:trHeight w:val="403"/>
          <w:jc w:val="center"/>
        </w:trPr>
        <w:tc>
          <w:tcPr>
            <w:tcW w:w="2752"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both"/>
              <w:rPr>
                <w:rFonts w:cs="Arial"/>
                <w:sz w:val="20"/>
              </w:rPr>
            </w:pPr>
            <w:r>
              <w:rPr>
                <w:rFonts w:cs="Arial"/>
                <w:sz w:val="20"/>
              </w:rPr>
              <w:t>Telefonická podpora (</w:t>
            </w:r>
            <w:proofErr w:type="spellStart"/>
            <w:r>
              <w:rPr>
                <w:rFonts w:cs="Arial"/>
                <w:sz w:val="20"/>
              </w:rPr>
              <w:t>hotline</w:t>
            </w:r>
            <w:proofErr w:type="spellEnd"/>
            <w:r>
              <w:rPr>
                <w:rFonts w:cs="Arial"/>
                <w:sz w:val="20"/>
              </w:rPr>
              <w:t xml:space="preserve">) </w:t>
            </w:r>
          </w:p>
        </w:tc>
        <w:tc>
          <w:tcPr>
            <w:tcW w:w="637"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center"/>
              <w:rPr>
                <w:rFonts w:cs="Arial"/>
                <w:sz w:val="20"/>
              </w:rPr>
            </w:pPr>
            <w:r>
              <w:rPr>
                <w:rFonts w:cs="Arial"/>
                <w:sz w:val="20"/>
              </w:rPr>
              <w:t>text</w:t>
            </w:r>
          </w:p>
        </w:tc>
        <w:tc>
          <w:tcPr>
            <w:tcW w:w="680"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center"/>
              <w:rPr>
                <w:rFonts w:cs="Arial"/>
                <w:sz w:val="20"/>
              </w:rPr>
            </w:pPr>
            <w:r>
              <w:rPr>
                <w:rFonts w:cs="Arial"/>
                <w:sz w:val="20"/>
              </w:rPr>
              <w:t>ano</w:t>
            </w:r>
          </w:p>
        </w:tc>
        <w:tc>
          <w:tcPr>
            <w:tcW w:w="931" w:type="pct"/>
            <w:tcBorders>
              <w:top w:val="single" w:sz="6" w:space="0" w:color="auto"/>
              <w:left w:val="single" w:sz="6" w:space="0" w:color="auto"/>
              <w:bottom w:val="single" w:sz="6" w:space="0" w:color="auto"/>
              <w:right w:val="single" w:sz="6" w:space="0" w:color="auto"/>
            </w:tcBorders>
            <w:shd w:val="clear" w:color="auto" w:fill="FFFF00"/>
            <w:vAlign w:val="center"/>
          </w:tcPr>
          <w:p w:rsidR="00CD7BE3" w:rsidRDefault="00241056" w:rsidP="000229D1">
            <w:pPr>
              <w:pStyle w:val="Zpat"/>
              <w:keepNext/>
              <w:tabs>
                <w:tab w:val="clear" w:pos="4536"/>
                <w:tab w:val="clear" w:pos="9072"/>
              </w:tabs>
              <w:spacing w:line="360" w:lineRule="auto"/>
              <w:jc w:val="center"/>
              <w:rPr>
                <w:rFonts w:cs="Arial"/>
                <w:sz w:val="20"/>
              </w:rPr>
            </w:pPr>
            <w:r>
              <w:rPr>
                <w:rFonts w:cs="Arial"/>
                <w:sz w:val="20"/>
              </w:rPr>
              <w:t>ano</w:t>
            </w:r>
          </w:p>
        </w:tc>
      </w:tr>
      <w:tr w:rsidR="00CD7BE3" w:rsidTr="00241056">
        <w:trPr>
          <w:trHeight w:val="403"/>
          <w:jc w:val="center"/>
        </w:trPr>
        <w:tc>
          <w:tcPr>
            <w:tcW w:w="2752" w:type="pct"/>
            <w:tcBorders>
              <w:top w:val="single" w:sz="6" w:space="0" w:color="auto"/>
              <w:left w:val="single" w:sz="6" w:space="0" w:color="auto"/>
              <w:bottom w:val="single" w:sz="4" w:space="0" w:color="auto"/>
              <w:right w:val="nil"/>
            </w:tcBorders>
            <w:vAlign w:val="center"/>
          </w:tcPr>
          <w:p w:rsidR="00CD7BE3" w:rsidRDefault="00CD7BE3" w:rsidP="000229D1">
            <w:pPr>
              <w:keepNext/>
              <w:spacing w:line="360" w:lineRule="auto"/>
              <w:jc w:val="both"/>
              <w:rPr>
                <w:rFonts w:cs="Arial"/>
                <w:sz w:val="20"/>
              </w:rPr>
            </w:pPr>
            <w:r>
              <w:rPr>
                <w:rFonts w:cs="Arial"/>
                <w:sz w:val="20"/>
              </w:rPr>
              <w:t>Servis u zákazníka, v místě instalace</w:t>
            </w:r>
          </w:p>
        </w:tc>
        <w:tc>
          <w:tcPr>
            <w:tcW w:w="637" w:type="pct"/>
            <w:tcBorders>
              <w:top w:val="single" w:sz="6" w:space="0" w:color="auto"/>
              <w:left w:val="single" w:sz="6" w:space="0" w:color="auto"/>
              <w:bottom w:val="single" w:sz="4" w:space="0" w:color="auto"/>
              <w:right w:val="nil"/>
            </w:tcBorders>
            <w:vAlign w:val="center"/>
          </w:tcPr>
          <w:p w:rsidR="00CD7BE3" w:rsidRDefault="00CD7BE3" w:rsidP="000229D1">
            <w:pPr>
              <w:keepNext/>
              <w:spacing w:line="360" w:lineRule="auto"/>
              <w:jc w:val="center"/>
              <w:rPr>
                <w:rFonts w:cs="Arial"/>
                <w:sz w:val="20"/>
              </w:rPr>
            </w:pPr>
            <w:r>
              <w:rPr>
                <w:rFonts w:cs="Arial"/>
                <w:sz w:val="20"/>
              </w:rPr>
              <w:t>text</w:t>
            </w:r>
          </w:p>
        </w:tc>
        <w:tc>
          <w:tcPr>
            <w:tcW w:w="680" w:type="pct"/>
            <w:tcBorders>
              <w:top w:val="single" w:sz="6" w:space="0" w:color="auto"/>
              <w:left w:val="single" w:sz="6" w:space="0" w:color="auto"/>
              <w:bottom w:val="single" w:sz="4" w:space="0" w:color="auto"/>
              <w:right w:val="nil"/>
            </w:tcBorders>
            <w:vAlign w:val="center"/>
          </w:tcPr>
          <w:p w:rsidR="00CD7BE3" w:rsidRDefault="00CD7BE3" w:rsidP="000229D1">
            <w:pPr>
              <w:keepNext/>
              <w:spacing w:line="360" w:lineRule="auto"/>
              <w:jc w:val="center"/>
              <w:rPr>
                <w:rFonts w:cs="Arial"/>
                <w:sz w:val="20"/>
              </w:rPr>
            </w:pPr>
            <w:r>
              <w:rPr>
                <w:rFonts w:cs="Arial"/>
                <w:sz w:val="20"/>
              </w:rPr>
              <w:t>ano</w:t>
            </w:r>
          </w:p>
        </w:tc>
        <w:tc>
          <w:tcPr>
            <w:tcW w:w="931" w:type="pct"/>
            <w:tcBorders>
              <w:top w:val="single" w:sz="6" w:space="0" w:color="auto"/>
              <w:left w:val="single" w:sz="6" w:space="0" w:color="auto"/>
              <w:bottom w:val="single" w:sz="6" w:space="0" w:color="auto"/>
              <w:right w:val="single" w:sz="6" w:space="0" w:color="auto"/>
            </w:tcBorders>
            <w:shd w:val="clear" w:color="auto" w:fill="FFFF00"/>
            <w:vAlign w:val="center"/>
          </w:tcPr>
          <w:p w:rsidR="00CD7BE3" w:rsidRDefault="00241056" w:rsidP="000229D1">
            <w:pPr>
              <w:keepNext/>
              <w:spacing w:line="360" w:lineRule="auto"/>
              <w:jc w:val="center"/>
              <w:rPr>
                <w:rFonts w:cs="Arial"/>
                <w:sz w:val="20"/>
              </w:rPr>
            </w:pPr>
            <w:r>
              <w:rPr>
                <w:rFonts w:cs="Arial"/>
                <w:sz w:val="20"/>
              </w:rPr>
              <w:t>ano</w:t>
            </w:r>
          </w:p>
        </w:tc>
      </w:tr>
      <w:tr w:rsidR="00CD7BE3" w:rsidTr="00241056">
        <w:trPr>
          <w:trHeight w:val="403"/>
          <w:jc w:val="center"/>
        </w:trPr>
        <w:tc>
          <w:tcPr>
            <w:tcW w:w="2752" w:type="pct"/>
            <w:tcBorders>
              <w:top w:val="single" w:sz="6" w:space="0" w:color="auto"/>
              <w:left w:val="single" w:sz="6" w:space="0" w:color="auto"/>
              <w:bottom w:val="single" w:sz="6" w:space="0" w:color="auto"/>
              <w:right w:val="nil"/>
            </w:tcBorders>
            <w:vAlign w:val="center"/>
          </w:tcPr>
          <w:p w:rsidR="00CD7BE3" w:rsidRDefault="00CD7BE3" w:rsidP="000229D1">
            <w:pPr>
              <w:keepNext/>
              <w:spacing w:line="360" w:lineRule="auto"/>
              <w:jc w:val="both"/>
              <w:rPr>
                <w:rFonts w:cs="Arial"/>
                <w:sz w:val="20"/>
              </w:rPr>
            </w:pPr>
            <w:r>
              <w:rPr>
                <w:rFonts w:cs="Arial"/>
                <w:sz w:val="20"/>
              </w:rPr>
              <w:t>Rozsah poskytovaných servisních hodin pro podporu zálohovacího systému (předpokládá se rovnoměrné 2,0 MD/měsíc, možné ale použít libovolně dle potřeb objednatele)</w:t>
            </w:r>
          </w:p>
        </w:tc>
        <w:tc>
          <w:tcPr>
            <w:tcW w:w="637" w:type="pct"/>
            <w:vMerge w:val="restart"/>
            <w:tcBorders>
              <w:top w:val="single" w:sz="6" w:space="0" w:color="auto"/>
              <w:left w:val="single" w:sz="6" w:space="0" w:color="auto"/>
              <w:right w:val="nil"/>
            </w:tcBorders>
            <w:vAlign w:val="center"/>
          </w:tcPr>
          <w:p w:rsidR="00CD7BE3" w:rsidRDefault="00CD7BE3" w:rsidP="000229D1">
            <w:pPr>
              <w:keepNext/>
              <w:spacing w:line="360" w:lineRule="auto"/>
              <w:jc w:val="center"/>
              <w:rPr>
                <w:rFonts w:cs="Arial"/>
                <w:sz w:val="20"/>
              </w:rPr>
            </w:pPr>
            <w:r>
              <w:rPr>
                <w:rFonts w:cs="Arial"/>
                <w:sz w:val="20"/>
              </w:rPr>
              <w:t>hod (h)</w:t>
            </w:r>
          </w:p>
        </w:tc>
        <w:tc>
          <w:tcPr>
            <w:tcW w:w="680" w:type="pct"/>
            <w:vMerge w:val="restart"/>
            <w:tcBorders>
              <w:top w:val="single" w:sz="6" w:space="0" w:color="auto"/>
              <w:left w:val="single" w:sz="6" w:space="0" w:color="auto"/>
              <w:right w:val="nil"/>
            </w:tcBorders>
            <w:vAlign w:val="center"/>
          </w:tcPr>
          <w:p w:rsidR="00CD7BE3" w:rsidRDefault="00CD7BE3" w:rsidP="000229D1">
            <w:pPr>
              <w:keepNext/>
              <w:spacing w:line="360" w:lineRule="auto"/>
              <w:jc w:val="center"/>
              <w:rPr>
                <w:rFonts w:cs="Arial"/>
                <w:sz w:val="20"/>
              </w:rPr>
            </w:pPr>
            <w:r>
              <w:rPr>
                <w:rFonts w:cs="Arial"/>
                <w:sz w:val="20"/>
              </w:rPr>
              <w:t>2,5 MD /</w:t>
            </w:r>
            <w:proofErr w:type="spellStart"/>
            <w:r>
              <w:rPr>
                <w:rFonts w:cs="Arial"/>
                <w:sz w:val="20"/>
              </w:rPr>
              <w:t>měs</w:t>
            </w:r>
            <w:proofErr w:type="spellEnd"/>
            <w:r>
              <w:rPr>
                <w:rFonts w:cs="Arial"/>
                <w:sz w:val="20"/>
              </w:rPr>
              <w:t xml:space="preserve">. = 20 hod </w:t>
            </w:r>
            <w:proofErr w:type="spellStart"/>
            <w:r>
              <w:rPr>
                <w:rFonts w:cs="Arial"/>
                <w:sz w:val="20"/>
              </w:rPr>
              <w:t>měs</w:t>
            </w:r>
            <w:proofErr w:type="spellEnd"/>
            <w:r>
              <w:rPr>
                <w:rFonts w:cs="Arial"/>
                <w:sz w:val="20"/>
              </w:rPr>
              <w:t>.</w:t>
            </w:r>
          </w:p>
        </w:tc>
        <w:tc>
          <w:tcPr>
            <w:tcW w:w="931" w:type="pct"/>
            <w:tcBorders>
              <w:top w:val="single" w:sz="6" w:space="0" w:color="auto"/>
              <w:left w:val="single" w:sz="6" w:space="0" w:color="auto"/>
              <w:bottom w:val="single" w:sz="6" w:space="0" w:color="auto"/>
              <w:right w:val="single" w:sz="6" w:space="0" w:color="auto"/>
            </w:tcBorders>
            <w:shd w:val="clear" w:color="auto" w:fill="FFFF00"/>
            <w:vAlign w:val="center"/>
          </w:tcPr>
          <w:p w:rsidR="00CD7BE3" w:rsidRDefault="00241056" w:rsidP="000229D1">
            <w:pPr>
              <w:keepNext/>
              <w:spacing w:line="360" w:lineRule="auto"/>
              <w:jc w:val="center"/>
              <w:rPr>
                <w:rFonts w:cs="Arial"/>
                <w:sz w:val="20"/>
              </w:rPr>
            </w:pPr>
            <w:r>
              <w:rPr>
                <w:rFonts w:cs="Arial"/>
                <w:sz w:val="20"/>
              </w:rPr>
              <w:t>2 MD/měsíc</w:t>
            </w:r>
          </w:p>
        </w:tc>
      </w:tr>
      <w:tr w:rsidR="00CD7BE3" w:rsidTr="00241056">
        <w:trPr>
          <w:trHeight w:val="403"/>
          <w:jc w:val="center"/>
        </w:trPr>
        <w:tc>
          <w:tcPr>
            <w:tcW w:w="2752" w:type="pct"/>
            <w:tcBorders>
              <w:top w:val="single" w:sz="6" w:space="0" w:color="auto"/>
              <w:left w:val="single" w:sz="6" w:space="0" w:color="auto"/>
              <w:bottom w:val="single" w:sz="4" w:space="0" w:color="auto"/>
              <w:right w:val="nil"/>
            </w:tcBorders>
            <w:vAlign w:val="center"/>
          </w:tcPr>
          <w:p w:rsidR="00CD7BE3" w:rsidRDefault="00CD7BE3" w:rsidP="000229D1">
            <w:pPr>
              <w:keepNext/>
              <w:spacing w:line="360" w:lineRule="auto"/>
              <w:jc w:val="both"/>
              <w:rPr>
                <w:rFonts w:cs="Arial"/>
                <w:sz w:val="20"/>
              </w:rPr>
            </w:pPr>
            <w:r>
              <w:rPr>
                <w:rFonts w:cs="Arial"/>
                <w:sz w:val="20"/>
              </w:rPr>
              <w:t>Rozsah poskytovaných hodin pro podporu implementačních prací jiných dodavatelů</w:t>
            </w:r>
          </w:p>
          <w:p w:rsidR="00CD7BE3" w:rsidRDefault="00CD7BE3" w:rsidP="000229D1">
            <w:pPr>
              <w:keepNext/>
              <w:spacing w:line="360" w:lineRule="auto"/>
              <w:jc w:val="both"/>
              <w:rPr>
                <w:rFonts w:cs="Arial"/>
                <w:sz w:val="20"/>
              </w:rPr>
            </w:pPr>
            <w:r>
              <w:rPr>
                <w:rFonts w:cs="Arial"/>
                <w:sz w:val="20"/>
              </w:rPr>
              <w:t>(předpokládá se rovnoměrné 0,5 MD/měsíc, možné ale použít libovolně dle potřeb objednatele)</w:t>
            </w:r>
          </w:p>
        </w:tc>
        <w:tc>
          <w:tcPr>
            <w:tcW w:w="637" w:type="pct"/>
            <w:vMerge/>
            <w:tcBorders>
              <w:left w:val="single" w:sz="6" w:space="0" w:color="auto"/>
              <w:bottom w:val="single" w:sz="4" w:space="0" w:color="auto"/>
              <w:right w:val="nil"/>
            </w:tcBorders>
            <w:vAlign w:val="center"/>
          </w:tcPr>
          <w:p w:rsidR="00CD7BE3" w:rsidRDefault="00CD7BE3" w:rsidP="000229D1">
            <w:pPr>
              <w:keepNext/>
              <w:spacing w:line="360" w:lineRule="auto"/>
              <w:jc w:val="center"/>
              <w:rPr>
                <w:rFonts w:cs="Arial"/>
                <w:sz w:val="20"/>
              </w:rPr>
            </w:pPr>
          </w:p>
        </w:tc>
        <w:tc>
          <w:tcPr>
            <w:tcW w:w="680" w:type="pct"/>
            <w:vMerge/>
            <w:tcBorders>
              <w:left w:val="single" w:sz="6" w:space="0" w:color="auto"/>
              <w:bottom w:val="single" w:sz="4" w:space="0" w:color="auto"/>
              <w:right w:val="nil"/>
            </w:tcBorders>
            <w:vAlign w:val="center"/>
          </w:tcPr>
          <w:p w:rsidR="00CD7BE3" w:rsidRDefault="00CD7BE3" w:rsidP="000229D1">
            <w:pPr>
              <w:keepNext/>
              <w:spacing w:line="360" w:lineRule="auto"/>
              <w:jc w:val="center"/>
              <w:rPr>
                <w:rFonts w:cs="Arial"/>
                <w:sz w:val="20"/>
              </w:rPr>
            </w:pPr>
          </w:p>
        </w:tc>
        <w:tc>
          <w:tcPr>
            <w:tcW w:w="931" w:type="pct"/>
            <w:tcBorders>
              <w:top w:val="single" w:sz="6" w:space="0" w:color="auto"/>
              <w:left w:val="single" w:sz="6" w:space="0" w:color="auto"/>
              <w:bottom w:val="single" w:sz="4" w:space="0" w:color="auto"/>
              <w:right w:val="single" w:sz="6" w:space="0" w:color="auto"/>
            </w:tcBorders>
            <w:shd w:val="clear" w:color="auto" w:fill="FFFF00"/>
            <w:vAlign w:val="center"/>
          </w:tcPr>
          <w:p w:rsidR="00CD7BE3" w:rsidRDefault="00241056" w:rsidP="000229D1">
            <w:pPr>
              <w:keepNext/>
              <w:spacing w:line="360" w:lineRule="auto"/>
              <w:jc w:val="center"/>
              <w:rPr>
                <w:rFonts w:cs="Arial"/>
                <w:sz w:val="20"/>
              </w:rPr>
            </w:pPr>
            <w:r>
              <w:rPr>
                <w:rFonts w:cs="Arial"/>
                <w:sz w:val="20"/>
              </w:rPr>
              <w:t>0,5 MD/měsíc</w:t>
            </w:r>
          </w:p>
        </w:tc>
      </w:tr>
    </w:tbl>
    <w:p w:rsidR="00CD7BE3" w:rsidRDefault="00CD7BE3" w:rsidP="00CD7BE3">
      <w:pPr>
        <w:spacing w:line="360" w:lineRule="auto"/>
        <w:jc w:val="both"/>
        <w:rPr>
          <w:rFonts w:cs="Arial"/>
          <w:sz w:val="20"/>
        </w:rPr>
      </w:pPr>
      <w:r>
        <w:rPr>
          <w:rFonts w:cs="Arial"/>
          <w:sz w:val="20"/>
        </w:rPr>
        <w:t>Pozn.: Poskytovatel vyplní žlutě podbarvené pole.</w:t>
      </w:r>
    </w:p>
    <w:p w:rsidR="00CD7BE3" w:rsidRDefault="00CD7BE3" w:rsidP="00CD7BE3">
      <w:pPr>
        <w:spacing w:line="360" w:lineRule="auto"/>
        <w:jc w:val="both"/>
        <w:rPr>
          <w:rFonts w:cs="Arial"/>
          <w:sz w:val="20"/>
        </w:rPr>
      </w:pPr>
    </w:p>
    <w:p w:rsidR="00CD7BE3" w:rsidRDefault="00CD7BE3" w:rsidP="00CD7BE3">
      <w:pPr>
        <w:pStyle w:val="tabulkamst"/>
        <w:numPr>
          <w:ilvl w:val="0"/>
          <w:numId w:val="28"/>
        </w:numPr>
        <w:tabs>
          <w:tab w:val="clear" w:pos="2700"/>
          <w:tab w:val="clear" w:pos="6100"/>
        </w:tabs>
        <w:spacing w:after="0" w:line="360" w:lineRule="auto"/>
        <w:rPr>
          <w:rFonts w:ascii="Arial" w:hAnsi="Arial" w:cs="Arial"/>
          <w:b/>
          <w:sz w:val="20"/>
          <w:u w:val="single"/>
        </w:rPr>
      </w:pPr>
      <w:r>
        <w:rPr>
          <w:rFonts w:ascii="Arial" w:hAnsi="Arial" w:cs="Arial"/>
          <w:b/>
          <w:sz w:val="20"/>
          <w:szCs w:val="20"/>
          <w:u w:val="single"/>
        </w:rPr>
        <w:t>Termíny plnění zásahu servisu (SLA) v režimu 13x5 (</w:t>
      </w:r>
      <w:proofErr w:type="gramStart"/>
      <w:r>
        <w:rPr>
          <w:rFonts w:ascii="Arial" w:hAnsi="Arial" w:cs="Arial"/>
          <w:b/>
          <w:sz w:val="20"/>
          <w:szCs w:val="20"/>
          <w:u w:val="single"/>
        </w:rPr>
        <w:t>po</w:t>
      </w:r>
      <w:proofErr w:type="gramEnd"/>
      <w:r>
        <w:rPr>
          <w:rFonts w:ascii="Arial" w:hAnsi="Arial" w:cs="Arial"/>
          <w:b/>
          <w:sz w:val="20"/>
          <w:szCs w:val="20"/>
          <w:u w:val="single"/>
        </w:rPr>
        <w:t xml:space="preserve"> – </w:t>
      </w:r>
      <w:proofErr w:type="spellStart"/>
      <w:r>
        <w:rPr>
          <w:rFonts w:ascii="Arial" w:hAnsi="Arial" w:cs="Arial"/>
          <w:b/>
          <w:sz w:val="20"/>
          <w:szCs w:val="20"/>
          <w:u w:val="single"/>
        </w:rPr>
        <w:t>pá</w:t>
      </w:r>
      <w:proofErr w:type="spellEnd"/>
      <w:r>
        <w:rPr>
          <w:rFonts w:ascii="Arial" w:hAnsi="Arial" w:cs="Arial"/>
          <w:b/>
          <w:sz w:val="20"/>
          <w:szCs w:val="20"/>
          <w:u w:val="single"/>
        </w:rPr>
        <w:t xml:space="preserve"> od 06,00 do 19,00)</w:t>
      </w:r>
    </w:p>
    <w:p w:rsidR="00CD7BE3" w:rsidRDefault="00CD7BE3" w:rsidP="00CD7BE3">
      <w:pPr>
        <w:spacing w:line="360" w:lineRule="auto"/>
        <w:jc w:val="both"/>
        <w:rPr>
          <w:rFonts w:cs="Arial"/>
          <w:sz w:val="20"/>
        </w:rPr>
      </w:pPr>
    </w:p>
    <w:tbl>
      <w:tblPr>
        <w:tblW w:w="8946" w:type="dxa"/>
        <w:tblInd w:w="55" w:type="dxa"/>
        <w:tblLayout w:type="fixed"/>
        <w:tblCellMar>
          <w:left w:w="70" w:type="dxa"/>
          <w:right w:w="70" w:type="dxa"/>
        </w:tblCellMar>
        <w:tblLook w:val="04A0"/>
      </w:tblPr>
      <w:tblGrid>
        <w:gridCol w:w="2142"/>
        <w:gridCol w:w="992"/>
        <w:gridCol w:w="2835"/>
        <w:gridCol w:w="2977"/>
      </w:tblGrid>
      <w:tr w:rsidR="00CD7BE3" w:rsidTr="000229D1">
        <w:trPr>
          <w:trHeight w:val="1184"/>
        </w:trPr>
        <w:tc>
          <w:tcPr>
            <w:tcW w:w="2142"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CD7BE3" w:rsidRDefault="00CD7BE3" w:rsidP="000229D1">
            <w:pPr>
              <w:spacing w:line="360" w:lineRule="auto"/>
              <w:jc w:val="both"/>
              <w:rPr>
                <w:rFonts w:cs="Arial"/>
                <w:b/>
                <w:bCs/>
                <w:color w:val="000000"/>
                <w:sz w:val="20"/>
              </w:rPr>
            </w:pPr>
            <w:r>
              <w:rPr>
                <w:rFonts w:cs="Arial"/>
                <w:b/>
                <w:bCs/>
                <w:color w:val="000000"/>
                <w:sz w:val="20"/>
              </w:rPr>
              <w:t>Druh položky</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D7BE3" w:rsidRDefault="00CD7BE3" w:rsidP="000229D1">
            <w:pPr>
              <w:spacing w:line="360" w:lineRule="auto"/>
              <w:jc w:val="center"/>
              <w:rPr>
                <w:rFonts w:cs="Arial"/>
                <w:b/>
                <w:bCs/>
                <w:color w:val="000000"/>
                <w:sz w:val="20"/>
              </w:rPr>
            </w:pPr>
            <w:r>
              <w:rPr>
                <w:rFonts w:cs="Arial"/>
                <w:b/>
                <w:bCs/>
                <w:color w:val="000000"/>
                <w:sz w:val="20"/>
              </w:rPr>
              <w:t>Typ</w:t>
            </w:r>
          </w:p>
        </w:tc>
        <w:tc>
          <w:tcPr>
            <w:tcW w:w="2835" w:type="dxa"/>
            <w:tcBorders>
              <w:top w:val="single" w:sz="8" w:space="0" w:color="auto"/>
              <w:left w:val="single" w:sz="4" w:space="0" w:color="auto"/>
              <w:bottom w:val="single" w:sz="4" w:space="0" w:color="auto"/>
              <w:right w:val="single" w:sz="4" w:space="0" w:color="auto"/>
            </w:tcBorders>
            <w:vAlign w:val="center"/>
          </w:tcPr>
          <w:p w:rsidR="00CD7BE3" w:rsidRDefault="00CD7BE3" w:rsidP="000229D1">
            <w:pPr>
              <w:spacing w:line="360" w:lineRule="auto"/>
              <w:jc w:val="center"/>
              <w:rPr>
                <w:rFonts w:cs="Arial"/>
                <w:b/>
                <w:bCs/>
                <w:color w:val="000000"/>
                <w:sz w:val="20"/>
              </w:rPr>
            </w:pPr>
            <w:r>
              <w:rPr>
                <w:rFonts w:cs="Arial"/>
                <w:b/>
                <w:sz w:val="20"/>
              </w:rPr>
              <w:t xml:space="preserve">Parametry plnění </w:t>
            </w:r>
            <w:r>
              <w:rPr>
                <w:rFonts w:cs="Arial"/>
                <w:b/>
                <w:bCs/>
                <w:color w:val="000000"/>
                <w:sz w:val="20"/>
              </w:rPr>
              <w:t xml:space="preserve">na </w:t>
            </w:r>
            <w:r>
              <w:rPr>
                <w:rFonts w:cs="Arial"/>
                <w:color w:val="000000"/>
                <w:szCs w:val="22"/>
              </w:rPr>
              <w:t>**</w:t>
            </w:r>
            <w:r>
              <w:rPr>
                <w:rFonts w:cs="Arial"/>
                <w:b/>
                <w:bCs/>
                <w:color w:val="000000"/>
                <w:sz w:val="20"/>
              </w:rPr>
              <w:t>kritické systémy/části</w:t>
            </w:r>
          </w:p>
        </w:tc>
        <w:tc>
          <w:tcPr>
            <w:tcW w:w="2977" w:type="dxa"/>
            <w:tcBorders>
              <w:top w:val="single" w:sz="8" w:space="0" w:color="auto"/>
              <w:left w:val="single" w:sz="4" w:space="0" w:color="auto"/>
              <w:bottom w:val="single" w:sz="8" w:space="0" w:color="auto"/>
              <w:right w:val="single" w:sz="8" w:space="0" w:color="auto"/>
            </w:tcBorders>
            <w:vAlign w:val="center"/>
          </w:tcPr>
          <w:p w:rsidR="00CD7BE3" w:rsidRDefault="00CD7BE3" w:rsidP="000229D1">
            <w:pPr>
              <w:spacing w:line="360" w:lineRule="auto"/>
              <w:jc w:val="center"/>
              <w:rPr>
                <w:rFonts w:cs="Arial"/>
                <w:b/>
                <w:bCs/>
                <w:color w:val="000000"/>
                <w:sz w:val="20"/>
              </w:rPr>
            </w:pPr>
            <w:r>
              <w:rPr>
                <w:rFonts w:cs="Arial"/>
                <w:b/>
                <w:sz w:val="20"/>
              </w:rPr>
              <w:t xml:space="preserve">Parametry plnění </w:t>
            </w:r>
            <w:r>
              <w:rPr>
                <w:rFonts w:cs="Arial"/>
                <w:b/>
                <w:bCs/>
                <w:color w:val="000000"/>
                <w:sz w:val="20"/>
              </w:rPr>
              <w:t xml:space="preserve">na </w:t>
            </w:r>
            <w:r>
              <w:rPr>
                <w:rFonts w:cs="Arial"/>
                <w:color w:val="000000"/>
                <w:szCs w:val="22"/>
              </w:rPr>
              <w:t>**</w:t>
            </w:r>
            <w:r>
              <w:rPr>
                <w:rFonts w:cs="Arial"/>
                <w:b/>
                <w:bCs/>
                <w:color w:val="000000"/>
                <w:sz w:val="20"/>
              </w:rPr>
              <w:t>nekritické systémy/části</w:t>
            </w:r>
          </w:p>
        </w:tc>
      </w:tr>
      <w:tr w:rsidR="00CD7BE3" w:rsidTr="000229D1">
        <w:trPr>
          <w:trHeight w:val="284"/>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CD7BE3" w:rsidRDefault="00CD7BE3" w:rsidP="000229D1">
            <w:pPr>
              <w:spacing w:line="360" w:lineRule="auto"/>
              <w:jc w:val="both"/>
              <w:rPr>
                <w:rFonts w:cs="Arial"/>
                <w:color w:val="000000"/>
                <w:sz w:val="20"/>
              </w:rPr>
            </w:pPr>
            <w:r>
              <w:rPr>
                <w:rFonts w:cs="Arial"/>
                <w:color w:val="000000"/>
                <w:sz w:val="20"/>
              </w:rPr>
              <w:t>SLA zásah u SW (</w:t>
            </w:r>
            <w:proofErr w:type="spellStart"/>
            <w:r>
              <w:rPr>
                <w:rFonts w:cs="Arial"/>
                <w:color w:val="000000"/>
                <w:sz w:val="20"/>
              </w:rPr>
              <w:t>backup</w:t>
            </w:r>
            <w:proofErr w:type="spellEnd"/>
            <w:r>
              <w:rPr>
                <w:rFonts w:cs="Arial"/>
                <w:color w:val="000000"/>
                <w:sz w:val="20"/>
              </w:rPr>
              <w:t xml:space="preserve"> systémy)</w:t>
            </w:r>
          </w:p>
        </w:tc>
        <w:tc>
          <w:tcPr>
            <w:tcW w:w="992" w:type="dxa"/>
            <w:tcBorders>
              <w:top w:val="nil"/>
              <w:left w:val="nil"/>
              <w:bottom w:val="single" w:sz="4" w:space="0" w:color="auto"/>
              <w:right w:val="single" w:sz="4" w:space="0" w:color="auto"/>
            </w:tcBorders>
            <w:shd w:val="clear" w:color="auto" w:fill="auto"/>
            <w:vAlign w:val="center"/>
            <w:hideMark/>
          </w:tcPr>
          <w:p w:rsidR="00CD7BE3" w:rsidRDefault="00CD7BE3" w:rsidP="000229D1">
            <w:pPr>
              <w:spacing w:line="360" w:lineRule="auto"/>
              <w:jc w:val="center"/>
              <w:rPr>
                <w:rFonts w:cs="Arial"/>
                <w:color w:val="000000"/>
                <w:sz w:val="20"/>
              </w:rPr>
            </w:pPr>
            <w:r>
              <w:rPr>
                <w:rFonts w:cs="Arial"/>
                <w:color w:val="000000"/>
                <w:sz w:val="20"/>
              </w:rPr>
              <w:t>hod</w:t>
            </w:r>
          </w:p>
        </w:tc>
        <w:tc>
          <w:tcPr>
            <w:tcW w:w="2835" w:type="dxa"/>
            <w:tcBorders>
              <w:top w:val="single" w:sz="4" w:space="0" w:color="auto"/>
              <w:left w:val="nil"/>
              <w:bottom w:val="single" w:sz="4" w:space="0" w:color="auto"/>
              <w:right w:val="single" w:sz="4" w:space="0" w:color="auto"/>
            </w:tcBorders>
            <w:shd w:val="clear" w:color="auto" w:fill="auto"/>
            <w:vAlign w:val="center"/>
          </w:tcPr>
          <w:p w:rsidR="00CD7BE3" w:rsidRDefault="00CD7BE3" w:rsidP="000229D1">
            <w:pPr>
              <w:spacing w:line="360" w:lineRule="auto"/>
              <w:jc w:val="center"/>
              <w:rPr>
                <w:rFonts w:cs="Arial"/>
                <w:b/>
                <w:color w:val="000000"/>
                <w:sz w:val="20"/>
              </w:rPr>
            </w:pPr>
            <w:r>
              <w:rPr>
                <w:rFonts w:cs="Arial"/>
                <w:color w:val="000000"/>
                <w:szCs w:val="22"/>
              </w:rPr>
              <w:t>*Max. 12</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tcPr>
          <w:p w:rsidR="00CD7BE3" w:rsidRDefault="00CD7BE3" w:rsidP="000229D1">
            <w:pPr>
              <w:spacing w:line="360" w:lineRule="auto"/>
              <w:jc w:val="center"/>
              <w:rPr>
                <w:rFonts w:cs="Arial"/>
                <w:b/>
                <w:color w:val="000000"/>
                <w:sz w:val="20"/>
              </w:rPr>
            </w:pPr>
            <w:r>
              <w:rPr>
                <w:rFonts w:cs="Arial"/>
                <w:color w:val="000000"/>
                <w:szCs w:val="22"/>
              </w:rPr>
              <w:t>*Max. 24</w:t>
            </w:r>
          </w:p>
        </w:tc>
      </w:tr>
      <w:tr w:rsidR="00CD7BE3" w:rsidTr="000229D1">
        <w:trPr>
          <w:trHeight w:val="284"/>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CD7BE3" w:rsidRDefault="00CD7BE3" w:rsidP="000229D1">
            <w:pPr>
              <w:spacing w:line="360" w:lineRule="auto"/>
              <w:jc w:val="both"/>
              <w:rPr>
                <w:rFonts w:cs="Arial"/>
                <w:color w:val="000000"/>
                <w:sz w:val="20"/>
              </w:rPr>
            </w:pPr>
            <w:r>
              <w:rPr>
                <w:rFonts w:cs="Arial"/>
                <w:color w:val="000000"/>
                <w:sz w:val="20"/>
              </w:rPr>
              <w:t>SLA zásah u HW</w:t>
            </w:r>
            <w:r>
              <w:rPr>
                <w:rFonts w:cs="Arial"/>
                <w:color w:val="000000"/>
                <w:sz w:val="20"/>
              </w:rPr>
              <w:br/>
              <w:t>a infrastruktury</w:t>
            </w:r>
          </w:p>
        </w:tc>
        <w:tc>
          <w:tcPr>
            <w:tcW w:w="992" w:type="dxa"/>
            <w:tcBorders>
              <w:top w:val="nil"/>
              <w:left w:val="nil"/>
              <w:bottom w:val="single" w:sz="4" w:space="0" w:color="auto"/>
              <w:right w:val="single" w:sz="4" w:space="0" w:color="auto"/>
            </w:tcBorders>
            <w:shd w:val="clear" w:color="auto" w:fill="auto"/>
            <w:vAlign w:val="center"/>
            <w:hideMark/>
          </w:tcPr>
          <w:p w:rsidR="00CD7BE3" w:rsidRDefault="00CD7BE3" w:rsidP="000229D1">
            <w:pPr>
              <w:spacing w:line="360" w:lineRule="auto"/>
              <w:jc w:val="center"/>
              <w:rPr>
                <w:rFonts w:cs="Arial"/>
                <w:color w:val="000000"/>
                <w:sz w:val="20"/>
              </w:rPr>
            </w:pPr>
            <w:r>
              <w:rPr>
                <w:rFonts w:cs="Arial"/>
                <w:color w:val="000000"/>
                <w:sz w:val="20"/>
              </w:rPr>
              <w:t>hod</w:t>
            </w:r>
          </w:p>
        </w:tc>
        <w:tc>
          <w:tcPr>
            <w:tcW w:w="2835" w:type="dxa"/>
            <w:tcBorders>
              <w:top w:val="single" w:sz="4" w:space="0" w:color="auto"/>
              <w:left w:val="nil"/>
              <w:bottom w:val="single" w:sz="4" w:space="0" w:color="auto"/>
              <w:right w:val="single" w:sz="4" w:space="0" w:color="auto"/>
            </w:tcBorders>
            <w:shd w:val="clear" w:color="auto" w:fill="auto"/>
            <w:vAlign w:val="center"/>
          </w:tcPr>
          <w:p w:rsidR="00CD7BE3" w:rsidRDefault="00CD7BE3" w:rsidP="000229D1">
            <w:pPr>
              <w:spacing w:line="360" w:lineRule="auto"/>
              <w:jc w:val="center"/>
              <w:rPr>
                <w:rFonts w:cs="Arial"/>
                <w:b/>
                <w:color w:val="000000"/>
                <w:sz w:val="20"/>
              </w:rPr>
            </w:pPr>
            <w:r>
              <w:rPr>
                <w:rFonts w:cs="Arial"/>
                <w:color w:val="000000"/>
                <w:szCs w:val="22"/>
              </w:rPr>
              <w:t>*Max. 24</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7BE3" w:rsidRDefault="00CD7BE3" w:rsidP="000229D1">
            <w:pPr>
              <w:spacing w:line="360" w:lineRule="auto"/>
              <w:jc w:val="center"/>
              <w:rPr>
                <w:rFonts w:cs="Arial"/>
                <w:b/>
                <w:color w:val="000000"/>
                <w:sz w:val="20"/>
              </w:rPr>
            </w:pPr>
            <w:r>
              <w:rPr>
                <w:rFonts w:cs="Arial"/>
                <w:color w:val="000000"/>
                <w:szCs w:val="22"/>
              </w:rPr>
              <w:t>*Max. 48</w:t>
            </w:r>
          </w:p>
        </w:tc>
      </w:tr>
      <w:tr w:rsidR="00CD7BE3" w:rsidTr="000229D1">
        <w:trPr>
          <w:trHeight w:val="284"/>
        </w:trPr>
        <w:tc>
          <w:tcPr>
            <w:tcW w:w="2142" w:type="dxa"/>
            <w:tcBorders>
              <w:top w:val="nil"/>
              <w:left w:val="single" w:sz="8" w:space="0" w:color="auto"/>
              <w:bottom w:val="single" w:sz="8" w:space="0" w:color="auto"/>
              <w:right w:val="single" w:sz="4" w:space="0" w:color="auto"/>
            </w:tcBorders>
            <w:shd w:val="clear" w:color="auto" w:fill="auto"/>
            <w:vAlign w:val="center"/>
            <w:hideMark/>
          </w:tcPr>
          <w:p w:rsidR="00CD7BE3" w:rsidRDefault="00CD7BE3" w:rsidP="000229D1">
            <w:pPr>
              <w:spacing w:line="360" w:lineRule="auto"/>
              <w:jc w:val="both"/>
              <w:rPr>
                <w:rFonts w:cs="Arial"/>
                <w:color w:val="000000"/>
                <w:sz w:val="20"/>
              </w:rPr>
            </w:pPr>
            <w:r>
              <w:rPr>
                <w:rFonts w:cs="Arial"/>
                <w:color w:val="000000"/>
                <w:sz w:val="20"/>
              </w:rPr>
              <w:t>Dostupnost systému</w:t>
            </w:r>
          </w:p>
        </w:tc>
        <w:tc>
          <w:tcPr>
            <w:tcW w:w="992" w:type="dxa"/>
            <w:tcBorders>
              <w:top w:val="nil"/>
              <w:left w:val="nil"/>
              <w:bottom w:val="single" w:sz="8" w:space="0" w:color="auto"/>
              <w:right w:val="single" w:sz="4" w:space="0" w:color="auto"/>
            </w:tcBorders>
            <w:shd w:val="clear" w:color="auto" w:fill="auto"/>
            <w:vAlign w:val="center"/>
            <w:hideMark/>
          </w:tcPr>
          <w:p w:rsidR="00CD7BE3" w:rsidRDefault="00CD7BE3" w:rsidP="000229D1">
            <w:pPr>
              <w:spacing w:line="360" w:lineRule="auto"/>
              <w:jc w:val="center"/>
              <w:rPr>
                <w:rFonts w:cs="Arial"/>
                <w:color w:val="000000"/>
                <w:sz w:val="20"/>
              </w:rPr>
            </w:pPr>
            <w:r>
              <w:rPr>
                <w:rFonts w:cs="Arial"/>
                <w:color w:val="000000"/>
                <w:sz w:val="20"/>
              </w:rPr>
              <w:t>procenta</w:t>
            </w:r>
          </w:p>
        </w:tc>
        <w:tc>
          <w:tcPr>
            <w:tcW w:w="2835" w:type="dxa"/>
            <w:tcBorders>
              <w:top w:val="single" w:sz="4" w:space="0" w:color="auto"/>
              <w:left w:val="nil"/>
              <w:bottom w:val="single" w:sz="4" w:space="0" w:color="auto"/>
              <w:right w:val="single" w:sz="4" w:space="0" w:color="auto"/>
            </w:tcBorders>
            <w:shd w:val="clear" w:color="auto" w:fill="auto"/>
            <w:vAlign w:val="center"/>
          </w:tcPr>
          <w:p w:rsidR="00CD7BE3" w:rsidRDefault="00CD7BE3" w:rsidP="000229D1">
            <w:pPr>
              <w:spacing w:line="360" w:lineRule="auto"/>
              <w:jc w:val="center"/>
              <w:rPr>
                <w:rFonts w:cs="Arial"/>
                <w:b/>
                <w:color w:val="000000"/>
                <w:sz w:val="20"/>
              </w:rPr>
            </w:pPr>
            <w:proofErr w:type="gramStart"/>
            <w:r>
              <w:rPr>
                <w:rFonts w:cs="Arial"/>
                <w:color w:val="000000"/>
                <w:szCs w:val="22"/>
              </w:rPr>
              <w:t>min.99,9</w:t>
            </w:r>
            <w:proofErr w:type="gramEnd"/>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CD7BE3" w:rsidRDefault="00CD7BE3" w:rsidP="000229D1">
            <w:pPr>
              <w:spacing w:line="360" w:lineRule="auto"/>
              <w:jc w:val="center"/>
              <w:rPr>
                <w:rFonts w:cs="Arial"/>
                <w:b/>
                <w:color w:val="000000"/>
                <w:sz w:val="20"/>
              </w:rPr>
            </w:pPr>
            <w:proofErr w:type="gramStart"/>
            <w:r>
              <w:rPr>
                <w:rFonts w:cs="Arial"/>
                <w:color w:val="000000"/>
                <w:szCs w:val="22"/>
              </w:rPr>
              <w:t>min.99,5</w:t>
            </w:r>
            <w:proofErr w:type="gramEnd"/>
          </w:p>
        </w:tc>
      </w:tr>
    </w:tbl>
    <w:p w:rsidR="00CD7BE3" w:rsidRDefault="00CD7BE3" w:rsidP="00CD7BE3">
      <w:pPr>
        <w:rPr>
          <w:rFonts w:cs="Arial"/>
          <w:sz w:val="20"/>
        </w:rPr>
      </w:pPr>
      <w:r>
        <w:rPr>
          <w:rFonts w:cs="Arial"/>
          <w:sz w:val="20"/>
        </w:rPr>
        <w:t xml:space="preserve">*) Jedná se o reakční časy. </w:t>
      </w:r>
    </w:p>
    <w:p w:rsidR="00CD7BE3" w:rsidRDefault="00CD7BE3" w:rsidP="00CD7BE3">
      <w:pPr>
        <w:rPr>
          <w:rFonts w:cs="Arial"/>
          <w:sz w:val="20"/>
        </w:rPr>
      </w:pPr>
      <w:r>
        <w:rPr>
          <w:rFonts w:cs="Arial"/>
          <w:sz w:val="20"/>
        </w:rPr>
        <w:t xml:space="preserve">**) </w:t>
      </w:r>
      <w:r w:rsidRPr="00CE0733">
        <w:rPr>
          <w:rFonts w:cs="Arial"/>
          <w:b/>
          <w:sz w:val="20"/>
        </w:rPr>
        <w:t>Kritickým systémem</w:t>
      </w:r>
      <w:r>
        <w:rPr>
          <w:rFonts w:cs="Arial"/>
          <w:sz w:val="20"/>
        </w:rPr>
        <w:t xml:space="preserve"> se myslí takový systém, při jehož výpadku dojde výpadku služeb (dostupnosti) směrem k uživatelům systému.</w:t>
      </w:r>
    </w:p>
    <w:p w:rsidR="00CD7BE3" w:rsidRDefault="00CD7BE3" w:rsidP="00CD7BE3">
      <w:pPr>
        <w:rPr>
          <w:rFonts w:cs="Arial"/>
          <w:sz w:val="20"/>
        </w:rPr>
      </w:pPr>
      <w:r w:rsidRPr="00CE0733">
        <w:rPr>
          <w:rFonts w:cs="Arial"/>
          <w:b/>
          <w:sz w:val="20"/>
        </w:rPr>
        <w:t>Nekritickým systémem</w:t>
      </w:r>
      <w:r>
        <w:rPr>
          <w:rFonts w:cs="Arial"/>
          <w:sz w:val="20"/>
        </w:rPr>
        <w:t xml:space="preserve"> se myslí takový systém, při jehož výpadku dojde k převzetí služeb jiným systémem. </w:t>
      </w:r>
    </w:p>
    <w:p w:rsidR="00CD7BE3" w:rsidRDefault="00CD7BE3" w:rsidP="00CD7BE3">
      <w:pPr>
        <w:spacing w:line="360" w:lineRule="auto"/>
        <w:rPr>
          <w:rFonts w:cs="Arial"/>
          <w:sz w:val="20"/>
        </w:rPr>
      </w:pPr>
      <w:r>
        <w:rPr>
          <w:rFonts w:cs="Arial"/>
          <w:sz w:val="20"/>
        </w:rPr>
        <w:br w:type="page"/>
      </w:r>
    </w:p>
    <w:p w:rsidR="00CD7BE3" w:rsidRDefault="00CD7BE3" w:rsidP="00CD7BE3">
      <w:pPr>
        <w:spacing w:line="360" w:lineRule="auto"/>
        <w:rPr>
          <w:rFonts w:cs="Arial"/>
          <w:sz w:val="20"/>
        </w:rPr>
        <w:sectPr w:rsidR="00CD7BE3" w:rsidSect="00241056">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191" w:left="1418" w:header="425" w:footer="357" w:gutter="0"/>
          <w:cols w:space="708"/>
          <w:docGrid w:linePitch="360"/>
        </w:sectPr>
      </w:pPr>
    </w:p>
    <w:p w:rsidR="00CD7BE3" w:rsidRDefault="00CD7BE3" w:rsidP="00CD7BE3">
      <w:pPr>
        <w:spacing w:line="360" w:lineRule="auto"/>
        <w:rPr>
          <w:rFonts w:cs="Arial"/>
          <w:b/>
          <w:color w:val="000000"/>
          <w:sz w:val="20"/>
        </w:rPr>
      </w:pPr>
      <w:r>
        <w:rPr>
          <w:rFonts w:cs="Arial"/>
          <w:b/>
          <w:sz w:val="20"/>
        </w:rPr>
        <w:t xml:space="preserve">Centrála ČSÚ </w:t>
      </w:r>
      <w:r>
        <w:rPr>
          <w:rFonts w:cs="Arial"/>
          <w:b/>
          <w:color w:val="000000"/>
          <w:sz w:val="20"/>
        </w:rPr>
        <w:t>Na padesátém 3 268/81, Praha 10</w:t>
      </w:r>
    </w:p>
    <w:p w:rsidR="00CD7BE3" w:rsidRDefault="00CD7BE3" w:rsidP="00CD7BE3">
      <w:pPr>
        <w:spacing w:line="360" w:lineRule="auto"/>
        <w:rPr>
          <w:rFonts w:cs="Arial"/>
          <w:color w:val="000000"/>
          <w:sz w:val="20"/>
        </w:rPr>
      </w:pPr>
    </w:p>
    <w:p w:rsidR="00CD7BE3" w:rsidRDefault="00CD7BE3" w:rsidP="00CD7BE3">
      <w:pPr>
        <w:spacing w:line="360" w:lineRule="auto"/>
        <w:rPr>
          <w:rFonts w:cs="Arial"/>
          <w:color w:val="000000"/>
          <w:sz w:val="20"/>
        </w:rPr>
      </w:pPr>
      <w:r>
        <w:rPr>
          <w:rFonts w:cs="Arial"/>
          <w:color w:val="000000"/>
          <w:sz w:val="20"/>
        </w:rPr>
        <w:t>Sériová čísla zařízení, u nichž bude poskytnuta záruka výrobcem, jsou následující:</w:t>
      </w:r>
    </w:p>
    <w:tbl>
      <w:tblPr>
        <w:tblW w:w="13054" w:type="dxa"/>
        <w:tblInd w:w="58" w:type="dxa"/>
        <w:tblLayout w:type="fixed"/>
        <w:tblCellMar>
          <w:left w:w="70" w:type="dxa"/>
          <w:right w:w="70" w:type="dxa"/>
        </w:tblCellMar>
        <w:tblLook w:val="04A0"/>
      </w:tblPr>
      <w:tblGrid>
        <w:gridCol w:w="2847"/>
        <w:gridCol w:w="1560"/>
        <w:gridCol w:w="1517"/>
        <w:gridCol w:w="2026"/>
        <w:gridCol w:w="2694"/>
        <w:gridCol w:w="2410"/>
      </w:tblGrid>
      <w:tr w:rsidR="00CD7BE3" w:rsidTr="000229D1">
        <w:trPr>
          <w:trHeight w:val="1164"/>
        </w:trPr>
        <w:tc>
          <w:tcPr>
            <w:tcW w:w="28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507014-B21</w:t>
            </w:r>
            <w:r>
              <w:rPr>
                <w:rFonts w:cs="Arial"/>
                <w:color w:val="000000"/>
                <w:sz w:val="20"/>
              </w:rPr>
              <w:t xml:space="preserve"> - HP BLC7000</w:t>
            </w:r>
          </w:p>
        </w:tc>
        <w:tc>
          <w:tcPr>
            <w:tcW w:w="1560" w:type="dxa"/>
            <w:tcBorders>
              <w:top w:val="single" w:sz="8" w:space="0" w:color="auto"/>
              <w:left w:val="nil"/>
              <w:bottom w:val="nil"/>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proofErr w:type="spellStart"/>
            <w:r>
              <w:rPr>
                <w:rFonts w:cs="Arial"/>
                <w:color w:val="000000"/>
                <w:sz w:val="20"/>
              </w:rPr>
              <w:t>BLc</w:t>
            </w:r>
            <w:proofErr w:type="spellEnd"/>
            <w:r>
              <w:rPr>
                <w:rFonts w:cs="Arial"/>
                <w:color w:val="000000"/>
                <w:sz w:val="20"/>
              </w:rPr>
              <w:t xml:space="preserve"> </w:t>
            </w:r>
            <w:proofErr w:type="spellStart"/>
            <w:r>
              <w:rPr>
                <w:rFonts w:cs="Arial"/>
                <w:color w:val="000000"/>
                <w:sz w:val="20"/>
              </w:rPr>
              <w:t>Cisco</w:t>
            </w:r>
            <w:proofErr w:type="spellEnd"/>
            <w:r>
              <w:rPr>
                <w:rFonts w:cs="Arial"/>
                <w:color w:val="000000"/>
                <w:sz w:val="20"/>
              </w:rPr>
              <w:t xml:space="preserve"> 3020(</w:t>
            </w:r>
            <w:proofErr w:type="spellStart"/>
            <w:r>
              <w:rPr>
                <w:rFonts w:cs="Arial"/>
                <w:color w:val="000000"/>
                <w:sz w:val="20"/>
              </w:rPr>
              <w:t>datacentr</w:t>
            </w:r>
            <w:proofErr w:type="spellEnd"/>
            <w:r>
              <w:rPr>
                <w:rFonts w:cs="Arial"/>
                <w:color w:val="000000"/>
                <w:sz w:val="20"/>
              </w:rPr>
              <w:t>)</w:t>
            </w:r>
          </w:p>
        </w:tc>
        <w:tc>
          <w:tcPr>
            <w:tcW w:w="1517" w:type="dxa"/>
            <w:tcBorders>
              <w:top w:val="single" w:sz="8" w:space="0" w:color="auto"/>
              <w:left w:val="nil"/>
              <w:bottom w:val="nil"/>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483873-B21</w:t>
            </w:r>
            <w:r>
              <w:rPr>
                <w:rFonts w:cs="Arial"/>
                <w:color w:val="000000"/>
                <w:sz w:val="20"/>
              </w:rPr>
              <w:t xml:space="preserve"> - ML370 G6</w:t>
            </w:r>
          </w:p>
        </w:tc>
        <w:tc>
          <w:tcPr>
            <w:tcW w:w="2026" w:type="dxa"/>
            <w:tcBorders>
              <w:top w:val="single" w:sz="8" w:space="0" w:color="auto"/>
              <w:left w:val="nil"/>
              <w:bottom w:val="nil"/>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AJ820A</w:t>
            </w:r>
            <w:r>
              <w:rPr>
                <w:rFonts w:cs="Arial"/>
                <w:color w:val="000000"/>
                <w:sz w:val="20"/>
              </w:rPr>
              <w:t xml:space="preserve"> - B-</w:t>
            </w:r>
            <w:proofErr w:type="spellStart"/>
            <w:r>
              <w:rPr>
                <w:rFonts w:cs="Arial"/>
                <w:color w:val="000000"/>
                <w:sz w:val="20"/>
              </w:rPr>
              <w:t>series</w:t>
            </w:r>
            <w:proofErr w:type="spellEnd"/>
            <w:r>
              <w:rPr>
                <w:rFonts w:cs="Arial"/>
                <w:color w:val="000000"/>
                <w:sz w:val="20"/>
              </w:rPr>
              <w:t xml:space="preserve"> 8/12 BS SAN </w:t>
            </w:r>
            <w:proofErr w:type="spellStart"/>
            <w:r>
              <w:rPr>
                <w:rFonts w:cs="Arial"/>
                <w:color w:val="000000"/>
                <w:sz w:val="20"/>
              </w:rPr>
              <w:t>Switch</w:t>
            </w:r>
            <w:proofErr w:type="spellEnd"/>
          </w:p>
        </w:tc>
        <w:tc>
          <w:tcPr>
            <w:tcW w:w="2694" w:type="dxa"/>
            <w:tcBorders>
              <w:top w:val="single" w:sz="8" w:space="0" w:color="auto"/>
              <w:left w:val="nil"/>
              <w:bottom w:val="nil"/>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507778-B21 -</w:t>
            </w:r>
            <w:r>
              <w:rPr>
                <w:rFonts w:cs="Arial"/>
                <w:color w:val="000000"/>
                <w:sz w:val="20"/>
              </w:rPr>
              <w:t xml:space="preserve"> BL460c G6</w:t>
            </w:r>
          </w:p>
        </w:tc>
        <w:tc>
          <w:tcPr>
            <w:tcW w:w="2410" w:type="dxa"/>
            <w:tcBorders>
              <w:top w:val="single" w:sz="8" w:space="0" w:color="auto"/>
              <w:left w:val="nil"/>
              <w:bottom w:val="nil"/>
              <w:right w:val="single" w:sz="8" w:space="0" w:color="auto"/>
            </w:tcBorders>
            <w:shd w:val="clear" w:color="000000" w:fill="FFFFFF"/>
            <w:vAlign w:val="center"/>
            <w:hideMark/>
          </w:tcPr>
          <w:p w:rsidR="00CD7BE3" w:rsidRDefault="00CD7BE3" w:rsidP="000229D1">
            <w:pPr>
              <w:spacing w:line="360" w:lineRule="auto"/>
              <w:jc w:val="center"/>
              <w:rPr>
                <w:rFonts w:cs="Arial"/>
                <w:color w:val="000000"/>
                <w:sz w:val="20"/>
              </w:rPr>
            </w:pPr>
            <w:bookmarkStart w:id="0" w:name="_GoBack"/>
            <w:bookmarkEnd w:id="0"/>
            <w:r>
              <w:rPr>
                <w:rFonts w:cs="Arial"/>
                <w:color w:val="000000"/>
                <w:sz w:val="20"/>
              </w:rPr>
              <w:t>1/10Gb-F VC-</w:t>
            </w:r>
            <w:proofErr w:type="spellStart"/>
            <w:r>
              <w:rPr>
                <w:rFonts w:cs="Arial"/>
                <w:color w:val="000000"/>
                <w:sz w:val="20"/>
              </w:rPr>
              <w:t>Enet</w:t>
            </w:r>
            <w:proofErr w:type="spellEnd"/>
            <w:r>
              <w:rPr>
                <w:rFonts w:cs="Arial"/>
                <w:color w:val="000000"/>
                <w:sz w:val="20"/>
              </w:rPr>
              <w:t xml:space="preserve"> Module</w:t>
            </w:r>
          </w:p>
        </w:tc>
      </w:tr>
      <w:tr w:rsidR="00CD7BE3" w:rsidTr="000229D1">
        <w:trPr>
          <w:trHeight w:val="1949"/>
        </w:trPr>
        <w:tc>
          <w:tcPr>
            <w:tcW w:w="28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GB89362YW5, GB89362YW7,GB89362XBN</w:t>
            </w:r>
          </w:p>
        </w:tc>
        <w:tc>
          <w:tcPr>
            <w:tcW w:w="1560"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FOC1326T0EC, FOC1321T16N</w:t>
            </w:r>
          </w:p>
        </w:tc>
        <w:tc>
          <w:tcPr>
            <w:tcW w:w="1517"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GB893734NS, GB893734P1</w:t>
            </w:r>
          </w:p>
        </w:tc>
        <w:tc>
          <w:tcPr>
            <w:tcW w:w="2026"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GB89362XFL, GB89362XH0, GB89362XHC, GB89362XHM, GB89362XBS</w:t>
            </w:r>
          </w:p>
        </w:tc>
        <w:tc>
          <w:tcPr>
            <w:tcW w:w="2694"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sz w:val="20"/>
              </w:rPr>
            </w:pPr>
            <w:r>
              <w:rPr>
                <w:rFonts w:cs="Arial"/>
                <w:sz w:val="20"/>
              </w:rPr>
              <w:t>CZJ937024P, CZJ9370251, CZJ937024R, CZJ9370253, CZJ937024V, CZJ937024X, CZJ93701SE, CZJ937024U</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TW2838008W, TW282801G0, TW28370036, TW2837002L</w:t>
            </w:r>
          </w:p>
        </w:tc>
      </w:tr>
    </w:tbl>
    <w:p w:rsidR="00CD7BE3" w:rsidRDefault="00CD7BE3" w:rsidP="00CD7BE3">
      <w:pPr>
        <w:spacing w:line="360" w:lineRule="auto"/>
        <w:rPr>
          <w:rFonts w:cs="Arial"/>
          <w:b/>
          <w:sz w:val="20"/>
        </w:rPr>
      </w:pPr>
    </w:p>
    <w:tbl>
      <w:tblPr>
        <w:tblW w:w="14885" w:type="dxa"/>
        <w:tblInd w:w="57" w:type="dxa"/>
        <w:tblCellMar>
          <w:left w:w="70" w:type="dxa"/>
          <w:right w:w="70" w:type="dxa"/>
        </w:tblCellMar>
        <w:tblLook w:val="04A0"/>
      </w:tblPr>
      <w:tblGrid>
        <w:gridCol w:w="1421"/>
        <w:gridCol w:w="1691"/>
        <w:gridCol w:w="1697"/>
        <w:gridCol w:w="1527"/>
        <w:gridCol w:w="1976"/>
        <w:gridCol w:w="2367"/>
        <w:gridCol w:w="1825"/>
        <w:gridCol w:w="2381"/>
      </w:tblGrid>
      <w:tr w:rsidR="00CD7BE3" w:rsidTr="000229D1">
        <w:trPr>
          <w:trHeight w:val="690"/>
        </w:trPr>
        <w:tc>
          <w:tcPr>
            <w:tcW w:w="1421" w:type="dxa"/>
            <w:tcBorders>
              <w:top w:val="single" w:sz="8" w:space="0" w:color="auto"/>
              <w:left w:val="single" w:sz="8" w:space="0" w:color="auto"/>
              <w:bottom w:val="nil"/>
              <w:right w:val="nil"/>
            </w:tcBorders>
            <w:shd w:val="clear" w:color="000000" w:fill="FFFFFF"/>
            <w:vAlign w:val="center"/>
            <w:hideMark/>
          </w:tcPr>
          <w:p w:rsidR="00CD7BE3" w:rsidRDefault="00CD7BE3" w:rsidP="000229D1">
            <w:pPr>
              <w:spacing w:line="360" w:lineRule="auto"/>
              <w:jc w:val="center"/>
              <w:rPr>
                <w:rFonts w:cs="Arial"/>
                <w:b/>
                <w:bCs/>
                <w:color w:val="000000"/>
                <w:sz w:val="20"/>
              </w:rPr>
            </w:pPr>
            <w:r>
              <w:rPr>
                <w:rFonts w:cs="Arial"/>
                <w:b/>
                <w:sz w:val="20"/>
              </w:rPr>
              <w:t>Krajské správy ČSÚ I.</w:t>
            </w:r>
          </w:p>
        </w:tc>
        <w:tc>
          <w:tcPr>
            <w:tcW w:w="169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507014-B21</w:t>
            </w:r>
            <w:r>
              <w:rPr>
                <w:rFonts w:cs="Arial"/>
                <w:color w:val="000000"/>
                <w:sz w:val="20"/>
              </w:rPr>
              <w:t xml:space="preserve"> - HP BLC7000</w:t>
            </w:r>
          </w:p>
        </w:tc>
        <w:tc>
          <w:tcPr>
            <w:tcW w:w="1697"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 xml:space="preserve">410916-B21 </w:t>
            </w:r>
            <w:r>
              <w:rPr>
                <w:rFonts w:cs="Arial"/>
                <w:color w:val="000000"/>
                <w:sz w:val="20"/>
              </w:rPr>
              <w:t xml:space="preserve">- </w:t>
            </w:r>
            <w:proofErr w:type="spellStart"/>
            <w:r>
              <w:rPr>
                <w:rFonts w:cs="Arial"/>
                <w:color w:val="000000"/>
                <w:sz w:val="20"/>
              </w:rPr>
              <w:t>BLc</w:t>
            </w:r>
            <w:proofErr w:type="spellEnd"/>
            <w:r>
              <w:rPr>
                <w:rFonts w:cs="Arial"/>
                <w:color w:val="000000"/>
                <w:sz w:val="20"/>
              </w:rPr>
              <w:t xml:space="preserve"> </w:t>
            </w:r>
            <w:proofErr w:type="spellStart"/>
            <w:r>
              <w:rPr>
                <w:rFonts w:cs="Arial"/>
                <w:color w:val="000000"/>
                <w:sz w:val="20"/>
              </w:rPr>
              <w:t>Cisco</w:t>
            </w:r>
            <w:proofErr w:type="spellEnd"/>
            <w:r>
              <w:rPr>
                <w:rFonts w:cs="Arial"/>
                <w:color w:val="000000"/>
                <w:sz w:val="20"/>
              </w:rPr>
              <w:t xml:space="preserve"> 3020</w:t>
            </w:r>
          </w:p>
        </w:tc>
        <w:tc>
          <w:tcPr>
            <w:tcW w:w="1527"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483873-B21</w:t>
            </w:r>
            <w:r>
              <w:rPr>
                <w:rFonts w:cs="Arial"/>
                <w:color w:val="000000"/>
                <w:sz w:val="20"/>
              </w:rPr>
              <w:t xml:space="preserve"> - ML370 G6</w:t>
            </w:r>
          </w:p>
        </w:tc>
        <w:tc>
          <w:tcPr>
            <w:tcW w:w="1976"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AJ820A</w:t>
            </w:r>
            <w:r>
              <w:rPr>
                <w:rFonts w:cs="Arial"/>
                <w:color w:val="000000"/>
                <w:sz w:val="20"/>
              </w:rPr>
              <w:t xml:space="preserve"> - B-</w:t>
            </w:r>
            <w:proofErr w:type="spellStart"/>
            <w:r>
              <w:rPr>
                <w:rFonts w:cs="Arial"/>
                <w:color w:val="000000"/>
                <w:sz w:val="20"/>
              </w:rPr>
              <w:t>series</w:t>
            </w:r>
            <w:proofErr w:type="spellEnd"/>
            <w:r>
              <w:rPr>
                <w:rFonts w:cs="Arial"/>
                <w:color w:val="000000"/>
                <w:sz w:val="20"/>
              </w:rPr>
              <w:t xml:space="preserve"> 8/12 BS SAN </w:t>
            </w:r>
            <w:proofErr w:type="spellStart"/>
            <w:r>
              <w:rPr>
                <w:rFonts w:cs="Arial"/>
                <w:color w:val="000000"/>
                <w:sz w:val="20"/>
              </w:rPr>
              <w:t>Switch</w:t>
            </w:r>
            <w:proofErr w:type="spellEnd"/>
          </w:p>
        </w:tc>
        <w:tc>
          <w:tcPr>
            <w:tcW w:w="2367"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507778-B21 -</w:t>
            </w:r>
            <w:r>
              <w:rPr>
                <w:rFonts w:cs="Arial"/>
                <w:color w:val="000000"/>
                <w:sz w:val="20"/>
              </w:rPr>
              <w:t xml:space="preserve"> BL460c G6</w:t>
            </w:r>
          </w:p>
        </w:tc>
        <w:tc>
          <w:tcPr>
            <w:tcW w:w="1825"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AJ795A</w:t>
            </w:r>
            <w:r>
              <w:rPr>
                <w:rFonts w:cs="Arial"/>
                <w:color w:val="000000"/>
                <w:sz w:val="20"/>
              </w:rPr>
              <w:t xml:space="preserve"> - 2312fc MSA</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 xml:space="preserve">AJ033A </w:t>
            </w:r>
            <w:r>
              <w:rPr>
                <w:rFonts w:cs="Arial"/>
                <w:color w:val="000000"/>
                <w:sz w:val="20"/>
              </w:rPr>
              <w:t xml:space="preserve">- MSL2024 </w:t>
            </w:r>
            <w:proofErr w:type="spellStart"/>
            <w:r>
              <w:rPr>
                <w:rFonts w:cs="Arial"/>
                <w:color w:val="000000"/>
                <w:sz w:val="20"/>
              </w:rPr>
              <w:t>Utrium</w:t>
            </w:r>
            <w:proofErr w:type="spellEnd"/>
            <w:r>
              <w:rPr>
                <w:rFonts w:cs="Arial"/>
                <w:color w:val="000000"/>
                <w:sz w:val="20"/>
              </w:rPr>
              <w:t xml:space="preserve"> 1840Tape Lib</w:t>
            </w:r>
          </w:p>
        </w:tc>
      </w:tr>
      <w:tr w:rsidR="00CD7BE3" w:rsidTr="000229D1">
        <w:trPr>
          <w:trHeight w:val="576"/>
        </w:trPr>
        <w:tc>
          <w:tcPr>
            <w:tcW w:w="1421" w:type="dxa"/>
            <w:tcBorders>
              <w:top w:val="single" w:sz="8" w:space="0" w:color="auto"/>
              <w:left w:val="single" w:sz="8" w:space="0" w:color="auto"/>
              <w:bottom w:val="single" w:sz="4" w:space="0" w:color="auto"/>
              <w:right w:val="nil"/>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Ostrava</w:t>
            </w:r>
          </w:p>
        </w:tc>
        <w:tc>
          <w:tcPr>
            <w:tcW w:w="169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GB89362XJK</w:t>
            </w:r>
          </w:p>
        </w:tc>
        <w:tc>
          <w:tcPr>
            <w:tcW w:w="169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SFOC1326T0JA SFOC1326T0G8</w:t>
            </w:r>
          </w:p>
        </w:tc>
        <w:tc>
          <w:tcPr>
            <w:tcW w:w="152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 xml:space="preserve">GB8938445T </w:t>
            </w:r>
          </w:p>
        </w:tc>
        <w:tc>
          <w:tcPr>
            <w:tcW w:w="1976"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GB89362XEP, GB89362XEE</w:t>
            </w:r>
          </w:p>
        </w:tc>
        <w:tc>
          <w:tcPr>
            <w:tcW w:w="236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CZJ937024P, CZJ9360889</w:t>
            </w:r>
          </w:p>
        </w:tc>
        <w:tc>
          <w:tcPr>
            <w:tcW w:w="1825"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2S6935B134</w:t>
            </w:r>
          </w:p>
        </w:tc>
        <w:tc>
          <w:tcPr>
            <w:tcW w:w="2381"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DEC93205K2</w:t>
            </w:r>
          </w:p>
        </w:tc>
      </w:tr>
      <w:tr w:rsidR="00CD7BE3" w:rsidTr="000229D1">
        <w:trPr>
          <w:trHeight w:val="576"/>
        </w:trPr>
        <w:tc>
          <w:tcPr>
            <w:tcW w:w="1421" w:type="dxa"/>
            <w:tcBorders>
              <w:top w:val="nil"/>
              <w:left w:val="single" w:sz="8" w:space="0" w:color="auto"/>
              <w:bottom w:val="single" w:sz="4" w:space="0" w:color="auto"/>
              <w:right w:val="nil"/>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Brno</w:t>
            </w:r>
          </w:p>
        </w:tc>
        <w:tc>
          <w:tcPr>
            <w:tcW w:w="169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GB89362XHE</w:t>
            </w:r>
          </w:p>
        </w:tc>
        <w:tc>
          <w:tcPr>
            <w:tcW w:w="169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SFOC1326T0ES, SFOC1326T0GE</w:t>
            </w:r>
          </w:p>
        </w:tc>
        <w:tc>
          <w:tcPr>
            <w:tcW w:w="152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 xml:space="preserve">GB8938446Y </w:t>
            </w:r>
          </w:p>
        </w:tc>
        <w:tc>
          <w:tcPr>
            <w:tcW w:w="1976"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sz w:val="20"/>
              </w:rPr>
            </w:pPr>
            <w:r>
              <w:rPr>
                <w:rFonts w:cs="Arial"/>
                <w:sz w:val="20"/>
              </w:rPr>
              <w:t>GB89362XDX, GB89362XD5</w:t>
            </w:r>
          </w:p>
        </w:tc>
        <w:tc>
          <w:tcPr>
            <w:tcW w:w="236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CZJ936088R, CZJ9360879</w:t>
            </w:r>
          </w:p>
        </w:tc>
        <w:tc>
          <w:tcPr>
            <w:tcW w:w="1825"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2S6935B132</w:t>
            </w:r>
          </w:p>
        </w:tc>
        <w:tc>
          <w:tcPr>
            <w:tcW w:w="2381"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DEC93005D5</w:t>
            </w:r>
          </w:p>
        </w:tc>
      </w:tr>
      <w:tr w:rsidR="00CD7BE3" w:rsidTr="000229D1">
        <w:trPr>
          <w:trHeight w:val="576"/>
        </w:trPr>
        <w:tc>
          <w:tcPr>
            <w:tcW w:w="1421" w:type="dxa"/>
            <w:tcBorders>
              <w:top w:val="nil"/>
              <w:left w:val="single" w:sz="8" w:space="0" w:color="auto"/>
              <w:bottom w:val="single" w:sz="4" w:space="0" w:color="auto"/>
              <w:right w:val="nil"/>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Ústí nad Labem</w:t>
            </w:r>
          </w:p>
        </w:tc>
        <w:tc>
          <w:tcPr>
            <w:tcW w:w="169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GB89362XFW</w:t>
            </w:r>
          </w:p>
        </w:tc>
        <w:tc>
          <w:tcPr>
            <w:tcW w:w="169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SFOC1326T0H7, SFOC1326T0J8</w:t>
            </w:r>
          </w:p>
        </w:tc>
        <w:tc>
          <w:tcPr>
            <w:tcW w:w="152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GB8938448X</w:t>
            </w:r>
          </w:p>
        </w:tc>
        <w:tc>
          <w:tcPr>
            <w:tcW w:w="1976"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GB89362XF5, GB89362XF9</w:t>
            </w:r>
          </w:p>
        </w:tc>
        <w:tc>
          <w:tcPr>
            <w:tcW w:w="236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CZJ9360885, CZJ936087F</w:t>
            </w:r>
          </w:p>
        </w:tc>
        <w:tc>
          <w:tcPr>
            <w:tcW w:w="1825"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2S6935B136</w:t>
            </w:r>
          </w:p>
        </w:tc>
        <w:tc>
          <w:tcPr>
            <w:tcW w:w="2381"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DEC93205JZ</w:t>
            </w:r>
          </w:p>
        </w:tc>
      </w:tr>
      <w:tr w:rsidR="00CD7BE3" w:rsidTr="000229D1">
        <w:trPr>
          <w:trHeight w:val="576"/>
        </w:trPr>
        <w:tc>
          <w:tcPr>
            <w:tcW w:w="1421" w:type="dxa"/>
            <w:tcBorders>
              <w:top w:val="nil"/>
              <w:left w:val="single" w:sz="8" w:space="0" w:color="auto"/>
              <w:bottom w:val="single" w:sz="4" w:space="0" w:color="auto"/>
              <w:right w:val="nil"/>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Plzeň</w:t>
            </w:r>
          </w:p>
        </w:tc>
        <w:tc>
          <w:tcPr>
            <w:tcW w:w="169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GB89362XHS</w:t>
            </w:r>
          </w:p>
        </w:tc>
        <w:tc>
          <w:tcPr>
            <w:tcW w:w="169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SFOC1326T0H8, SFOC1326T0H3</w:t>
            </w:r>
          </w:p>
        </w:tc>
        <w:tc>
          <w:tcPr>
            <w:tcW w:w="152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 xml:space="preserve">GB89384480 </w:t>
            </w:r>
          </w:p>
        </w:tc>
        <w:tc>
          <w:tcPr>
            <w:tcW w:w="1976"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GB89362XDN, GB89362XD2</w:t>
            </w:r>
          </w:p>
        </w:tc>
        <w:tc>
          <w:tcPr>
            <w:tcW w:w="236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CZJ9360871, CZJ936087J</w:t>
            </w:r>
          </w:p>
        </w:tc>
        <w:tc>
          <w:tcPr>
            <w:tcW w:w="1825"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2S6935B133</w:t>
            </w:r>
          </w:p>
        </w:tc>
        <w:tc>
          <w:tcPr>
            <w:tcW w:w="2381"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DEC93105FL (DEC94106N4)</w:t>
            </w:r>
          </w:p>
        </w:tc>
      </w:tr>
      <w:tr w:rsidR="00CD7BE3" w:rsidTr="000229D1">
        <w:trPr>
          <w:trHeight w:val="576"/>
        </w:trPr>
        <w:tc>
          <w:tcPr>
            <w:tcW w:w="1421" w:type="dxa"/>
            <w:tcBorders>
              <w:top w:val="nil"/>
              <w:left w:val="single" w:sz="8" w:space="0" w:color="auto"/>
              <w:bottom w:val="single" w:sz="4" w:space="0" w:color="auto"/>
              <w:right w:val="nil"/>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H. Králové</w:t>
            </w:r>
          </w:p>
        </w:tc>
        <w:tc>
          <w:tcPr>
            <w:tcW w:w="169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GB89362XK4</w:t>
            </w:r>
          </w:p>
        </w:tc>
        <w:tc>
          <w:tcPr>
            <w:tcW w:w="169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FOC1326T0CS, FOC1326T0EU</w:t>
            </w:r>
          </w:p>
        </w:tc>
        <w:tc>
          <w:tcPr>
            <w:tcW w:w="152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GB8938444V</w:t>
            </w:r>
          </w:p>
        </w:tc>
        <w:tc>
          <w:tcPr>
            <w:tcW w:w="1976"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GB89362XCV, GB89362XEW</w:t>
            </w:r>
          </w:p>
        </w:tc>
        <w:tc>
          <w:tcPr>
            <w:tcW w:w="2367"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 xml:space="preserve">CZJ936088F, CZJ936087U </w:t>
            </w:r>
          </w:p>
        </w:tc>
        <w:tc>
          <w:tcPr>
            <w:tcW w:w="1825"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2S6935B334</w:t>
            </w:r>
          </w:p>
        </w:tc>
        <w:tc>
          <w:tcPr>
            <w:tcW w:w="2381"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DEC93205K4</w:t>
            </w:r>
          </w:p>
        </w:tc>
      </w:tr>
      <w:tr w:rsidR="00CD7BE3" w:rsidTr="000229D1">
        <w:trPr>
          <w:trHeight w:val="588"/>
        </w:trPr>
        <w:tc>
          <w:tcPr>
            <w:tcW w:w="1421" w:type="dxa"/>
            <w:tcBorders>
              <w:top w:val="nil"/>
              <w:left w:val="single" w:sz="8" w:space="0" w:color="auto"/>
              <w:bottom w:val="single" w:sz="8" w:space="0" w:color="auto"/>
              <w:right w:val="nil"/>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Č. Budějovice</w:t>
            </w:r>
          </w:p>
        </w:tc>
        <w:tc>
          <w:tcPr>
            <w:tcW w:w="1691" w:type="dxa"/>
            <w:tcBorders>
              <w:top w:val="nil"/>
              <w:left w:val="single" w:sz="8" w:space="0" w:color="auto"/>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GB89362XJ6</w:t>
            </w:r>
          </w:p>
        </w:tc>
        <w:tc>
          <w:tcPr>
            <w:tcW w:w="1697" w:type="dxa"/>
            <w:tcBorders>
              <w:top w:val="nil"/>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SFOC1326T0F1, SFOC1326T0HK</w:t>
            </w:r>
          </w:p>
        </w:tc>
        <w:tc>
          <w:tcPr>
            <w:tcW w:w="1527" w:type="dxa"/>
            <w:tcBorders>
              <w:top w:val="nil"/>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 xml:space="preserve">GB8938449D </w:t>
            </w:r>
          </w:p>
        </w:tc>
        <w:tc>
          <w:tcPr>
            <w:tcW w:w="1976" w:type="dxa"/>
            <w:tcBorders>
              <w:top w:val="nil"/>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GB89362XE6, GB89362XDA</w:t>
            </w:r>
          </w:p>
        </w:tc>
        <w:tc>
          <w:tcPr>
            <w:tcW w:w="2367" w:type="dxa"/>
            <w:tcBorders>
              <w:top w:val="nil"/>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CZJ9360877, CZJ9360887</w:t>
            </w:r>
          </w:p>
        </w:tc>
        <w:tc>
          <w:tcPr>
            <w:tcW w:w="1825" w:type="dxa"/>
            <w:tcBorders>
              <w:top w:val="nil"/>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2S6935B135</w:t>
            </w:r>
          </w:p>
        </w:tc>
        <w:tc>
          <w:tcPr>
            <w:tcW w:w="2381" w:type="dxa"/>
            <w:tcBorders>
              <w:top w:val="nil"/>
              <w:left w:val="nil"/>
              <w:bottom w:val="single" w:sz="8"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DEC93205K3</w:t>
            </w:r>
          </w:p>
        </w:tc>
      </w:tr>
    </w:tbl>
    <w:p w:rsidR="00CD7BE3" w:rsidRDefault="00CD7BE3" w:rsidP="00CD7BE3">
      <w:pPr>
        <w:spacing w:line="360" w:lineRule="auto"/>
        <w:rPr>
          <w:rFonts w:cs="Arial"/>
          <w:b/>
          <w:sz w:val="20"/>
        </w:rPr>
      </w:pPr>
    </w:p>
    <w:tbl>
      <w:tblPr>
        <w:tblW w:w="8377" w:type="dxa"/>
        <w:tblInd w:w="57" w:type="dxa"/>
        <w:tblCellMar>
          <w:left w:w="70" w:type="dxa"/>
          <w:right w:w="70" w:type="dxa"/>
        </w:tblCellMar>
        <w:tblLook w:val="04A0"/>
      </w:tblPr>
      <w:tblGrid>
        <w:gridCol w:w="1431"/>
        <w:gridCol w:w="1701"/>
        <w:gridCol w:w="1701"/>
        <w:gridCol w:w="1559"/>
        <w:gridCol w:w="1985"/>
      </w:tblGrid>
      <w:tr w:rsidR="00CD7BE3" w:rsidTr="000229D1">
        <w:trPr>
          <w:trHeight w:val="588"/>
        </w:trPr>
        <w:tc>
          <w:tcPr>
            <w:tcW w:w="143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b/>
                <w:bCs/>
                <w:color w:val="000000"/>
                <w:sz w:val="20"/>
              </w:rPr>
            </w:pPr>
            <w:r>
              <w:rPr>
                <w:rFonts w:cs="Arial"/>
                <w:b/>
                <w:sz w:val="20"/>
              </w:rPr>
              <w:t>Krajské správy ČSÚ II.</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491316-421</w:t>
            </w:r>
            <w:r>
              <w:rPr>
                <w:rFonts w:cs="Arial"/>
                <w:color w:val="000000"/>
                <w:sz w:val="20"/>
              </w:rPr>
              <w:t xml:space="preserve"> - DL380 G6</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 xml:space="preserve">482873-B21 </w:t>
            </w:r>
            <w:r>
              <w:rPr>
                <w:rFonts w:cs="Arial"/>
                <w:color w:val="000000"/>
                <w:sz w:val="20"/>
              </w:rPr>
              <w:t>- ML370 G6</w:t>
            </w:r>
          </w:p>
        </w:tc>
        <w:tc>
          <w:tcPr>
            <w:tcW w:w="1559" w:type="dxa"/>
            <w:tcBorders>
              <w:top w:val="single" w:sz="8" w:space="0" w:color="auto"/>
              <w:left w:val="nil"/>
              <w:bottom w:val="single" w:sz="8" w:space="0" w:color="auto"/>
              <w:right w:val="single" w:sz="4"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 xml:space="preserve">AJ795A </w:t>
            </w:r>
            <w:r>
              <w:rPr>
                <w:rFonts w:cs="Arial"/>
                <w:color w:val="000000"/>
                <w:sz w:val="20"/>
              </w:rPr>
              <w:t>- 2312FC MSA</w:t>
            </w:r>
          </w:p>
        </w:tc>
        <w:tc>
          <w:tcPr>
            <w:tcW w:w="1985" w:type="dxa"/>
            <w:tcBorders>
              <w:top w:val="single" w:sz="8" w:space="0" w:color="auto"/>
              <w:left w:val="nil"/>
              <w:bottom w:val="single" w:sz="8" w:space="0" w:color="auto"/>
              <w:right w:val="single" w:sz="8" w:space="0" w:color="auto"/>
            </w:tcBorders>
            <w:shd w:val="clear" w:color="000000" w:fill="FFFFFF"/>
            <w:vAlign w:val="center"/>
            <w:hideMark/>
          </w:tcPr>
          <w:p w:rsidR="00CD7BE3" w:rsidRDefault="00CD7BE3" w:rsidP="000229D1">
            <w:pPr>
              <w:spacing w:line="360" w:lineRule="auto"/>
              <w:jc w:val="center"/>
              <w:rPr>
                <w:rFonts w:cs="Arial"/>
                <w:color w:val="000000"/>
                <w:sz w:val="20"/>
              </w:rPr>
            </w:pPr>
            <w:r>
              <w:rPr>
                <w:rFonts w:cs="Arial"/>
                <w:b/>
                <w:bCs/>
                <w:color w:val="000000"/>
                <w:sz w:val="20"/>
              </w:rPr>
              <w:t>AM866A</w:t>
            </w:r>
            <w:r>
              <w:rPr>
                <w:rFonts w:cs="Arial"/>
                <w:color w:val="000000"/>
                <w:sz w:val="20"/>
              </w:rPr>
              <w:t xml:space="preserve"> - 8/8 SAN SWITCH</w:t>
            </w:r>
          </w:p>
        </w:tc>
      </w:tr>
      <w:tr w:rsidR="00CD7BE3" w:rsidTr="000229D1">
        <w:trPr>
          <w:trHeight w:val="576"/>
        </w:trPr>
        <w:tc>
          <w:tcPr>
            <w:tcW w:w="143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Olomouc</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CZC93651PC, CZC9365LYZ</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 xml:space="preserve">GB89373DHX </w:t>
            </w:r>
          </w:p>
        </w:tc>
        <w:tc>
          <w:tcPr>
            <w:tcW w:w="1559"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2S6935B258</w:t>
            </w:r>
          </w:p>
        </w:tc>
        <w:tc>
          <w:tcPr>
            <w:tcW w:w="1985"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CZC927S87R, CZC927S7V</w:t>
            </w:r>
          </w:p>
        </w:tc>
      </w:tr>
      <w:tr w:rsidR="00CD7BE3" w:rsidTr="000229D1">
        <w:trPr>
          <w:trHeight w:val="576"/>
        </w:trPr>
        <w:tc>
          <w:tcPr>
            <w:tcW w:w="143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Zlín</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CZC9365LYP, CZC93651NY</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GB89373DM4</w:t>
            </w:r>
          </w:p>
        </w:tc>
        <w:tc>
          <w:tcPr>
            <w:tcW w:w="1559"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2S6935B263</w:t>
            </w:r>
          </w:p>
        </w:tc>
        <w:tc>
          <w:tcPr>
            <w:tcW w:w="1985"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CZC927S887, CZC927S87Z</w:t>
            </w:r>
          </w:p>
        </w:tc>
      </w:tr>
      <w:tr w:rsidR="00CD7BE3" w:rsidTr="000229D1">
        <w:trPr>
          <w:trHeight w:val="576"/>
        </w:trPr>
        <w:tc>
          <w:tcPr>
            <w:tcW w:w="143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Karlovy Vary</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CZC9363ZFJ, CZC9363J64</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GB89373DD5</w:t>
            </w:r>
          </w:p>
        </w:tc>
        <w:tc>
          <w:tcPr>
            <w:tcW w:w="1559"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2S6935B265</w:t>
            </w:r>
          </w:p>
        </w:tc>
        <w:tc>
          <w:tcPr>
            <w:tcW w:w="1985"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CZC928S8SY, CZC927S87T</w:t>
            </w:r>
          </w:p>
        </w:tc>
      </w:tr>
      <w:tr w:rsidR="00CD7BE3" w:rsidTr="000229D1">
        <w:trPr>
          <w:trHeight w:val="576"/>
        </w:trPr>
        <w:tc>
          <w:tcPr>
            <w:tcW w:w="143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Liberec</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CZC9367QVT, CZC9365LYW</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GB89373DE3</w:t>
            </w:r>
          </w:p>
        </w:tc>
        <w:tc>
          <w:tcPr>
            <w:tcW w:w="1559"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2S6935B262</w:t>
            </w:r>
          </w:p>
        </w:tc>
        <w:tc>
          <w:tcPr>
            <w:tcW w:w="1985"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CZC927S881, CZC927S88A</w:t>
            </w:r>
          </w:p>
        </w:tc>
      </w:tr>
      <w:tr w:rsidR="00CD7BE3" w:rsidTr="000229D1">
        <w:trPr>
          <w:trHeight w:val="576"/>
        </w:trPr>
        <w:tc>
          <w:tcPr>
            <w:tcW w:w="1431" w:type="dxa"/>
            <w:tcBorders>
              <w:top w:val="nil"/>
              <w:left w:val="single" w:sz="8" w:space="0" w:color="auto"/>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Pardubice</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CZC93651LN, CZC9363K9R</w:t>
            </w:r>
          </w:p>
        </w:tc>
        <w:tc>
          <w:tcPr>
            <w:tcW w:w="1701"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GB89373DH5</w:t>
            </w:r>
          </w:p>
        </w:tc>
        <w:tc>
          <w:tcPr>
            <w:tcW w:w="1559" w:type="dxa"/>
            <w:tcBorders>
              <w:top w:val="nil"/>
              <w:left w:val="nil"/>
              <w:bottom w:val="single" w:sz="4"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2S6935B266</w:t>
            </w:r>
          </w:p>
        </w:tc>
        <w:tc>
          <w:tcPr>
            <w:tcW w:w="1985" w:type="dxa"/>
            <w:tcBorders>
              <w:top w:val="nil"/>
              <w:left w:val="nil"/>
              <w:bottom w:val="single" w:sz="4"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CZC928S8RF, CZC927S87M</w:t>
            </w:r>
          </w:p>
        </w:tc>
      </w:tr>
      <w:tr w:rsidR="00CD7BE3" w:rsidTr="000229D1">
        <w:trPr>
          <w:trHeight w:val="588"/>
        </w:trPr>
        <w:tc>
          <w:tcPr>
            <w:tcW w:w="1431" w:type="dxa"/>
            <w:tcBorders>
              <w:top w:val="nil"/>
              <w:left w:val="single" w:sz="8" w:space="0" w:color="auto"/>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Jihlava</w:t>
            </w:r>
          </w:p>
        </w:tc>
        <w:tc>
          <w:tcPr>
            <w:tcW w:w="1701" w:type="dxa"/>
            <w:tcBorders>
              <w:top w:val="nil"/>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CZC93651PP, CZC9363ZF1</w:t>
            </w:r>
          </w:p>
        </w:tc>
        <w:tc>
          <w:tcPr>
            <w:tcW w:w="1701" w:type="dxa"/>
            <w:tcBorders>
              <w:top w:val="nil"/>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GB89373DF4</w:t>
            </w:r>
          </w:p>
        </w:tc>
        <w:tc>
          <w:tcPr>
            <w:tcW w:w="1559" w:type="dxa"/>
            <w:tcBorders>
              <w:top w:val="nil"/>
              <w:left w:val="nil"/>
              <w:bottom w:val="single" w:sz="8" w:space="0" w:color="auto"/>
              <w:right w:val="single" w:sz="4"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2S6935B257</w:t>
            </w:r>
          </w:p>
        </w:tc>
        <w:tc>
          <w:tcPr>
            <w:tcW w:w="1985" w:type="dxa"/>
            <w:tcBorders>
              <w:top w:val="nil"/>
              <w:left w:val="nil"/>
              <w:bottom w:val="single" w:sz="8" w:space="0" w:color="auto"/>
              <w:right w:val="single" w:sz="8" w:space="0" w:color="auto"/>
            </w:tcBorders>
            <w:shd w:val="clear" w:color="000000" w:fill="FFFFFF"/>
            <w:vAlign w:val="center"/>
            <w:hideMark/>
          </w:tcPr>
          <w:p w:rsidR="00CD7BE3" w:rsidRDefault="00CD7BE3" w:rsidP="000229D1">
            <w:pPr>
              <w:spacing w:line="360" w:lineRule="auto"/>
              <w:rPr>
                <w:rFonts w:cs="Arial"/>
                <w:color w:val="000000"/>
                <w:sz w:val="20"/>
              </w:rPr>
            </w:pPr>
            <w:r>
              <w:rPr>
                <w:rFonts w:cs="Arial"/>
                <w:color w:val="000000"/>
                <w:sz w:val="20"/>
              </w:rPr>
              <w:t>CZC927S87S, CZC927S888</w:t>
            </w:r>
          </w:p>
        </w:tc>
      </w:tr>
    </w:tbl>
    <w:p w:rsidR="00CD7BE3" w:rsidRDefault="00CD7BE3" w:rsidP="00CD7BE3">
      <w:pPr>
        <w:spacing w:line="360" w:lineRule="auto"/>
        <w:rPr>
          <w:rFonts w:cs="Arial"/>
          <w:b/>
          <w:color w:val="000000"/>
          <w:sz w:val="20"/>
        </w:rPr>
      </w:pPr>
    </w:p>
    <w:p w:rsidR="009F10A7" w:rsidRPr="009F10A7" w:rsidRDefault="00C21E78" w:rsidP="009F10A7">
      <w:pPr>
        <w:spacing w:after="200" w:line="276" w:lineRule="auto"/>
        <w:rPr>
          <w:rFonts w:eastAsiaTheme="minorHAnsi" w:cs="Arial"/>
          <w:b/>
          <w:sz w:val="22"/>
          <w:szCs w:val="22"/>
          <w:u w:val="single"/>
        </w:rPr>
        <w:sectPr w:rsidR="009F10A7" w:rsidRPr="009F10A7" w:rsidSect="009F10A7">
          <w:headerReference w:type="default" r:id="rId14"/>
          <w:footerReference w:type="default" r:id="rId15"/>
          <w:pgSz w:w="16838" w:h="11906" w:orient="landscape"/>
          <w:pgMar w:top="1417" w:right="1417" w:bottom="1417" w:left="1417" w:header="708" w:footer="708" w:gutter="0"/>
          <w:cols w:space="708"/>
          <w:docGrid w:linePitch="360"/>
        </w:sectPr>
      </w:pPr>
      <w:r>
        <w:rPr>
          <w:rFonts w:cs="Arial"/>
          <w:b/>
          <w:u w:val="single"/>
        </w:rPr>
        <w:br w:type="page"/>
      </w:r>
    </w:p>
    <w:p w:rsidR="00F16B5C" w:rsidRDefault="00424D61">
      <w:pPr>
        <w:pStyle w:val="Bezmezer"/>
        <w:spacing w:line="276" w:lineRule="auto"/>
        <w:jc w:val="both"/>
        <w:rPr>
          <w:rFonts w:ascii="Arial" w:hAnsi="Arial" w:cs="Arial"/>
          <w:b/>
          <w:sz w:val="20"/>
          <w:szCs w:val="20"/>
        </w:rPr>
      </w:pPr>
      <w:r>
        <w:rPr>
          <w:rFonts w:ascii="Arial" w:hAnsi="Arial" w:cs="Arial"/>
          <w:b/>
          <w:sz w:val="20"/>
          <w:szCs w:val="20"/>
        </w:rPr>
        <w:t>Příloha č. 2</w:t>
      </w:r>
    </w:p>
    <w:p w:rsidR="00F16B5C" w:rsidRDefault="00424D61">
      <w:pPr>
        <w:pStyle w:val="Bezmezer"/>
        <w:spacing w:line="276" w:lineRule="auto"/>
        <w:jc w:val="both"/>
        <w:rPr>
          <w:rFonts w:ascii="Arial" w:hAnsi="Arial" w:cs="Arial"/>
          <w:sz w:val="20"/>
          <w:szCs w:val="20"/>
        </w:rPr>
      </w:pPr>
      <w:r>
        <w:rPr>
          <w:rFonts w:ascii="Arial" w:hAnsi="Arial" w:cs="Arial"/>
          <w:sz w:val="20"/>
          <w:szCs w:val="20"/>
        </w:rPr>
        <w:t>Smlouvy o poskytování služeb</w:t>
      </w:r>
    </w:p>
    <w:p w:rsidR="00F16B5C" w:rsidRDefault="00F16B5C">
      <w:pPr>
        <w:pStyle w:val="Bezmezer"/>
        <w:spacing w:line="276" w:lineRule="auto"/>
        <w:jc w:val="both"/>
        <w:rPr>
          <w:rFonts w:ascii="Arial" w:hAnsi="Arial" w:cs="Arial"/>
          <w:sz w:val="20"/>
          <w:szCs w:val="20"/>
        </w:rPr>
      </w:pPr>
    </w:p>
    <w:p w:rsidR="00F16B5C" w:rsidRDefault="00424D61">
      <w:pPr>
        <w:pStyle w:val="Bezmezer"/>
        <w:jc w:val="center"/>
        <w:rPr>
          <w:rFonts w:ascii="Arial" w:hAnsi="Arial" w:cs="Arial"/>
          <w:b/>
          <w:u w:val="single"/>
        </w:rPr>
      </w:pPr>
      <w:r>
        <w:rPr>
          <w:rFonts w:ascii="Arial" w:hAnsi="Arial" w:cs="Arial"/>
          <w:b/>
          <w:u w:val="single"/>
        </w:rPr>
        <w:t>BEZPEČNOSTNÍ POKYNY PRO OBCHODNÍ PARTNERY V OBLASTI POŽÁRNÍ OCHRANY, BEZPEČNOSTI PRÁCE A OCHRANY MAJETKU</w:t>
      </w:r>
    </w:p>
    <w:p w:rsidR="00F16B5C" w:rsidRDefault="00F16B5C">
      <w:pPr>
        <w:pStyle w:val="Bezmezer"/>
        <w:jc w:val="center"/>
        <w:rPr>
          <w:rFonts w:ascii="Arial" w:hAnsi="Arial" w:cs="Arial"/>
          <w:b/>
          <w:sz w:val="20"/>
          <w:szCs w:val="20"/>
        </w:rPr>
      </w:pPr>
    </w:p>
    <w:p w:rsidR="00F16B5C" w:rsidRDefault="00424D61">
      <w:pPr>
        <w:pStyle w:val="Bezmezer"/>
        <w:jc w:val="center"/>
        <w:rPr>
          <w:rFonts w:ascii="Arial" w:hAnsi="Arial" w:cs="Arial"/>
          <w:b/>
          <w:sz w:val="20"/>
          <w:szCs w:val="20"/>
        </w:rPr>
      </w:pPr>
      <w:r>
        <w:rPr>
          <w:rFonts w:ascii="Arial" w:hAnsi="Arial" w:cs="Arial"/>
          <w:b/>
          <w:sz w:val="20"/>
          <w:szCs w:val="20"/>
        </w:rPr>
        <w:t>Článek I</w:t>
      </w:r>
    </w:p>
    <w:p w:rsidR="00F16B5C" w:rsidRDefault="00424D61">
      <w:pPr>
        <w:pStyle w:val="Bezmezer"/>
        <w:jc w:val="center"/>
        <w:rPr>
          <w:rFonts w:ascii="Arial" w:hAnsi="Arial" w:cs="Arial"/>
          <w:b/>
          <w:sz w:val="20"/>
          <w:szCs w:val="20"/>
        </w:rPr>
      </w:pPr>
      <w:r>
        <w:rPr>
          <w:rFonts w:ascii="Arial" w:hAnsi="Arial" w:cs="Arial"/>
          <w:b/>
          <w:sz w:val="20"/>
          <w:szCs w:val="20"/>
        </w:rPr>
        <w:t>Úvod</w:t>
      </w:r>
    </w:p>
    <w:p w:rsidR="00F16B5C" w:rsidRDefault="00424D61">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F16B5C" w:rsidRDefault="00424D61">
      <w:pPr>
        <w:pStyle w:val="Normlnweb"/>
        <w:numPr>
          <w:ilvl w:val="0"/>
          <w:numId w:val="38"/>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F16B5C" w:rsidRDefault="00424D61">
      <w:pPr>
        <w:pStyle w:val="Normlnweb"/>
        <w:numPr>
          <w:ilvl w:val="0"/>
          <w:numId w:val="38"/>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F16B5C" w:rsidRDefault="00424D61">
      <w:pPr>
        <w:pStyle w:val="Normlnweb"/>
        <w:numPr>
          <w:ilvl w:val="0"/>
          <w:numId w:val="38"/>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F16B5C" w:rsidRDefault="00424D61">
      <w:pPr>
        <w:pStyle w:val="Normlnweb"/>
        <w:spacing w:before="0" w:beforeAutospacing="0" w:after="120" w:afterAutospacing="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F16B5C" w:rsidRDefault="00424D61">
      <w:pPr>
        <w:pStyle w:val="Normlnweb"/>
        <w:spacing w:before="0" w:beforeAutospacing="0" w:after="120" w:afterAutospacing="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F16B5C" w:rsidRDefault="00424D61">
      <w:pPr>
        <w:pStyle w:val="Normlnweb"/>
        <w:spacing w:before="0" w:beforeAutospacing="0" w:after="0" w:afterAutospacing="0"/>
        <w:jc w:val="both"/>
        <w:rPr>
          <w:rFonts w:ascii="Arial" w:hAnsi="Arial" w:cs="Arial"/>
          <w:sz w:val="20"/>
          <w:szCs w:val="20"/>
        </w:rPr>
      </w:pPr>
      <w:r>
        <w:rPr>
          <w:rFonts w:ascii="Arial" w:hAnsi="Arial" w:cs="Arial"/>
          <w:sz w:val="20"/>
          <w:szCs w:val="20"/>
        </w:rPr>
        <w:t>Tento dokument může být operativně doplňován písemnou i ústní formou.</w:t>
      </w:r>
    </w:p>
    <w:p w:rsidR="00F16B5C" w:rsidRDefault="00F16B5C">
      <w:pPr>
        <w:pStyle w:val="Bezmezer"/>
        <w:jc w:val="center"/>
        <w:rPr>
          <w:rFonts w:ascii="Arial" w:hAnsi="Arial" w:cs="Arial"/>
          <w:b/>
          <w:sz w:val="20"/>
          <w:szCs w:val="20"/>
        </w:rPr>
      </w:pPr>
    </w:p>
    <w:p w:rsidR="00F16B5C" w:rsidRDefault="00424D61">
      <w:pPr>
        <w:pStyle w:val="Bezmezer"/>
        <w:jc w:val="center"/>
        <w:rPr>
          <w:rFonts w:ascii="Arial" w:hAnsi="Arial" w:cs="Arial"/>
          <w:b/>
          <w:sz w:val="20"/>
          <w:szCs w:val="20"/>
        </w:rPr>
      </w:pPr>
      <w:r>
        <w:rPr>
          <w:rFonts w:ascii="Arial" w:hAnsi="Arial" w:cs="Arial"/>
          <w:b/>
          <w:sz w:val="20"/>
          <w:szCs w:val="20"/>
        </w:rPr>
        <w:t>Článek II</w:t>
      </w:r>
    </w:p>
    <w:p w:rsidR="00F16B5C" w:rsidRDefault="00424D61">
      <w:pPr>
        <w:pStyle w:val="Bezmezer"/>
        <w:jc w:val="center"/>
        <w:rPr>
          <w:rFonts w:ascii="Arial" w:hAnsi="Arial" w:cs="Arial"/>
          <w:b/>
          <w:sz w:val="20"/>
          <w:szCs w:val="20"/>
        </w:rPr>
      </w:pPr>
      <w:r>
        <w:rPr>
          <w:rFonts w:ascii="Arial" w:hAnsi="Arial" w:cs="Arial"/>
          <w:b/>
          <w:sz w:val="20"/>
          <w:szCs w:val="20"/>
        </w:rPr>
        <w:t>Požární ochrana a Bezpečnost a ochrana zdraví při práci</w:t>
      </w:r>
    </w:p>
    <w:p w:rsidR="00F16B5C" w:rsidRDefault="00F16B5C">
      <w:pPr>
        <w:pStyle w:val="Bezmezer"/>
      </w:pPr>
    </w:p>
    <w:p w:rsidR="00F16B5C" w:rsidRDefault="00424D61">
      <w:pPr>
        <w:numPr>
          <w:ilvl w:val="0"/>
          <w:numId w:val="30"/>
        </w:numPr>
        <w:spacing w:after="240"/>
        <w:rPr>
          <w:rFonts w:cs="Arial"/>
          <w:b/>
          <w:bCs/>
          <w:sz w:val="20"/>
          <w:szCs w:val="20"/>
        </w:rPr>
      </w:pPr>
      <w:r>
        <w:rPr>
          <w:rFonts w:cs="Arial"/>
          <w:b/>
          <w:bCs/>
          <w:sz w:val="20"/>
          <w:szCs w:val="20"/>
        </w:rPr>
        <w:t>Požární ochrana</w:t>
      </w:r>
    </w:p>
    <w:p w:rsidR="00F16B5C" w:rsidRDefault="00424D61">
      <w:pPr>
        <w:pStyle w:val="Zkladntext"/>
        <w:widowControl/>
        <w:numPr>
          <w:ilvl w:val="1"/>
          <w:numId w:val="30"/>
        </w:numPr>
        <w:tabs>
          <w:tab w:val="clear" w:pos="792"/>
          <w:tab w:val="num" w:pos="709"/>
        </w:tabs>
        <w:spacing w:after="120"/>
        <w:ind w:left="709" w:hanging="709"/>
        <w:outlineLvl w:val="0"/>
        <w:rPr>
          <w:rFonts w:cs="Arial"/>
        </w:rPr>
      </w:pPr>
      <w:r>
        <w:rPr>
          <w:rFonts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F16B5C" w:rsidRDefault="00424D61">
      <w:pPr>
        <w:pStyle w:val="Zkladntext"/>
        <w:widowControl/>
        <w:numPr>
          <w:ilvl w:val="1"/>
          <w:numId w:val="30"/>
        </w:numPr>
        <w:tabs>
          <w:tab w:val="clear" w:pos="792"/>
          <w:tab w:val="num" w:pos="709"/>
        </w:tabs>
        <w:spacing w:after="120"/>
        <w:ind w:left="709" w:hanging="709"/>
        <w:outlineLvl w:val="0"/>
        <w:rPr>
          <w:rFonts w:cs="Arial"/>
        </w:rPr>
      </w:pPr>
      <w:r>
        <w:rPr>
          <w:rFonts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F16B5C" w:rsidRDefault="00424D61">
      <w:pPr>
        <w:pStyle w:val="Normlnweb"/>
        <w:numPr>
          <w:ilvl w:val="1"/>
          <w:numId w:val="30"/>
        </w:numPr>
        <w:tabs>
          <w:tab w:val="clear" w:pos="792"/>
          <w:tab w:val="num" w:pos="709"/>
        </w:tabs>
        <w:spacing w:before="0" w:beforeAutospacing="0" w:after="120" w:afterAutospacing="0"/>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F16B5C" w:rsidRDefault="00424D61">
      <w:pPr>
        <w:pStyle w:val="Normlnweb"/>
        <w:numPr>
          <w:ilvl w:val="1"/>
          <w:numId w:val="30"/>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Vedoucí zaměstnanec pak školí své podřízené zaměstnance podle tematického plánu a časového rozvrhu školení o PO objednatele.</w:t>
      </w:r>
    </w:p>
    <w:p w:rsidR="00F16B5C" w:rsidRDefault="00424D61">
      <w:pPr>
        <w:pStyle w:val="Normlnweb"/>
        <w:numPr>
          <w:ilvl w:val="1"/>
          <w:numId w:val="30"/>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F16B5C" w:rsidRDefault="00424D61">
      <w:pPr>
        <w:pStyle w:val="Normlnweb"/>
        <w:numPr>
          <w:ilvl w:val="1"/>
          <w:numId w:val="30"/>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w:t>
      </w:r>
      <w:proofErr w:type="spellStart"/>
      <w:r>
        <w:rPr>
          <w:rFonts w:ascii="Arial" w:hAnsi="Arial" w:cs="Arial"/>
          <w:sz w:val="20"/>
          <w:szCs w:val="20"/>
        </w:rPr>
        <w:t>event</w:t>
      </w:r>
      <w:proofErr w:type="spellEnd"/>
      <w:r>
        <w:rPr>
          <w:rFonts w:ascii="Arial" w:hAnsi="Arial" w:cs="Arial"/>
          <w:sz w:val="20"/>
          <w:szCs w:val="20"/>
        </w:rPr>
        <w:t>. na dalších vybraných volně přístupných místech.</w:t>
      </w:r>
    </w:p>
    <w:p w:rsidR="00F16B5C" w:rsidRDefault="00424D61">
      <w:pPr>
        <w:pStyle w:val="Normlnweb"/>
        <w:numPr>
          <w:ilvl w:val="1"/>
          <w:numId w:val="30"/>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Ohlašovnou požáru je recepce v 1. nadzemním podlaží.</w:t>
      </w:r>
    </w:p>
    <w:p w:rsidR="00F16B5C" w:rsidRDefault="00424D61">
      <w:pPr>
        <w:pStyle w:val="Normlnweb"/>
        <w:numPr>
          <w:ilvl w:val="1"/>
          <w:numId w:val="30"/>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F16B5C" w:rsidRDefault="00424D61">
      <w:pPr>
        <w:pStyle w:val="Normlnweb"/>
        <w:numPr>
          <w:ilvl w:val="1"/>
          <w:numId w:val="30"/>
        </w:numPr>
        <w:tabs>
          <w:tab w:val="clear" w:pos="792"/>
          <w:tab w:val="num" w:pos="709"/>
        </w:tabs>
        <w:spacing w:before="0" w:beforeAutospacing="0" w:after="120" w:afterAutospacing="0"/>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w:t>
      </w:r>
      <w:proofErr w:type="gramStart"/>
      <w:r>
        <w:rPr>
          <w:rFonts w:ascii="Arial" w:hAnsi="Arial" w:cs="Arial"/>
          <w:sz w:val="20"/>
          <w:szCs w:val="20"/>
        </w:rPr>
        <w:t>událostech</w:t>
      </w:r>
      <w:proofErr w:type="gramEnd"/>
      <w:r>
        <w:rPr>
          <w:rFonts w:ascii="Arial" w:hAnsi="Arial" w:cs="Arial"/>
          <w:sz w:val="20"/>
          <w:szCs w:val="20"/>
        </w:rPr>
        <w:t xml:space="preserve">)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F16B5C" w:rsidRDefault="00424D61">
      <w:pPr>
        <w:spacing w:after="120"/>
        <w:ind w:left="851" w:hanging="851"/>
        <w:jc w:val="both"/>
        <w:rPr>
          <w:rFonts w:cs="Arial"/>
          <w:b/>
          <w:bCs/>
          <w:sz w:val="20"/>
          <w:szCs w:val="20"/>
          <w:u w:val="single"/>
        </w:rPr>
      </w:pPr>
      <w:r>
        <w:rPr>
          <w:rFonts w:cs="Arial"/>
          <w:b/>
          <w:bCs/>
          <w:sz w:val="20"/>
          <w:szCs w:val="20"/>
          <w:u w:val="single"/>
        </w:rPr>
        <w:t>Je zakázáno zejména:</w:t>
      </w:r>
    </w:p>
    <w:p w:rsidR="00F16B5C" w:rsidRDefault="00424D61">
      <w:pPr>
        <w:numPr>
          <w:ilvl w:val="0"/>
          <w:numId w:val="37"/>
        </w:numPr>
        <w:tabs>
          <w:tab w:val="clear" w:pos="1069"/>
          <w:tab w:val="num" w:pos="709"/>
        </w:tabs>
        <w:spacing w:after="120"/>
        <w:ind w:left="709" w:hanging="709"/>
        <w:jc w:val="both"/>
        <w:rPr>
          <w:rFonts w:cs="Arial"/>
          <w:sz w:val="20"/>
          <w:szCs w:val="20"/>
        </w:rPr>
      </w:pPr>
      <w:r>
        <w:rPr>
          <w:rFonts w:cs="Arial"/>
          <w:sz w:val="20"/>
          <w:szCs w:val="20"/>
        </w:rPr>
        <w:t>používat únikové východy v jiných než mimořádných situacích,</w:t>
      </w:r>
    </w:p>
    <w:p w:rsidR="00F16B5C" w:rsidRDefault="00424D61">
      <w:pPr>
        <w:numPr>
          <w:ilvl w:val="0"/>
          <w:numId w:val="37"/>
        </w:numPr>
        <w:tabs>
          <w:tab w:val="clear" w:pos="1069"/>
          <w:tab w:val="num" w:pos="709"/>
        </w:tabs>
        <w:spacing w:after="120"/>
        <w:ind w:left="709" w:hanging="709"/>
        <w:jc w:val="both"/>
        <w:rPr>
          <w:rFonts w:cs="Arial"/>
          <w:sz w:val="20"/>
          <w:szCs w:val="20"/>
        </w:rPr>
      </w:pPr>
      <w:r>
        <w:rPr>
          <w:rFonts w:cs="Arial"/>
          <w:sz w:val="20"/>
          <w:szCs w:val="20"/>
        </w:rPr>
        <w:t>blokovat dveře na únikových cestách, zastavět tyto cesty nebo snižovat jejich průchodnost (např. zastavěním těchto cest inventářem, materiálem apod.),</w:t>
      </w:r>
    </w:p>
    <w:p w:rsidR="00F16B5C" w:rsidRDefault="00424D61">
      <w:pPr>
        <w:numPr>
          <w:ilvl w:val="0"/>
          <w:numId w:val="37"/>
        </w:numPr>
        <w:tabs>
          <w:tab w:val="clear" w:pos="1069"/>
          <w:tab w:val="num" w:pos="709"/>
        </w:tabs>
        <w:spacing w:after="120"/>
        <w:ind w:left="709" w:hanging="709"/>
        <w:jc w:val="both"/>
        <w:rPr>
          <w:rFonts w:cs="Arial"/>
          <w:sz w:val="20"/>
          <w:szCs w:val="20"/>
        </w:rPr>
      </w:pPr>
      <w:r>
        <w:rPr>
          <w:rFonts w:cs="Arial"/>
          <w:sz w:val="20"/>
          <w:szCs w:val="20"/>
        </w:rPr>
        <w:t xml:space="preserve">znemožnění přístupu k rozvodům vody a el. </w:t>
      </w:r>
      <w:proofErr w:type="gramStart"/>
      <w:r>
        <w:rPr>
          <w:rFonts w:cs="Arial"/>
          <w:sz w:val="20"/>
          <w:szCs w:val="20"/>
        </w:rPr>
        <w:t>energie</w:t>
      </w:r>
      <w:proofErr w:type="gramEnd"/>
      <w:r>
        <w:rPr>
          <w:rFonts w:cs="Arial"/>
          <w:sz w:val="20"/>
          <w:szCs w:val="20"/>
        </w:rPr>
        <w:t>, k požárním hydrantům a přenosným hasicím přístrojům.</w:t>
      </w:r>
    </w:p>
    <w:p w:rsidR="00F16B5C" w:rsidRDefault="00424D61">
      <w:pPr>
        <w:pStyle w:val="Normlnweb"/>
        <w:numPr>
          <w:ilvl w:val="0"/>
          <w:numId w:val="30"/>
        </w:numPr>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F16B5C" w:rsidRDefault="00424D61">
      <w:pPr>
        <w:pStyle w:val="Normlnweb"/>
        <w:numPr>
          <w:ilvl w:val="1"/>
          <w:numId w:val="30"/>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F16B5C" w:rsidRDefault="00424D61">
      <w:pPr>
        <w:numPr>
          <w:ilvl w:val="1"/>
          <w:numId w:val="30"/>
        </w:numPr>
        <w:tabs>
          <w:tab w:val="clear" w:pos="792"/>
          <w:tab w:val="num" w:pos="709"/>
        </w:tabs>
        <w:spacing w:after="120"/>
        <w:ind w:left="709" w:hanging="709"/>
        <w:jc w:val="both"/>
        <w:rPr>
          <w:rFonts w:cs="Arial"/>
          <w:sz w:val="20"/>
          <w:szCs w:val="20"/>
        </w:rPr>
      </w:pPr>
      <w:r>
        <w:rPr>
          <w:rFonts w:cs="Arial"/>
          <w:sz w:val="20"/>
          <w:szCs w:val="20"/>
        </w:rPr>
        <w:t>K minimalizování ohrožení bezpečnosti a zdraví jsou zaměstnanci povinni dodržovat tato pravidla:</w:t>
      </w:r>
    </w:p>
    <w:p w:rsidR="00F16B5C" w:rsidRDefault="00424D61">
      <w:pPr>
        <w:numPr>
          <w:ilvl w:val="0"/>
          <w:numId w:val="31"/>
        </w:numPr>
        <w:tabs>
          <w:tab w:val="clear" w:pos="1068"/>
          <w:tab w:val="num" w:pos="1134"/>
        </w:tabs>
        <w:spacing w:after="120"/>
        <w:ind w:left="709" w:firstLine="0"/>
        <w:jc w:val="both"/>
        <w:rPr>
          <w:rFonts w:cs="Arial"/>
          <w:sz w:val="20"/>
          <w:szCs w:val="20"/>
        </w:rPr>
      </w:pPr>
      <w:r>
        <w:rPr>
          <w:rFonts w:cs="Arial"/>
          <w:sz w:val="20"/>
          <w:szCs w:val="20"/>
        </w:rPr>
        <w:t>přísný zákaz kouření v celé budově ČSÚ (výjimkou je kuřárna),</w:t>
      </w:r>
    </w:p>
    <w:p w:rsidR="00F16B5C" w:rsidRDefault="00424D61">
      <w:pPr>
        <w:numPr>
          <w:ilvl w:val="0"/>
          <w:numId w:val="32"/>
        </w:numPr>
        <w:tabs>
          <w:tab w:val="clear" w:pos="4613"/>
          <w:tab w:val="num" w:pos="1134"/>
        </w:tabs>
        <w:spacing w:after="120"/>
        <w:ind w:left="1134" w:hanging="425"/>
        <w:jc w:val="both"/>
        <w:rPr>
          <w:rFonts w:cs="Arial"/>
          <w:sz w:val="20"/>
          <w:szCs w:val="20"/>
        </w:rPr>
      </w:pPr>
      <w:r>
        <w:rPr>
          <w:rFonts w:cs="Arial"/>
          <w:sz w:val="20"/>
          <w:szCs w:val="20"/>
        </w:rPr>
        <w:t>nemanipulovat se žádným zařízením, pokud není určeno k výkonu prací obchodního partnera.</w:t>
      </w:r>
    </w:p>
    <w:p w:rsidR="00F16B5C" w:rsidRDefault="00424D61">
      <w:pPr>
        <w:pStyle w:val="Zkladntextodsazen"/>
        <w:numPr>
          <w:ilvl w:val="1"/>
          <w:numId w:val="30"/>
        </w:numPr>
        <w:tabs>
          <w:tab w:val="clear" w:pos="792"/>
          <w:tab w:val="num" w:pos="709"/>
        </w:tabs>
        <w:ind w:left="709" w:hanging="709"/>
        <w:jc w:val="both"/>
        <w:rPr>
          <w:rFonts w:ascii="Arial" w:hAnsi="Arial" w:cs="Arial"/>
          <w:sz w:val="20"/>
        </w:rPr>
      </w:pPr>
      <w:r>
        <w:rPr>
          <w:rFonts w:ascii="Arial" w:hAnsi="Arial" w:cs="Arial"/>
          <w:sz w:val="20"/>
        </w:rPr>
        <w:t xml:space="preserve">Pro výkon své činnosti musí mít obchodní partner zpracován svůj seznam pracovních rizik pro výkon prací a je povinen v rámci svého bezpečnostního školení s těmito riziky své zaměstnance seznámit. </w:t>
      </w:r>
    </w:p>
    <w:p w:rsidR="00F16B5C" w:rsidRDefault="00424D61">
      <w:pPr>
        <w:pStyle w:val="Zkladntextodsazen"/>
        <w:numPr>
          <w:ilvl w:val="1"/>
          <w:numId w:val="30"/>
        </w:numPr>
        <w:tabs>
          <w:tab w:val="clear" w:pos="792"/>
          <w:tab w:val="num" w:pos="709"/>
        </w:tabs>
        <w:ind w:left="709" w:hanging="709"/>
        <w:jc w:val="both"/>
        <w:rPr>
          <w:rFonts w:ascii="Arial" w:hAnsi="Arial" w:cs="Arial"/>
          <w:sz w:val="20"/>
        </w:rPr>
      </w:pPr>
      <w:r>
        <w:rPr>
          <w:rFonts w:ascii="Arial" w:hAnsi="Arial" w:cs="Arial"/>
          <w:sz w:val="20"/>
        </w:rPr>
        <w:t>Zaměstnanci musí mít k výkonu dané práce potřebnou odbornou a zdravotní způsobilost a příslušné instrukce k činnostem, které mají provádět.</w:t>
      </w:r>
    </w:p>
    <w:p w:rsidR="00F16B5C" w:rsidRDefault="00424D61">
      <w:pPr>
        <w:pStyle w:val="Zkladntextodsazen"/>
        <w:numPr>
          <w:ilvl w:val="1"/>
          <w:numId w:val="30"/>
        </w:numPr>
        <w:tabs>
          <w:tab w:val="clear" w:pos="792"/>
          <w:tab w:val="num" w:pos="709"/>
        </w:tabs>
        <w:spacing w:after="0"/>
        <w:ind w:left="709" w:hanging="709"/>
        <w:jc w:val="both"/>
        <w:rPr>
          <w:rFonts w:ascii="Arial" w:hAnsi="Arial" w:cs="Arial"/>
          <w:sz w:val="20"/>
        </w:rPr>
      </w:pPr>
      <w:r>
        <w:rPr>
          <w:rFonts w:ascii="Arial" w:hAnsi="Arial" w:cs="Arial"/>
          <w:sz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F16B5C" w:rsidRDefault="00F16B5C">
      <w:pPr>
        <w:pStyle w:val="Bezmezer"/>
        <w:jc w:val="center"/>
        <w:rPr>
          <w:rFonts w:ascii="Arial" w:hAnsi="Arial" w:cs="Arial"/>
          <w:b/>
          <w:sz w:val="20"/>
          <w:szCs w:val="20"/>
        </w:rPr>
      </w:pPr>
    </w:p>
    <w:p w:rsidR="00F16B5C" w:rsidRDefault="00424D61">
      <w:pPr>
        <w:pStyle w:val="Bezmezer"/>
        <w:jc w:val="center"/>
        <w:rPr>
          <w:rFonts w:ascii="Arial" w:hAnsi="Arial" w:cs="Arial"/>
          <w:b/>
          <w:sz w:val="20"/>
          <w:szCs w:val="20"/>
        </w:rPr>
      </w:pPr>
      <w:r>
        <w:rPr>
          <w:rFonts w:ascii="Arial" w:hAnsi="Arial" w:cs="Arial"/>
          <w:b/>
          <w:sz w:val="20"/>
          <w:szCs w:val="20"/>
        </w:rPr>
        <w:t>Článek III</w:t>
      </w:r>
    </w:p>
    <w:p w:rsidR="00F16B5C" w:rsidRDefault="00424D61">
      <w:pPr>
        <w:pStyle w:val="Bezmezer"/>
        <w:jc w:val="center"/>
        <w:rPr>
          <w:rFonts w:ascii="Arial" w:hAnsi="Arial" w:cs="Arial"/>
          <w:b/>
          <w:sz w:val="20"/>
          <w:szCs w:val="20"/>
        </w:rPr>
      </w:pPr>
      <w:r>
        <w:rPr>
          <w:rFonts w:ascii="Arial" w:hAnsi="Arial" w:cs="Arial"/>
          <w:b/>
          <w:sz w:val="20"/>
          <w:szCs w:val="20"/>
        </w:rPr>
        <w:t>Ochrana majetku</w:t>
      </w:r>
    </w:p>
    <w:p w:rsidR="00F16B5C" w:rsidRDefault="00424D61">
      <w:pPr>
        <w:pStyle w:val="Nadpis4"/>
        <w:spacing w:after="240"/>
        <w:rPr>
          <w:rFonts w:ascii="Arial" w:hAnsi="Arial" w:cs="Arial"/>
          <w:b w:val="0"/>
          <w:sz w:val="20"/>
          <w:szCs w:val="20"/>
        </w:rPr>
      </w:pPr>
      <w:r>
        <w:rPr>
          <w:rFonts w:ascii="Arial" w:hAnsi="Arial" w:cs="Arial"/>
          <w:sz w:val="20"/>
          <w:szCs w:val="20"/>
        </w:rPr>
        <w:t>Ohlašování prací</w:t>
      </w:r>
    </w:p>
    <w:p w:rsidR="00F16B5C" w:rsidRDefault="00424D61">
      <w:pPr>
        <w:pStyle w:val="Zkladntextodsazen2"/>
        <w:spacing w:line="240" w:lineRule="auto"/>
        <w:ind w:left="0"/>
        <w:jc w:val="both"/>
        <w:rPr>
          <w:rFonts w:ascii="Arial" w:hAnsi="Arial" w:cs="Arial"/>
          <w:sz w:val="20"/>
          <w:szCs w:val="20"/>
        </w:rPr>
      </w:pPr>
      <w:r>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F16B5C" w:rsidRDefault="00424D61">
      <w:pPr>
        <w:pStyle w:val="Nadpis4"/>
        <w:spacing w:before="240" w:after="240"/>
        <w:rPr>
          <w:rFonts w:ascii="Arial" w:hAnsi="Arial" w:cs="Arial"/>
          <w:b w:val="0"/>
          <w:sz w:val="20"/>
          <w:szCs w:val="20"/>
        </w:rPr>
      </w:pPr>
      <w:r>
        <w:rPr>
          <w:rFonts w:ascii="Arial" w:hAnsi="Arial" w:cs="Arial"/>
          <w:sz w:val="20"/>
          <w:szCs w:val="20"/>
        </w:rPr>
        <w:t>Přidělování přístupových karet a klíčů</w:t>
      </w:r>
    </w:p>
    <w:p w:rsidR="00F16B5C" w:rsidRDefault="00424D61">
      <w:pPr>
        <w:pStyle w:val="Zkladntext"/>
        <w:rPr>
          <w:rFonts w:cs="Arial"/>
        </w:rPr>
      </w:pPr>
      <w:r>
        <w:rPr>
          <w:rFonts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F16B5C" w:rsidRDefault="00424D61">
      <w:pPr>
        <w:pStyle w:val="Zkladntext"/>
        <w:spacing w:before="240" w:after="240"/>
        <w:rPr>
          <w:rFonts w:cs="Arial"/>
          <w:b/>
        </w:rPr>
      </w:pPr>
      <w:r>
        <w:rPr>
          <w:rFonts w:cs="Arial"/>
          <w:b/>
        </w:rPr>
        <w:t>Vjezd a parkování</w:t>
      </w:r>
    </w:p>
    <w:p w:rsidR="00F16B5C" w:rsidRDefault="00424D61">
      <w:pPr>
        <w:pStyle w:val="Zkladntext"/>
        <w:spacing w:after="120"/>
        <w:rPr>
          <w:rFonts w:cs="Arial"/>
        </w:rPr>
      </w:pPr>
      <w:r>
        <w:rPr>
          <w:rFonts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F16B5C" w:rsidRDefault="00424D61">
      <w:pPr>
        <w:spacing w:after="120"/>
        <w:jc w:val="both"/>
        <w:rPr>
          <w:rFonts w:cs="Arial"/>
          <w:b/>
          <w:bCs/>
          <w:sz w:val="20"/>
          <w:szCs w:val="20"/>
        </w:rPr>
      </w:pPr>
      <w:r>
        <w:rPr>
          <w:rFonts w:cs="Arial"/>
          <w:b/>
          <w:bCs/>
          <w:sz w:val="20"/>
          <w:szCs w:val="20"/>
        </w:rPr>
        <w:t>Zaměstnanec je povinen respektovat zejména tato nařízení:</w:t>
      </w:r>
    </w:p>
    <w:p w:rsidR="00F16B5C" w:rsidRDefault="00424D61">
      <w:pPr>
        <w:numPr>
          <w:ilvl w:val="0"/>
          <w:numId w:val="33"/>
        </w:numPr>
        <w:tabs>
          <w:tab w:val="clear" w:pos="360"/>
          <w:tab w:val="num" w:pos="709"/>
        </w:tabs>
        <w:spacing w:after="120"/>
        <w:ind w:left="709" w:hanging="709"/>
        <w:jc w:val="both"/>
        <w:rPr>
          <w:rFonts w:cs="Arial"/>
          <w:sz w:val="20"/>
          <w:szCs w:val="20"/>
        </w:rPr>
      </w:pPr>
      <w:r>
        <w:rPr>
          <w:rFonts w:cs="Arial"/>
          <w:sz w:val="20"/>
          <w:szCs w:val="20"/>
        </w:rPr>
        <w:t>V garážích je nutné dodržovat platné dopravní předpisy.</w:t>
      </w:r>
    </w:p>
    <w:p w:rsidR="00F16B5C" w:rsidRDefault="00424D61">
      <w:pPr>
        <w:numPr>
          <w:ilvl w:val="0"/>
          <w:numId w:val="33"/>
        </w:numPr>
        <w:tabs>
          <w:tab w:val="clear" w:pos="360"/>
          <w:tab w:val="num" w:pos="709"/>
        </w:tabs>
        <w:spacing w:after="120"/>
        <w:ind w:left="709" w:hanging="709"/>
        <w:jc w:val="both"/>
        <w:rPr>
          <w:rFonts w:cs="Arial"/>
          <w:sz w:val="20"/>
          <w:szCs w:val="20"/>
        </w:rPr>
      </w:pPr>
      <w:r>
        <w:rPr>
          <w:rFonts w:cs="Arial"/>
          <w:sz w:val="20"/>
          <w:szCs w:val="20"/>
        </w:rPr>
        <w:t>Není povolen vjezd automobilů na pohon LPG.</w:t>
      </w:r>
    </w:p>
    <w:p w:rsidR="00F16B5C" w:rsidRDefault="00424D61">
      <w:pPr>
        <w:numPr>
          <w:ilvl w:val="0"/>
          <w:numId w:val="33"/>
        </w:numPr>
        <w:tabs>
          <w:tab w:val="clear" w:pos="360"/>
          <w:tab w:val="num" w:pos="709"/>
        </w:tabs>
        <w:spacing w:after="120"/>
        <w:ind w:left="709" w:hanging="709"/>
        <w:jc w:val="both"/>
        <w:rPr>
          <w:rFonts w:cs="Arial"/>
          <w:sz w:val="20"/>
          <w:szCs w:val="20"/>
        </w:rPr>
      </w:pPr>
      <w:r>
        <w:rPr>
          <w:rFonts w:cs="Arial"/>
          <w:sz w:val="20"/>
          <w:szCs w:val="20"/>
        </w:rPr>
        <w:t>Je zakázáno zdržovat se s vozidlem v prostoru vjezdu do garáží a výjezdu z nich.</w:t>
      </w:r>
    </w:p>
    <w:p w:rsidR="00F16B5C" w:rsidRDefault="00424D61">
      <w:pPr>
        <w:numPr>
          <w:ilvl w:val="0"/>
          <w:numId w:val="33"/>
        </w:numPr>
        <w:tabs>
          <w:tab w:val="clear" w:pos="360"/>
          <w:tab w:val="num" w:pos="709"/>
        </w:tabs>
        <w:spacing w:after="120"/>
        <w:ind w:left="709" w:hanging="709"/>
        <w:jc w:val="both"/>
        <w:rPr>
          <w:rFonts w:cs="Arial"/>
          <w:sz w:val="20"/>
          <w:szCs w:val="20"/>
        </w:rPr>
      </w:pPr>
      <w:r>
        <w:rPr>
          <w:rFonts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F16B5C" w:rsidRDefault="00424D61">
      <w:pPr>
        <w:numPr>
          <w:ilvl w:val="0"/>
          <w:numId w:val="33"/>
        </w:numPr>
        <w:tabs>
          <w:tab w:val="clear" w:pos="360"/>
          <w:tab w:val="num" w:pos="709"/>
        </w:tabs>
        <w:ind w:left="709" w:hanging="709"/>
        <w:jc w:val="both"/>
        <w:rPr>
          <w:rFonts w:cs="Arial"/>
          <w:sz w:val="20"/>
          <w:szCs w:val="20"/>
        </w:rPr>
      </w:pPr>
      <w:r>
        <w:rPr>
          <w:rFonts w:cs="Arial"/>
          <w:sz w:val="20"/>
          <w:szCs w:val="20"/>
        </w:rPr>
        <w:t>Průchod osob příjezdovým tunelem nebo příjezdovými vraty je možný pouze v mimořádných případech za dodržení zvýšené opatrnosti a zajištění dozoru strážného.</w:t>
      </w:r>
    </w:p>
    <w:p w:rsidR="00F16B5C" w:rsidRDefault="00424D61">
      <w:pPr>
        <w:pStyle w:val="Nadpis4"/>
        <w:spacing w:before="240" w:after="240"/>
        <w:rPr>
          <w:rFonts w:ascii="Arial" w:hAnsi="Arial" w:cs="Arial"/>
          <w:b w:val="0"/>
          <w:sz w:val="20"/>
          <w:szCs w:val="20"/>
        </w:rPr>
      </w:pPr>
      <w:r>
        <w:rPr>
          <w:rFonts w:ascii="Arial" w:hAnsi="Arial" w:cs="Arial"/>
          <w:sz w:val="20"/>
          <w:szCs w:val="20"/>
        </w:rPr>
        <w:t>Dodržování pravidel</w:t>
      </w:r>
    </w:p>
    <w:p w:rsidR="00F16B5C" w:rsidRDefault="00424D61">
      <w:pPr>
        <w:spacing w:after="120"/>
        <w:jc w:val="both"/>
        <w:rPr>
          <w:rFonts w:cs="Arial"/>
          <w:b/>
          <w:bCs/>
          <w:sz w:val="20"/>
          <w:szCs w:val="20"/>
        </w:rPr>
      </w:pPr>
      <w:r>
        <w:rPr>
          <w:rFonts w:cs="Arial"/>
          <w:b/>
          <w:bCs/>
          <w:sz w:val="20"/>
          <w:szCs w:val="20"/>
        </w:rPr>
        <w:t>Zaměstnanec zejména:</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Nesmí na pracovišti požívat alkohol nebo jiné návykové látky a nesmí pod jejich vlivem nastoupit do práce.</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Nesmí poškozovat, zapůjčovat si nebo zcizit majetek ČSÚ.</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 xml:space="preserve">Nesmí používat prostředky a předměty ČSÚ, pokud to není dohodnuto nebo nezbytně nutné pro výkon sjednané práce. </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Nesmí otevírat uzamčené i neuzamčené části zařízení kanceláře nebo jiných prostor.</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Je zavázán mlčenlivostí o skutečnostech, které se dozví během své činnosti, a to i po ukončení prací nebo pracovního poměru.</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Má povinnost chovat se tak, aby nedošlo ke zneužití materiálů, jejich poškození nebo zničení.</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Nesmí nikomu poskytovat svěřený klíč ani vyrábět jeho kopie.</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Nesmí klíč nijak označovat ani upravovat.</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Vždy po ukončení prací uzamkne kancelář nebo jiný prostor, ve kterém prováděl práce.</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Používá a ukládá klíč tak, aby nedošlo k jeho ohnutí nebo jinému poškození, které by způsobilo jeho nefunkčnost, nebo by vedlo k jeho ztrátě či zcizení.</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Používá a ukládá přístupovou kartu tak, aby nedošlo k jejímu ohnutí, prasknutí, poškrábání, jinému poškození nebo její ztrátě či zcizení.</w:t>
      </w:r>
    </w:p>
    <w:p w:rsidR="00F16B5C" w:rsidRDefault="00424D61">
      <w:pPr>
        <w:numPr>
          <w:ilvl w:val="0"/>
          <w:numId w:val="34"/>
        </w:numPr>
        <w:tabs>
          <w:tab w:val="clear" w:pos="405"/>
          <w:tab w:val="num" w:pos="709"/>
        </w:tabs>
        <w:spacing w:after="120"/>
        <w:ind w:left="709" w:hanging="709"/>
        <w:jc w:val="both"/>
        <w:rPr>
          <w:rFonts w:cs="Arial"/>
          <w:sz w:val="20"/>
          <w:szCs w:val="20"/>
        </w:rPr>
      </w:pPr>
      <w:r>
        <w:rPr>
          <w:rFonts w:cs="Arial"/>
          <w:sz w:val="20"/>
          <w:szCs w:val="20"/>
        </w:rPr>
        <w:t>Nesmí přístupovou kartu polepovat, popisovat, proděravět nebo jinak upravovat.</w:t>
      </w:r>
    </w:p>
    <w:p w:rsidR="00F16B5C" w:rsidRDefault="00424D61">
      <w:pPr>
        <w:spacing w:after="120"/>
        <w:jc w:val="both"/>
        <w:rPr>
          <w:rFonts w:cs="Arial"/>
          <w:b/>
          <w:bCs/>
          <w:sz w:val="20"/>
          <w:szCs w:val="20"/>
          <w:u w:val="single"/>
        </w:rPr>
      </w:pPr>
      <w:r>
        <w:rPr>
          <w:rFonts w:cs="Arial"/>
          <w:b/>
          <w:bCs/>
          <w:sz w:val="20"/>
          <w:szCs w:val="20"/>
          <w:u w:val="single"/>
        </w:rPr>
        <w:t>Je zakázáno zejména:</w:t>
      </w:r>
    </w:p>
    <w:p w:rsidR="00F16B5C" w:rsidRDefault="00424D61">
      <w:pPr>
        <w:numPr>
          <w:ilvl w:val="0"/>
          <w:numId w:val="35"/>
        </w:numPr>
        <w:tabs>
          <w:tab w:val="clear" w:pos="360"/>
          <w:tab w:val="num" w:pos="709"/>
        </w:tabs>
        <w:spacing w:after="120"/>
        <w:ind w:left="709" w:hanging="709"/>
        <w:jc w:val="both"/>
        <w:rPr>
          <w:rFonts w:cs="Arial"/>
          <w:sz w:val="20"/>
          <w:szCs w:val="20"/>
        </w:rPr>
      </w:pPr>
      <w:r>
        <w:rPr>
          <w:rFonts w:cs="Arial"/>
          <w:sz w:val="20"/>
          <w:szCs w:val="20"/>
        </w:rPr>
        <w:t>Umožnit vstup do budovy nepovolané osobě.</w:t>
      </w:r>
    </w:p>
    <w:p w:rsidR="00F16B5C" w:rsidRDefault="00424D61">
      <w:pPr>
        <w:numPr>
          <w:ilvl w:val="0"/>
          <w:numId w:val="35"/>
        </w:numPr>
        <w:tabs>
          <w:tab w:val="clear" w:pos="360"/>
          <w:tab w:val="num" w:pos="709"/>
        </w:tabs>
        <w:spacing w:after="120"/>
        <w:ind w:left="709" w:hanging="709"/>
        <w:jc w:val="both"/>
        <w:rPr>
          <w:rFonts w:cs="Arial"/>
          <w:sz w:val="20"/>
          <w:szCs w:val="20"/>
        </w:rPr>
      </w:pPr>
      <w:r>
        <w:rPr>
          <w:rFonts w:cs="Arial"/>
          <w:sz w:val="20"/>
          <w:szCs w:val="20"/>
        </w:rPr>
        <w:t>Poskytovat osobní průkazy, vstupní kartu, svěřené klíče nebo jiné pomůcky sloužící k ochraně majetku neoprávněným osobám.</w:t>
      </w:r>
    </w:p>
    <w:p w:rsidR="00F16B5C" w:rsidRDefault="00424D61">
      <w:pPr>
        <w:numPr>
          <w:ilvl w:val="0"/>
          <w:numId w:val="35"/>
        </w:numPr>
        <w:tabs>
          <w:tab w:val="clear" w:pos="360"/>
          <w:tab w:val="num" w:pos="709"/>
        </w:tabs>
        <w:spacing w:after="120"/>
        <w:ind w:left="709" w:hanging="709"/>
        <w:jc w:val="both"/>
        <w:rPr>
          <w:rFonts w:cs="Arial"/>
          <w:sz w:val="20"/>
          <w:szCs w:val="20"/>
        </w:rPr>
      </w:pPr>
      <w:r>
        <w:rPr>
          <w:rFonts w:cs="Arial"/>
          <w:sz w:val="20"/>
          <w:szCs w:val="20"/>
        </w:rPr>
        <w:t>Jakkoliv manipulovat s prvky bezpečnostních technologií a poškozovat je.</w:t>
      </w:r>
    </w:p>
    <w:p w:rsidR="00F16B5C" w:rsidRDefault="00424D61">
      <w:pPr>
        <w:numPr>
          <w:ilvl w:val="0"/>
          <w:numId w:val="35"/>
        </w:numPr>
        <w:tabs>
          <w:tab w:val="clear" w:pos="360"/>
          <w:tab w:val="num" w:pos="709"/>
        </w:tabs>
        <w:spacing w:after="120"/>
        <w:ind w:left="709" w:hanging="709"/>
        <w:jc w:val="both"/>
        <w:rPr>
          <w:rFonts w:cs="Arial"/>
          <w:sz w:val="20"/>
          <w:szCs w:val="20"/>
        </w:rPr>
      </w:pPr>
      <w:r>
        <w:rPr>
          <w:rFonts w:cs="Arial"/>
          <w:sz w:val="20"/>
          <w:szCs w:val="20"/>
        </w:rPr>
        <w:t>Nechávat otevřená okna během pracovní i mimopracovní doby, pokud by mohlo dojít k ohrožení nebo poškození majetku ČSÚ.</w:t>
      </w:r>
    </w:p>
    <w:p w:rsidR="00F16B5C" w:rsidRDefault="00424D61">
      <w:pPr>
        <w:numPr>
          <w:ilvl w:val="0"/>
          <w:numId w:val="35"/>
        </w:numPr>
        <w:tabs>
          <w:tab w:val="clear" w:pos="360"/>
          <w:tab w:val="num" w:pos="709"/>
        </w:tabs>
        <w:spacing w:after="120"/>
        <w:ind w:left="709" w:hanging="709"/>
        <w:jc w:val="both"/>
        <w:rPr>
          <w:rFonts w:cs="Arial"/>
          <w:sz w:val="20"/>
          <w:szCs w:val="20"/>
        </w:rPr>
      </w:pPr>
      <w:r>
        <w:rPr>
          <w:rFonts w:cs="Arial"/>
          <w:sz w:val="20"/>
          <w:szCs w:val="20"/>
        </w:rPr>
        <w:t>Blokovat dveře ovládané čtecím zařízením.</w:t>
      </w:r>
    </w:p>
    <w:p w:rsidR="00F16B5C" w:rsidRDefault="00424D61">
      <w:pPr>
        <w:numPr>
          <w:ilvl w:val="0"/>
          <w:numId w:val="35"/>
        </w:numPr>
        <w:tabs>
          <w:tab w:val="clear" w:pos="360"/>
          <w:tab w:val="num" w:pos="709"/>
        </w:tabs>
        <w:spacing w:after="120"/>
        <w:ind w:left="709" w:hanging="709"/>
        <w:jc w:val="both"/>
        <w:rPr>
          <w:rFonts w:cs="Arial"/>
          <w:sz w:val="20"/>
          <w:szCs w:val="20"/>
        </w:rPr>
      </w:pPr>
      <w:r>
        <w:rPr>
          <w:rFonts w:cs="Arial"/>
          <w:sz w:val="20"/>
          <w:szCs w:val="20"/>
        </w:rPr>
        <w:t>Používat výtah jinak, než v souladu s provozními pokyny, dveře výtahu nesmí být v žádném případě blokovány.</w:t>
      </w:r>
    </w:p>
    <w:p w:rsidR="00F16B5C" w:rsidRDefault="00424D61">
      <w:pPr>
        <w:numPr>
          <w:ilvl w:val="0"/>
          <w:numId w:val="35"/>
        </w:numPr>
        <w:tabs>
          <w:tab w:val="clear" w:pos="360"/>
          <w:tab w:val="num" w:pos="709"/>
        </w:tabs>
        <w:ind w:left="709" w:hanging="709"/>
        <w:jc w:val="both"/>
        <w:rPr>
          <w:rFonts w:cs="Arial"/>
          <w:sz w:val="20"/>
          <w:szCs w:val="20"/>
        </w:rPr>
      </w:pPr>
      <w:r>
        <w:rPr>
          <w:rFonts w:cs="Arial"/>
          <w:sz w:val="20"/>
          <w:szCs w:val="20"/>
        </w:rPr>
        <w:t>Vstupovat na střechy /výjimkou je kuřárna/ a slunolamy (pokud to nevyžaduje charakter práce), odkládat nebo vhazovat na ně předměty nebo je jinak znečisťovat.</w:t>
      </w:r>
    </w:p>
    <w:p w:rsidR="00F16B5C" w:rsidRDefault="00F16B5C">
      <w:pPr>
        <w:pStyle w:val="Bezmezer"/>
        <w:jc w:val="center"/>
        <w:rPr>
          <w:rFonts w:ascii="Arial" w:hAnsi="Arial" w:cs="Arial"/>
          <w:b/>
          <w:sz w:val="20"/>
          <w:szCs w:val="20"/>
        </w:rPr>
      </w:pPr>
    </w:p>
    <w:p w:rsidR="00F16B5C" w:rsidRDefault="00424D61">
      <w:pPr>
        <w:pStyle w:val="Bezmezer"/>
        <w:jc w:val="center"/>
        <w:rPr>
          <w:rFonts w:ascii="Arial" w:hAnsi="Arial" w:cs="Arial"/>
          <w:b/>
          <w:sz w:val="20"/>
          <w:szCs w:val="20"/>
        </w:rPr>
      </w:pPr>
      <w:r>
        <w:rPr>
          <w:rFonts w:ascii="Arial" w:hAnsi="Arial" w:cs="Arial"/>
          <w:b/>
          <w:sz w:val="20"/>
          <w:szCs w:val="20"/>
        </w:rPr>
        <w:t>Článek IV</w:t>
      </w:r>
    </w:p>
    <w:p w:rsidR="00F16B5C" w:rsidRDefault="00424D61">
      <w:pPr>
        <w:pStyle w:val="Bezmezer"/>
        <w:jc w:val="center"/>
        <w:rPr>
          <w:rFonts w:ascii="Arial" w:hAnsi="Arial" w:cs="Arial"/>
          <w:b/>
          <w:sz w:val="20"/>
          <w:szCs w:val="20"/>
        </w:rPr>
      </w:pPr>
      <w:r>
        <w:rPr>
          <w:rFonts w:ascii="Arial" w:hAnsi="Arial" w:cs="Arial"/>
          <w:b/>
          <w:sz w:val="20"/>
          <w:szCs w:val="20"/>
        </w:rPr>
        <w:t>Organizační opatření</w:t>
      </w:r>
    </w:p>
    <w:p w:rsidR="00F16B5C" w:rsidRDefault="00F16B5C">
      <w:pPr>
        <w:pStyle w:val="Bezmezer"/>
        <w:jc w:val="center"/>
        <w:rPr>
          <w:rFonts w:ascii="Arial" w:hAnsi="Arial" w:cs="Arial"/>
          <w:b/>
          <w:sz w:val="20"/>
          <w:szCs w:val="20"/>
        </w:rPr>
      </w:pPr>
    </w:p>
    <w:p w:rsidR="00F16B5C" w:rsidRDefault="00424D61">
      <w:pPr>
        <w:numPr>
          <w:ilvl w:val="0"/>
          <w:numId w:val="36"/>
        </w:numPr>
        <w:tabs>
          <w:tab w:val="clear" w:pos="360"/>
          <w:tab w:val="num" w:pos="709"/>
        </w:tabs>
        <w:spacing w:after="120"/>
        <w:ind w:left="709" w:hanging="709"/>
        <w:jc w:val="both"/>
        <w:rPr>
          <w:rFonts w:cs="Arial"/>
          <w:sz w:val="20"/>
          <w:szCs w:val="20"/>
        </w:rPr>
      </w:pPr>
      <w:r>
        <w:rPr>
          <w:rFonts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F16B5C" w:rsidRDefault="00424D61">
      <w:pPr>
        <w:numPr>
          <w:ilvl w:val="0"/>
          <w:numId w:val="36"/>
        </w:numPr>
        <w:tabs>
          <w:tab w:val="clear" w:pos="360"/>
          <w:tab w:val="num" w:pos="709"/>
        </w:tabs>
        <w:spacing w:after="120"/>
        <w:ind w:left="709" w:hanging="709"/>
        <w:jc w:val="both"/>
        <w:rPr>
          <w:rFonts w:cs="Arial"/>
          <w:sz w:val="20"/>
          <w:szCs w:val="20"/>
        </w:rPr>
      </w:pPr>
      <w:r>
        <w:rPr>
          <w:rFonts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F16B5C" w:rsidRDefault="00424D61">
      <w:pPr>
        <w:numPr>
          <w:ilvl w:val="0"/>
          <w:numId w:val="36"/>
        </w:numPr>
        <w:tabs>
          <w:tab w:val="clear" w:pos="360"/>
          <w:tab w:val="num" w:pos="709"/>
        </w:tabs>
        <w:ind w:left="709" w:hanging="709"/>
        <w:jc w:val="both"/>
        <w:rPr>
          <w:rFonts w:cs="Arial"/>
          <w:sz w:val="20"/>
          <w:szCs w:val="20"/>
        </w:rPr>
      </w:pPr>
      <w:r>
        <w:rPr>
          <w:rFonts w:cs="Arial"/>
          <w:sz w:val="20"/>
          <w:szCs w:val="20"/>
        </w:rPr>
        <w:t>Obchodní partner se zavazuje zajistit dodržení výše uvedených bezpečnostních pokynů a potvrzuje, že pracoviště, na kterém se mají práce vykonávat, bylo řádně předáno.</w:t>
      </w:r>
    </w:p>
    <w:p w:rsidR="00F16B5C" w:rsidRDefault="00424D61">
      <w:pPr>
        <w:pStyle w:val="Bezmezer"/>
        <w:spacing w:line="276" w:lineRule="auto"/>
        <w:jc w:val="center"/>
        <w:rPr>
          <w:rFonts w:ascii="Arial" w:hAnsi="Arial" w:cs="Arial"/>
          <w:b/>
          <w:sz w:val="20"/>
          <w:szCs w:val="20"/>
          <w:u w:val="single"/>
        </w:rPr>
      </w:pPr>
      <w:r>
        <w:rPr>
          <w:rFonts w:ascii="Arial" w:hAnsi="Arial" w:cs="Arial"/>
          <w:b/>
          <w:sz w:val="20"/>
          <w:szCs w:val="20"/>
          <w:u w:val="single"/>
        </w:rPr>
        <w:t xml:space="preserve"> </w:t>
      </w:r>
    </w:p>
    <w:p w:rsidR="00F16B5C" w:rsidRDefault="00F16B5C">
      <w:pPr>
        <w:spacing w:after="200" w:line="276" w:lineRule="auto"/>
        <w:rPr>
          <w:rFonts w:eastAsiaTheme="minorHAnsi" w:cs="Arial"/>
          <w:b/>
          <w:sz w:val="22"/>
          <w:szCs w:val="22"/>
          <w:u w:val="single"/>
        </w:rPr>
      </w:pPr>
    </w:p>
    <w:sectPr w:rsidR="00F16B5C" w:rsidSect="009F10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56" w:rsidRDefault="00241056">
      <w:r>
        <w:separator/>
      </w:r>
    </w:p>
  </w:endnote>
  <w:endnote w:type="continuationSeparator" w:id="0">
    <w:p w:rsidR="00241056" w:rsidRDefault="00241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A7" w:rsidRDefault="009F10A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465"/>
      <w:docPartObj>
        <w:docPartGallery w:val="Page Numbers (Bottom of Page)"/>
        <w:docPartUnique/>
      </w:docPartObj>
    </w:sdtPr>
    <w:sdtContent>
      <w:sdt>
        <w:sdtPr>
          <w:id w:val="9832464"/>
          <w:docPartObj>
            <w:docPartGallery w:val="Page Numbers (Top of Page)"/>
            <w:docPartUnique/>
          </w:docPartObj>
        </w:sdtPr>
        <w:sdtContent>
          <w:p w:rsidR="00241056" w:rsidRDefault="00241056">
            <w:pPr>
              <w:pStyle w:val="Zpat"/>
              <w:jc w:val="right"/>
            </w:pPr>
            <w:r>
              <w:t xml:space="preserve">Stránka </w:t>
            </w:r>
            <w:r>
              <w:rPr>
                <w:b/>
                <w:sz w:val="24"/>
              </w:rPr>
              <w:fldChar w:fldCharType="begin"/>
            </w:r>
            <w:r>
              <w:rPr>
                <w:b/>
              </w:rPr>
              <w:instrText>PAGE</w:instrText>
            </w:r>
            <w:r>
              <w:rPr>
                <w:b/>
                <w:sz w:val="24"/>
              </w:rPr>
              <w:fldChar w:fldCharType="separate"/>
            </w:r>
            <w:r w:rsidR="009F10A7">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9F10A7">
              <w:rPr>
                <w:b/>
                <w:noProof/>
              </w:rPr>
              <w:t>24</w:t>
            </w:r>
            <w:r>
              <w:rPr>
                <w:b/>
                <w:sz w:val="24"/>
              </w:rPr>
              <w:fldChar w:fldCharType="end"/>
            </w:r>
          </w:p>
        </w:sdtContent>
      </w:sdt>
    </w:sdtContent>
  </w:sdt>
  <w:p w:rsidR="00241056" w:rsidRDefault="0024105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A7" w:rsidRDefault="009F10A7">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490"/>
      <w:docPartObj>
        <w:docPartGallery w:val="Page Numbers (Bottom of Page)"/>
        <w:docPartUnique/>
      </w:docPartObj>
    </w:sdtPr>
    <w:sdtContent>
      <w:sdt>
        <w:sdtPr>
          <w:id w:val="9832491"/>
          <w:docPartObj>
            <w:docPartGallery w:val="Page Numbers (Top of Page)"/>
            <w:docPartUnique/>
          </w:docPartObj>
        </w:sdtPr>
        <w:sdtContent>
          <w:p w:rsidR="00241056" w:rsidRDefault="00241056">
            <w:pPr>
              <w:pStyle w:val="Zpat"/>
              <w:jc w:val="right"/>
            </w:pPr>
            <w:r>
              <w:t xml:space="preserve">Stránka </w:t>
            </w:r>
            <w:r>
              <w:rPr>
                <w:b/>
                <w:sz w:val="24"/>
              </w:rPr>
              <w:fldChar w:fldCharType="begin"/>
            </w:r>
            <w:r>
              <w:rPr>
                <w:b/>
              </w:rPr>
              <w:instrText>PAGE</w:instrText>
            </w:r>
            <w:r>
              <w:rPr>
                <w:b/>
                <w:sz w:val="24"/>
              </w:rPr>
              <w:fldChar w:fldCharType="separate"/>
            </w:r>
            <w:r w:rsidR="009F10A7">
              <w:rPr>
                <w:b/>
                <w:noProof/>
              </w:rPr>
              <w:t>20</w:t>
            </w:r>
            <w:r>
              <w:rPr>
                <w:b/>
                <w:sz w:val="24"/>
              </w:rPr>
              <w:fldChar w:fldCharType="end"/>
            </w:r>
            <w:r>
              <w:t xml:space="preserve"> z </w:t>
            </w:r>
            <w:r>
              <w:rPr>
                <w:b/>
                <w:sz w:val="24"/>
              </w:rPr>
              <w:fldChar w:fldCharType="begin"/>
            </w:r>
            <w:r>
              <w:rPr>
                <w:b/>
              </w:rPr>
              <w:instrText>NUMPAGES</w:instrText>
            </w:r>
            <w:r>
              <w:rPr>
                <w:b/>
                <w:sz w:val="24"/>
              </w:rPr>
              <w:fldChar w:fldCharType="separate"/>
            </w:r>
            <w:r w:rsidR="009F10A7">
              <w:rPr>
                <w:b/>
                <w:noProof/>
              </w:rPr>
              <w:t>24</w:t>
            </w:r>
            <w:r>
              <w:rPr>
                <w:b/>
                <w:sz w:val="24"/>
              </w:rPr>
              <w:fldChar w:fldCharType="end"/>
            </w:r>
          </w:p>
        </w:sdtContent>
      </w:sdt>
    </w:sdtContent>
  </w:sdt>
  <w:p w:rsidR="00241056" w:rsidRDefault="00241056">
    <w:pPr>
      <w:pStyle w:val="Zpat"/>
      <w:rPr>
        <w:i/>
        <w:sz w:val="20"/>
        <w:szCs w:val="20"/>
      </w:rPr>
    </w:pPr>
    <w:r>
      <w:rPr>
        <w:sz w:val="20"/>
        <w:szCs w:val="20"/>
        <w:vertAlign w:val="superscript"/>
      </w:rPr>
      <w:t>1</w:t>
    </w:r>
    <w:r>
      <w:rPr>
        <w:i/>
        <w:sz w:val="20"/>
        <w:szCs w:val="20"/>
      </w:rPr>
      <w:t>Uchazeč vyplní žlutě podbarvená pole a text uvedený kurzívou vymaže.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56" w:rsidRDefault="00241056">
      <w:r>
        <w:separator/>
      </w:r>
    </w:p>
  </w:footnote>
  <w:footnote w:type="continuationSeparator" w:id="0">
    <w:p w:rsidR="00241056" w:rsidRDefault="00241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56" w:rsidRDefault="00241056">
    <w:pPr>
      <w:pStyle w:val="Bezmezer"/>
      <w:jc w:val="right"/>
      <w:rPr>
        <w:rFonts w:ascii="Arial" w:hAnsi="Arial" w:cs="Arial"/>
        <w:color w:val="0070C0"/>
        <w:sz w:val="16"/>
        <w:szCs w:val="16"/>
      </w:rPr>
    </w:pPr>
    <w:r>
      <w:rPr>
        <w:rFonts w:ascii="Arial" w:hAnsi="Arial" w:cs="Arial"/>
        <w:noProof/>
        <w:color w:val="0070C0"/>
        <w:sz w:val="16"/>
        <w:szCs w:val="16"/>
        <w:lang w:eastAsia="cs-CZ"/>
      </w:rPr>
      <w:drawing>
        <wp:anchor distT="0" distB="0" distL="114300" distR="114300" simplePos="0" relativeHeight="251659264" behindDoc="1" locked="0" layoutInCell="1" allowOverlap="1">
          <wp:simplePos x="0" y="0"/>
          <wp:positionH relativeFrom="page">
            <wp:posOffset>933450</wp:posOffset>
          </wp:positionH>
          <wp:positionV relativeFrom="page">
            <wp:posOffset>214745</wp:posOffset>
          </wp:positionV>
          <wp:extent cx="1651000" cy="381000"/>
          <wp:effectExtent l="19050" t="0" r="635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srcRect/>
                  <a:stretch>
                    <a:fillRect/>
                  </a:stretch>
                </pic:blipFill>
                <pic:spPr bwMode="auto">
                  <a:xfrm>
                    <a:off x="0" y="0"/>
                    <a:ext cx="1651000" cy="3810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A7" w:rsidRDefault="009F10A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A7" w:rsidRDefault="009F10A7">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56" w:rsidRPr="00241056" w:rsidRDefault="00241056" w:rsidP="0024105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9F95827"/>
    <w:multiLevelType w:val="hybridMultilevel"/>
    <w:tmpl w:val="928ECD9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A4F3747"/>
    <w:multiLevelType w:val="hybridMultilevel"/>
    <w:tmpl w:val="23F494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3B662E"/>
    <w:multiLevelType w:val="hybridMultilevel"/>
    <w:tmpl w:val="94423E18"/>
    <w:lvl w:ilvl="0" w:tplc="04050017">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0B35EB5"/>
    <w:multiLevelType w:val="hybridMultilevel"/>
    <w:tmpl w:val="86EA22D2"/>
    <w:lvl w:ilvl="0" w:tplc="934C55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8A1D79"/>
    <w:multiLevelType w:val="hybridMultilevel"/>
    <w:tmpl w:val="CF6E47AC"/>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3E332B9"/>
    <w:multiLevelType w:val="hybridMultilevel"/>
    <w:tmpl w:val="2D466420"/>
    <w:lvl w:ilvl="0" w:tplc="0405000F">
      <w:start w:val="1"/>
      <w:numFmt w:val="decimal"/>
      <w:lvlText w:val="%1."/>
      <w:lvlJc w:val="left"/>
      <w:pPr>
        <w:ind w:left="360" w:hanging="360"/>
      </w:pPr>
    </w:lvl>
    <w:lvl w:ilvl="1" w:tplc="08784A00">
      <w:start w:val="1"/>
      <w:numFmt w:val="decimal"/>
      <w:lvlText w:val="%2."/>
      <w:lvlJc w:val="left"/>
      <w:pPr>
        <w:tabs>
          <w:tab w:val="num" w:pos="1440"/>
        </w:tabs>
        <w:ind w:left="1440" w:hanging="360"/>
      </w:pPr>
    </w:lvl>
    <w:lvl w:ilvl="2" w:tplc="688E6A0C">
      <w:start w:val="1"/>
      <w:numFmt w:val="decimal"/>
      <w:lvlText w:val="%3."/>
      <w:lvlJc w:val="left"/>
      <w:pPr>
        <w:tabs>
          <w:tab w:val="num" w:pos="2160"/>
        </w:tabs>
        <w:ind w:left="2160" w:hanging="360"/>
      </w:pPr>
    </w:lvl>
    <w:lvl w:ilvl="3" w:tplc="B4081A88">
      <w:start w:val="1"/>
      <w:numFmt w:val="decimal"/>
      <w:lvlText w:val="%4."/>
      <w:lvlJc w:val="left"/>
      <w:pPr>
        <w:tabs>
          <w:tab w:val="num" w:pos="2880"/>
        </w:tabs>
        <w:ind w:left="2880" w:hanging="360"/>
      </w:pPr>
    </w:lvl>
    <w:lvl w:ilvl="4" w:tplc="15AA66F0">
      <w:start w:val="1"/>
      <w:numFmt w:val="decimal"/>
      <w:lvlText w:val="%5."/>
      <w:lvlJc w:val="left"/>
      <w:pPr>
        <w:tabs>
          <w:tab w:val="num" w:pos="3600"/>
        </w:tabs>
        <w:ind w:left="3600" w:hanging="360"/>
      </w:pPr>
    </w:lvl>
    <w:lvl w:ilvl="5" w:tplc="8F180054">
      <w:start w:val="1"/>
      <w:numFmt w:val="decimal"/>
      <w:lvlText w:val="%6."/>
      <w:lvlJc w:val="left"/>
      <w:pPr>
        <w:tabs>
          <w:tab w:val="num" w:pos="4320"/>
        </w:tabs>
        <w:ind w:left="4320" w:hanging="360"/>
      </w:pPr>
    </w:lvl>
    <w:lvl w:ilvl="6" w:tplc="0C48A85E">
      <w:start w:val="1"/>
      <w:numFmt w:val="decimal"/>
      <w:lvlText w:val="%7."/>
      <w:lvlJc w:val="left"/>
      <w:pPr>
        <w:tabs>
          <w:tab w:val="num" w:pos="5040"/>
        </w:tabs>
        <w:ind w:left="5040" w:hanging="360"/>
      </w:pPr>
    </w:lvl>
    <w:lvl w:ilvl="7" w:tplc="98846E96">
      <w:start w:val="1"/>
      <w:numFmt w:val="decimal"/>
      <w:lvlText w:val="%8."/>
      <w:lvlJc w:val="left"/>
      <w:pPr>
        <w:tabs>
          <w:tab w:val="num" w:pos="5760"/>
        </w:tabs>
        <w:ind w:left="5760" w:hanging="360"/>
      </w:pPr>
    </w:lvl>
    <w:lvl w:ilvl="8" w:tplc="EDF0D2BC">
      <w:start w:val="1"/>
      <w:numFmt w:val="decimal"/>
      <w:lvlText w:val="%9."/>
      <w:lvlJc w:val="left"/>
      <w:pPr>
        <w:tabs>
          <w:tab w:val="num" w:pos="6480"/>
        </w:tabs>
        <w:ind w:left="6480" w:hanging="360"/>
      </w:pPr>
    </w:lvl>
  </w:abstractNum>
  <w:abstractNum w:abstractNumId="9">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56209F"/>
    <w:multiLevelType w:val="hybridMultilevel"/>
    <w:tmpl w:val="5CE2D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3325EA9"/>
    <w:multiLevelType w:val="hybridMultilevel"/>
    <w:tmpl w:val="9A2AECDE"/>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54616F6"/>
    <w:multiLevelType w:val="hybridMultilevel"/>
    <w:tmpl w:val="E1449F84"/>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6DA3B0B"/>
    <w:multiLevelType w:val="hybridMultilevel"/>
    <w:tmpl w:val="9FEE00E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68F4C00"/>
    <w:multiLevelType w:val="hybridMultilevel"/>
    <w:tmpl w:val="E30C07B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A1C0047"/>
    <w:multiLevelType w:val="hybridMultilevel"/>
    <w:tmpl w:val="A218F918"/>
    <w:lvl w:ilvl="0" w:tplc="04050001">
      <w:start w:val="1"/>
      <w:numFmt w:val="bullet"/>
      <w:lvlText w:val=""/>
      <w:lvlJc w:val="left"/>
      <w:pPr>
        <w:ind w:left="77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19A796B"/>
    <w:multiLevelType w:val="hybridMultilevel"/>
    <w:tmpl w:val="1076CA84"/>
    <w:lvl w:ilvl="0" w:tplc="04050017">
      <w:start w:val="1"/>
      <w:numFmt w:val="lowerLetter"/>
      <w:lvlText w:val="%1)"/>
      <w:lvlJc w:val="left"/>
      <w:pPr>
        <w:ind w:left="1146" w:hanging="360"/>
      </w:pPr>
    </w:lvl>
    <w:lvl w:ilvl="1" w:tplc="A244B9E0">
      <w:start w:val="3"/>
      <w:numFmt w:val="bullet"/>
      <w:lvlText w:val="-"/>
      <w:lvlJc w:val="left"/>
      <w:pPr>
        <w:ind w:left="1866"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3280DD5"/>
    <w:multiLevelType w:val="hybridMultilevel"/>
    <w:tmpl w:val="D1847156"/>
    <w:lvl w:ilvl="0" w:tplc="7ECE425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62301DA"/>
    <w:multiLevelType w:val="hybridMultilevel"/>
    <w:tmpl w:val="F59033E6"/>
    <w:lvl w:ilvl="0" w:tplc="54A49ECE">
      <w:start w:val="1"/>
      <w:numFmt w:val="decimal"/>
      <w:lvlText w:val="%1."/>
      <w:lvlJc w:val="left"/>
      <w:pPr>
        <w:ind w:left="360" w:hanging="360"/>
      </w:pPr>
      <w:rPr>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9312DD9"/>
    <w:multiLevelType w:val="hybridMultilevel"/>
    <w:tmpl w:val="3B6CFC6C"/>
    <w:lvl w:ilvl="0" w:tplc="1D9AFB04">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22">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56816475"/>
    <w:multiLevelType w:val="hybridMultilevel"/>
    <w:tmpl w:val="41FE20CE"/>
    <w:lvl w:ilvl="0" w:tplc="04050017">
      <w:start w:val="1"/>
      <w:numFmt w:val="lowerLetter"/>
      <w:lvlText w:val="%1)"/>
      <w:lvlJc w:val="left"/>
      <w:pPr>
        <w:ind w:left="786" w:hanging="360"/>
      </w:pPr>
    </w:lvl>
    <w:lvl w:ilvl="1" w:tplc="04050019">
      <w:start w:val="1"/>
      <w:numFmt w:val="decimal"/>
      <w:lvlText w:val="%2."/>
      <w:lvlJc w:val="left"/>
      <w:pPr>
        <w:tabs>
          <w:tab w:val="num" w:pos="3270"/>
        </w:tabs>
        <w:ind w:left="3270" w:hanging="360"/>
      </w:pPr>
    </w:lvl>
    <w:lvl w:ilvl="2" w:tplc="0405001B">
      <w:start w:val="1"/>
      <w:numFmt w:val="decimal"/>
      <w:lvlText w:val="%3."/>
      <w:lvlJc w:val="left"/>
      <w:pPr>
        <w:tabs>
          <w:tab w:val="num" w:pos="3990"/>
        </w:tabs>
        <w:ind w:left="3990" w:hanging="360"/>
      </w:pPr>
    </w:lvl>
    <w:lvl w:ilvl="3" w:tplc="0405000F">
      <w:start w:val="1"/>
      <w:numFmt w:val="decimal"/>
      <w:lvlText w:val="%4."/>
      <w:lvlJc w:val="left"/>
      <w:pPr>
        <w:tabs>
          <w:tab w:val="num" w:pos="4710"/>
        </w:tabs>
        <w:ind w:left="4710" w:hanging="360"/>
      </w:pPr>
    </w:lvl>
    <w:lvl w:ilvl="4" w:tplc="04050019">
      <w:start w:val="1"/>
      <w:numFmt w:val="decimal"/>
      <w:lvlText w:val="%5."/>
      <w:lvlJc w:val="left"/>
      <w:pPr>
        <w:tabs>
          <w:tab w:val="num" w:pos="5430"/>
        </w:tabs>
        <w:ind w:left="5430" w:hanging="360"/>
      </w:pPr>
    </w:lvl>
    <w:lvl w:ilvl="5" w:tplc="0405001B">
      <w:start w:val="1"/>
      <w:numFmt w:val="decimal"/>
      <w:lvlText w:val="%6."/>
      <w:lvlJc w:val="left"/>
      <w:pPr>
        <w:tabs>
          <w:tab w:val="num" w:pos="6150"/>
        </w:tabs>
        <w:ind w:left="6150" w:hanging="360"/>
      </w:pPr>
    </w:lvl>
    <w:lvl w:ilvl="6" w:tplc="0405000F">
      <w:start w:val="1"/>
      <w:numFmt w:val="decimal"/>
      <w:lvlText w:val="%7."/>
      <w:lvlJc w:val="left"/>
      <w:pPr>
        <w:tabs>
          <w:tab w:val="num" w:pos="6870"/>
        </w:tabs>
        <w:ind w:left="6870" w:hanging="360"/>
      </w:pPr>
    </w:lvl>
    <w:lvl w:ilvl="7" w:tplc="04050019">
      <w:start w:val="1"/>
      <w:numFmt w:val="decimal"/>
      <w:lvlText w:val="%8."/>
      <w:lvlJc w:val="left"/>
      <w:pPr>
        <w:tabs>
          <w:tab w:val="num" w:pos="7590"/>
        </w:tabs>
        <w:ind w:left="7590" w:hanging="360"/>
      </w:pPr>
    </w:lvl>
    <w:lvl w:ilvl="8" w:tplc="0405001B">
      <w:start w:val="1"/>
      <w:numFmt w:val="decimal"/>
      <w:lvlText w:val="%9."/>
      <w:lvlJc w:val="left"/>
      <w:pPr>
        <w:tabs>
          <w:tab w:val="num" w:pos="8310"/>
        </w:tabs>
        <w:ind w:left="8310" w:hanging="360"/>
      </w:pPr>
    </w:lvl>
  </w:abstractNum>
  <w:abstractNum w:abstractNumId="24">
    <w:nsid w:val="56A8422E"/>
    <w:multiLevelType w:val="hybridMultilevel"/>
    <w:tmpl w:val="32681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9F44116"/>
    <w:multiLevelType w:val="hybridMultilevel"/>
    <w:tmpl w:val="3F7005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4EC042C"/>
    <w:multiLevelType w:val="hybridMultilevel"/>
    <w:tmpl w:val="C8D0696C"/>
    <w:lvl w:ilvl="0" w:tplc="5068F44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71152D2"/>
    <w:multiLevelType w:val="hybridMultilevel"/>
    <w:tmpl w:val="09FA2D0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72C2494B"/>
    <w:multiLevelType w:val="hybridMultilevel"/>
    <w:tmpl w:val="D7BCDAAE"/>
    <w:lvl w:ilvl="0" w:tplc="0405000F">
      <w:start w:val="1"/>
      <w:numFmt w:val="decimal"/>
      <w:lvlText w:val="%1."/>
      <w:lvlJc w:val="left"/>
      <w:pPr>
        <w:ind w:left="360" w:hanging="360"/>
      </w:pPr>
    </w:lvl>
    <w:lvl w:ilvl="1" w:tplc="C68698D2">
      <w:start w:val="1"/>
      <w:numFmt w:val="lowerLetter"/>
      <w:lvlText w:val="%2)"/>
      <w:lvlJc w:val="left"/>
      <w:pPr>
        <w:ind w:left="1440" w:hanging="72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7BD02346"/>
    <w:multiLevelType w:val="hybridMultilevel"/>
    <w:tmpl w:val="F5FA0D8A"/>
    <w:lvl w:ilvl="0" w:tplc="57027FCA">
      <w:start w:val="1"/>
      <w:numFmt w:val="decimal"/>
      <w:lvlText w:val="%1."/>
      <w:lvlJc w:val="left"/>
      <w:pPr>
        <w:ind w:left="360" w:hanging="360"/>
      </w:pPr>
    </w:lvl>
    <w:lvl w:ilvl="1" w:tplc="08784A00">
      <w:start w:val="1"/>
      <w:numFmt w:val="decimal"/>
      <w:lvlText w:val="%2."/>
      <w:lvlJc w:val="left"/>
      <w:pPr>
        <w:tabs>
          <w:tab w:val="num" w:pos="1440"/>
        </w:tabs>
        <w:ind w:left="1440" w:hanging="360"/>
      </w:pPr>
    </w:lvl>
    <w:lvl w:ilvl="2" w:tplc="688E6A0C">
      <w:start w:val="1"/>
      <w:numFmt w:val="decimal"/>
      <w:lvlText w:val="%3."/>
      <w:lvlJc w:val="left"/>
      <w:pPr>
        <w:tabs>
          <w:tab w:val="num" w:pos="2160"/>
        </w:tabs>
        <w:ind w:left="2160" w:hanging="360"/>
      </w:pPr>
    </w:lvl>
    <w:lvl w:ilvl="3" w:tplc="B4081A88">
      <w:start w:val="1"/>
      <w:numFmt w:val="decimal"/>
      <w:lvlText w:val="%4."/>
      <w:lvlJc w:val="left"/>
      <w:pPr>
        <w:tabs>
          <w:tab w:val="num" w:pos="2880"/>
        </w:tabs>
        <w:ind w:left="2880" w:hanging="360"/>
      </w:pPr>
    </w:lvl>
    <w:lvl w:ilvl="4" w:tplc="15AA66F0">
      <w:start w:val="1"/>
      <w:numFmt w:val="decimal"/>
      <w:lvlText w:val="%5."/>
      <w:lvlJc w:val="left"/>
      <w:pPr>
        <w:tabs>
          <w:tab w:val="num" w:pos="3600"/>
        </w:tabs>
        <w:ind w:left="3600" w:hanging="360"/>
      </w:pPr>
    </w:lvl>
    <w:lvl w:ilvl="5" w:tplc="8F180054">
      <w:start w:val="1"/>
      <w:numFmt w:val="decimal"/>
      <w:lvlText w:val="%6."/>
      <w:lvlJc w:val="left"/>
      <w:pPr>
        <w:tabs>
          <w:tab w:val="num" w:pos="4320"/>
        </w:tabs>
        <w:ind w:left="4320" w:hanging="360"/>
      </w:pPr>
    </w:lvl>
    <w:lvl w:ilvl="6" w:tplc="0C48A85E">
      <w:start w:val="1"/>
      <w:numFmt w:val="decimal"/>
      <w:lvlText w:val="%7."/>
      <w:lvlJc w:val="left"/>
      <w:pPr>
        <w:tabs>
          <w:tab w:val="num" w:pos="5040"/>
        </w:tabs>
        <w:ind w:left="5040" w:hanging="360"/>
      </w:pPr>
    </w:lvl>
    <w:lvl w:ilvl="7" w:tplc="98846E96">
      <w:start w:val="1"/>
      <w:numFmt w:val="decimal"/>
      <w:lvlText w:val="%8."/>
      <w:lvlJc w:val="left"/>
      <w:pPr>
        <w:tabs>
          <w:tab w:val="num" w:pos="5760"/>
        </w:tabs>
        <w:ind w:left="5760" w:hanging="360"/>
      </w:pPr>
    </w:lvl>
    <w:lvl w:ilvl="8" w:tplc="EDF0D2BC">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3"/>
  </w:num>
  <w:num w:numId="22">
    <w:abstractNumId w:val="10"/>
  </w:num>
  <w:num w:numId="23">
    <w:abstractNumId w:val="24"/>
  </w:num>
  <w:num w:numId="24">
    <w:abstractNumId w:val="23"/>
  </w:num>
  <w:num w:numId="25">
    <w:abstractNumId w:val="19"/>
  </w:num>
  <w:num w:numId="26">
    <w:abstractNumId w:val="5"/>
  </w:num>
  <w:num w:numId="27">
    <w:abstractNumId w:val="26"/>
  </w:num>
  <w:num w:numId="28">
    <w:abstractNumId w:val="6"/>
  </w:num>
  <w:num w:numId="29">
    <w:abstractNumId w:val="18"/>
  </w:num>
  <w:num w:numId="30">
    <w:abstractNumId w:val="9"/>
  </w:num>
  <w:num w:numId="31">
    <w:abstractNumId w:val="1"/>
  </w:num>
  <w:num w:numId="32">
    <w:abstractNumId w:val="21"/>
  </w:num>
  <w:num w:numId="33">
    <w:abstractNumId w:val="28"/>
  </w:num>
  <w:num w:numId="34">
    <w:abstractNumId w:val="30"/>
  </w:num>
  <w:num w:numId="35">
    <w:abstractNumId w:val="22"/>
  </w:num>
  <w:num w:numId="36">
    <w:abstractNumId w:val="0"/>
  </w:num>
  <w:num w:numId="37">
    <w:abstractNumId w:val="1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drawingGridHorizontalSpacing w:val="95"/>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F16B5C"/>
    <w:rsid w:val="000229D1"/>
    <w:rsid w:val="000B4F18"/>
    <w:rsid w:val="00241056"/>
    <w:rsid w:val="00257A38"/>
    <w:rsid w:val="00303E21"/>
    <w:rsid w:val="003049E2"/>
    <w:rsid w:val="00397643"/>
    <w:rsid w:val="00424D61"/>
    <w:rsid w:val="00524D1B"/>
    <w:rsid w:val="00836803"/>
    <w:rsid w:val="00970D68"/>
    <w:rsid w:val="009F10A7"/>
    <w:rsid w:val="00A20A76"/>
    <w:rsid w:val="00AA03A3"/>
    <w:rsid w:val="00B87B33"/>
    <w:rsid w:val="00B904CE"/>
    <w:rsid w:val="00C21E78"/>
    <w:rsid w:val="00CD7BE3"/>
    <w:rsid w:val="00E44421"/>
    <w:rsid w:val="00EC257A"/>
    <w:rsid w:val="00F16B5C"/>
    <w:rsid w:val="00FB5D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B5C"/>
    <w:pPr>
      <w:spacing w:after="0" w:line="240" w:lineRule="auto"/>
    </w:pPr>
    <w:rPr>
      <w:rFonts w:ascii="Arial" w:eastAsia="Times New Roman" w:hAnsi="Arial" w:cs="Times New Roman"/>
      <w:sz w:val="19"/>
      <w:szCs w:val="24"/>
    </w:rPr>
  </w:style>
  <w:style w:type="paragraph" w:styleId="Nadpis4">
    <w:name w:val="heading 4"/>
    <w:basedOn w:val="Normln"/>
    <w:next w:val="Normln"/>
    <w:link w:val="Nadpis4Char"/>
    <w:uiPriority w:val="9"/>
    <w:semiHidden/>
    <w:unhideWhenUsed/>
    <w:qFormat/>
    <w:rsid w:val="00F16B5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16B5C"/>
    <w:pPr>
      <w:spacing w:after="0" w:line="240" w:lineRule="auto"/>
    </w:pPr>
  </w:style>
  <w:style w:type="paragraph" w:styleId="Zhlav">
    <w:name w:val="header"/>
    <w:basedOn w:val="Normln"/>
    <w:link w:val="ZhlavChar"/>
    <w:uiPriority w:val="99"/>
    <w:unhideWhenUsed/>
    <w:rsid w:val="00F16B5C"/>
    <w:pPr>
      <w:tabs>
        <w:tab w:val="center" w:pos="4703"/>
        <w:tab w:val="right" w:pos="9406"/>
      </w:tabs>
    </w:pPr>
    <w:rPr>
      <w:sz w:val="16"/>
    </w:rPr>
  </w:style>
  <w:style w:type="character" w:customStyle="1" w:styleId="ZhlavChar">
    <w:name w:val="Záhlaví Char"/>
    <w:basedOn w:val="Standardnpsmoodstavce"/>
    <w:link w:val="Zhlav"/>
    <w:uiPriority w:val="99"/>
    <w:rsid w:val="00F16B5C"/>
    <w:rPr>
      <w:rFonts w:ascii="Arial" w:eastAsia="Times New Roman" w:hAnsi="Arial" w:cs="Times New Roman"/>
      <w:sz w:val="16"/>
      <w:szCs w:val="24"/>
    </w:rPr>
  </w:style>
  <w:style w:type="paragraph" w:styleId="Nzev">
    <w:name w:val="Title"/>
    <w:basedOn w:val="Normln"/>
    <w:link w:val="NzevChar"/>
    <w:uiPriority w:val="10"/>
    <w:qFormat/>
    <w:rsid w:val="00F16B5C"/>
    <w:pPr>
      <w:spacing w:before="240" w:after="60"/>
      <w:jc w:val="center"/>
    </w:pPr>
    <w:rPr>
      <w:b/>
      <w:kern w:val="28"/>
      <w:sz w:val="32"/>
      <w:szCs w:val="20"/>
      <w:lang w:eastAsia="cs-CZ"/>
    </w:rPr>
  </w:style>
  <w:style w:type="character" w:customStyle="1" w:styleId="NzevChar">
    <w:name w:val="Název Char"/>
    <w:basedOn w:val="Standardnpsmoodstavce"/>
    <w:link w:val="Nzev"/>
    <w:uiPriority w:val="10"/>
    <w:rsid w:val="00F16B5C"/>
    <w:rPr>
      <w:rFonts w:ascii="Arial" w:eastAsia="Times New Roman" w:hAnsi="Arial" w:cs="Times New Roman"/>
      <w:b/>
      <w:kern w:val="28"/>
      <w:sz w:val="32"/>
      <w:szCs w:val="20"/>
      <w:lang w:eastAsia="cs-CZ"/>
    </w:rPr>
  </w:style>
  <w:style w:type="paragraph" w:styleId="Zkladntext">
    <w:name w:val="Body Text"/>
    <w:basedOn w:val="Normln"/>
    <w:link w:val="ZkladntextChar"/>
    <w:unhideWhenUsed/>
    <w:rsid w:val="00F16B5C"/>
    <w:pPr>
      <w:widowControl w:val="0"/>
      <w:jc w:val="both"/>
    </w:pPr>
    <w:rPr>
      <w:sz w:val="20"/>
      <w:szCs w:val="20"/>
      <w:lang w:eastAsia="cs-CZ"/>
    </w:rPr>
  </w:style>
  <w:style w:type="character" w:customStyle="1" w:styleId="ZkladntextChar">
    <w:name w:val="Základní text Char"/>
    <w:basedOn w:val="Standardnpsmoodstavce"/>
    <w:link w:val="Zkladntext"/>
    <w:rsid w:val="00F16B5C"/>
    <w:rPr>
      <w:rFonts w:ascii="Arial" w:eastAsia="Times New Roman" w:hAnsi="Arial" w:cs="Times New Roman"/>
      <w:sz w:val="20"/>
      <w:szCs w:val="20"/>
      <w:lang w:eastAsia="cs-CZ"/>
    </w:rPr>
  </w:style>
  <w:style w:type="character" w:customStyle="1" w:styleId="OdstavecseseznamemChar">
    <w:name w:val="Odstavec se seznamem Char"/>
    <w:link w:val="Odstavecseseznamem"/>
    <w:uiPriority w:val="99"/>
    <w:locked/>
    <w:rsid w:val="00F16B5C"/>
    <w:rPr>
      <w:rFonts w:ascii="Arial" w:hAnsi="Arial" w:cs="Arial"/>
      <w:sz w:val="19"/>
      <w:szCs w:val="24"/>
    </w:rPr>
  </w:style>
  <w:style w:type="paragraph" w:styleId="Odstavecseseznamem">
    <w:name w:val="List Paragraph"/>
    <w:basedOn w:val="Normln"/>
    <w:link w:val="OdstavecseseznamemChar"/>
    <w:uiPriority w:val="34"/>
    <w:qFormat/>
    <w:rsid w:val="00F16B5C"/>
    <w:pPr>
      <w:ind w:left="720"/>
      <w:contextualSpacing/>
    </w:pPr>
    <w:rPr>
      <w:rFonts w:eastAsiaTheme="minorHAnsi" w:cs="Arial"/>
    </w:rPr>
  </w:style>
  <w:style w:type="paragraph" w:customStyle="1" w:styleId="Textpraporvlevo">
    <w:name w:val="Text prapor vlevo"/>
    <w:basedOn w:val="Normln"/>
    <w:rsid w:val="00F16B5C"/>
    <w:pPr>
      <w:spacing w:after="120"/>
      <w:ind w:left="1701"/>
    </w:pPr>
    <w:rPr>
      <w:rFonts w:ascii="Georgia" w:hAnsi="Georgia"/>
      <w:sz w:val="20"/>
      <w:szCs w:val="20"/>
      <w:lang w:eastAsia="cs-CZ"/>
    </w:rPr>
  </w:style>
  <w:style w:type="paragraph" w:styleId="Zpat">
    <w:name w:val="footer"/>
    <w:basedOn w:val="Normln"/>
    <w:link w:val="ZpatChar"/>
    <w:uiPriority w:val="99"/>
    <w:unhideWhenUsed/>
    <w:rsid w:val="00F16B5C"/>
    <w:pPr>
      <w:tabs>
        <w:tab w:val="center" w:pos="4536"/>
        <w:tab w:val="right" w:pos="9072"/>
      </w:tabs>
    </w:pPr>
  </w:style>
  <w:style w:type="character" w:customStyle="1" w:styleId="ZpatChar">
    <w:name w:val="Zápatí Char"/>
    <w:basedOn w:val="Standardnpsmoodstavce"/>
    <w:link w:val="Zpat"/>
    <w:uiPriority w:val="99"/>
    <w:rsid w:val="00F16B5C"/>
    <w:rPr>
      <w:rFonts w:ascii="Arial" w:eastAsia="Times New Roman" w:hAnsi="Arial" w:cs="Times New Roman"/>
      <w:sz w:val="19"/>
      <w:szCs w:val="24"/>
    </w:rPr>
  </w:style>
  <w:style w:type="paragraph" w:styleId="Textbubliny">
    <w:name w:val="Balloon Text"/>
    <w:basedOn w:val="Normln"/>
    <w:link w:val="TextbublinyChar"/>
    <w:uiPriority w:val="99"/>
    <w:semiHidden/>
    <w:unhideWhenUsed/>
    <w:rsid w:val="00F16B5C"/>
    <w:rPr>
      <w:rFonts w:ascii="Tahoma" w:hAnsi="Tahoma" w:cs="Tahoma"/>
      <w:sz w:val="16"/>
      <w:szCs w:val="16"/>
    </w:rPr>
  </w:style>
  <w:style w:type="character" w:customStyle="1" w:styleId="TextbublinyChar">
    <w:name w:val="Text bubliny Char"/>
    <w:basedOn w:val="Standardnpsmoodstavce"/>
    <w:link w:val="Textbubliny"/>
    <w:uiPriority w:val="99"/>
    <w:semiHidden/>
    <w:rsid w:val="00F16B5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F16B5C"/>
    <w:rPr>
      <w:sz w:val="16"/>
      <w:szCs w:val="16"/>
    </w:rPr>
  </w:style>
  <w:style w:type="paragraph" w:styleId="Textkomente">
    <w:name w:val="annotation text"/>
    <w:basedOn w:val="Normln"/>
    <w:link w:val="TextkomenteChar"/>
    <w:uiPriority w:val="99"/>
    <w:semiHidden/>
    <w:unhideWhenUsed/>
    <w:rsid w:val="00F16B5C"/>
    <w:rPr>
      <w:sz w:val="20"/>
      <w:szCs w:val="20"/>
    </w:rPr>
  </w:style>
  <w:style w:type="character" w:customStyle="1" w:styleId="TextkomenteChar">
    <w:name w:val="Text komentáře Char"/>
    <w:basedOn w:val="Standardnpsmoodstavce"/>
    <w:link w:val="Textkomente"/>
    <w:uiPriority w:val="99"/>
    <w:semiHidden/>
    <w:rsid w:val="00F16B5C"/>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F16B5C"/>
    <w:rPr>
      <w:b/>
      <w:bCs/>
    </w:rPr>
  </w:style>
  <w:style w:type="character" w:customStyle="1" w:styleId="PedmtkomenteChar">
    <w:name w:val="Předmět komentáře Char"/>
    <w:basedOn w:val="TextkomenteChar"/>
    <w:link w:val="Pedmtkomente"/>
    <w:uiPriority w:val="99"/>
    <w:semiHidden/>
    <w:rsid w:val="00F16B5C"/>
    <w:rPr>
      <w:b/>
      <w:bCs/>
    </w:rPr>
  </w:style>
  <w:style w:type="paragraph" w:styleId="Zkladntextodsazen">
    <w:name w:val="Body Text Indent"/>
    <w:basedOn w:val="Normln"/>
    <w:link w:val="ZkladntextodsazenChar"/>
    <w:uiPriority w:val="99"/>
    <w:semiHidden/>
    <w:unhideWhenUsed/>
    <w:rsid w:val="00F16B5C"/>
    <w:pPr>
      <w:spacing w:after="120"/>
      <w:ind w:left="283"/>
    </w:pPr>
    <w:rPr>
      <w:rFonts w:ascii="Times New Roman" w:hAnsi="Times New Roman"/>
      <w:sz w:val="24"/>
      <w:szCs w:val="20"/>
      <w:lang w:eastAsia="cs-CZ"/>
    </w:rPr>
  </w:style>
  <w:style w:type="character" w:customStyle="1" w:styleId="ZkladntextodsazenChar">
    <w:name w:val="Základní text odsazený Char"/>
    <w:basedOn w:val="Standardnpsmoodstavce"/>
    <w:link w:val="Zkladntextodsazen"/>
    <w:uiPriority w:val="99"/>
    <w:semiHidden/>
    <w:rsid w:val="00F16B5C"/>
    <w:rPr>
      <w:rFonts w:ascii="Times New Roman" w:eastAsia="Times New Roman" w:hAnsi="Times New Roman" w:cs="Times New Roman"/>
      <w:sz w:val="24"/>
      <w:szCs w:val="20"/>
      <w:lang w:eastAsia="cs-CZ"/>
    </w:rPr>
  </w:style>
  <w:style w:type="paragraph" w:customStyle="1" w:styleId="tabulkamst">
    <w:name w:val="tabulka měst"/>
    <w:basedOn w:val="Zpat"/>
    <w:rsid w:val="00F16B5C"/>
    <w:pPr>
      <w:tabs>
        <w:tab w:val="clear" w:pos="4536"/>
        <w:tab w:val="clear" w:pos="9072"/>
        <w:tab w:val="left" w:pos="2700"/>
        <w:tab w:val="left" w:pos="6100"/>
      </w:tabs>
      <w:spacing w:after="120"/>
      <w:jc w:val="both"/>
    </w:pPr>
    <w:rPr>
      <w:rFonts w:ascii="Palatino Linotype" w:hAnsi="Palatino Linotype"/>
      <w:sz w:val="22"/>
      <w:lang w:eastAsia="cs-CZ"/>
    </w:rPr>
  </w:style>
  <w:style w:type="paragraph" w:customStyle="1" w:styleId="Default">
    <w:name w:val="Default"/>
    <w:rsid w:val="00F16B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sks">
    <w:name w:val="text sks"/>
    <w:basedOn w:val="Normln"/>
    <w:link w:val="textsksChar"/>
    <w:qFormat/>
    <w:rsid w:val="00F16B5C"/>
    <w:pPr>
      <w:jc w:val="both"/>
    </w:pPr>
    <w:rPr>
      <w:rFonts w:cs="Arial"/>
      <w:sz w:val="22"/>
      <w:szCs w:val="22"/>
      <w:lang w:eastAsia="cs-CZ"/>
    </w:rPr>
  </w:style>
  <w:style w:type="character" w:customStyle="1" w:styleId="textsksChar">
    <w:name w:val="text sks Char"/>
    <w:basedOn w:val="Standardnpsmoodstavce"/>
    <w:link w:val="textsks"/>
    <w:rsid w:val="00F16B5C"/>
    <w:rPr>
      <w:rFonts w:ascii="Arial" w:eastAsia="Times New Roman" w:hAnsi="Arial" w:cs="Arial"/>
      <w:lang w:eastAsia="cs-CZ"/>
    </w:rPr>
  </w:style>
  <w:style w:type="character" w:customStyle="1" w:styleId="Nadpis4Char">
    <w:name w:val="Nadpis 4 Char"/>
    <w:basedOn w:val="Standardnpsmoodstavce"/>
    <w:link w:val="Nadpis4"/>
    <w:uiPriority w:val="9"/>
    <w:semiHidden/>
    <w:rsid w:val="00F16B5C"/>
    <w:rPr>
      <w:rFonts w:asciiTheme="majorHAnsi" w:eastAsiaTheme="majorEastAsia" w:hAnsiTheme="majorHAnsi" w:cstheme="majorBidi"/>
      <w:b/>
      <w:bCs/>
      <w:i/>
      <w:iCs/>
      <w:color w:val="4F81BD" w:themeColor="accent1"/>
    </w:rPr>
  </w:style>
  <w:style w:type="paragraph" w:styleId="Zkladntextodsazen2">
    <w:name w:val="Body Text Indent 2"/>
    <w:basedOn w:val="Normln"/>
    <w:link w:val="Zkladntextodsazen2Char"/>
    <w:uiPriority w:val="99"/>
    <w:semiHidden/>
    <w:unhideWhenUsed/>
    <w:rsid w:val="00F16B5C"/>
    <w:pPr>
      <w:spacing w:after="120" w:line="480" w:lineRule="auto"/>
      <w:ind w:left="283"/>
    </w:pPr>
    <w:rPr>
      <w:rFonts w:asciiTheme="minorHAnsi" w:eastAsiaTheme="minorHAnsi" w:hAnsiTheme="minorHAnsi" w:cstheme="minorBidi"/>
      <w:sz w:val="22"/>
      <w:szCs w:val="22"/>
    </w:rPr>
  </w:style>
  <w:style w:type="character" w:customStyle="1" w:styleId="Zkladntextodsazen2Char">
    <w:name w:val="Základní text odsazený 2 Char"/>
    <w:basedOn w:val="Standardnpsmoodstavce"/>
    <w:link w:val="Zkladntextodsazen2"/>
    <w:uiPriority w:val="99"/>
    <w:semiHidden/>
    <w:rsid w:val="00F16B5C"/>
  </w:style>
  <w:style w:type="paragraph" w:styleId="Normlnweb">
    <w:name w:val="Normal (Web)"/>
    <w:basedOn w:val="Normln"/>
    <w:rsid w:val="00F16B5C"/>
    <w:pPr>
      <w:spacing w:before="100" w:beforeAutospacing="1" w:after="100" w:afterAutospacing="1"/>
    </w:pPr>
    <w:rPr>
      <w:rFonts w:ascii="Arial Unicode MS" w:eastAsia="Arial Unicode MS" w:hAnsi="Arial Unicode MS" w:cs="Arial Unicode MS"/>
      <w:sz w:val="24"/>
      <w:lang w:eastAsia="cs-CZ"/>
    </w:rPr>
  </w:style>
</w:styles>
</file>

<file path=word/webSettings.xml><?xml version="1.0" encoding="utf-8"?>
<w:webSettings xmlns:r="http://schemas.openxmlformats.org/officeDocument/2006/relationships" xmlns:w="http://schemas.openxmlformats.org/wordprocessingml/2006/main">
  <w:divs>
    <w:div w:id="15451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F34A-5494-4834-9BE6-7D55965C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8434</Words>
  <Characters>49761</Characters>
  <Application>Microsoft Office Word</Application>
  <DocSecurity>0</DocSecurity>
  <Lines>414</Lines>
  <Paragraphs>116</Paragraphs>
  <ScaleCrop>false</ScaleCrop>
  <LinksUpToDate>false</LinksUpToDate>
  <CharactersWithSpaces>58079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2016-12-21T10:40:00Z</dcterms:created>
  <dcterms:modified xsi:type="dcterms:W3CDTF">2016-12-21T10:40:00Z</dcterms:modified>
</cp:coreProperties>
</file>