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3B" w:rsidRDefault="003850AE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Prováděcí smlouva</w:t>
      </w:r>
    </w:p>
    <w:p w:rsidR="00F40F3B" w:rsidRDefault="003850AE">
      <w:pPr>
        <w:spacing w:before="119" w:after="0" w:line="240" w:lineRule="auto"/>
        <w:ind w:left="37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č. j. 11888/SOPK/16 -05</w:t>
      </w:r>
    </w:p>
    <w:p w:rsidR="00F40F3B" w:rsidRDefault="003850AE">
      <w:pPr>
        <w:spacing w:before="108"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k Rámcové smlouvě na dodání dat o návštěvnosti vybraných lokalit v péči AOPK ČR zjištěných monitoringem metodou automatických čidel pro AOPK ČR č. j. 07139/SOPK/15 ze dne 10. 7. 2015</w:t>
      </w:r>
    </w:p>
    <w:p w:rsidR="00F40F3B" w:rsidRDefault="00637208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40F3B" w:rsidRDefault="00637208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40F3B" w:rsidRDefault="003850AE">
      <w:pPr>
        <w:spacing w:before="38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Níže uvedeného dne, měsíce a roku smluvní strany</w:t>
      </w:r>
    </w:p>
    <w:p w:rsidR="00F40F3B" w:rsidRDefault="00637208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40F3B" w:rsidRDefault="003850AE">
      <w:pPr>
        <w:spacing w:before="124"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Dodavatel: Partnerství, o.p.s.</w:t>
      </w:r>
    </w:p>
    <w:p w:rsidR="00F40F3B" w:rsidRDefault="003850AE">
      <w:pPr>
        <w:spacing w:after="0" w:line="252" w:lineRule="exact"/>
        <w:ind w:right="63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sídlo: Údolní 33, 602 00, Brno IČ: 26268817 DIČ: CZ26268817</w:t>
      </w:r>
    </w:p>
    <w:p w:rsidR="00A50990" w:rsidRDefault="003850AE">
      <w:pPr>
        <w:spacing w:after="0" w:line="252" w:lineRule="exact"/>
        <w:ind w:right="19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spojení: </w:t>
      </w:r>
      <w:proofErr w:type="gramStart"/>
      <w:r w:rsidR="00A50990">
        <w:rPr>
          <w:rFonts w:ascii="Arial" w:eastAsia="Arial" w:hAnsi="Arial" w:cs="Arial"/>
        </w:rPr>
        <w:t>xxxxxxxxxxxx</w:t>
      </w:r>
      <w:r>
        <w:rPr>
          <w:rFonts w:ascii="Arial" w:eastAsia="Arial" w:hAnsi="Arial" w:cs="Arial"/>
        </w:rPr>
        <w:t xml:space="preserve">    č.</w:t>
      </w:r>
      <w:proofErr w:type="gramEnd"/>
      <w:r>
        <w:rPr>
          <w:rFonts w:ascii="Arial" w:eastAsia="Arial" w:hAnsi="Arial" w:cs="Arial"/>
        </w:rPr>
        <w:t xml:space="preserve"> ú. </w:t>
      </w:r>
      <w:r w:rsidR="00A50990">
        <w:rPr>
          <w:rFonts w:ascii="Arial" w:eastAsia="Arial" w:hAnsi="Arial" w:cs="Arial"/>
        </w:rPr>
        <w:t>Xxxxxxxxxxxxxxxxx</w:t>
      </w:r>
    </w:p>
    <w:p w:rsidR="00F40F3B" w:rsidRDefault="003850AE">
      <w:pPr>
        <w:spacing w:after="0" w:line="252" w:lineRule="exact"/>
        <w:ind w:right="19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zastoupený: Ing. Petrem Kazdou, ředitelem</w:t>
      </w:r>
    </w:p>
    <w:p w:rsidR="00F40F3B" w:rsidRDefault="003850AE">
      <w:pPr>
        <w:spacing w:before="7" w:after="0" w:line="252" w:lineRule="exact"/>
        <w:ind w:right="19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osoba: Ing. Luboš Kala, tel. 777184172, email:</w:t>
      </w:r>
      <w:r>
        <w:rPr>
          <w:rFonts w:ascii="Arial" w:eastAsia="Arial" w:hAnsi="Arial" w:cs="Arial"/>
          <w:lang w:val="en-US" w:eastAsia="en-US"/>
        </w:rPr>
        <w:t xml:space="preserve"> </w:t>
      </w:r>
      <w:hyperlink r:id="rId7" w:history="1">
        <w:r>
          <w:rPr>
            <w:rFonts w:ascii="Arial" w:eastAsia="Arial" w:hAnsi="Arial" w:cs="Arial"/>
            <w:color w:val="0066CC"/>
            <w:u w:val="single"/>
            <w:lang w:val="en-US" w:eastAsia="en-US"/>
          </w:rPr>
          <w:t>lubos.kala@nap.cz</w:t>
        </w:r>
      </w:hyperlink>
      <w:r>
        <w:rPr>
          <w:rFonts w:ascii="Arial" w:eastAsia="Arial" w:hAnsi="Arial" w:cs="Arial"/>
          <w:lang w:val="en-US" w:eastAsia="en-US"/>
        </w:rPr>
        <w:t xml:space="preserve"> </w:t>
      </w:r>
      <w:r>
        <w:rPr>
          <w:rFonts w:ascii="Arial" w:eastAsia="Arial" w:hAnsi="Arial" w:cs="Arial"/>
        </w:rPr>
        <w:t>(dále jen „dodavatel")</w:t>
      </w:r>
    </w:p>
    <w:p w:rsidR="00F40F3B" w:rsidRDefault="003850AE">
      <w:pPr>
        <w:spacing w:before="173" w:after="0" w:line="504" w:lineRule="exact"/>
        <w:ind w:right="734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na straně jedné a</w:t>
      </w:r>
    </w:p>
    <w:p w:rsidR="00F40F3B" w:rsidRDefault="003850AE">
      <w:pPr>
        <w:spacing w:before="198"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Objednatel:</w:t>
      </w:r>
    </w:p>
    <w:p w:rsidR="00F40F3B" w:rsidRDefault="003850AE">
      <w:pPr>
        <w:spacing w:before="4" w:after="0" w:line="252" w:lineRule="exact"/>
        <w:ind w:right="34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Česká republika - Agentura ochrany přírody a krajiny ČR sídlo: Kaplanova 1931/1, 148 00 Praha 11 - Chodov IČ: 62933591</w:t>
      </w:r>
    </w:p>
    <w:p w:rsidR="00F40F3B" w:rsidRDefault="00A50990">
      <w:pPr>
        <w:spacing w:after="0" w:line="252" w:lineRule="exact"/>
        <w:ind w:right="538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bankovní spojení: xxxxxxxxxxxxxxxx</w:t>
      </w:r>
      <w:r w:rsidR="003850AE">
        <w:rPr>
          <w:rFonts w:ascii="Arial" w:eastAsia="Arial" w:hAnsi="Arial" w:cs="Arial"/>
        </w:rPr>
        <w:t xml:space="preserve"> jednající: RNDr. František Pele, ředitel (dále jen „objednatel")</w:t>
      </w:r>
    </w:p>
    <w:p w:rsidR="00F40F3B" w:rsidRDefault="00637208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40F3B" w:rsidRDefault="003850AE">
      <w:pPr>
        <w:spacing w:before="8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na straně druhé</w:t>
      </w:r>
    </w:p>
    <w:p w:rsidR="00F40F3B" w:rsidRDefault="00637208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F40F3B" w:rsidRDefault="003850AE">
      <w:pPr>
        <w:spacing w:before="131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uzavřely tuto prováděcí smlouvu:</w:t>
      </w:r>
    </w:p>
    <w:p w:rsidR="00F40F3B" w:rsidRDefault="00637208">
      <w:pPr>
        <w:spacing w:after="0" w:line="240" w:lineRule="exact"/>
        <w:ind w:right="50"/>
        <w:jc w:val="center"/>
        <w:rPr>
          <w:rFonts w:ascii="Arial" w:eastAsia="Arial" w:hAnsi="Arial" w:cs="Arial"/>
          <w:sz w:val="20"/>
          <w:szCs w:val="20"/>
        </w:rPr>
      </w:pPr>
    </w:p>
    <w:p w:rsidR="00F40F3B" w:rsidRDefault="003850AE">
      <w:pPr>
        <w:spacing w:before="239" w:after="0" w:line="240" w:lineRule="auto"/>
        <w:ind w:right="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I.</w:t>
      </w:r>
    </w:p>
    <w:p w:rsidR="00F40F3B" w:rsidRDefault="003850AE">
      <w:pPr>
        <w:spacing w:before="115"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Předmět smlouvy</w:t>
      </w:r>
    </w:p>
    <w:p w:rsidR="00F40F3B" w:rsidRDefault="003850AE">
      <w:pPr>
        <w:numPr>
          <w:ilvl w:val="0"/>
          <w:numId w:val="1"/>
        </w:numPr>
        <w:tabs>
          <w:tab w:val="left" w:pos="338"/>
        </w:tabs>
        <w:spacing w:before="119" w:after="0" w:line="248" w:lineRule="exact"/>
        <w:ind w:left="338" w:hanging="3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je uzavírána na základě Rámcové smlouvy na dodání dat o návštěvnosti vybraných lokalit v péči AOPK ČR zjištěných monitoringem metodou automatických čidel pro AOPK ČR č. j. 07139/SOPK/15 ze dne 10. 7. 2015 (dále jen „rámcová smlouva") a je uzavírána v souladu s ní. Práva a povinnosti v této smlouvě neupravené se řídí rámcovou smlouvou. V případě, že se ujednání obsažené v této smlouvě bude odchylovat od ustanovení obsaženého v rámcové smlouvě, má ujednání obsažené v této smlouvě přednost před ustanovením obsaženým v rámcové smlouvě, ovšem pouze ohledně plnění sjednaného v této smlouvě.</w:t>
      </w:r>
    </w:p>
    <w:p w:rsidR="00F40F3B" w:rsidRDefault="003850AE">
      <w:pPr>
        <w:numPr>
          <w:ilvl w:val="0"/>
          <w:numId w:val="1"/>
        </w:numPr>
        <w:tabs>
          <w:tab w:val="left" w:pos="338"/>
        </w:tabs>
        <w:spacing w:before="122" w:after="0" w:line="252" w:lineRule="exact"/>
        <w:ind w:left="338" w:hanging="3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Předmětem plnění této prováděcí smlouvy je dodání dat o návštěvnosti v lokalitách regionálního pracoviště objednatele uvedených v příloze č. 1 (dále jen „dílo).</w:t>
      </w:r>
    </w:p>
    <w:p w:rsidR="00F40F3B" w:rsidRDefault="003850AE">
      <w:pPr>
        <w:numPr>
          <w:ilvl w:val="0"/>
          <w:numId w:val="1"/>
        </w:numPr>
        <w:tabs>
          <w:tab w:val="left" w:pos="338"/>
        </w:tabs>
        <w:spacing w:before="119" w:after="0" w:line="248" w:lineRule="exact"/>
        <w:ind w:left="338" w:hanging="3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rozsahu, v němž má dílo charakter databáze ve smyslu § 88 zák. č. 121/2000 Sb., o právu autorském, o právech souvisejících s právem autorským a o změně některých zákonů (autorský zákon), ve znění pozdějších předpisů, je v souladu s § 89 autorského zákona pořizovatelem databáze objednatel.</w:t>
      </w:r>
    </w:p>
    <w:p w:rsidR="00F40F3B" w:rsidRDefault="003850AE">
      <w:pPr>
        <w:numPr>
          <w:ilvl w:val="0"/>
          <w:numId w:val="1"/>
        </w:numPr>
        <w:tabs>
          <w:tab w:val="left" w:pos="338"/>
        </w:tabs>
        <w:spacing w:before="126" w:after="0" w:line="248" w:lineRule="exact"/>
        <w:ind w:left="338" w:hanging="3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Součástí každé kalibrace na každém profilu je rozlišení směru pohybu, jehož vyhodnocení po hodinách bude součástí zprávy. Další bližší specifikace díla (poloha lokalit, měřená</w:t>
      </w:r>
    </w:p>
    <w:p w:rsidR="00F40F3B" w:rsidRDefault="00637208">
      <w:pPr>
        <w:spacing w:before="119" w:after="0" w:line="259" w:lineRule="exact"/>
        <w:rPr>
          <w:rFonts w:ascii="Arial" w:eastAsia="Arial" w:hAnsi="Arial" w:cs="Arial"/>
          <w:sz w:val="20"/>
          <w:szCs w:val="20"/>
        </w:rPr>
        <w:sectPr w:rsidR="00F40F3B" w:rsidSect="00665DB7">
          <w:footerReference w:type="even" r:id="rId8"/>
          <w:footerReference w:type="default" r:id="rId9"/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F40F3B" w:rsidRDefault="003850AE">
      <w:pPr>
        <w:spacing w:after="0" w:line="252" w:lineRule="exact"/>
        <w:ind w:left="5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uživatelská skupina a období měření) je uvedena v příloze č. 1 této smlouvy a ve výzvě objednatele k podání nabídky.</w:t>
      </w:r>
    </w:p>
    <w:p w:rsidR="00F40F3B" w:rsidRDefault="003850AE">
      <w:pPr>
        <w:numPr>
          <w:ilvl w:val="0"/>
          <w:numId w:val="2"/>
        </w:numPr>
        <w:tabs>
          <w:tab w:val="left" w:pos="562"/>
        </w:tabs>
        <w:spacing w:before="122" w:after="0" w:line="252" w:lineRule="exact"/>
        <w:ind w:left="562" w:hanging="33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Objednatel si vyhrazuje právo požadovat změnu lokalizace sčítacího zařízení během období sledování i bez udání důvodu. Za takovou změnu je možné uznat vícenáklady nepřevyšující jednotkovou cenu v nabídce dodavatele.</w:t>
      </w:r>
    </w:p>
    <w:p w:rsidR="00F40F3B" w:rsidRDefault="003850AE">
      <w:pPr>
        <w:numPr>
          <w:ilvl w:val="0"/>
          <w:numId w:val="2"/>
        </w:numPr>
        <w:tabs>
          <w:tab w:val="left" w:pos="562"/>
        </w:tabs>
        <w:spacing w:before="122" w:after="0" w:line="252" w:lineRule="exact"/>
        <w:ind w:left="562" w:hanging="33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Dodavatel se zavazuje dodat objednateli dílo za podmínek uvedených v této smlouvě a rámcové smlouvě, ve sjednané formě, množství, jakosti a čase a odstranit případné vady v souladu s ustanoveními této smlouvy a rámcové smlouvy.</w:t>
      </w:r>
    </w:p>
    <w:p w:rsidR="00F40F3B" w:rsidRDefault="003850AE">
      <w:pPr>
        <w:numPr>
          <w:ilvl w:val="0"/>
          <w:numId w:val="2"/>
        </w:numPr>
        <w:tabs>
          <w:tab w:val="left" w:pos="562"/>
        </w:tabs>
        <w:spacing w:before="119" w:after="0" w:line="252" w:lineRule="exact"/>
        <w:ind w:left="562" w:hanging="33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Objednatel se zavazuje řádně dodané dílo převzít a zaplatit za něj dohodnutou kupní cenu, a to způsobem definovaným v rámcové smlouvě.</w:t>
      </w:r>
    </w:p>
    <w:p w:rsidR="00F40F3B" w:rsidRDefault="003850AE">
      <w:pPr>
        <w:numPr>
          <w:ilvl w:val="0"/>
          <w:numId w:val="2"/>
        </w:numPr>
        <w:tabs>
          <w:tab w:val="left" w:pos="562"/>
        </w:tabs>
        <w:spacing w:before="122" w:after="0" w:line="252" w:lineRule="exact"/>
        <w:ind w:left="562" w:hanging="33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Vlastnické právo ke všem věcem předaným dodavatelem objednateli v souvislosti s plněním této smlouvy přechází na objednatele dnem jejich faktického předání / převzetí.</w:t>
      </w:r>
    </w:p>
    <w:p w:rsidR="00F40F3B" w:rsidRDefault="00637208">
      <w:pPr>
        <w:spacing w:after="0" w:line="240" w:lineRule="exact"/>
        <w:ind w:left="212"/>
        <w:jc w:val="center"/>
        <w:rPr>
          <w:rFonts w:ascii="Arial" w:eastAsia="Arial" w:hAnsi="Arial" w:cs="Arial"/>
          <w:sz w:val="20"/>
          <w:szCs w:val="20"/>
        </w:rPr>
      </w:pPr>
    </w:p>
    <w:p w:rsidR="00F40F3B" w:rsidRDefault="003850AE">
      <w:pPr>
        <w:spacing w:before="149" w:after="0" w:line="374" w:lineRule="exact"/>
        <w:ind w:left="21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II.</w:t>
      </w:r>
    </w:p>
    <w:p w:rsidR="00F40F3B" w:rsidRDefault="003850AE">
      <w:pPr>
        <w:spacing w:after="0" w:line="374" w:lineRule="exact"/>
        <w:ind w:left="21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Cena díla</w:t>
      </w:r>
    </w:p>
    <w:p w:rsidR="00F40F3B" w:rsidRDefault="003850AE">
      <w:pPr>
        <w:numPr>
          <w:ilvl w:val="0"/>
          <w:numId w:val="3"/>
        </w:numPr>
        <w:tabs>
          <w:tab w:val="left" w:pos="673"/>
        </w:tabs>
        <w:spacing w:before="4" w:after="0" w:line="374" w:lineRule="exact"/>
        <w:ind w:left="2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Cena za dílo dle této smlouvy činí 469 480,- Kč včetně DPH.</w:t>
      </w:r>
    </w:p>
    <w:p w:rsidR="00F40F3B" w:rsidRDefault="003850AE">
      <w:pPr>
        <w:numPr>
          <w:ilvl w:val="0"/>
          <w:numId w:val="3"/>
        </w:numPr>
        <w:tabs>
          <w:tab w:val="left" w:pos="673"/>
        </w:tabs>
        <w:spacing w:after="0" w:line="374" w:lineRule="exact"/>
        <w:ind w:left="2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Cena v bodě 2.1 je cenou maximální.</w:t>
      </w:r>
    </w:p>
    <w:p w:rsidR="00F40F3B" w:rsidRDefault="00637208">
      <w:pPr>
        <w:spacing w:after="0" w:line="240" w:lineRule="exact"/>
        <w:ind w:left="216"/>
        <w:jc w:val="center"/>
        <w:rPr>
          <w:rFonts w:ascii="Arial" w:eastAsia="Arial" w:hAnsi="Arial" w:cs="Arial"/>
          <w:sz w:val="20"/>
          <w:szCs w:val="20"/>
        </w:rPr>
      </w:pPr>
    </w:p>
    <w:p w:rsidR="00F40F3B" w:rsidRDefault="003850AE">
      <w:pPr>
        <w:spacing w:before="228" w:after="0" w:line="240" w:lineRule="auto"/>
        <w:ind w:left="21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III.</w:t>
      </w:r>
    </w:p>
    <w:p w:rsidR="00F40F3B" w:rsidRDefault="003850AE">
      <w:pPr>
        <w:spacing w:before="115" w:after="0" w:line="240" w:lineRule="auto"/>
        <w:ind w:left="21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Doba a místo dodání díla</w:t>
      </w:r>
    </w:p>
    <w:p w:rsidR="00F40F3B" w:rsidRDefault="003850AE">
      <w:pPr>
        <w:numPr>
          <w:ilvl w:val="0"/>
          <w:numId w:val="4"/>
        </w:numPr>
        <w:tabs>
          <w:tab w:val="left" w:pos="572"/>
        </w:tabs>
        <w:spacing w:before="486" w:after="0" w:line="259" w:lineRule="exact"/>
        <w:ind w:left="572" w:hanging="3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První část díla bude dodána objednateli nejpozději do 30. 9. 2017. Tato část bude obsahovat data naměřená v období 1. 1. - 30. 6. 2017 a zprávu s popisem metodiky, profilů a vyhodnocením kalibrace, pokud byla pro toto období provedena. Zbytek díla bude dodán objednateli nejpozději do 31. 3. 2018.</w:t>
      </w:r>
    </w:p>
    <w:p w:rsidR="00F40F3B" w:rsidRDefault="003850AE">
      <w:pPr>
        <w:numPr>
          <w:ilvl w:val="0"/>
          <w:numId w:val="4"/>
        </w:numPr>
        <w:tabs>
          <w:tab w:val="left" w:pos="572"/>
        </w:tabs>
        <w:spacing w:before="119" w:after="0" w:line="240" w:lineRule="auto"/>
        <w:ind w:left="2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Místem dodání díla je sídlo objednatele.</w:t>
      </w:r>
    </w:p>
    <w:p w:rsidR="00F40F3B" w:rsidRDefault="00637208">
      <w:pPr>
        <w:spacing w:after="0" w:line="240" w:lineRule="exact"/>
        <w:ind w:left="205"/>
        <w:jc w:val="center"/>
        <w:rPr>
          <w:rFonts w:ascii="Arial" w:eastAsia="Arial" w:hAnsi="Arial" w:cs="Arial"/>
          <w:sz w:val="20"/>
          <w:szCs w:val="20"/>
        </w:rPr>
      </w:pPr>
    </w:p>
    <w:p w:rsidR="00F40F3B" w:rsidRDefault="003850AE">
      <w:pPr>
        <w:spacing w:before="145" w:after="0" w:line="374" w:lineRule="exact"/>
        <w:ind w:left="2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IV.</w:t>
      </w:r>
    </w:p>
    <w:p w:rsidR="00F40F3B" w:rsidRDefault="003850AE">
      <w:pPr>
        <w:spacing w:after="0" w:line="374" w:lineRule="exact"/>
        <w:ind w:left="2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Ostatní ujednání</w:t>
      </w:r>
    </w:p>
    <w:p w:rsidR="00F40F3B" w:rsidRDefault="003850AE">
      <w:pPr>
        <w:numPr>
          <w:ilvl w:val="0"/>
          <w:numId w:val="5"/>
        </w:numPr>
        <w:tabs>
          <w:tab w:val="left" w:pos="569"/>
        </w:tabs>
        <w:spacing w:before="4" w:after="0" w:line="374" w:lineRule="exact"/>
        <w:ind w:left="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nabývá platnosti a účinnosti dnem podpisu obou smluvních stran.</w:t>
      </w:r>
    </w:p>
    <w:p w:rsidR="00F40F3B" w:rsidRDefault="003850AE">
      <w:pPr>
        <w:numPr>
          <w:ilvl w:val="0"/>
          <w:numId w:val="5"/>
        </w:numPr>
        <w:tabs>
          <w:tab w:val="left" w:pos="569"/>
        </w:tabs>
        <w:spacing w:before="94" w:after="0" w:line="259" w:lineRule="exact"/>
        <w:ind w:left="569" w:hanging="3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je vyhotovena ve 3 stejnopisech, z nichž zhotovitel obdrží jeden, objednatel dva.</w:t>
      </w:r>
    </w:p>
    <w:p w:rsidR="00F40F3B" w:rsidRDefault="003850AE">
      <w:pPr>
        <w:numPr>
          <w:ilvl w:val="0"/>
          <w:numId w:val="5"/>
        </w:numPr>
        <w:tabs>
          <w:tab w:val="left" w:pos="569"/>
        </w:tabs>
        <w:spacing w:before="119" w:after="0" w:line="259" w:lineRule="exact"/>
        <w:ind w:left="569" w:hanging="3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důkaz toho, že smluvní strany s obsahem této smlouvy souhlasí, rozumí jí a zavazují se k jejímu plnění, připojují své podpisy a prohlašují, že tato smlouva byla uzavřena podle jejich svobodné a vážné vůle prosté tísně, nikoli za nápadně nevýhodných podmínek.</w:t>
      </w:r>
    </w:p>
    <w:p w:rsidR="00F40F3B" w:rsidRDefault="00637208">
      <w:pPr>
        <w:spacing w:before="392" w:after="0" w:line="240" w:lineRule="auto"/>
        <w:ind w:right="55"/>
        <w:rPr>
          <w:rFonts w:ascii="Arial" w:eastAsia="Arial" w:hAnsi="Arial" w:cs="Arial"/>
          <w:sz w:val="20"/>
          <w:szCs w:val="20"/>
        </w:rPr>
      </w:pPr>
    </w:p>
    <w:p w:rsidR="00F40F3B" w:rsidRDefault="00637208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F40F3B">
          <w:pgSz w:w="11905" w:h="16837"/>
          <w:pgMar w:top="605" w:right="1140" w:bottom="977" w:left="1151" w:header="708" w:footer="708" w:gutter="0"/>
          <w:cols w:space="708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"/>
        <w:gridCol w:w="4003"/>
        <w:gridCol w:w="979"/>
        <w:gridCol w:w="983"/>
        <w:gridCol w:w="781"/>
        <w:gridCol w:w="925"/>
        <w:gridCol w:w="720"/>
        <w:gridCol w:w="4900"/>
        <w:gridCol w:w="209"/>
      </w:tblGrid>
      <w:tr w:rsidR="00F40F3B">
        <w:tc>
          <w:tcPr>
            <w:tcW w:w="13773" w:type="dxa"/>
            <w:gridSpan w:val="8"/>
            <w:tcBorders>
              <w:bottom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Příloha 1, část 5 - RP Liberecko: Lokality pro monitoring návštěvnosti v roce 2017</w:t>
            </w:r>
          </w:p>
        </w:tc>
        <w:tc>
          <w:tcPr>
            <w:tcW w:w="209" w:type="dxa"/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B" w:rsidRDefault="003850AE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ozn.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B" w:rsidRDefault="003850AE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Lokalizace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B" w:rsidRDefault="003850AE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Souřadnice N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B" w:rsidRDefault="003850AE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Souřadnice E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B" w:rsidRDefault="003850AE">
            <w:pPr>
              <w:spacing w:after="0" w:line="173" w:lineRule="exact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Obdobi sledováni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B" w:rsidRDefault="003850AE">
            <w:pPr>
              <w:spacing w:after="0" w:line="169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 xml:space="preserve">Rozlišení uživatelských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skupin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B" w:rsidRDefault="003850AE">
            <w:pPr>
              <w:spacing w:after="0" w:line="173" w:lineRule="exact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Rozlišeni smíru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F3B" w:rsidRDefault="003850AE">
            <w:pPr>
              <w:spacing w:after="0" w:line="240" w:lineRule="auto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Poznámka</w:t>
            </w:r>
          </w:p>
        </w:tc>
        <w:tc>
          <w:tcPr>
            <w:tcW w:w="209" w:type="dxa"/>
            <w:tcBorders>
              <w:left w:val="single" w:sz="6" w:space="0" w:color="auto"/>
              <w:bottom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LJH01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NPR Jizerskohorské bučiny, Hemmrich - směr Lysé skály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50.8649144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15.1018997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pěší, cyklisty a lyžaře</w:t>
            </w:r>
          </w:p>
        </w:tc>
        <w:tc>
          <w:tcPr>
            <w:tcW w:w="209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LJH02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 Jizerské hory, PR Klečové louky, Knajpa rozcestí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50.8303936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15.2366914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pěší, cyklisty a lyžaře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LJH03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NPR Jizerskohorské bučiny, Hemmrich - směr Viničná cesta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50.8631842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15.1060878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pěší, cyklisty a lyžaře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LJH04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 Jizerské hory, Karlovský most, hraniční přechod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50.8162978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15.3698567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pěší, cyklisty a lyžaře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LJH05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NPR Rašeliniště Jizery, Čolková cesta, pěšina na Velkou Jizeru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50.8482200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15.3531197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pěší, cyklisty a lyžaře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LJH06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NPR Jizerskohorské bučiny, Jizerská cesta, kiosek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50.8409847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15.2932006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pěší, cyklisty a lyžaře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LJH07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NPR Jizerskohorské bučiny, Ferdinandov - směr Štolpišská cesta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50.8623211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15.1764850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pěší, cyklisty a lyžaře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LJH08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 Jizerské hory, Knížecí cesta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50.7857869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15.3426483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pěší, cyklisty a lyžaře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LJH09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PR Na Čihadle, modrá značka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50.8331964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15.2315650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pěší, cyklisty a lyžaře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LJH10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NPR Jizerskohorské bučiny, Srázy - Zvon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50.8677322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15.1222558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pěší, cyklisty a lyžaře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LJH11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ind w:left="14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PR Černá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hora ,&lt;•</w:t>
            </w:r>
            <w:proofErr w:type="gram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50.8281319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15.2159000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pěší, cyklisty a lyžaře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10"/>
                <w:szCs w:val="10"/>
              </w:rPr>
            </w:pPr>
            <w:r>
              <w:rPr>
                <w:rFonts w:ascii="Garamond" w:eastAsia="Garamond" w:hAnsi="Garamond" w:cs="Garamond"/>
                <w:b/>
                <w:bCs/>
                <w:sz w:val="10"/>
                <w:szCs w:val="10"/>
              </w:rPr>
              <w:t>TCIW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PR Údolí Plakánek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50.4845739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15.1363750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 a cyklisty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NPP Kozákov - Vzdychánek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50.6064861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15.2583469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 a cyklisty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162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LCRO 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162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PR Hruboskalsko - mezi Valdštejnem a odbočkou ke Kopicovu statku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50.5592406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15.1674094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 a cyklisty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10"/>
                <w:szCs w:val="10"/>
              </w:rPr>
            </w:pPr>
            <w:r>
              <w:rPr>
                <w:rFonts w:ascii="Garamond" w:eastAsia="Garamond" w:hAnsi="Garamond" w:cs="Garamond"/>
                <w:b/>
                <w:bCs/>
                <w:sz w:val="10"/>
                <w:szCs w:val="10"/>
              </w:rPr>
              <w:t>-CC7IW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PR Příhrazské skály - Studený průchod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50.5328511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15.0395219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 a cyklisty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LLH01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PR Luž, červená značka směr vrchol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50.8481269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14.6473211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 a cyklisty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LLH02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PR Klíč, červená značka k vrcholu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50.7897881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14.5738306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 a cyklisty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LLH03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PR Studený vrch, červená značka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50.8324194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14.4580589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 a cyklisty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LLH04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PP Bílé kameny, naučná stezka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50.7986514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14.8518294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 a cyklisty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L01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NPP Peklo - sever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50,664048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14,505671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 a cyklisty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0F3B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L02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NPP Peklo - jih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50,643315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14,509791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F3B" w:rsidRDefault="003850AE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sčítat dohromady pěší a cyklisty</w:t>
            </w:r>
          </w:p>
        </w:tc>
        <w:tc>
          <w:tcPr>
            <w:tcW w:w="209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40F3B" w:rsidRDefault="0063720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850AE" w:rsidRDefault="003850AE">
      <w:bookmarkStart w:id="0" w:name="_GoBack"/>
      <w:bookmarkEnd w:id="0"/>
    </w:p>
    <w:sectPr w:rsidR="003850AE" w:rsidSect="00665DB7">
      <w:footerReference w:type="even" r:id="rId10"/>
      <w:footerReference w:type="default" r:id="rId11"/>
      <w:pgSz w:w="16837" w:h="11905" w:orient="landscape"/>
      <w:pgMar w:top="1251" w:right="706" w:bottom="1233" w:left="144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208" w:rsidRDefault="00637208" w:rsidP="000D2970">
      <w:pPr>
        <w:spacing w:after="0" w:line="240" w:lineRule="auto"/>
      </w:pPr>
      <w:r>
        <w:separator/>
      </w:r>
    </w:p>
  </w:endnote>
  <w:endnote w:type="continuationSeparator" w:id="0">
    <w:p w:rsidR="00637208" w:rsidRDefault="00637208" w:rsidP="000D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F3B" w:rsidRDefault="000D2970">
    <w:pPr>
      <w:pStyle w:val="Style20"/>
      <w:ind w:left="4680"/>
      <w:jc w:val="both"/>
      <w:rPr>
        <w:rFonts w:ascii="Candara" w:eastAsia="Candara" w:hAnsi="Candara" w:cs="Candara"/>
        <w:sz w:val="16"/>
        <w:szCs w:val="16"/>
      </w:rPr>
    </w:pPr>
    <w:r>
      <w:rPr>
        <w:rStyle w:val="CharStyle14"/>
      </w:rPr>
      <w:fldChar w:fldCharType="begin"/>
    </w:r>
    <w:r w:rsidR="003850AE">
      <w:rPr>
        <w:rStyle w:val="CharStyle14"/>
      </w:rPr>
      <w:instrText>PAGE</w:instrText>
    </w:r>
    <w:r>
      <w:rPr>
        <w:rStyle w:val="CharStyle14"/>
      </w:rPr>
      <w:fldChar w:fldCharType="separate"/>
    </w:r>
    <w:r w:rsidR="003850AE">
      <w:rPr>
        <w:rStyle w:val="CharStyle14"/>
      </w:rPr>
      <w:t>1</w:t>
    </w:r>
    <w:r>
      <w:rPr>
        <w:rStyle w:val="CharStyle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F3B" w:rsidRDefault="000D2970">
    <w:pPr>
      <w:pStyle w:val="Style20"/>
      <w:ind w:left="4680"/>
      <w:jc w:val="both"/>
      <w:rPr>
        <w:rFonts w:ascii="Candara" w:eastAsia="Candara" w:hAnsi="Candara" w:cs="Candara"/>
        <w:sz w:val="16"/>
        <w:szCs w:val="16"/>
      </w:rPr>
    </w:pPr>
    <w:r>
      <w:rPr>
        <w:rStyle w:val="CharStyle14"/>
      </w:rPr>
      <w:fldChar w:fldCharType="begin"/>
    </w:r>
    <w:r w:rsidR="003850AE">
      <w:rPr>
        <w:rStyle w:val="CharStyle14"/>
      </w:rPr>
      <w:instrText>PAGE</w:instrText>
    </w:r>
    <w:r>
      <w:rPr>
        <w:rStyle w:val="CharStyle14"/>
      </w:rPr>
      <w:fldChar w:fldCharType="separate"/>
    </w:r>
    <w:r w:rsidR="00A50990">
      <w:rPr>
        <w:rStyle w:val="CharStyle14"/>
        <w:noProof/>
      </w:rPr>
      <w:t>2</w:t>
    </w:r>
    <w:r>
      <w:rPr>
        <w:rStyle w:val="CharStyle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70" w:rsidRDefault="003850AE">
    <w:r>
      <w:cr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70" w:rsidRDefault="003850AE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208" w:rsidRDefault="00637208" w:rsidP="000D2970">
      <w:pPr>
        <w:spacing w:after="0" w:line="240" w:lineRule="auto"/>
      </w:pPr>
      <w:r>
        <w:separator/>
      </w:r>
    </w:p>
  </w:footnote>
  <w:footnote w:type="continuationSeparator" w:id="0">
    <w:p w:rsidR="00637208" w:rsidRDefault="00637208" w:rsidP="000D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87B4B"/>
    <w:multiLevelType w:val="singleLevel"/>
    <w:tmpl w:val="71F89396"/>
    <w:lvl w:ilvl="0">
      <w:start w:val="5"/>
      <w:numFmt w:val="decimal"/>
      <w:lvlText w:val="1.%1"/>
      <w:lvlJc w:val="left"/>
    </w:lvl>
  </w:abstractNum>
  <w:abstractNum w:abstractNumId="1">
    <w:nsid w:val="24CB48B8"/>
    <w:multiLevelType w:val="singleLevel"/>
    <w:tmpl w:val="E772A746"/>
    <w:lvl w:ilvl="0">
      <w:start w:val="1"/>
      <w:numFmt w:val="decimal"/>
      <w:lvlText w:val="2.%1"/>
      <w:lvlJc w:val="left"/>
    </w:lvl>
  </w:abstractNum>
  <w:abstractNum w:abstractNumId="2">
    <w:nsid w:val="55A9030C"/>
    <w:multiLevelType w:val="singleLevel"/>
    <w:tmpl w:val="351268E0"/>
    <w:lvl w:ilvl="0">
      <w:start w:val="1"/>
      <w:numFmt w:val="decimal"/>
      <w:lvlText w:val="3.%1"/>
      <w:lvlJc w:val="left"/>
    </w:lvl>
  </w:abstractNum>
  <w:abstractNum w:abstractNumId="3">
    <w:nsid w:val="6F043B75"/>
    <w:multiLevelType w:val="singleLevel"/>
    <w:tmpl w:val="5FFCCD44"/>
    <w:lvl w:ilvl="0">
      <w:start w:val="1"/>
      <w:numFmt w:val="decimal"/>
      <w:lvlText w:val="4.%1"/>
      <w:lvlJc w:val="left"/>
    </w:lvl>
  </w:abstractNum>
  <w:abstractNum w:abstractNumId="4">
    <w:nsid w:val="7B8329DB"/>
    <w:multiLevelType w:val="singleLevel"/>
    <w:tmpl w:val="059818F2"/>
    <w:lvl w:ilvl="0">
      <w:start w:val="1"/>
      <w:numFmt w:val="decimal"/>
      <w:lvlText w:val="1.%1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54DD"/>
    <w:rsid w:val="000D2970"/>
    <w:rsid w:val="003850AE"/>
    <w:rsid w:val="00637208"/>
    <w:rsid w:val="00665DB7"/>
    <w:rsid w:val="00A50990"/>
    <w:rsid w:val="00B8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9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0">
    <w:name w:val="Style0"/>
    <w:basedOn w:val="Normln"/>
    <w:rsid w:val="000D2970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0">
    <w:name w:val="Style20"/>
    <w:basedOn w:val="Normln"/>
    <w:rsid w:val="000D2970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">
    <w:name w:val="Style2"/>
    <w:basedOn w:val="Normln"/>
    <w:rsid w:val="000D2970"/>
    <w:pPr>
      <w:spacing w:after="0" w:line="252" w:lineRule="exact"/>
    </w:pPr>
    <w:rPr>
      <w:rFonts w:ascii="Arial" w:eastAsia="Arial" w:hAnsi="Arial" w:cs="Arial"/>
      <w:sz w:val="20"/>
      <w:szCs w:val="20"/>
    </w:rPr>
  </w:style>
  <w:style w:type="paragraph" w:customStyle="1" w:styleId="Style40">
    <w:name w:val="Style40"/>
    <w:basedOn w:val="Normln"/>
    <w:rsid w:val="000D2970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6">
    <w:name w:val="Style16"/>
    <w:basedOn w:val="Normln"/>
    <w:rsid w:val="000D2970"/>
    <w:pPr>
      <w:spacing w:after="0" w:line="251" w:lineRule="exact"/>
      <w:ind w:hanging="338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5">
    <w:name w:val="Style5"/>
    <w:basedOn w:val="Normln"/>
    <w:rsid w:val="000D2970"/>
    <w:pPr>
      <w:spacing w:after="0" w:line="252" w:lineRule="exact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8"/>
    <w:basedOn w:val="Normln"/>
    <w:rsid w:val="000D2970"/>
    <w:pPr>
      <w:spacing w:after="0" w:line="504" w:lineRule="exact"/>
    </w:pPr>
    <w:rPr>
      <w:rFonts w:ascii="Arial" w:eastAsia="Arial" w:hAnsi="Arial" w:cs="Arial"/>
      <w:sz w:val="20"/>
      <w:szCs w:val="20"/>
    </w:rPr>
  </w:style>
  <w:style w:type="paragraph" w:customStyle="1" w:styleId="Style156">
    <w:name w:val="Style156"/>
    <w:basedOn w:val="Normln"/>
    <w:rsid w:val="000D2970"/>
    <w:pPr>
      <w:spacing w:after="0" w:line="162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148">
    <w:name w:val="Style148"/>
    <w:basedOn w:val="Normln"/>
    <w:rsid w:val="000D2970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46">
    <w:name w:val="Style46"/>
    <w:basedOn w:val="Normln"/>
    <w:rsid w:val="000D2970"/>
    <w:pPr>
      <w:spacing w:after="0" w:line="173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164">
    <w:name w:val="Style164"/>
    <w:basedOn w:val="Normln"/>
    <w:rsid w:val="000D2970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harStyle0">
    <w:name w:val="CharStyle0"/>
    <w:basedOn w:val="Standardnpsmoodstavce"/>
    <w:rsid w:val="000D2970"/>
    <w:rPr>
      <w:rFonts w:ascii="Arial" w:eastAsia="Arial" w:hAnsi="Arial" w:cs="Arial"/>
      <w:b/>
      <w:bCs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Standardnpsmoodstavce"/>
    <w:rsid w:val="000D2970"/>
    <w:rPr>
      <w:rFonts w:ascii="Arial" w:eastAsia="Arial" w:hAnsi="Arial" w:cs="Arial"/>
      <w:b/>
      <w:bCs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Standardnpsmoodstavce"/>
    <w:rsid w:val="000D2970"/>
    <w:rPr>
      <w:rFonts w:ascii="Arial" w:eastAsia="Arial" w:hAnsi="Arial" w:cs="Arial"/>
      <w:b w:val="0"/>
      <w:bCs w:val="0"/>
      <w:i w:val="0"/>
      <w:iCs w:val="0"/>
      <w:smallCaps w:val="0"/>
      <w:sz w:val="22"/>
      <w:szCs w:val="22"/>
    </w:rPr>
  </w:style>
  <w:style w:type="character" w:customStyle="1" w:styleId="CharStyle12">
    <w:name w:val="CharStyle12"/>
    <w:basedOn w:val="Standardnpsmoodstavce"/>
    <w:rsid w:val="000D2970"/>
    <w:rPr>
      <w:rFonts w:ascii="Garamond" w:eastAsia="Garamond" w:hAnsi="Garamond" w:cs="Garamond"/>
      <w:b/>
      <w:bCs/>
      <w:i w:val="0"/>
      <w:iCs w:val="0"/>
      <w:smallCaps w:val="0"/>
      <w:sz w:val="10"/>
      <w:szCs w:val="10"/>
    </w:rPr>
  </w:style>
  <w:style w:type="character" w:customStyle="1" w:styleId="CharStyle13">
    <w:name w:val="CharStyle13"/>
    <w:basedOn w:val="Standardnpsmoodstavce"/>
    <w:rsid w:val="000D2970"/>
    <w:rPr>
      <w:rFonts w:ascii="Arial" w:eastAsia="Arial" w:hAnsi="Arial" w:cs="Arial"/>
      <w:b/>
      <w:bCs/>
      <w:i w:val="0"/>
      <w:iCs w:val="0"/>
      <w:smallCaps w:val="0"/>
      <w:sz w:val="12"/>
      <w:szCs w:val="12"/>
    </w:rPr>
  </w:style>
  <w:style w:type="character" w:customStyle="1" w:styleId="CharStyle14">
    <w:name w:val="CharStyle14"/>
    <w:basedOn w:val="Standardnpsmoodstavce"/>
    <w:rsid w:val="000D2970"/>
    <w:rPr>
      <w:rFonts w:ascii="Candara" w:eastAsia="Candara" w:hAnsi="Candara" w:cs="Candara"/>
      <w:b/>
      <w:bCs/>
      <w:i w:val="0"/>
      <w:iCs w:val="0"/>
      <w:smallCaps w:val="0"/>
      <w:sz w:val="16"/>
      <w:szCs w:val="16"/>
    </w:rPr>
  </w:style>
  <w:style w:type="character" w:styleId="Hypertextovodkaz">
    <w:name w:val="Hyperlink"/>
    <w:basedOn w:val="Standardnpsmoodstavce"/>
    <w:rsid w:val="000D2970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bos.kala@na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964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kopirka_10-20161220134030</dc:title>
  <dc:subject/>
  <dc:creator/>
  <cp:keywords/>
  <cp:lastModifiedBy>svetlana.smidova</cp:lastModifiedBy>
  <cp:revision>4</cp:revision>
  <dcterms:created xsi:type="dcterms:W3CDTF">2016-12-20T14:09:00Z</dcterms:created>
  <dcterms:modified xsi:type="dcterms:W3CDTF">2016-12-21T09:17:00Z</dcterms:modified>
</cp:coreProperties>
</file>