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61" w:rsidRDefault="00B44E61" w:rsidP="00825510">
      <w:pPr>
        <w:pStyle w:val="Zkladntext"/>
        <w:rPr>
          <w:rFonts w:ascii="Arial Black" w:hAnsi="Arial Black" w:cs="Arial Black"/>
          <w:b/>
          <w:bCs/>
        </w:rPr>
      </w:pPr>
      <w:r>
        <w:rPr>
          <w:rFonts w:ascii="Arial Black" w:hAnsi="Arial Black" w:cs="Arial Black"/>
          <w:b/>
          <w:bCs/>
        </w:rPr>
        <w:t>SMLOUVA O  DODÁVKÁCH ELEKTŘINY</w:t>
      </w:r>
      <w:r>
        <w:rPr>
          <w:rFonts w:ascii="Arial Black" w:hAnsi="Arial Black" w:cs="Arial Black"/>
          <w:b/>
          <w:bCs/>
        </w:rPr>
        <w:br/>
        <w:t xml:space="preserve"> pro zákazníky na hladině VN i NN</w:t>
      </w:r>
    </w:p>
    <w:p w:rsidR="00B44E61" w:rsidRDefault="00B44E61" w:rsidP="00825510">
      <w:pPr>
        <w:pStyle w:val="Zkladntext"/>
        <w:spacing w:after="360"/>
        <w:rPr>
          <w:b/>
          <w:bCs/>
          <w:caps/>
          <w:sz w:val="20"/>
          <w:szCs w:val="20"/>
        </w:rPr>
      </w:pPr>
      <w:r>
        <w:rPr>
          <w:b/>
          <w:bCs/>
          <w:caps/>
          <w:sz w:val="20"/>
          <w:szCs w:val="20"/>
        </w:rPr>
        <w:t>(dále jen Smlouva o  dodávkách elektřiny)</w:t>
      </w:r>
    </w:p>
    <w:p w:rsidR="00B44E61" w:rsidRDefault="00B44E61" w:rsidP="00825510">
      <w:pPr>
        <w:sectPr w:rsidR="00B44E61">
          <w:headerReference w:type="default" r:id="rId7"/>
          <w:footerReference w:type="default" r:id="rId8"/>
          <w:pgSz w:w="11906" w:h="16838" w:code="9"/>
          <w:pgMar w:top="1418" w:right="1134" w:bottom="1395" w:left="1134" w:header="708" w:footer="691" w:gutter="0"/>
          <w:cols w:space="708"/>
          <w:docGrid w:linePitch="360"/>
        </w:sectPr>
      </w:pPr>
    </w:p>
    <w:p w:rsidR="00B44E61" w:rsidRDefault="00B44E61" w:rsidP="00825510">
      <w:pPr>
        <w:rPr>
          <w:rFonts w:ascii="Arial Black" w:hAnsi="Arial Black" w:cs="Arial Black"/>
          <w:sz w:val="20"/>
          <w:szCs w:val="20"/>
        </w:rPr>
      </w:pPr>
      <w:r>
        <w:rPr>
          <w:rFonts w:ascii="Arial Black" w:hAnsi="Arial Black" w:cs="Arial Black"/>
          <w:sz w:val="20"/>
          <w:szCs w:val="20"/>
        </w:rPr>
        <w:lastRenderedPageBreak/>
        <w:t>DODAVATEL</w:t>
      </w:r>
    </w:p>
    <w:p w:rsidR="00B44E61" w:rsidRDefault="00B44E61" w:rsidP="00825510">
      <w:r>
        <w:t>Eneka s.r.o.</w:t>
      </w:r>
      <w:r>
        <w:tab/>
        <w:t xml:space="preserve">                                                              </w:t>
      </w:r>
    </w:p>
    <w:p w:rsidR="00B44E61" w:rsidRDefault="00B44E61" w:rsidP="00825510">
      <w:r>
        <w:t>Obřanská 101a</w:t>
      </w:r>
    </w:p>
    <w:p w:rsidR="00B44E61" w:rsidRDefault="00B44E61" w:rsidP="00825510">
      <w:r>
        <w:t>614 00 Brno</w:t>
      </w:r>
    </w:p>
    <w:p w:rsidR="00B44E61" w:rsidRDefault="00B44E61" w:rsidP="00825510">
      <w:r>
        <w:t>IČ: 27671267</w:t>
      </w:r>
    </w:p>
    <w:p w:rsidR="00B44E61" w:rsidRDefault="00B44E61" w:rsidP="00825510">
      <w:r>
        <w:t>DIČ: CZ27671267</w:t>
      </w:r>
    </w:p>
    <w:p w:rsidR="00B44E61" w:rsidRDefault="00B44E61" w:rsidP="00825510">
      <w:r>
        <w:t>bankovní spojení: Komerční banka, a. s.</w:t>
      </w:r>
    </w:p>
    <w:p w:rsidR="00B44E61" w:rsidRDefault="00B44E61" w:rsidP="00825510">
      <w:r>
        <w:t>č. účtu/kód banky: 35-4437320267/0100</w:t>
      </w:r>
    </w:p>
    <w:p w:rsidR="00B44E61" w:rsidRDefault="00B44E61" w:rsidP="00825510">
      <w:r>
        <w:t>Zapsaná v obchodním rejstříku vedeném u Krajského soudu v Brně, oddíl C, vložka 50627</w:t>
      </w:r>
    </w:p>
    <w:p w:rsidR="00B44E61" w:rsidRDefault="00B44E61" w:rsidP="00825510">
      <w:r>
        <w:t>EAN Dodavatele: 8591824107805</w:t>
      </w:r>
    </w:p>
    <w:p w:rsidR="00B44E61" w:rsidRDefault="00B44E61" w:rsidP="00825510">
      <w:r>
        <w:t>číslo licence na obchod: 140604899</w:t>
      </w: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Default="00B44E61" w:rsidP="00825510">
      <w:pPr>
        <w:rPr>
          <w:rFonts w:ascii="Arial Black" w:hAnsi="Arial Black" w:cs="Arial Black"/>
          <w:b/>
          <w:bCs/>
          <w:sz w:val="20"/>
          <w:szCs w:val="20"/>
        </w:rPr>
      </w:pPr>
    </w:p>
    <w:p w:rsidR="00B44E61" w:rsidRPr="00C426A6" w:rsidRDefault="00B44E61" w:rsidP="00825510">
      <w:pPr>
        <w:rPr>
          <w:rFonts w:ascii="Arial Black" w:hAnsi="Arial Black" w:cs="Arial Black"/>
          <w:b/>
          <w:bCs/>
          <w:sz w:val="20"/>
          <w:szCs w:val="20"/>
        </w:rPr>
      </w:pPr>
      <w:r w:rsidRPr="00C426A6">
        <w:rPr>
          <w:rFonts w:ascii="Arial Black" w:hAnsi="Arial Black" w:cs="Arial Black"/>
          <w:b/>
          <w:bCs/>
          <w:sz w:val="20"/>
          <w:szCs w:val="20"/>
        </w:rPr>
        <w:t>ZÁKAZNÍK</w:t>
      </w:r>
    </w:p>
    <w:p w:rsidR="00B44E61" w:rsidRDefault="00B44E61" w:rsidP="00825510">
      <w:r>
        <w:t>Dopravní společnost Zlín – Otrokovice, s.r.o.</w:t>
      </w:r>
    </w:p>
    <w:p w:rsidR="00B44E61" w:rsidRDefault="00B44E61" w:rsidP="00825510">
      <w:r>
        <w:t>Podvesná XVII/3833</w:t>
      </w:r>
    </w:p>
    <w:p w:rsidR="00B44E61" w:rsidRDefault="00B44E61" w:rsidP="00825510">
      <w:r>
        <w:t>760 01 Zlín</w:t>
      </w:r>
    </w:p>
    <w:p w:rsidR="00B44E61" w:rsidRDefault="00B44E61" w:rsidP="00825510">
      <w:r>
        <w:t>IČ: 60730153</w:t>
      </w:r>
    </w:p>
    <w:p w:rsidR="00B44E61" w:rsidRDefault="00B44E61" w:rsidP="00825510">
      <w:r>
        <w:t>DIČ: CZ60730153</w:t>
      </w:r>
    </w:p>
    <w:p w:rsidR="00B44E61" w:rsidRDefault="00B44E61" w:rsidP="00825510">
      <w:r>
        <w:t>bankovní spojení: Komerční banka, a.s.</w:t>
      </w:r>
    </w:p>
    <w:p w:rsidR="00B44E61" w:rsidRDefault="00B44E61" w:rsidP="00D85294">
      <w:r>
        <w:t xml:space="preserve">č. účtu/kód banky: </w:t>
      </w:r>
      <w:r w:rsidRPr="00D85294">
        <w:rPr>
          <w:snapToGrid w:val="0"/>
        </w:rPr>
        <w:t>31338-661/0100</w:t>
      </w:r>
    </w:p>
    <w:p w:rsidR="00B44E61" w:rsidRDefault="00B44E61" w:rsidP="00825510">
      <w:r>
        <w:t xml:space="preserve">Zapsaná v obchodním rejstříku vedeném u </w:t>
      </w:r>
    </w:p>
    <w:p w:rsidR="00B44E61" w:rsidRDefault="00B44E61" w:rsidP="00825510">
      <w:r>
        <w:t>Krajského soudu v Brně, oddíl C, vložka 17357</w:t>
      </w:r>
    </w:p>
    <w:p w:rsidR="00B44E61" w:rsidRDefault="00B44E61" w:rsidP="00825510">
      <w:r>
        <w:t xml:space="preserve">zastoupen: Josefem Kocháněm, jednatelem, </w:t>
      </w:r>
    </w:p>
    <w:p w:rsidR="00B44E61" w:rsidRDefault="00B44E61" w:rsidP="00825510">
      <w:r>
        <w:t>Ing. Romanem Kaňovským, MBA, jednatelem,</w:t>
      </w:r>
    </w:p>
    <w:p w:rsidR="00B44E61" w:rsidRDefault="00B44E61" w:rsidP="00825510">
      <w:r>
        <w:t>PhDr. Mgr., Irenou Ondrovou, jednatelem,</w:t>
      </w:r>
    </w:p>
    <w:p w:rsidR="00B44E61" w:rsidRDefault="00B44E61" w:rsidP="00825510">
      <w:r>
        <w:t>Josefem Novákem, jednatelem,</w:t>
      </w:r>
    </w:p>
    <w:p w:rsidR="00B44E61" w:rsidRDefault="00B44E61" w:rsidP="00825510">
      <w:r>
        <w:t>Jaromírem Schneiderem, jednatelem,</w:t>
      </w:r>
    </w:p>
    <w:p w:rsidR="00B44E61" w:rsidRDefault="00B44E61" w:rsidP="00825510">
      <w:r>
        <w:t>Ing. Mgr. Zuzanou Fišerovou, jednatelem,</w:t>
      </w:r>
    </w:p>
    <w:p w:rsidR="00B44E61" w:rsidRDefault="00B44E61" w:rsidP="00825510">
      <w:r>
        <w:t>Mgr. Jiřím Veselým, jednatelem,</w:t>
      </w:r>
    </w:p>
    <w:p w:rsidR="00B44E61" w:rsidRDefault="00B44E61" w:rsidP="00825510">
      <w:r>
        <w:t>ve věcech obchodních: Josefem Kocháněm, výkonným ředitelem</w:t>
      </w:r>
    </w:p>
    <w:p w:rsidR="00B44E61" w:rsidRDefault="00B44E61" w:rsidP="00825510">
      <w:r>
        <w:t>ve věcech technických: xxxx xxxxxx xxxxxx,</w:t>
      </w:r>
    </w:p>
    <w:p w:rsidR="00B44E61" w:rsidRDefault="00B44E61" w:rsidP="00825510">
      <w:r>
        <w:t>vedoucím úseku elektrotechnického a investic</w:t>
      </w:r>
    </w:p>
    <w:p w:rsidR="00B44E61" w:rsidRDefault="00B44E61" w:rsidP="00825510"/>
    <w:p w:rsidR="00B44E61" w:rsidRDefault="00B44E61" w:rsidP="00825510">
      <w:pPr>
        <w:rPr>
          <w:sz w:val="20"/>
          <w:szCs w:val="20"/>
        </w:rPr>
        <w:sectPr w:rsidR="00B44E61">
          <w:type w:val="continuous"/>
          <w:pgSz w:w="11906" w:h="16838"/>
          <w:pgMar w:top="1134" w:right="1134" w:bottom="1395" w:left="1134" w:header="708" w:footer="691" w:gutter="0"/>
          <w:cols w:num="2" w:space="708"/>
          <w:docGrid w:linePitch="360"/>
        </w:sectPr>
      </w:pPr>
    </w:p>
    <w:p w:rsidR="00B44E61" w:rsidRDefault="00B44E61" w:rsidP="00825510">
      <w:r w:rsidRPr="006B58C5">
        <w:lastRenderedPageBreak/>
        <w:t>Pro hladinu NN se dodavatel zavazuje poskytnout zákazníkovi sdružené dodávky elektřiny zajišťovat sdruženou dodávku elektřiny, tzn. dodávat sjednané množství silové elektřiny Zákazníkovi v odběrném místě, jakož i zajistit pro Zákazníka související službu v elektroenergetice - službu distribuční soustavy.</w:t>
      </w:r>
    </w:p>
    <w:p w:rsidR="00B44E61" w:rsidRPr="006B58C5" w:rsidRDefault="00B44E61" w:rsidP="00825510">
      <w:pPr>
        <w:rPr>
          <w:sz w:val="20"/>
          <w:szCs w:val="20"/>
        </w:rPr>
      </w:pPr>
    </w:p>
    <w:p w:rsidR="00B44E61" w:rsidRDefault="00B44E61" w:rsidP="00825510">
      <w:r>
        <w:t>uzavírají podle § 269 odst. 2 zákona č. 513/1991 Sb. v platném znění, zákona č. 458/2000 Sb. (energetický zákon) v platném znění a  příslušných prováděcích předpisů k energetickému zákonu tuto Smlouvu o dodávkách elektřiny</w:t>
      </w:r>
    </w:p>
    <w:p w:rsidR="00B44E61" w:rsidRDefault="00B44E61" w:rsidP="00825510">
      <w:pPr>
        <w:pStyle w:val="Nadpis1"/>
        <w:tabs>
          <w:tab w:val="num" w:pos="360"/>
        </w:tabs>
        <w:spacing w:before="480" w:after="240"/>
        <w:jc w:val="center"/>
      </w:pPr>
      <w:r>
        <w:t>Předmět smlouvy</w:t>
      </w:r>
    </w:p>
    <w:p w:rsidR="00B44E61" w:rsidRDefault="00B44E61" w:rsidP="00825510">
      <w:pPr>
        <w:numPr>
          <w:ilvl w:val="0"/>
          <w:numId w:val="22"/>
        </w:numPr>
        <w:spacing w:before="60"/>
        <w:jc w:val="both"/>
      </w:pPr>
      <w:r>
        <w:t>Závazek dodavatele dodávat elektřinu zákazníkovi ve sjednaném rozsahu s převzetím závazku zákazníka odebrat elektřinu z elektrizační soustavy spolu s odpovědností za odchylku.</w:t>
      </w:r>
    </w:p>
    <w:p w:rsidR="00B44E61" w:rsidRDefault="00B44E61" w:rsidP="00825510">
      <w:pPr>
        <w:numPr>
          <w:ilvl w:val="0"/>
          <w:numId w:val="22"/>
        </w:numPr>
        <w:spacing w:before="60"/>
        <w:jc w:val="both"/>
      </w:pPr>
      <w:r>
        <w:t>Platit dodavateli za dodávku elektřiny dle této smlouvy.</w:t>
      </w:r>
    </w:p>
    <w:p w:rsidR="00B44E61" w:rsidRDefault="00B44E61" w:rsidP="00825510">
      <w:pPr>
        <w:pStyle w:val="Nadpis1"/>
        <w:tabs>
          <w:tab w:val="num" w:pos="360"/>
        </w:tabs>
        <w:spacing w:before="480" w:after="240"/>
        <w:jc w:val="center"/>
      </w:pPr>
      <w:r>
        <w:t xml:space="preserve">Místo spotřeby, odběrné místo, měření </w:t>
      </w:r>
    </w:p>
    <w:p w:rsidR="00B44E61" w:rsidRDefault="00B44E61" w:rsidP="00825510">
      <w:pPr>
        <w:sectPr w:rsidR="00B44E61">
          <w:type w:val="continuous"/>
          <w:pgSz w:w="11906" w:h="16838"/>
          <w:pgMar w:top="1134" w:right="1134" w:bottom="1395" w:left="1134" w:header="708" w:footer="691" w:gutter="0"/>
          <w:cols w:space="708"/>
          <w:docGrid w:linePitch="360"/>
        </w:sectPr>
      </w:pPr>
    </w:p>
    <w:p w:rsidR="00B44E61" w:rsidRDefault="00B44E61" w:rsidP="00825510">
      <w:r>
        <w:lastRenderedPageBreak/>
        <w:t xml:space="preserve">Adresa odběrného místa:  viz příloha </w:t>
      </w:r>
      <w:bookmarkStart w:id="0" w:name="_GoBack"/>
      <w:bookmarkEnd w:id="0"/>
    </w:p>
    <w:p w:rsidR="00B44E61" w:rsidRDefault="00B44E61" w:rsidP="00825510"/>
    <w:p w:rsidR="00B44E61" w:rsidRDefault="00B44E61" w:rsidP="00825510">
      <w:pPr>
        <w:sectPr w:rsidR="00B44E61">
          <w:type w:val="continuous"/>
          <w:pgSz w:w="11906" w:h="16838"/>
          <w:pgMar w:top="1134" w:right="1134" w:bottom="1395" w:left="1134" w:header="708" w:footer="691" w:gutter="0"/>
          <w:cols w:num="2" w:space="708"/>
          <w:docGrid w:linePitch="360"/>
        </w:sectPr>
      </w:pPr>
    </w:p>
    <w:p w:rsidR="00B44E61" w:rsidRDefault="00B44E61" w:rsidP="00C426A6">
      <w:pPr>
        <w:pStyle w:val="Nadpis1"/>
        <w:tabs>
          <w:tab w:val="num" w:pos="360"/>
        </w:tabs>
        <w:spacing w:before="480" w:after="240"/>
      </w:pPr>
      <w:r>
        <w:lastRenderedPageBreak/>
        <w:t xml:space="preserve">                               Produkt, cena a platební podmínky</w:t>
      </w:r>
    </w:p>
    <w:p w:rsidR="00B44E61" w:rsidRDefault="00B44E61" w:rsidP="00C426A6">
      <w:r>
        <w:t>Produkt: : Individuál pro období od 1.8.2019 do 31.7.2020 1465,-Kč/MWh bez DPH</w:t>
      </w:r>
    </w:p>
    <w:p w:rsidR="00B44E61" w:rsidRDefault="00B44E61" w:rsidP="00825510">
      <w:pPr>
        <w:pStyle w:val="Nadpis1"/>
        <w:tabs>
          <w:tab w:val="num" w:pos="360"/>
        </w:tabs>
        <w:spacing w:before="480" w:after="240"/>
        <w:jc w:val="center"/>
      </w:pPr>
      <w:r>
        <w:t>Podmínky  služeb dodávky elektřiny</w:t>
      </w:r>
    </w:p>
    <w:p w:rsidR="00B44E61" w:rsidRDefault="00B44E61" w:rsidP="00825510">
      <w:r>
        <w:t>Obchodní podmínky  dodávky elektřiny jsou nedílnou součástí této smlouvy. S jejich obsahem smluvní strany souhlasí a zavazují se je dodržovat.</w:t>
      </w:r>
    </w:p>
    <w:p w:rsidR="00B44E61" w:rsidRDefault="00B44E61" w:rsidP="00825510">
      <w:pPr>
        <w:pStyle w:val="Nadpis1"/>
        <w:tabs>
          <w:tab w:val="num" w:pos="360"/>
        </w:tabs>
        <w:spacing w:before="480" w:after="240"/>
        <w:jc w:val="center"/>
      </w:pPr>
    </w:p>
    <w:p w:rsidR="00B44E61" w:rsidRDefault="00B44E61" w:rsidP="00825510">
      <w:r>
        <w:t>Tato Smlouva nabývá platnosti dnem podpisu oběma smluvními stranami s účinností zahájení dodávky elektřiny na dobu určitou od 1.8.2019 do 31.7.2020</w:t>
      </w:r>
      <w:r w:rsidRPr="002A61C0">
        <w:t>.</w:t>
      </w:r>
      <w:r>
        <w:t xml:space="preserve"> </w:t>
      </w:r>
    </w:p>
    <w:p w:rsidR="00B44E61" w:rsidRDefault="00B44E61" w:rsidP="00825510">
      <w:r>
        <w:t>Smlouva je vyhotovena ve dvou stejnopisech, z nichž každá ze smluvních stran obdrží jedno vyhotovení. Práva a povinnosti smluvních stran vyplývající z této smlouvy přechází na případné právní nástupce smluvních stran. Smluvní strany prohlašují, že se podrobně seznámily s obsahem této smlouvy, jejímu obsahu porozuměly a že si nejsou vědomy žádných překážek, nároků třetích osob ani jiných právních vad, které by jejímu uzavření bránily či způsobovaly její neplatnost. Na důkaz toho připojují k tomu oprávnění zástupci smluvních stran své podpisy.</w:t>
      </w:r>
    </w:p>
    <w:p w:rsidR="00B44E61" w:rsidRDefault="00B44E61" w:rsidP="00825510"/>
    <w:p w:rsidR="00B44E61" w:rsidRDefault="00B44E61" w:rsidP="00007F3E">
      <w:pPr>
        <w:pStyle w:val="Zkladntext2"/>
        <w:jc w:val="left"/>
        <w:rPr>
          <w:rFonts w:ascii="Arial Black" w:hAnsi="Arial Black" w:cs="Arial Black"/>
        </w:rPr>
      </w:pPr>
      <w:r>
        <w:rPr>
          <w:rFonts w:ascii="Arial Black" w:hAnsi="Arial Black" w:cs="Arial Black"/>
          <w:caps/>
        </w:rPr>
        <w:t>Za dodavatele</w:t>
      </w:r>
      <w:r>
        <w:rPr>
          <w:rFonts w:ascii="Arial Black" w:hAnsi="Arial Black" w:cs="Arial Black"/>
        </w:rPr>
        <w:t>:</w:t>
      </w:r>
      <w:r>
        <w:rPr>
          <w:rFonts w:ascii="Arial Black" w:hAnsi="Arial Black" w:cs="Arial Black"/>
        </w:rPr>
        <w:tab/>
      </w:r>
      <w:r>
        <w:rPr>
          <w:rFonts w:ascii="Arial Black" w:hAnsi="Arial Black" w:cs="Arial Black"/>
        </w:rPr>
        <w:tab/>
      </w:r>
      <w:r>
        <w:rPr>
          <w:rFonts w:ascii="Arial Black" w:hAnsi="Arial Black" w:cs="Arial Black"/>
        </w:rPr>
        <w:tab/>
      </w:r>
      <w:r>
        <w:rPr>
          <w:rFonts w:ascii="Arial Black" w:hAnsi="Arial Black" w:cs="Arial Black"/>
        </w:rPr>
        <w:tab/>
      </w:r>
      <w:r>
        <w:rPr>
          <w:rFonts w:ascii="Arial Black" w:hAnsi="Arial Black" w:cs="Arial Black"/>
          <w:caps/>
        </w:rPr>
        <w:t>Za zákazníka</w:t>
      </w:r>
      <w:r>
        <w:rPr>
          <w:rFonts w:ascii="Arial Black" w:hAnsi="Arial Black" w:cs="Arial Black"/>
        </w:rPr>
        <w:t>:</w:t>
      </w:r>
    </w:p>
    <w:p w:rsidR="00B44E61" w:rsidRDefault="00B44E61" w:rsidP="00825510">
      <w:pPr>
        <w:pStyle w:val="Zkladntext2"/>
        <w:jc w:val="left"/>
      </w:pPr>
    </w:p>
    <w:p w:rsidR="00B44E61" w:rsidRDefault="00B44E61" w:rsidP="00007F3E">
      <w:r>
        <w:t>V Brně</w:t>
      </w:r>
      <w:r>
        <w:tab/>
      </w:r>
      <w:r>
        <w:tab/>
        <w:t>dne:</w:t>
      </w:r>
      <w:r>
        <w:tab/>
      </w:r>
      <w:r>
        <w:tab/>
      </w:r>
      <w:r>
        <w:tab/>
      </w:r>
      <w:r>
        <w:tab/>
      </w:r>
      <w:r>
        <w:tab/>
        <w:t>Ve Zlíně</w:t>
      </w:r>
      <w:r>
        <w:tab/>
        <w:t xml:space="preserve">dne: </w:t>
      </w:r>
    </w:p>
    <w:p w:rsidR="00B44E61" w:rsidRDefault="00B44E61" w:rsidP="00825510"/>
    <w:p w:rsidR="00B44E61" w:rsidRDefault="00B44E61" w:rsidP="00825510"/>
    <w:p w:rsidR="00B44E61" w:rsidRDefault="00B44E61" w:rsidP="00007F3E">
      <w:r>
        <w:t>Osoba oprávněná k podpisu: Šárka Sedláčková</w:t>
      </w:r>
      <w:r>
        <w:tab/>
      </w:r>
      <w:r w:rsidRPr="00F90562">
        <w:t>Osoba op</w:t>
      </w:r>
      <w:r>
        <w:t xml:space="preserve">rávněná k podpisu:   </w:t>
      </w:r>
    </w:p>
    <w:p w:rsidR="00B44E61" w:rsidRDefault="00B44E61" w:rsidP="00825510"/>
    <w:p w:rsidR="00B44E61" w:rsidRDefault="00B44E61" w:rsidP="00007F3E">
      <w:r>
        <w:t>razítko a podpis osoby oprávněné k podpisu</w:t>
      </w:r>
      <w:r>
        <w:tab/>
      </w:r>
      <w:r>
        <w:tab/>
        <w:t>razítko a podpis osoby oprávněné k podpisu</w:t>
      </w:r>
    </w:p>
    <w:p w:rsidR="00B44E61" w:rsidRDefault="00B44E61" w:rsidP="00825510"/>
    <w:p w:rsidR="00B44E61" w:rsidRDefault="00B44E61" w:rsidP="00825510"/>
    <w:p w:rsidR="00B44E61" w:rsidRDefault="00B44E61" w:rsidP="00825510"/>
    <w:p w:rsidR="00B44E61" w:rsidRDefault="00B44E61" w:rsidP="00007F3E">
      <w:r>
        <w:tab/>
      </w:r>
      <w:r>
        <w:tab/>
      </w:r>
      <w:r>
        <w:tab/>
      </w:r>
      <w:r>
        <w:tab/>
      </w:r>
      <w:r>
        <w:tab/>
      </w:r>
      <w:r>
        <w:tab/>
      </w:r>
      <w:r>
        <w:tab/>
        <w:t>……………………………………………</w:t>
      </w:r>
    </w:p>
    <w:p w:rsidR="00B44E61" w:rsidRDefault="00B44E61" w:rsidP="00007F3E">
      <w:pPr>
        <w:ind w:left="4248" w:firstLine="708"/>
      </w:pPr>
      <w:r>
        <w:t>Josef Kocháň, jednatel</w:t>
      </w:r>
    </w:p>
    <w:p w:rsidR="00B44E61" w:rsidRDefault="00B44E61" w:rsidP="00825510"/>
    <w:p w:rsidR="00B44E61" w:rsidRDefault="00B44E61" w:rsidP="00825510"/>
    <w:p w:rsidR="00B44E61" w:rsidRDefault="00B44E61" w:rsidP="00825510"/>
    <w:p w:rsidR="00B44E61" w:rsidRDefault="00B44E61" w:rsidP="00007F3E">
      <w:pPr>
        <w:ind w:left="4248" w:firstLine="708"/>
      </w:pPr>
      <w:r>
        <w:t>……………………………………………</w:t>
      </w:r>
    </w:p>
    <w:p w:rsidR="00B44E61" w:rsidRDefault="00B44E61" w:rsidP="00007F3E">
      <w:pPr>
        <w:ind w:left="4248" w:firstLine="708"/>
      </w:pPr>
      <w:r>
        <w:t>Ing. Roman Kaňovský, MBA, jednatel</w:t>
      </w:r>
    </w:p>
    <w:p w:rsidR="00B44E61" w:rsidRDefault="00B44E61" w:rsidP="00007F3E">
      <w:pPr>
        <w:pStyle w:val="Zkladntext"/>
        <w:rPr>
          <w:caps/>
          <w:sz w:val="36"/>
          <w:szCs w:val="36"/>
        </w:rPr>
      </w:pPr>
    </w:p>
    <w:p w:rsidR="00B44E61" w:rsidRDefault="00B44E61" w:rsidP="00007F3E">
      <w:pPr>
        <w:pStyle w:val="Zkladntext"/>
        <w:rPr>
          <w:caps/>
          <w:sz w:val="36"/>
          <w:szCs w:val="36"/>
        </w:rPr>
      </w:pPr>
    </w:p>
    <w:p w:rsidR="00B44E61" w:rsidRDefault="00B44E61" w:rsidP="00007F3E">
      <w:pPr>
        <w:ind w:left="4248" w:firstLine="708"/>
      </w:pPr>
      <w:r>
        <w:t>……………………………………………</w:t>
      </w:r>
    </w:p>
    <w:p w:rsidR="00B44E61" w:rsidRDefault="00B44E61" w:rsidP="00007F3E">
      <w:pPr>
        <w:ind w:left="4248" w:firstLine="708"/>
      </w:pPr>
      <w:r>
        <w:t>PhDr. Mgr. Irena Ondrová, jednatel</w:t>
      </w:r>
    </w:p>
    <w:p w:rsidR="00B44E61" w:rsidRDefault="00B44E61" w:rsidP="00007F3E">
      <w:pPr>
        <w:pStyle w:val="Zkladntext"/>
        <w:rPr>
          <w:caps/>
          <w:sz w:val="36"/>
          <w:szCs w:val="36"/>
        </w:rPr>
      </w:pPr>
    </w:p>
    <w:p w:rsidR="00B44E61" w:rsidRDefault="00B44E61" w:rsidP="00007F3E">
      <w:pPr>
        <w:pStyle w:val="Zkladntext"/>
        <w:rPr>
          <w:caps/>
          <w:sz w:val="36"/>
          <w:szCs w:val="36"/>
        </w:rPr>
      </w:pPr>
    </w:p>
    <w:p w:rsidR="00B44E61" w:rsidRDefault="00B44E61" w:rsidP="00007F3E">
      <w:pPr>
        <w:ind w:left="4248" w:firstLine="708"/>
      </w:pPr>
      <w:r>
        <w:t>……………………………………………</w:t>
      </w:r>
    </w:p>
    <w:p w:rsidR="00B44E61" w:rsidRDefault="00B44E61" w:rsidP="00007F3E">
      <w:pPr>
        <w:ind w:left="4248" w:firstLine="708"/>
      </w:pPr>
      <w:r>
        <w:t>Josef Novák, jednatel</w:t>
      </w:r>
    </w:p>
    <w:p w:rsidR="00B44E61" w:rsidRDefault="00B44E61" w:rsidP="00007F3E">
      <w:pPr>
        <w:pStyle w:val="Zkladntext"/>
        <w:rPr>
          <w:caps/>
          <w:sz w:val="36"/>
          <w:szCs w:val="36"/>
        </w:rPr>
      </w:pPr>
    </w:p>
    <w:p w:rsidR="00B44E61" w:rsidRDefault="00B44E61" w:rsidP="00007F3E">
      <w:pPr>
        <w:pStyle w:val="Zkladntext"/>
        <w:rPr>
          <w:caps/>
          <w:sz w:val="36"/>
          <w:szCs w:val="36"/>
        </w:rPr>
      </w:pPr>
    </w:p>
    <w:p w:rsidR="00B44E61" w:rsidRDefault="00B44E61" w:rsidP="00007F3E">
      <w:pPr>
        <w:ind w:left="4248" w:firstLine="708"/>
      </w:pPr>
      <w:r>
        <w:t>……………………………………………</w:t>
      </w:r>
    </w:p>
    <w:p w:rsidR="00B44E61" w:rsidRDefault="00B44E61" w:rsidP="00007F3E">
      <w:pPr>
        <w:ind w:left="4248" w:firstLine="708"/>
      </w:pPr>
      <w:r>
        <w:t>Jaromír Schneider, jednatel</w:t>
      </w:r>
    </w:p>
    <w:p w:rsidR="00B44E61" w:rsidRDefault="00B44E61" w:rsidP="00007F3E">
      <w:pPr>
        <w:pStyle w:val="Zkladntext"/>
        <w:rPr>
          <w:caps/>
          <w:sz w:val="36"/>
          <w:szCs w:val="36"/>
        </w:rPr>
      </w:pPr>
    </w:p>
    <w:p w:rsidR="00B44E61" w:rsidRDefault="00B44E61" w:rsidP="00007F3E">
      <w:pPr>
        <w:pStyle w:val="Zkladntext"/>
        <w:rPr>
          <w:caps/>
          <w:sz w:val="36"/>
          <w:szCs w:val="36"/>
        </w:rPr>
      </w:pPr>
    </w:p>
    <w:p w:rsidR="00B44E61" w:rsidRDefault="00B44E61" w:rsidP="00007F3E">
      <w:pPr>
        <w:ind w:left="4248" w:firstLine="708"/>
      </w:pPr>
      <w:r>
        <w:t>……………………………………………</w:t>
      </w:r>
    </w:p>
    <w:p w:rsidR="00B44E61" w:rsidRDefault="00B44E61" w:rsidP="00007F3E">
      <w:pPr>
        <w:ind w:left="4248" w:firstLine="708"/>
      </w:pPr>
      <w:r>
        <w:t>Ing. Mgr. Zuzana Fišerová, jednatel</w:t>
      </w:r>
    </w:p>
    <w:p w:rsidR="00B44E61" w:rsidRDefault="00B44E61" w:rsidP="00007F3E">
      <w:pPr>
        <w:pStyle w:val="Zkladntext"/>
        <w:rPr>
          <w:caps/>
          <w:sz w:val="36"/>
          <w:szCs w:val="36"/>
        </w:rPr>
      </w:pPr>
    </w:p>
    <w:p w:rsidR="00B44E61" w:rsidRDefault="00B44E61" w:rsidP="00007F3E">
      <w:pPr>
        <w:pStyle w:val="Zkladntext"/>
        <w:rPr>
          <w:caps/>
          <w:sz w:val="36"/>
          <w:szCs w:val="36"/>
        </w:rPr>
      </w:pPr>
    </w:p>
    <w:p w:rsidR="00B44E61" w:rsidRDefault="00B44E61" w:rsidP="00007F3E">
      <w:pPr>
        <w:ind w:left="4248" w:firstLine="708"/>
      </w:pPr>
      <w:r>
        <w:t>……………………………………………</w:t>
      </w:r>
    </w:p>
    <w:p w:rsidR="00B44E61" w:rsidRDefault="00B44E61" w:rsidP="00007F3E">
      <w:pPr>
        <w:ind w:left="4248" w:firstLine="708"/>
      </w:pPr>
      <w:r>
        <w:t>Mgr. Jiří Veselý, jednatel</w:t>
      </w:r>
    </w:p>
    <w:p w:rsidR="00B44E61" w:rsidRDefault="00B44E61" w:rsidP="00007F3E">
      <w:pPr>
        <w:pStyle w:val="Zkladntext"/>
        <w:rPr>
          <w:caps/>
          <w:sz w:val="36"/>
          <w:szCs w:val="36"/>
        </w:rPr>
      </w:pPr>
    </w:p>
    <w:p w:rsidR="00B44E61" w:rsidRDefault="00B44E61" w:rsidP="00007F3E">
      <w:pPr>
        <w:pStyle w:val="Zkladntext"/>
        <w:rPr>
          <w:caps/>
          <w:sz w:val="36"/>
          <w:szCs w:val="36"/>
        </w:rPr>
      </w:pPr>
    </w:p>
    <w:p w:rsidR="00B44E61" w:rsidRDefault="00B44E61" w:rsidP="00825510">
      <w:pPr>
        <w:pStyle w:val="Zkladntext2"/>
        <w:jc w:val="left"/>
        <w:rPr>
          <w:rFonts w:ascii="Arial Black" w:hAnsi="Arial Black" w:cs="Arial Black"/>
          <w:caps/>
        </w:rPr>
      </w:pPr>
    </w:p>
    <w:p w:rsidR="00B44E61" w:rsidRDefault="00B44E61" w:rsidP="00825510"/>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p>
    <w:p w:rsidR="00B44E61" w:rsidRDefault="00B44E61" w:rsidP="00C643F8">
      <w:pPr>
        <w:pStyle w:val="Zkladntext"/>
        <w:rPr>
          <w:caps/>
          <w:sz w:val="36"/>
          <w:szCs w:val="36"/>
        </w:rPr>
      </w:pPr>
      <w:r>
        <w:rPr>
          <w:caps/>
          <w:sz w:val="36"/>
          <w:szCs w:val="36"/>
        </w:rPr>
        <w:lastRenderedPageBreak/>
        <w:t>Obchodní podmínky dodávky elektřiny</w:t>
      </w:r>
    </w:p>
    <w:p w:rsidR="00B44E61" w:rsidRDefault="00B44E61" w:rsidP="00C643F8">
      <w:pPr>
        <w:jc w:val="both"/>
        <w:rPr>
          <w:rFonts w:ascii="Garamond" w:hAnsi="Garamond" w:cs="Garamond"/>
          <w:sz w:val="12"/>
          <w:szCs w:val="12"/>
        </w:rPr>
      </w:pPr>
    </w:p>
    <w:p w:rsidR="00B44E61" w:rsidRDefault="00B44E61" w:rsidP="00C643F8">
      <w:pPr>
        <w:jc w:val="both"/>
        <w:rPr>
          <w:rFonts w:ascii="Garamond" w:hAnsi="Garamond" w:cs="Garamond"/>
          <w:sz w:val="12"/>
          <w:szCs w:val="12"/>
        </w:rPr>
      </w:pPr>
    </w:p>
    <w:p w:rsidR="00B44E61" w:rsidRPr="00E71669" w:rsidRDefault="00B44E61" w:rsidP="00C643F8">
      <w:pPr>
        <w:pStyle w:val="Nadpis1"/>
        <w:jc w:val="center"/>
        <w:rPr>
          <w:rFonts w:ascii="Garamond" w:hAnsi="Garamond" w:cs="Garamond"/>
          <w:b w:val="0"/>
          <w:bCs w:val="0"/>
          <w:sz w:val="28"/>
          <w:szCs w:val="28"/>
        </w:rPr>
      </w:pPr>
      <w:r w:rsidRPr="00E71669">
        <w:rPr>
          <w:rFonts w:ascii="Garamond" w:hAnsi="Garamond" w:cs="Garamond"/>
          <w:sz w:val="28"/>
          <w:szCs w:val="28"/>
        </w:rPr>
        <w:t>Článek I.</w:t>
      </w:r>
    </w:p>
    <w:p w:rsidR="00B44E61" w:rsidRPr="00E71669" w:rsidRDefault="00B44E61" w:rsidP="00C643F8">
      <w:pPr>
        <w:pStyle w:val="Nadpis1"/>
        <w:jc w:val="center"/>
        <w:rPr>
          <w:rFonts w:ascii="Garamond" w:hAnsi="Garamond" w:cs="Garamond"/>
          <w:b w:val="0"/>
          <w:bCs w:val="0"/>
          <w:sz w:val="28"/>
          <w:szCs w:val="28"/>
        </w:rPr>
      </w:pPr>
      <w:r w:rsidRPr="00E71669">
        <w:rPr>
          <w:rFonts w:ascii="Garamond" w:hAnsi="Garamond" w:cs="Garamond"/>
          <w:sz w:val="28"/>
          <w:szCs w:val="28"/>
        </w:rPr>
        <w:t xml:space="preserve"> Úvodní ustanovení</w:t>
      </w:r>
    </w:p>
    <w:p w:rsidR="00B44E61" w:rsidRPr="00E71669" w:rsidRDefault="00B44E61" w:rsidP="00C643F8">
      <w:pPr>
        <w:jc w:val="both"/>
        <w:rPr>
          <w:rFonts w:ascii="Garamond" w:hAnsi="Garamond" w:cs="Garamond"/>
          <w:sz w:val="28"/>
          <w:szCs w:val="28"/>
          <w:highlight w:val="green"/>
        </w:rPr>
      </w:pPr>
    </w:p>
    <w:p w:rsidR="00B44E61" w:rsidRPr="00E71669" w:rsidRDefault="00B44E61" w:rsidP="00BD20B3">
      <w:pPr>
        <w:numPr>
          <w:ilvl w:val="0"/>
          <w:numId w:val="1"/>
        </w:numPr>
        <w:jc w:val="both"/>
        <w:rPr>
          <w:rFonts w:ascii="Garamond" w:hAnsi="Garamond" w:cs="Garamond"/>
          <w:sz w:val="28"/>
          <w:szCs w:val="28"/>
        </w:rPr>
      </w:pPr>
      <w:r w:rsidRPr="00E71669">
        <w:rPr>
          <w:rFonts w:ascii="Garamond" w:hAnsi="Garamond" w:cs="Garamond"/>
          <w:sz w:val="28"/>
          <w:szCs w:val="28"/>
        </w:rPr>
        <w:t>Smlouva  se uzavírá dle ustanovení §</w:t>
      </w:r>
      <w:r>
        <w:rPr>
          <w:rFonts w:ascii="Garamond" w:hAnsi="Garamond" w:cs="Garamond"/>
          <w:sz w:val="28"/>
          <w:szCs w:val="28"/>
        </w:rPr>
        <w:t xml:space="preserve"> </w:t>
      </w:r>
      <w:r w:rsidRPr="00E71669">
        <w:rPr>
          <w:rFonts w:ascii="Garamond" w:hAnsi="Garamond" w:cs="Garamond"/>
          <w:sz w:val="28"/>
          <w:szCs w:val="28"/>
        </w:rPr>
        <w:t>50 odst.</w:t>
      </w:r>
      <w:r>
        <w:rPr>
          <w:rFonts w:ascii="Garamond" w:hAnsi="Garamond" w:cs="Garamond"/>
          <w:sz w:val="28"/>
          <w:szCs w:val="28"/>
        </w:rPr>
        <w:t xml:space="preserve"> </w:t>
      </w:r>
      <w:r w:rsidRPr="00E71669">
        <w:rPr>
          <w:rFonts w:ascii="Garamond" w:hAnsi="Garamond" w:cs="Garamond"/>
          <w:sz w:val="28"/>
          <w:szCs w:val="28"/>
        </w:rPr>
        <w:t>1) zákona č. 458/2000 Sb. o podmínkách podnikání a  výkonu státní správy v energetických odvětvích a prováděcích vyhlášek k tomuto zákonu v platném znění,  dále dle příslušných ustanovení zákona č. 89/2012 Sb., občanského zákoníku, v platném znění.</w:t>
      </w:r>
    </w:p>
    <w:p w:rsidR="00B44E61" w:rsidRPr="00E71669" w:rsidRDefault="00B44E61" w:rsidP="00C643F8">
      <w:pPr>
        <w:jc w:val="right"/>
        <w:rPr>
          <w:rFonts w:ascii="Garamond" w:hAnsi="Garamond" w:cs="Garamond"/>
          <w:sz w:val="28"/>
          <w:szCs w:val="28"/>
          <w:highlight w:val="green"/>
        </w:rPr>
      </w:pPr>
    </w:p>
    <w:p w:rsidR="00B44E61" w:rsidRPr="00E71669" w:rsidRDefault="00B44E61" w:rsidP="00C643F8">
      <w:pPr>
        <w:jc w:val="both"/>
        <w:rPr>
          <w:rFonts w:ascii="Garamond" w:hAnsi="Garamond" w:cs="Garamond"/>
          <w:sz w:val="28"/>
          <w:szCs w:val="28"/>
          <w:highlight w:val="green"/>
        </w:rPr>
      </w:pPr>
    </w:p>
    <w:p w:rsidR="00B44E61" w:rsidRPr="00E71669" w:rsidRDefault="00B44E61" w:rsidP="00C643F8">
      <w:pPr>
        <w:pStyle w:val="Nadpis1"/>
        <w:jc w:val="center"/>
        <w:rPr>
          <w:rFonts w:ascii="Garamond" w:hAnsi="Garamond" w:cs="Garamond"/>
          <w:b w:val="0"/>
          <w:bCs w:val="0"/>
          <w:sz w:val="28"/>
          <w:szCs w:val="28"/>
        </w:rPr>
      </w:pPr>
      <w:r w:rsidRPr="00E71669">
        <w:rPr>
          <w:rFonts w:ascii="Garamond" w:hAnsi="Garamond" w:cs="Garamond"/>
          <w:sz w:val="28"/>
          <w:szCs w:val="28"/>
        </w:rPr>
        <w:t>Článek II.</w:t>
      </w:r>
    </w:p>
    <w:p w:rsidR="00B44E61" w:rsidRPr="00E71669" w:rsidRDefault="00B44E61" w:rsidP="00C643F8">
      <w:pPr>
        <w:pStyle w:val="Nadpis1"/>
        <w:jc w:val="center"/>
        <w:rPr>
          <w:rFonts w:ascii="Garamond" w:hAnsi="Garamond" w:cs="Garamond"/>
          <w:b w:val="0"/>
          <w:bCs w:val="0"/>
          <w:sz w:val="28"/>
          <w:szCs w:val="28"/>
        </w:rPr>
      </w:pPr>
      <w:r w:rsidRPr="00E71669">
        <w:rPr>
          <w:rFonts w:ascii="Garamond" w:hAnsi="Garamond" w:cs="Garamond"/>
          <w:sz w:val="28"/>
          <w:szCs w:val="28"/>
        </w:rPr>
        <w:t>Definice pojmů</w:t>
      </w:r>
    </w:p>
    <w:p w:rsidR="00B44E61" w:rsidRPr="00E71669" w:rsidRDefault="00B44E61" w:rsidP="00C643F8">
      <w:pPr>
        <w:jc w:val="center"/>
        <w:rPr>
          <w:rFonts w:ascii="Garamond" w:hAnsi="Garamond" w:cs="Garamond"/>
          <w:b/>
          <w:bCs/>
          <w:sz w:val="28"/>
          <w:szCs w:val="28"/>
          <w:highlight w:val="green"/>
        </w:rPr>
      </w:pP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t>DPH – daň z přidané hodnoty</w:t>
      </w: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t>Faktura – doklad ve smyslu zákona o účetnictví a zákona o dani z přidané hod</w:t>
      </w:r>
      <w:r w:rsidRPr="00E71669">
        <w:rPr>
          <w:rFonts w:ascii="Garamond" w:hAnsi="Garamond" w:cs="Garamond"/>
          <w:sz w:val="28"/>
          <w:szCs w:val="28"/>
        </w:rPr>
        <w:softHyphen/>
        <w:t>noty</w:t>
      </w:r>
    </w:p>
    <w:p w:rsidR="00B44E61" w:rsidRPr="00E71669" w:rsidRDefault="00B44E61" w:rsidP="00C643F8">
      <w:pPr>
        <w:numPr>
          <w:ilvl w:val="3"/>
          <w:numId w:val="1"/>
        </w:numPr>
        <w:tabs>
          <w:tab w:val="clear" w:pos="2880"/>
          <w:tab w:val="num" w:pos="720"/>
        </w:tabs>
        <w:ind w:left="720"/>
        <w:rPr>
          <w:rFonts w:ascii="Garamond" w:hAnsi="Garamond" w:cs="Garamond"/>
          <w:sz w:val="28"/>
          <w:szCs w:val="28"/>
        </w:rPr>
      </w:pPr>
      <w:r w:rsidRPr="00E71669">
        <w:rPr>
          <w:rFonts w:ascii="Garamond" w:hAnsi="Garamond" w:cs="Garamond"/>
          <w:sz w:val="28"/>
          <w:szCs w:val="28"/>
        </w:rPr>
        <w:t>Jednotková cena – cena vyjádřená v Kč/MWh na dvě  desetinná místa pro příslušné časové pásmo</w:t>
      </w: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t>Měření – způsob zjišťování množství a časového průběhu dodané elektřiny po</w:t>
      </w:r>
      <w:r w:rsidRPr="00E71669">
        <w:rPr>
          <w:rFonts w:ascii="Garamond" w:hAnsi="Garamond" w:cs="Garamond"/>
          <w:sz w:val="28"/>
          <w:szCs w:val="28"/>
        </w:rPr>
        <w:softHyphen/>
        <w:t>mocí měřicího zařízení, včetně vyhodnocování a předávání naměřených a vy</w:t>
      </w:r>
      <w:r w:rsidRPr="00E71669">
        <w:rPr>
          <w:rFonts w:ascii="Garamond" w:hAnsi="Garamond" w:cs="Garamond"/>
          <w:sz w:val="28"/>
          <w:szCs w:val="28"/>
        </w:rPr>
        <w:softHyphen/>
        <w:t xml:space="preserve">hodnocených údajů o skutečných hodnotách dodávky </w:t>
      </w: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t xml:space="preserve">Nabídková cena – cena v Kč bez DPH za dodávku celkového množství bez uplatnění smluvních náhrad  dle těchto obchodních podmínek  </w:t>
      </w: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t>Ob</w:t>
      </w:r>
      <w:r w:rsidRPr="00E71669">
        <w:rPr>
          <w:rFonts w:ascii="Garamond" w:hAnsi="Garamond" w:cs="Garamond"/>
          <w:sz w:val="28"/>
          <w:szCs w:val="28"/>
        </w:rPr>
        <w:softHyphen/>
        <w:t>chodní hodina – základní časový úsek, ve kterém je smluvně vymezena do</w:t>
      </w:r>
      <w:r w:rsidRPr="00E71669">
        <w:rPr>
          <w:rFonts w:ascii="Garamond" w:hAnsi="Garamond" w:cs="Garamond"/>
          <w:sz w:val="28"/>
          <w:szCs w:val="28"/>
        </w:rPr>
        <w:softHyphen/>
        <w:t>dávka nebo odběr elektřiny</w:t>
      </w: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t>Obchodní den – 24 obchodních hodin dne, ve kterém se obchoduje, první ob</w:t>
      </w:r>
      <w:r w:rsidRPr="00E71669">
        <w:rPr>
          <w:rFonts w:ascii="Garamond" w:hAnsi="Garamond" w:cs="Garamond"/>
          <w:sz w:val="28"/>
          <w:szCs w:val="28"/>
        </w:rPr>
        <w:softHyphen/>
        <w:t>chodní hodina začíná v 00:00:00 hodin a končí v 01:00:00 hodin. Den přechodu ze zimního na letní čas má 23 obchodních hodin, den přechodu z letního na zimní čas má 25 obchodních hodin.</w:t>
      </w: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t>Odběrné místo – odběrné elektrické zařízení oprávněného zákazníka, do kte</w:t>
      </w:r>
      <w:r w:rsidRPr="00E71669">
        <w:rPr>
          <w:rFonts w:ascii="Garamond" w:hAnsi="Garamond" w:cs="Garamond"/>
          <w:sz w:val="28"/>
          <w:szCs w:val="28"/>
        </w:rPr>
        <w:softHyphen/>
        <w:t>rého se uskutečňuje dodávka elektřiny a jehož odběr je měřen měřicím zaříze</w:t>
      </w:r>
      <w:r w:rsidRPr="00E71669">
        <w:rPr>
          <w:rFonts w:ascii="Garamond" w:hAnsi="Garamond" w:cs="Garamond"/>
          <w:sz w:val="28"/>
          <w:szCs w:val="28"/>
        </w:rPr>
        <w:softHyphen/>
        <w:t xml:space="preserve">ním </w:t>
      </w: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t>Předávací místo – místo předání a převzetí elektřiny mezi dvěma účastníky trhu</w:t>
      </w:r>
    </w:p>
    <w:p w:rsidR="00B44E61" w:rsidRPr="00E71669" w:rsidRDefault="00B44E61" w:rsidP="00C643F8">
      <w:pPr>
        <w:numPr>
          <w:ilvl w:val="3"/>
          <w:numId w:val="1"/>
        </w:numPr>
        <w:tabs>
          <w:tab w:val="clear" w:pos="2880"/>
          <w:tab w:val="num" w:pos="720"/>
        </w:tabs>
        <w:ind w:left="720"/>
        <w:jc w:val="both"/>
        <w:rPr>
          <w:rFonts w:ascii="Garamond" w:hAnsi="Garamond" w:cs="Garamond"/>
          <w:color w:val="000000"/>
          <w:sz w:val="28"/>
          <w:szCs w:val="28"/>
        </w:rPr>
      </w:pPr>
      <w:r w:rsidRPr="00E71669">
        <w:rPr>
          <w:rFonts w:ascii="Garamond" w:hAnsi="Garamond" w:cs="Garamond"/>
          <w:color w:val="000000"/>
          <w:sz w:val="28"/>
          <w:szCs w:val="28"/>
        </w:rPr>
        <w:t>Skutečná cena – cena odlišná od nabídkové ceny  vlivem skutečného množství jiného než  celkového nebo vlivem rozdělení skutečného množství do časových pásem odlišného od těchto obchodních podmínek  nebo vlivem uplatnění smluvních náhrad dle těchto obchodních podmínek</w:t>
      </w:r>
    </w:p>
    <w:p w:rsidR="00B44E61" w:rsidRPr="00E71669" w:rsidRDefault="00B44E61" w:rsidP="00E26429">
      <w:pPr>
        <w:jc w:val="both"/>
        <w:rPr>
          <w:rFonts w:ascii="Garamond" w:hAnsi="Garamond" w:cs="Garamond"/>
          <w:color w:val="000000"/>
          <w:sz w:val="28"/>
          <w:szCs w:val="28"/>
        </w:rPr>
      </w:pPr>
    </w:p>
    <w:p w:rsidR="00B44E61" w:rsidRPr="00E71669" w:rsidRDefault="00B44E61" w:rsidP="00E26429">
      <w:pPr>
        <w:jc w:val="both"/>
        <w:rPr>
          <w:rFonts w:ascii="Garamond" w:hAnsi="Garamond" w:cs="Garamond"/>
          <w:color w:val="000000"/>
          <w:sz w:val="28"/>
          <w:szCs w:val="28"/>
        </w:rPr>
      </w:pPr>
    </w:p>
    <w:p w:rsidR="00B44E61" w:rsidRPr="00E71669" w:rsidRDefault="00B44E61" w:rsidP="00E26429">
      <w:pPr>
        <w:jc w:val="both"/>
        <w:rPr>
          <w:rFonts w:ascii="Garamond" w:hAnsi="Garamond" w:cs="Garamond"/>
          <w:color w:val="000000"/>
          <w:sz w:val="28"/>
          <w:szCs w:val="28"/>
        </w:rPr>
      </w:pPr>
    </w:p>
    <w:p w:rsidR="00B44E61" w:rsidRPr="00E71669" w:rsidRDefault="00B44E61" w:rsidP="00E26429">
      <w:pPr>
        <w:jc w:val="both"/>
        <w:rPr>
          <w:rFonts w:ascii="Garamond" w:hAnsi="Garamond" w:cs="Garamond"/>
          <w:color w:val="000000"/>
          <w:sz w:val="28"/>
          <w:szCs w:val="28"/>
        </w:rPr>
      </w:pP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lastRenderedPageBreak/>
        <w:t xml:space="preserve">Vyhláška o pravidlech trhu </w:t>
      </w:r>
      <w:r>
        <w:rPr>
          <w:rFonts w:ascii="Garamond" w:hAnsi="Garamond" w:cs="Garamond"/>
          <w:sz w:val="28"/>
          <w:szCs w:val="28"/>
        </w:rPr>
        <w:t xml:space="preserve">s elektřinou </w:t>
      </w:r>
      <w:r w:rsidRPr="00E71669">
        <w:rPr>
          <w:rFonts w:ascii="Garamond" w:hAnsi="Garamond" w:cs="Garamond"/>
          <w:sz w:val="28"/>
          <w:szCs w:val="28"/>
        </w:rPr>
        <w:t>– vyhláška Energetického regulačního úřadu č</w:t>
      </w:r>
      <w:r>
        <w:rPr>
          <w:rFonts w:ascii="Garamond" w:hAnsi="Garamond" w:cs="Garamond"/>
          <w:sz w:val="28"/>
          <w:szCs w:val="28"/>
        </w:rPr>
        <w:t>. 541/2005 Sb.</w:t>
      </w:r>
      <w:r>
        <w:rPr>
          <w:rStyle w:val="Odkaznakoment"/>
          <w:rFonts w:ascii="Garamond" w:hAnsi="Garamond" w:cs="Garamond"/>
          <w:sz w:val="28"/>
          <w:szCs w:val="28"/>
        </w:rPr>
        <w:t>,</w:t>
      </w:r>
      <w:r w:rsidRPr="00E71669">
        <w:rPr>
          <w:rFonts w:ascii="Garamond" w:hAnsi="Garamond" w:cs="Garamond"/>
          <w:sz w:val="28"/>
          <w:szCs w:val="28"/>
        </w:rPr>
        <w:t xml:space="preserve"> kterou se stanoví pravi</w:t>
      </w:r>
      <w:r w:rsidRPr="00E71669">
        <w:rPr>
          <w:rFonts w:ascii="Garamond" w:hAnsi="Garamond" w:cs="Garamond"/>
          <w:sz w:val="28"/>
          <w:szCs w:val="28"/>
        </w:rPr>
        <w:softHyphen/>
        <w:t>dla pro organizování trhu s elektřinou a zásady tvorby cen za činnosti operátora trhu, v platném znění.</w:t>
      </w:r>
    </w:p>
    <w:p w:rsidR="00B44E61" w:rsidRPr="00E71669" w:rsidRDefault="00B44E61" w:rsidP="00C643F8">
      <w:pPr>
        <w:numPr>
          <w:ilvl w:val="3"/>
          <w:numId w:val="1"/>
        </w:numPr>
        <w:tabs>
          <w:tab w:val="clear" w:pos="2880"/>
          <w:tab w:val="num" w:pos="720"/>
        </w:tabs>
        <w:ind w:left="720"/>
        <w:jc w:val="both"/>
        <w:rPr>
          <w:rFonts w:ascii="Garamond" w:hAnsi="Garamond" w:cs="Garamond"/>
          <w:sz w:val="28"/>
          <w:szCs w:val="28"/>
        </w:rPr>
      </w:pPr>
      <w:r w:rsidRPr="00E71669">
        <w:rPr>
          <w:rFonts w:ascii="Garamond" w:hAnsi="Garamond" w:cs="Garamond"/>
          <w:sz w:val="28"/>
          <w:szCs w:val="28"/>
        </w:rPr>
        <w:t xml:space="preserve">Vyhláška o měření </w:t>
      </w:r>
      <w:r>
        <w:rPr>
          <w:rFonts w:ascii="Garamond" w:hAnsi="Garamond" w:cs="Garamond"/>
          <w:sz w:val="28"/>
          <w:szCs w:val="28"/>
        </w:rPr>
        <w:t xml:space="preserve">elektřiny </w:t>
      </w:r>
      <w:r w:rsidRPr="00E71669">
        <w:rPr>
          <w:rFonts w:ascii="Garamond" w:hAnsi="Garamond" w:cs="Garamond"/>
          <w:sz w:val="28"/>
          <w:szCs w:val="28"/>
        </w:rPr>
        <w:t>– vyhláška Ministerstva průmyslu a obchodu č.</w:t>
      </w:r>
      <w:r>
        <w:rPr>
          <w:rFonts w:ascii="Garamond" w:hAnsi="Garamond" w:cs="Garamond"/>
          <w:sz w:val="28"/>
          <w:szCs w:val="28"/>
        </w:rPr>
        <w:t>82/2011 Sb.</w:t>
      </w:r>
      <w:r w:rsidRPr="00E71669">
        <w:rPr>
          <w:rFonts w:ascii="Garamond" w:hAnsi="Garamond" w:cs="Garamond"/>
          <w:sz w:val="28"/>
          <w:szCs w:val="28"/>
        </w:rPr>
        <w:t>, kterou se stanoví podrobnosti měření elektřiny a předávání technických údajů, v platném znění.</w:t>
      </w:r>
    </w:p>
    <w:p w:rsidR="00B44E61" w:rsidRPr="00E71669" w:rsidRDefault="00B44E61" w:rsidP="00C643F8">
      <w:pPr>
        <w:jc w:val="both"/>
        <w:rPr>
          <w:rFonts w:ascii="Garamond" w:hAnsi="Garamond" w:cs="Garamond"/>
          <w:sz w:val="28"/>
          <w:szCs w:val="28"/>
          <w:u w:val="single"/>
        </w:rPr>
      </w:pPr>
    </w:p>
    <w:p w:rsidR="00B44E61" w:rsidRPr="00E71669" w:rsidRDefault="00B44E61" w:rsidP="00C643F8">
      <w:pPr>
        <w:pStyle w:val="Nadpis2"/>
        <w:rPr>
          <w:rFonts w:ascii="Garamond" w:hAnsi="Garamond" w:cs="Garamond"/>
          <w:i w:val="0"/>
          <w:iCs w:val="0"/>
        </w:rPr>
      </w:pPr>
      <w:r w:rsidRPr="00E71669">
        <w:rPr>
          <w:rFonts w:ascii="Garamond" w:hAnsi="Garamond" w:cs="Garamond"/>
          <w:i w:val="0"/>
          <w:iCs w:val="0"/>
        </w:rPr>
        <w:t>Článek III.</w:t>
      </w:r>
    </w:p>
    <w:p w:rsidR="00B44E61" w:rsidRPr="00E71669" w:rsidRDefault="00B44E61" w:rsidP="00C643F8">
      <w:pPr>
        <w:pStyle w:val="Nadpis3"/>
        <w:rPr>
          <w:rFonts w:ascii="Garamond" w:hAnsi="Garamond" w:cs="Garamond"/>
          <w:b w:val="0"/>
          <w:bCs w:val="0"/>
          <w:i/>
          <w:iCs/>
          <w:sz w:val="28"/>
          <w:szCs w:val="28"/>
        </w:rPr>
      </w:pPr>
      <w:r w:rsidRPr="00E71669">
        <w:rPr>
          <w:rFonts w:ascii="Garamond" w:hAnsi="Garamond" w:cs="Garamond"/>
          <w:sz w:val="28"/>
          <w:szCs w:val="28"/>
        </w:rPr>
        <w:t xml:space="preserve">Předmět plnění </w:t>
      </w:r>
    </w:p>
    <w:p w:rsidR="00B44E61" w:rsidRPr="00E71669" w:rsidRDefault="00B44E61" w:rsidP="00C643F8">
      <w:pPr>
        <w:jc w:val="center"/>
        <w:rPr>
          <w:rFonts w:ascii="Garamond" w:hAnsi="Garamond" w:cs="Garamond"/>
          <w:sz w:val="28"/>
          <w:szCs w:val="28"/>
        </w:rPr>
      </w:pPr>
    </w:p>
    <w:p w:rsidR="00B44E61" w:rsidRPr="00E71669" w:rsidRDefault="00B44E61" w:rsidP="00C643F8">
      <w:pPr>
        <w:numPr>
          <w:ilvl w:val="0"/>
          <w:numId w:val="2"/>
        </w:numPr>
        <w:jc w:val="both"/>
        <w:rPr>
          <w:rFonts w:ascii="Garamond" w:hAnsi="Garamond" w:cs="Garamond"/>
          <w:sz w:val="28"/>
          <w:szCs w:val="28"/>
        </w:rPr>
      </w:pPr>
      <w:r w:rsidRPr="00E71669">
        <w:rPr>
          <w:rFonts w:ascii="Garamond" w:hAnsi="Garamond" w:cs="Garamond"/>
          <w:sz w:val="28"/>
          <w:szCs w:val="28"/>
        </w:rPr>
        <w:t>Předmětem plnění  je dodávka elektřiny (činné elektrické energie) pro oprávněného zákazníka s převzetím závazku odebrat elektřinu z elektrizační soustavy ve smyslu</w:t>
      </w:r>
      <w:r>
        <w:rPr>
          <w:rFonts w:ascii="Garamond" w:hAnsi="Garamond" w:cs="Garamond"/>
          <w:sz w:val="28"/>
          <w:szCs w:val="28"/>
        </w:rPr>
        <w:t xml:space="preserve"> ustanovení §§ 7, 9 Vyhlášky č. 541/2005 Sb., o pravidlech trhu s elektřinou,  </w:t>
      </w:r>
      <w:r w:rsidRPr="00E71669">
        <w:rPr>
          <w:rFonts w:ascii="Garamond" w:hAnsi="Garamond" w:cs="Garamond"/>
          <w:sz w:val="28"/>
          <w:szCs w:val="28"/>
        </w:rPr>
        <w:t>včetně přene</w:t>
      </w:r>
      <w:r w:rsidRPr="00E71669">
        <w:rPr>
          <w:rFonts w:ascii="Garamond" w:hAnsi="Garamond" w:cs="Garamond"/>
          <w:sz w:val="28"/>
          <w:szCs w:val="28"/>
        </w:rPr>
        <w:softHyphen/>
        <w:t>sení odpovědnosti za odchylku na dodavatele ve smyslu</w:t>
      </w:r>
      <w:r>
        <w:rPr>
          <w:rFonts w:ascii="Garamond" w:hAnsi="Garamond" w:cs="Garamond"/>
          <w:sz w:val="28"/>
          <w:szCs w:val="28"/>
        </w:rPr>
        <w:t xml:space="preserve"> ustanovení § 8 vyhlášky č. 541/2005 Sb., o pravidlech trhu s elektřinou</w:t>
      </w:r>
      <w:r w:rsidRPr="00E71669">
        <w:rPr>
          <w:rFonts w:ascii="Garamond" w:hAnsi="Garamond" w:cs="Garamond"/>
          <w:sz w:val="28"/>
          <w:szCs w:val="28"/>
        </w:rPr>
        <w:t xml:space="preserve">  (dále jen „dodávka“).</w:t>
      </w:r>
    </w:p>
    <w:p w:rsidR="00B44E61" w:rsidRPr="00E71669" w:rsidRDefault="00B44E61" w:rsidP="00C643F8">
      <w:pPr>
        <w:ind w:left="360"/>
        <w:jc w:val="both"/>
        <w:rPr>
          <w:rFonts w:ascii="Garamond" w:hAnsi="Garamond" w:cs="Garamond"/>
          <w:sz w:val="28"/>
          <w:szCs w:val="28"/>
          <w:highlight w:val="green"/>
        </w:rPr>
      </w:pPr>
    </w:p>
    <w:p w:rsidR="00B44E61" w:rsidRPr="00E71669" w:rsidRDefault="00B44E61" w:rsidP="00C643F8">
      <w:pPr>
        <w:numPr>
          <w:ilvl w:val="0"/>
          <w:numId w:val="2"/>
        </w:numPr>
        <w:jc w:val="both"/>
        <w:rPr>
          <w:rFonts w:ascii="Garamond" w:hAnsi="Garamond" w:cs="Garamond"/>
          <w:sz w:val="28"/>
          <w:szCs w:val="28"/>
        </w:rPr>
      </w:pPr>
      <w:r w:rsidRPr="00E71669">
        <w:rPr>
          <w:rFonts w:ascii="Garamond" w:hAnsi="Garamond" w:cs="Garamond"/>
          <w:sz w:val="28"/>
          <w:szCs w:val="28"/>
        </w:rPr>
        <w:t>Předmětem plnění není:</w:t>
      </w:r>
    </w:p>
    <w:p w:rsidR="00B44E61" w:rsidRPr="00E71669" w:rsidRDefault="00B44E61" w:rsidP="00C643F8">
      <w:pPr>
        <w:numPr>
          <w:ilvl w:val="0"/>
          <w:numId w:val="12"/>
        </w:numPr>
        <w:jc w:val="both"/>
        <w:rPr>
          <w:rFonts w:ascii="Garamond" w:hAnsi="Garamond" w:cs="Garamond"/>
          <w:sz w:val="28"/>
          <w:szCs w:val="28"/>
        </w:rPr>
      </w:pPr>
      <w:r w:rsidRPr="00E71669">
        <w:rPr>
          <w:rFonts w:ascii="Garamond" w:hAnsi="Garamond" w:cs="Garamond"/>
          <w:sz w:val="28"/>
          <w:szCs w:val="28"/>
        </w:rPr>
        <w:t>zajištění regulovaného přístupu k  distribuční  a přenosové soustavě</w:t>
      </w:r>
    </w:p>
    <w:p w:rsidR="00B44E61" w:rsidRPr="00E71669" w:rsidRDefault="00B44E61" w:rsidP="00C643F8">
      <w:pPr>
        <w:numPr>
          <w:ilvl w:val="0"/>
          <w:numId w:val="12"/>
        </w:numPr>
        <w:rPr>
          <w:rFonts w:ascii="Garamond" w:hAnsi="Garamond" w:cs="Garamond"/>
          <w:sz w:val="28"/>
          <w:szCs w:val="28"/>
        </w:rPr>
      </w:pPr>
      <w:r w:rsidRPr="00E71669">
        <w:rPr>
          <w:rFonts w:ascii="Garamond" w:hAnsi="Garamond" w:cs="Garamond"/>
          <w:sz w:val="28"/>
          <w:szCs w:val="28"/>
        </w:rPr>
        <w:t>zajištění systémových služeb.</w:t>
      </w:r>
    </w:p>
    <w:p w:rsidR="00B44E61" w:rsidRPr="00E71669" w:rsidRDefault="00B44E61" w:rsidP="00C643F8">
      <w:pPr>
        <w:ind w:left="720"/>
        <w:rPr>
          <w:rFonts w:ascii="Garamond" w:hAnsi="Garamond" w:cs="Garamond"/>
          <w:sz w:val="28"/>
          <w:szCs w:val="28"/>
        </w:rPr>
      </w:pPr>
      <w:r w:rsidRPr="00E71669">
        <w:rPr>
          <w:rFonts w:ascii="Garamond" w:hAnsi="Garamond" w:cs="Garamond"/>
          <w:sz w:val="28"/>
          <w:szCs w:val="28"/>
        </w:rPr>
        <w:t>Tyto náležitosti včetně technických parametrů a způsobu  předání elektřiny jsou předmětem  samostatných smluv o připojení a smluv o  distribuci elektřiny uza</w:t>
      </w:r>
      <w:r w:rsidRPr="00E71669">
        <w:rPr>
          <w:rFonts w:ascii="Garamond" w:hAnsi="Garamond" w:cs="Garamond"/>
          <w:sz w:val="28"/>
          <w:szCs w:val="28"/>
        </w:rPr>
        <w:softHyphen/>
        <w:t>vřených mezi oprávněným zákazníkem a provozovatelem regionální distribuční soustavy, E.ON</w:t>
      </w:r>
      <w:r>
        <w:rPr>
          <w:rFonts w:ascii="Garamond" w:hAnsi="Garamond" w:cs="Garamond"/>
          <w:sz w:val="28"/>
          <w:szCs w:val="28"/>
        </w:rPr>
        <w:t xml:space="preserve"> </w:t>
      </w:r>
      <w:r w:rsidRPr="00E71669">
        <w:rPr>
          <w:rFonts w:ascii="Garamond" w:hAnsi="Garamond" w:cs="Garamond"/>
          <w:sz w:val="28"/>
          <w:szCs w:val="28"/>
        </w:rPr>
        <w:t>Distribuce, a.s.</w:t>
      </w:r>
    </w:p>
    <w:p w:rsidR="00B44E61" w:rsidRPr="00E71669" w:rsidRDefault="00B44E61" w:rsidP="00C643F8">
      <w:pPr>
        <w:ind w:left="720"/>
        <w:rPr>
          <w:rFonts w:ascii="Garamond" w:hAnsi="Garamond" w:cs="Garamond"/>
          <w:sz w:val="28"/>
          <w:szCs w:val="28"/>
        </w:rPr>
      </w:pPr>
    </w:p>
    <w:p w:rsidR="00B44E61" w:rsidRPr="00E71669" w:rsidRDefault="00B44E61" w:rsidP="00E26429">
      <w:pPr>
        <w:rPr>
          <w:rFonts w:ascii="Garamond" w:hAnsi="Garamond" w:cs="Garamond"/>
          <w:sz w:val="28"/>
          <w:szCs w:val="28"/>
        </w:rPr>
      </w:pPr>
    </w:p>
    <w:p w:rsidR="00B44E61" w:rsidRPr="00E71669" w:rsidRDefault="00B44E61" w:rsidP="00C643F8">
      <w:pPr>
        <w:pStyle w:val="Nadpis5"/>
        <w:rPr>
          <w:rFonts w:ascii="Garamond" w:hAnsi="Garamond" w:cs="Garamond"/>
          <w:b w:val="0"/>
          <w:bCs w:val="0"/>
          <w:i w:val="0"/>
          <w:iCs w:val="0"/>
          <w:sz w:val="28"/>
          <w:szCs w:val="28"/>
        </w:rPr>
      </w:pPr>
      <w:r w:rsidRPr="00E71669">
        <w:rPr>
          <w:rFonts w:ascii="Garamond" w:hAnsi="Garamond" w:cs="Garamond"/>
          <w:i w:val="0"/>
          <w:iCs w:val="0"/>
          <w:sz w:val="28"/>
          <w:szCs w:val="28"/>
        </w:rPr>
        <w:t>Článek IV.</w:t>
      </w:r>
    </w:p>
    <w:p w:rsidR="00B44E61" w:rsidRPr="00E71669" w:rsidRDefault="00B44E61" w:rsidP="00C643F8">
      <w:pPr>
        <w:pStyle w:val="Nadpis5"/>
        <w:rPr>
          <w:rFonts w:ascii="Garamond" w:hAnsi="Garamond" w:cs="Garamond"/>
          <w:b w:val="0"/>
          <w:bCs w:val="0"/>
          <w:i w:val="0"/>
          <w:iCs w:val="0"/>
          <w:sz w:val="28"/>
          <w:szCs w:val="28"/>
        </w:rPr>
      </w:pPr>
      <w:r w:rsidRPr="00E71669">
        <w:rPr>
          <w:rFonts w:ascii="Garamond" w:hAnsi="Garamond" w:cs="Garamond"/>
          <w:i w:val="0"/>
          <w:iCs w:val="0"/>
          <w:sz w:val="28"/>
          <w:szCs w:val="28"/>
        </w:rPr>
        <w:t>Místo plnění</w:t>
      </w:r>
    </w:p>
    <w:p w:rsidR="00B44E61" w:rsidRPr="00E71669" w:rsidRDefault="00B44E61" w:rsidP="00C643F8">
      <w:pPr>
        <w:jc w:val="center"/>
        <w:rPr>
          <w:rFonts w:ascii="Garamond" w:hAnsi="Garamond" w:cs="Garamond"/>
          <w:sz w:val="28"/>
          <w:szCs w:val="28"/>
          <w:highlight w:val="green"/>
        </w:rPr>
      </w:pPr>
    </w:p>
    <w:p w:rsidR="00B44E61" w:rsidRPr="00E71669" w:rsidRDefault="00B44E61" w:rsidP="00C643F8">
      <w:pPr>
        <w:numPr>
          <w:ilvl w:val="0"/>
          <w:numId w:val="3"/>
        </w:numPr>
        <w:jc w:val="both"/>
        <w:rPr>
          <w:rFonts w:ascii="Garamond" w:hAnsi="Garamond" w:cs="Garamond"/>
          <w:sz w:val="28"/>
          <w:szCs w:val="28"/>
        </w:rPr>
      </w:pPr>
      <w:r w:rsidRPr="00E71669">
        <w:rPr>
          <w:rFonts w:ascii="Garamond" w:hAnsi="Garamond" w:cs="Garamond"/>
          <w:sz w:val="28"/>
          <w:szCs w:val="28"/>
        </w:rPr>
        <w:t>Místem plnění jsou veškerá odběrná místa oprávněného zákazníka připojená  na regionální distribuční soustavu provozovanou společností E.ON Distribuce, a.s.,  a  to :</w:t>
      </w:r>
    </w:p>
    <w:p w:rsidR="00B44E61" w:rsidRPr="00E71669" w:rsidRDefault="00B44E61" w:rsidP="00C643F8">
      <w:pPr>
        <w:numPr>
          <w:ilvl w:val="1"/>
          <w:numId w:val="3"/>
        </w:numPr>
        <w:jc w:val="both"/>
        <w:rPr>
          <w:rFonts w:ascii="Garamond" w:hAnsi="Garamond" w:cs="Garamond"/>
          <w:sz w:val="28"/>
          <w:szCs w:val="28"/>
        </w:rPr>
      </w:pPr>
      <w:r w:rsidRPr="00E71669">
        <w:rPr>
          <w:rFonts w:ascii="Garamond" w:hAnsi="Garamond" w:cs="Garamond"/>
          <w:sz w:val="28"/>
          <w:szCs w:val="28"/>
        </w:rPr>
        <w:t xml:space="preserve">odběrné místo Měnírny DSZO, zahrnující 7 předávacích míst  uvedených v příloze č.1, dále jen odběrná místa VN.                                                                                                                              </w:t>
      </w:r>
    </w:p>
    <w:p w:rsidR="00B44E61" w:rsidRPr="00E71669" w:rsidRDefault="00B44E61" w:rsidP="00410949">
      <w:pPr>
        <w:ind w:left="1021"/>
        <w:jc w:val="both"/>
        <w:rPr>
          <w:rFonts w:ascii="Garamond" w:hAnsi="Garamond" w:cs="Garamond"/>
          <w:sz w:val="28"/>
          <w:szCs w:val="28"/>
          <w:highlight w:val="green"/>
        </w:rPr>
      </w:pPr>
      <w:r w:rsidRPr="00E71669">
        <w:rPr>
          <w:rFonts w:ascii="Garamond" w:hAnsi="Garamond" w:cs="Garamond"/>
          <w:sz w:val="28"/>
          <w:szCs w:val="28"/>
        </w:rPr>
        <w:t>Registrace předávacích míst u Operátora trhu bude provedena v rámci procesu změny dodavatele po uzavření  smlouvy.</w:t>
      </w:r>
    </w:p>
    <w:p w:rsidR="00B44E61" w:rsidRDefault="00B44E61" w:rsidP="00C643F8">
      <w:pPr>
        <w:numPr>
          <w:ilvl w:val="1"/>
          <w:numId w:val="3"/>
        </w:numPr>
        <w:jc w:val="both"/>
        <w:rPr>
          <w:rFonts w:ascii="Garamond" w:hAnsi="Garamond" w:cs="Garamond"/>
          <w:sz w:val="28"/>
          <w:szCs w:val="28"/>
        </w:rPr>
      </w:pPr>
      <w:r w:rsidRPr="00E71669">
        <w:rPr>
          <w:rFonts w:ascii="Garamond" w:hAnsi="Garamond" w:cs="Garamond"/>
          <w:sz w:val="28"/>
          <w:szCs w:val="28"/>
        </w:rPr>
        <w:t>1</w:t>
      </w:r>
      <w:r>
        <w:rPr>
          <w:rFonts w:ascii="Garamond" w:hAnsi="Garamond" w:cs="Garamond"/>
          <w:sz w:val="28"/>
          <w:szCs w:val="28"/>
        </w:rPr>
        <w:t>6</w:t>
      </w:r>
      <w:r w:rsidRPr="00E71669">
        <w:rPr>
          <w:rFonts w:ascii="Garamond" w:hAnsi="Garamond" w:cs="Garamond"/>
          <w:sz w:val="28"/>
          <w:szCs w:val="28"/>
        </w:rPr>
        <w:t xml:space="preserve"> odběrných míst připojených v napěťové úrovni 0,4 kV, seznam viz pří</w:t>
      </w:r>
      <w:r w:rsidRPr="00E71669">
        <w:rPr>
          <w:rFonts w:ascii="Garamond" w:hAnsi="Garamond" w:cs="Garamond"/>
          <w:sz w:val="28"/>
          <w:szCs w:val="28"/>
        </w:rPr>
        <w:softHyphen/>
        <w:t xml:space="preserve">loha č.4, dále jen odběrná místa NN. </w:t>
      </w:r>
    </w:p>
    <w:p w:rsidR="00B44E61" w:rsidRDefault="00B44E61" w:rsidP="0008306B">
      <w:pPr>
        <w:numPr>
          <w:ilvl w:val="1"/>
          <w:numId w:val="3"/>
        </w:numPr>
        <w:jc w:val="both"/>
        <w:rPr>
          <w:rFonts w:ascii="Garamond" w:hAnsi="Garamond" w:cs="Garamond"/>
          <w:sz w:val="28"/>
          <w:szCs w:val="28"/>
        </w:rPr>
      </w:pPr>
      <w:r w:rsidRPr="0008306B">
        <w:rPr>
          <w:rFonts w:ascii="Garamond" w:hAnsi="Garamond" w:cs="Garamond"/>
          <w:sz w:val="28"/>
          <w:szCs w:val="28"/>
        </w:rPr>
        <w:t>Zadavatel si vyhrazuje právo možnosti zvýšení počtu odběrných míst VN (o 3 měnírny – Otrokovice, Centro a Gahurova). Předpokládaný odběr by se však neměl navýšit.</w:t>
      </w:r>
    </w:p>
    <w:p w:rsidR="00B44E61" w:rsidRPr="0008306B" w:rsidRDefault="00B44E61" w:rsidP="0008306B">
      <w:pPr>
        <w:numPr>
          <w:ilvl w:val="1"/>
          <w:numId w:val="3"/>
        </w:numPr>
        <w:jc w:val="both"/>
        <w:rPr>
          <w:rFonts w:ascii="Garamond" w:hAnsi="Garamond" w:cs="Garamond"/>
          <w:sz w:val="28"/>
          <w:szCs w:val="28"/>
        </w:rPr>
      </w:pPr>
      <w:r w:rsidRPr="0008306B">
        <w:rPr>
          <w:rFonts w:ascii="Garamond" w:hAnsi="Garamond" w:cs="Garamond"/>
          <w:sz w:val="28"/>
          <w:szCs w:val="28"/>
        </w:rPr>
        <w:lastRenderedPageBreak/>
        <w:t>Zadavatel si vyhrazuje právo možnosti zvýšení počtu odběrných míst VN (o 2 sociálky – Podhoří a Velíková). Předpokládaný odběr by se mohl mírně navýšit (např. ve výši odběru na sociálním zařízení Broučkova – tj. 3 MWh na jedno odběrné místo).</w:t>
      </w:r>
    </w:p>
    <w:p w:rsidR="00B44E61" w:rsidRPr="00E71669" w:rsidRDefault="00B44E61" w:rsidP="0008306B">
      <w:pPr>
        <w:jc w:val="both"/>
        <w:rPr>
          <w:rFonts w:ascii="Garamond" w:hAnsi="Garamond" w:cs="Garamond"/>
          <w:sz w:val="28"/>
          <w:szCs w:val="28"/>
        </w:rPr>
      </w:pPr>
      <w:r w:rsidRPr="0008306B">
        <w:rPr>
          <w:rFonts w:ascii="Garamond" w:hAnsi="Garamond" w:cs="Garamond"/>
          <w:sz w:val="28"/>
          <w:szCs w:val="28"/>
        </w:rPr>
        <w:t>V případě, že k uplatnění tohoto práva dojde, bude změna řešena dodatkem k uzavřené smlouvě.</w:t>
      </w:r>
    </w:p>
    <w:p w:rsidR="00B44E61" w:rsidRPr="00E71669" w:rsidRDefault="00B44E61" w:rsidP="00C643F8">
      <w:pPr>
        <w:rPr>
          <w:rFonts w:ascii="Garamond" w:hAnsi="Garamond" w:cs="Garamond"/>
          <w:sz w:val="28"/>
          <w:szCs w:val="28"/>
        </w:rPr>
      </w:pPr>
    </w:p>
    <w:p w:rsidR="00B44E61" w:rsidRPr="00E71669" w:rsidRDefault="00B44E61" w:rsidP="00C643F8">
      <w:pPr>
        <w:pStyle w:val="Nadpis2"/>
        <w:rPr>
          <w:rFonts w:ascii="Garamond" w:hAnsi="Garamond" w:cs="Garamond"/>
        </w:rPr>
      </w:pPr>
    </w:p>
    <w:p w:rsidR="00B44E61" w:rsidRPr="00E71669" w:rsidRDefault="00B44E61" w:rsidP="00E26429">
      <w:pPr>
        <w:rPr>
          <w:rFonts w:ascii="Garamond" w:hAnsi="Garamond" w:cs="Garamond"/>
          <w:sz w:val="28"/>
          <w:szCs w:val="28"/>
        </w:rPr>
      </w:pPr>
    </w:p>
    <w:p w:rsidR="00B44E61" w:rsidRPr="00E71669" w:rsidRDefault="00B44E61" w:rsidP="00C643F8">
      <w:pPr>
        <w:pStyle w:val="Nadpis2"/>
        <w:rPr>
          <w:rFonts w:ascii="Garamond" w:hAnsi="Garamond" w:cs="Garamond"/>
          <w:i w:val="0"/>
          <w:iCs w:val="0"/>
        </w:rPr>
      </w:pPr>
      <w:r w:rsidRPr="00E71669">
        <w:rPr>
          <w:rFonts w:ascii="Garamond" w:hAnsi="Garamond" w:cs="Garamond"/>
          <w:i w:val="0"/>
          <w:iCs w:val="0"/>
        </w:rPr>
        <w:t>Článek V.</w:t>
      </w:r>
    </w:p>
    <w:p w:rsidR="00B44E61" w:rsidRDefault="00B44E61" w:rsidP="00C643F8">
      <w:pPr>
        <w:jc w:val="center"/>
        <w:rPr>
          <w:rFonts w:ascii="Garamond" w:hAnsi="Garamond" w:cs="Garamond"/>
          <w:b/>
          <w:bCs/>
          <w:sz w:val="28"/>
          <w:szCs w:val="28"/>
        </w:rPr>
      </w:pPr>
      <w:r w:rsidRPr="00E71669">
        <w:rPr>
          <w:rFonts w:ascii="Garamond" w:hAnsi="Garamond" w:cs="Garamond"/>
          <w:b/>
          <w:bCs/>
          <w:sz w:val="28"/>
          <w:szCs w:val="28"/>
        </w:rPr>
        <w:t>Měření dodávky</w:t>
      </w:r>
    </w:p>
    <w:p w:rsidR="00B44E61" w:rsidRPr="00E71669" w:rsidRDefault="00B44E61" w:rsidP="00C643F8">
      <w:pPr>
        <w:jc w:val="center"/>
        <w:rPr>
          <w:rFonts w:ascii="Garamond" w:hAnsi="Garamond" w:cs="Garamond"/>
          <w:b/>
          <w:bCs/>
          <w:sz w:val="28"/>
          <w:szCs w:val="28"/>
        </w:rPr>
      </w:pPr>
    </w:p>
    <w:p w:rsidR="00B44E61" w:rsidRPr="00E71669" w:rsidRDefault="00B44E61" w:rsidP="00C643F8">
      <w:pPr>
        <w:numPr>
          <w:ilvl w:val="0"/>
          <w:numId w:val="9"/>
        </w:numPr>
        <w:jc w:val="both"/>
        <w:rPr>
          <w:rFonts w:ascii="Garamond" w:hAnsi="Garamond" w:cs="Garamond"/>
          <w:sz w:val="28"/>
          <w:szCs w:val="28"/>
        </w:rPr>
      </w:pPr>
      <w:r w:rsidRPr="00E71669">
        <w:rPr>
          <w:rFonts w:ascii="Garamond" w:hAnsi="Garamond" w:cs="Garamond"/>
          <w:sz w:val="28"/>
          <w:szCs w:val="28"/>
        </w:rPr>
        <w:t>Způsob měření elektřiny a předávání naměřených údajů se řídí zákonem č.458/2000 Sb., ve znění pozdějších předpisů, a zvláštním právním předpisem, kterým se stanoví podrobnosti měření elektřiny a předávání technických údajů, a pravidly provozování distribuční soustavy místně příslušného provozovatele distribuční soustavy.</w:t>
      </w:r>
    </w:p>
    <w:p w:rsidR="00B44E61" w:rsidRPr="00E71669" w:rsidRDefault="00B44E61" w:rsidP="00AC6C13">
      <w:pPr>
        <w:jc w:val="both"/>
        <w:rPr>
          <w:rFonts w:ascii="Garamond" w:hAnsi="Garamond" w:cs="Garamond"/>
          <w:sz w:val="28"/>
          <w:szCs w:val="28"/>
        </w:rPr>
      </w:pPr>
    </w:p>
    <w:p w:rsidR="00B44E61" w:rsidRPr="00E71669" w:rsidRDefault="00B44E61" w:rsidP="00C643F8">
      <w:pPr>
        <w:numPr>
          <w:ilvl w:val="0"/>
          <w:numId w:val="9"/>
        </w:numPr>
        <w:jc w:val="both"/>
        <w:rPr>
          <w:rFonts w:ascii="Garamond" w:hAnsi="Garamond" w:cs="Garamond"/>
          <w:sz w:val="28"/>
          <w:szCs w:val="28"/>
        </w:rPr>
      </w:pPr>
      <w:r w:rsidRPr="00E71669">
        <w:rPr>
          <w:rFonts w:ascii="Garamond" w:hAnsi="Garamond" w:cs="Garamond"/>
          <w:sz w:val="28"/>
          <w:szCs w:val="28"/>
        </w:rPr>
        <w:t>Oprávněný zákazník či dodavatel se zavazují bez zbytečného odkladu vzájemně se informovat v případě, že kterákoliv z těchto stran zjistí závadu v měření . V případě potvrzení vadného měření provozovatelem distribuční soustavy se oprávněný zákazník či dodavatel  zavazují vypořádat své nároky dle principu vyloučení bezdůvodného oboha</w:t>
      </w:r>
      <w:r w:rsidRPr="00E71669">
        <w:rPr>
          <w:rFonts w:ascii="Garamond" w:hAnsi="Garamond" w:cs="Garamond"/>
          <w:sz w:val="28"/>
          <w:szCs w:val="28"/>
        </w:rPr>
        <w:softHyphen/>
        <w:t xml:space="preserve">cení. </w:t>
      </w:r>
    </w:p>
    <w:p w:rsidR="00B44E61" w:rsidRDefault="00B44E61" w:rsidP="00410949">
      <w:pPr>
        <w:rPr>
          <w:rFonts w:ascii="Garamond" w:hAnsi="Garamond" w:cs="Garamond"/>
          <w:sz w:val="28"/>
          <w:szCs w:val="28"/>
        </w:rPr>
      </w:pPr>
    </w:p>
    <w:p w:rsidR="00B44E61" w:rsidRPr="00E71669" w:rsidRDefault="00B44E61" w:rsidP="00410949">
      <w:pPr>
        <w:rPr>
          <w:rFonts w:ascii="Garamond" w:hAnsi="Garamond" w:cs="Garamond"/>
          <w:sz w:val="28"/>
          <w:szCs w:val="28"/>
        </w:rPr>
      </w:pPr>
    </w:p>
    <w:p w:rsidR="00B44E61" w:rsidRPr="00E71669" w:rsidRDefault="00B44E61" w:rsidP="00C643F8">
      <w:pPr>
        <w:pStyle w:val="Nadpis4"/>
        <w:rPr>
          <w:rFonts w:ascii="Garamond" w:hAnsi="Garamond" w:cs="Garamond"/>
        </w:rPr>
      </w:pPr>
      <w:r w:rsidRPr="00E71669">
        <w:rPr>
          <w:rFonts w:ascii="Garamond" w:hAnsi="Garamond" w:cs="Garamond"/>
        </w:rPr>
        <w:t>Článek VI.</w:t>
      </w:r>
    </w:p>
    <w:p w:rsidR="00B44E61" w:rsidRPr="00E71669" w:rsidRDefault="00B44E61" w:rsidP="00C643F8">
      <w:pPr>
        <w:pStyle w:val="Nadpis5"/>
        <w:rPr>
          <w:rFonts w:ascii="Garamond" w:hAnsi="Garamond" w:cs="Garamond"/>
          <w:b w:val="0"/>
          <w:bCs w:val="0"/>
          <w:i w:val="0"/>
          <w:iCs w:val="0"/>
          <w:sz w:val="28"/>
          <w:szCs w:val="28"/>
        </w:rPr>
      </w:pPr>
      <w:r w:rsidRPr="00E71669">
        <w:rPr>
          <w:rFonts w:ascii="Garamond" w:hAnsi="Garamond" w:cs="Garamond"/>
          <w:i w:val="0"/>
          <w:iCs w:val="0"/>
          <w:sz w:val="28"/>
          <w:szCs w:val="28"/>
        </w:rPr>
        <w:t xml:space="preserve">Množství  plnění, čas plnění, smluvní hodnoty  dodávky </w:t>
      </w:r>
    </w:p>
    <w:p w:rsidR="00B44E61" w:rsidRPr="00E71669" w:rsidRDefault="00B44E61" w:rsidP="00C643F8">
      <w:pPr>
        <w:jc w:val="center"/>
        <w:rPr>
          <w:rFonts w:ascii="Garamond" w:hAnsi="Garamond" w:cs="Garamond"/>
          <w:sz w:val="28"/>
          <w:szCs w:val="28"/>
        </w:rPr>
      </w:pPr>
    </w:p>
    <w:p w:rsidR="00B44E61" w:rsidRPr="00E71669" w:rsidRDefault="00B44E61" w:rsidP="00C643F8">
      <w:pPr>
        <w:numPr>
          <w:ilvl w:val="0"/>
          <w:numId w:val="8"/>
        </w:numPr>
        <w:tabs>
          <w:tab w:val="num" w:pos="720"/>
        </w:tabs>
        <w:jc w:val="both"/>
        <w:rPr>
          <w:rFonts w:ascii="Garamond" w:hAnsi="Garamond" w:cs="Garamond"/>
          <w:sz w:val="28"/>
          <w:szCs w:val="28"/>
        </w:rPr>
      </w:pPr>
      <w:r w:rsidRPr="00E71669">
        <w:rPr>
          <w:rFonts w:ascii="Garamond" w:hAnsi="Garamond" w:cs="Garamond"/>
          <w:sz w:val="28"/>
          <w:szCs w:val="28"/>
        </w:rPr>
        <w:t xml:space="preserve">Smluvní hodnotou je dodávka </w:t>
      </w:r>
      <w:r>
        <w:rPr>
          <w:rFonts w:ascii="Garamond" w:hAnsi="Garamond" w:cs="Garamond"/>
          <w:sz w:val="28"/>
          <w:szCs w:val="28"/>
        </w:rPr>
        <w:t>7 531</w:t>
      </w:r>
      <w:r w:rsidRPr="00E71669">
        <w:rPr>
          <w:rFonts w:ascii="Garamond" w:hAnsi="Garamond" w:cs="Garamond"/>
          <w:sz w:val="28"/>
          <w:szCs w:val="28"/>
        </w:rPr>
        <w:t xml:space="preserve"> MWh (dále jen celkové množství) pro ob</w:t>
      </w:r>
      <w:r w:rsidRPr="00E71669">
        <w:rPr>
          <w:rFonts w:ascii="Garamond" w:hAnsi="Garamond" w:cs="Garamond"/>
          <w:sz w:val="28"/>
          <w:szCs w:val="28"/>
        </w:rPr>
        <w:softHyphen/>
        <w:t>dobí od 1.</w:t>
      </w:r>
      <w:r>
        <w:rPr>
          <w:rFonts w:ascii="Garamond" w:hAnsi="Garamond" w:cs="Garamond"/>
          <w:sz w:val="28"/>
          <w:szCs w:val="28"/>
        </w:rPr>
        <w:t xml:space="preserve"> srpna</w:t>
      </w:r>
      <w:r w:rsidRPr="00E71669">
        <w:rPr>
          <w:rFonts w:ascii="Garamond" w:hAnsi="Garamond" w:cs="Garamond"/>
          <w:sz w:val="28"/>
          <w:szCs w:val="28"/>
        </w:rPr>
        <w:t xml:space="preserve"> 201</w:t>
      </w:r>
      <w:r>
        <w:rPr>
          <w:rFonts w:ascii="Garamond" w:hAnsi="Garamond" w:cs="Garamond"/>
          <w:sz w:val="28"/>
          <w:szCs w:val="28"/>
        </w:rPr>
        <w:t>9</w:t>
      </w:r>
      <w:r w:rsidRPr="00E71669">
        <w:rPr>
          <w:rFonts w:ascii="Garamond" w:hAnsi="Garamond" w:cs="Garamond"/>
          <w:sz w:val="28"/>
          <w:szCs w:val="28"/>
        </w:rPr>
        <w:t xml:space="preserve"> do 31. </w:t>
      </w:r>
      <w:r>
        <w:rPr>
          <w:rFonts w:ascii="Garamond" w:hAnsi="Garamond" w:cs="Garamond"/>
          <w:sz w:val="28"/>
          <w:szCs w:val="28"/>
        </w:rPr>
        <w:t>července</w:t>
      </w:r>
      <w:r w:rsidRPr="00E71669">
        <w:rPr>
          <w:rFonts w:ascii="Garamond" w:hAnsi="Garamond" w:cs="Garamond"/>
          <w:sz w:val="28"/>
          <w:szCs w:val="28"/>
        </w:rPr>
        <w:t xml:space="preserve"> 20</w:t>
      </w:r>
      <w:r>
        <w:rPr>
          <w:rFonts w:ascii="Garamond" w:hAnsi="Garamond" w:cs="Garamond"/>
          <w:sz w:val="28"/>
          <w:szCs w:val="28"/>
        </w:rPr>
        <w:t>20</w:t>
      </w:r>
      <w:r w:rsidRPr="00E71669">
        <w:rPr>
          <w:rFonts w:ascii="Garamond" w:hAnsi="Garamond" w:cs="Garamond"/>
          <w:sz w:val="28"/>
          <w:szCs w:val="28"/>
        </w:rPr>
        <w:t xml:space="preserve"> s tím, že bude dodáno:</w:t>
      </w:r>
    </w:p>
    <w:p w:rsidR="00B44E61" w:rsidRPr="00E71669" w:rsidRDefault="00B44E61" w:rsidP="00C643F8">
      <w:pPr>
        <w:numPr>
          <w:ilvl w:val="1"/>
          <w:numId w:val="8"/>
        </w:numPr>
        <w:jc w:val="both"/>
        <w:rPr>
          <w:rFonts w:ascii="Garamond" w:hAnsi="Garamond" w:cs="Garamond"/>
          <w:sz w:val="28"/>
          <w:szCs w:val="28"/>
        </w:rPr>
      </w:pPr>
      <w:r>
        <w:rPr>
          <w:rFonts w:ascii="Garamond" w:hAnsi="Garamond" w:cs="Garamond"/>
          <w:sz w:val="28"/>
          <w:szCs w:val="28"/>
        </w:rPr>
        <w:t>7 400</w:t>
      </w:r>
      <w:r w:rsidRPr="00E71669">
        <w:rPr>
          <w:rFonts w:ascii="Garamond" w:hAnsi="Garamond" w:cs="Garamond"/>
          <w:sz w:val="28"/>
          <w:szCs w:val="28"/>
        </w:rPr>
        <w:t xml:space="preserve"> MWh v odběrném místě Měnírny DSZO v období od 00:00:00 hodin 1.</w:t>
      </w:r>
      <w:r>
        <w:rPr>
          <w:rFonts w:ascii="Garamond" w:hAnsi="Garamond" w:cs="Garamond"/>
          <w:sz w:val="28"/>
          <w:szCs w:val="28"/>
        </w:rPr>
        <w:t xml:space="preserve"> srpna</w:t>
      </w:r>
      <w:r w:rsidRPr="00E71669">
        <w:rPr>
          <w:rFonts w:ascii="Garamond" w:hAnsi="Garamond" w:cs="Garamond"/>
          <w:sz w:val="28"/>
          <w:szCs w:val="28"/>
        </w:rPr>
        <w:t xml:space="preserve"> 201</w:t>
      </w:r>
      <w:r>
        <w:rPr>
          <w:rFonts w:ascii="Garamond" w:hAnsi="Garamond" w:cs="Garamond"/>
          <w:sz w:val="28"/>
          <w:szCs w:val="28"/>
        </w:rPr>
        <w:t>9</w:t>
      </w:r>
      <w:r w:rsidRPr="00E71669">
        <w:rPr>
          <w:rFonts w:ascii="Garamond" w:hAnsi="Garamond" w:cs="Garamond"/>
          <w:sz w:val="28"/>
          <w:szCs w:val="28"/>
        </w:rPr>
        <w:t xml:space="preserve"> do 24:</w:t>
      </w:r>
      <w:r>
        <w:rPr>
          <w:rFonts w:ascii="Garamond" w:hAnsi="Garamond" w:cs="Garamond"/>
          <w:sz w:val="28"/>
          <w:szCs w:val="28"/>
        </w:rPr>
        <w:t xml:space="preserve"> </w:t>
      </w:r>
      <w:r w:rsidRPr="00E71669">
        <w:rPr>
          <w:rFonts w:ascii="Garamond" w:hAnsi="Garamond" w:cs="Garamond"/>
          <w:sz w:val="28"/>
          <w:szCs w:val="28"/>
        </w:rPr>
        <w:t>00:</w:t>
      </w:r>
      <w:r>
        <w:rPr>
          <w:rFonts w:ascii="Garamond" w:hAnsi="Garamond" w:cs="Garamond"/>
          <w:sz w:val="28"/>
          <w:szCs w:val="28"/>
        </w:rPr>
        <w:t xml:space="preserve"> </w:t>
      </w:r>
      <w:r w:rsidRPr="00E71669">
        <w:rPr>
          <w:rFonts w:ascii="Garamond" w:hAnsi="Garamond" w:cs="Garamond"/>
          <w:sz w:val="28"/>
          <w:szCs w:val="28"/>
        </w:rPr>
        <w:t>00 hodin 31.</w:t>
      </w:r>
      <w:r>
        <w:rPr>
          <w:rFonts w:ascii="Garamond" w:hAnsi="Garamond" w:cs="Garamond"/>
          <w:sz w:val="28"/>
          <w:szCs w:val="28"/>
        </w:rPr>
        <w:t xml:space="preserve"> července</w:t>
      </w:r>
      <w:r w:rsidRPr="00E71669">
        <w:rPr>
          <w:rFonts w:ascii="Garamond" w:hAnsi="Garamond" w:cs="Garamond"/>
          <w:sz w:val="28"/>
          <w:szCs w:val="28"/>
        </w:rPr>
        <w:t xml:space="preserve"> 20</w:t>
      </w:r>
      <w:r>
        <w:rPr>
          <w:rFonts w:ascii="Garamond" w:hAnsi="Garamond" w:cs="Garamond"/>
          <w:sz w:val="28"/>
          <w:szCs w:val="28"/>
        </w:rPr>
        <w:t>20</w:t>
      </w:r>
      <w:r w:rsidRPr="00E71669">
        <w:rPr>
          <w:rFonts w:ascii="Garamond" w:hAnsi="Garamond" w:cs="Garamond"/>
          <w:sz w:val="28"/>
          <w:szCs w:val="28"/>
        </w:rPr>
        <w:t>. Rozpis dodávky do mě</w:t>
      </w:r>
      <w:r w:rsidRPr="00E71669">
        <w:rPr>
          <w:rFonts w:ascii="Garamond" w:hAnsi="Garamond" w:cs="Garamond"/>
          <w:sz w:val="28"/>
          <w:szCs w:val="28"/>
        </w:rPr>
        <w:softHyphen/>
        <w:t>síčních množství pro jednotlivé kalendářní měsíce (dále jen měsíční množ</w:t>
      </w:r>
      <w:r w:rsidRPr="00E71669">
        <w:rPr>
          <w:rFonts w:ascii="Garamond" w:hAnsi="Garamond" w:cs="Garamond"/>
          <w:sz w:val="28"/>
          <w:szCs w:val="28"/>
        </w:rPr>
        <w:softHyphen/>
      </w:r>
      <w:r>
        <w:rPr>
          <w:rFonts w:ascii="Garamond" w:hAnsi="Garamond" w:cs="Garamond"/>
          <w:sz w:val="28"/>
          <w:szCs w:val="28"/>
        </w:rPr>
        <w:t xml:space="preserve">ství) je uveden v Příloze č. 1, </w:t>
      </w:r>
    </w:p>
    <w:p w:rsidR="00B44E61" w:rsidRPr="00E71669" w:rsidRDefault="00B44E61" w:rsidP="00C643F8">
      <w:pPr>
        <w:numPr>
          <w:ilvl w:val="1"/>
          <w:numId w:val="8"/>
        </w:numPr>
        <w:jc w:val="both"/>
        <w:rPr>
          <w:rFonts w:ascii="Garamond" w:hAnsi="Garamond" w:cs="Garamond"/>
          <w:sz w:val="28"/>
          <w:szCs w:val="28"/>
        </w:rPr>
      </w:pPr>
      <w:r>
        <w:rPr>
          <w:rFonts w:ascii="Garamond" w:hAnsi="Garamond" w:cs="Garamond"/>
          <w:sz w:val="28"/>
          <w:szCs w:val="28"/>
        </w:rPr>
        <w:t>131</w:t>
      </w:r>
      <w:r w:rsidRPr="00E71669">
        <w:rPr>
          <w:rFonts w:ascii="Garamond" w:hAnsi="Garamond" w:cs="Garamond"/>
          <w:sz w:val="28"/>
          <w:szCs w:val="28"/>
        </w:rPr>
        <w:t>MWh v odběrných místech NN v období mezi odečty měří</w:t>
      </w:r>
      <w:r w:rsidRPr="00E71669">
        <w:rPr>
          <w:rFonts w:ascii="Garamond" w:hAnsi="Garamond" w:cs="Garamond"/>
          <w:sz w:val="28"/>
          <w:szCs w:val="28"/>
        </w:rPr>
        <w:softHyphen/>
        <w:t>cích zařízení k 1.</w:t>
      </w:r>
      <w:r>
        <w:rPr>
          <w:rFonts w:ascii="Garamond" w:hAnsi="Garamond" w:cs="Garamond"/>
          <w:sz w:val="28"/>
          <w:szCs w:val="28"/>
        </w:rPr>
        <w:t xml:space="preserve"> srpna</w:t>
      </w:r>
      <w:r w:rsidRPr="00E71669">
        <w:rPr>
          <w:rFonts w:ascii="Garamond" w:hAnsi="Garamond" w:cs="Garamond"/>
          <w:sz w:val="28"/>
          <w:szCs w:val="28"/>
        </w:rPr>
        <w:t xml:space="preserve"> 201</w:t>
      </w:r>
      <w:r>
        <w:rPr>
          <w:rFonts w:ascii="Garamond" w:hAnsi="Garamond" w:cs="Garamond"/>
          <w:sz w:val="28"/>
          <w:szCs w:val="28"/>
        </w:rPr>
        <w:t>9</w:t>
      </w:r>
      <w:r w:rsidRPr="00E71669">
        <w:rPr>
          <w:rFonts w:ascii="Garamond" w:hAnsi="Garamond" w:cs="Garamond"/>
          <w:sz w:val="28"/>
          <w:szCs w:val="28"/>
        </w:rPr>
        <w:t xml:space="preserve"> do 31. </w:t>
      </w:r>
      <w:r>
        <w:rPr>
          <w:rFonts w:ascii="Garamond" w:hAnsi="Garamond" w:cs="Garamond"/>
          <w:sz w:val="28"/>
          <w:szCs w:val="28"/>
        </w:rPr>
        <w:t>července</w:t>
      </w:r>
      <w:r w:rsidRPr="00E71669">
        <w:rPr>
          <w:rFonts w:ascii="Garamond" w:hAnsi="Garamond" w:cs="Garamond"/>
          <w:sz w:val="28"/>
          <w:szCs w:val="28"/>
        </w:rPr>
        <w:t xml:space="preserve"> 20</w:t>
      </w:r>
      <w:r>
        <w:rPr>
          <w:rFonts w:ascii="Garamond" w:hAnsi="Garamond" w:cs="Garamond"/>
          <w:sz w:val="28"/>
          <w:szCs w:val="28"/>
        </w:rPr>
        <w:t>20</w:t>
      </w:r>
      <w:r w:rsidRPr="00E71669">
        <w:rPr>
          <w:rFonts w:ascii="Garamond" w:hAnsi="Garamond" w:cs="Garamond"/>
          <w:sz w:val="28"/>
          <w:szCs w:val="28"/>
        </w:rPr>
        <w:t>. Rozpis dodávky na jednotlivá odběrná místa je uveden v Příloze č.</w:t>
      </w:r>
      <w:r>
        <w:rPr>
          <w:rFonts w:ascii="Garamond" w:hAnsi="Garamond" w:cs="Garamond"/>
          <w:sz w:val="28"/>
          <w:szCs w:val="28"/>
        </w:rPr>
        <w:t xml:space="preserve"> </w:t>
      </w:r>
      <w:r w:rsidRPr="00E71669">
        <w:rPr>
          <w:rFonts w:ascii="Garamond" w:hAnsi="Garamond" w:cs="Garamond"/>
          <w:sz w:val="28"/>
          <w:szCs w:val="28"/>
        </w:rPr>
        <w:t>4, a to včetně rozpisu do časových pásem.</w:t>
      </w:r>
    </w:p>
    <w:p w:rsidR="00B44E61" w:rsidRPr="00E71669" w:rsidRDefault="00B44E61" w:rsidP="00C643F8">
      <w:pPr>
        <w:pStyle w:val="Nadpis5"/>
        <w:rPr>
          <w:rFonts w:ascii="Garamond" w:hAnsi="Garamond" w:cs="Garamond"/>
          <w:b w:val="0"/>
          <w:bCs w:val="0"/>
          <w:sz w:val="28"/>
          <w:szCs w:val="28"/>
        </w:rPr>
      </w:pPr>
    </w:p>
    <w:p w:rsidR="00B44E61" w:rsidRPr="00E71669" w:rsidRDefault="00B44E61" w:rsidP="00C643F8">
      <w:pPr>
        <w:pStyle w:val="Nadpis2"/>
        <w:rPr>
          <w:rFonts w:ascii="Garamond" w:hAnsi="Garamond" w:cs="Garamond"/>
          <w:i w:val="0"/>
          <w:iCs w:val="0"/>
        </w:rPr>
      </w:pPr>
      <w:r w:rsidRPr="00E71669">
        <w:rPr>
          <w:rFonts w:ascii="Garamond" w:hAnsi="Garamond" w:cs="Garamond"/>
          <w:i w:val="0"/>
          <w:iCs w:val="0"/>
        </w:rPr>
        <w:t>Článek VII.</w:t>
      </w:r>
    </w:p>
    <w:p w:rsidR="00B44E61" w:rsidRPr="00E71669" w:rsidRDefault="00B44E61" w:rsidP="00C643F8">
      <w:pPr>
        <w:pStyle w:val="Nadpis3"/>
        <w:rPr>
          <w:rFonts w:ascii="Garamond" w:hAnsi="Garamond" w:cs="Garamond"/>
          <w:b w:val="0"/>
          <w:bCs w:val="0"/>
          <w:i/>
          <w:iCs/>
          <w:sz w:val="28"/>
          <w:szCs w:val="28"/>
        </w:rPr>
      </w:pPr>
      <w:r w:rsidRPr="00E71669">
        <w:rPr>
          <w:rFonts w:ascii="Garamond" w:hAnsi="Garamond" w:cs="Garamond"/>
          <w:sz w:val="28"/>
          <w:szCs w:val="28"/>
        </w:rPr>
        <w:t xml:space="preserve">Vyhodnocování dodávky </w:t>
      </w:r>
    </w:p>
    <w:p w:rsidR="00B44E61" w:rsidRPr="00E71669" w:rsidRDefault="00B44E61" w:rsidP="00C643F8">
      <w:pPr>
        <w:jc w:val="center"/>
        <w:rPr>
          <w:rFonts w:ascii="Garamond" w:hAnsi="Garamond" w:cs="Garamond"/>
          <w:sz w:val="28"/>
          <w:szCs w:val="28"/>
        </w:rPr>
      </w:pPr>
    </w:p>
    <w:p w:rsidR="00B44E61" w:rsidRPr="00E71669" w:rsidRDefault="00B44E61" w:rsidP="00C643F8">
      <w:pPr>
        <w:numPr>
          <w:ilvl w:val="0"/>
          <w:numId w:val="10"/>
        </w:numPr>
        <w:tabs>
          <w:tab w:val="num" w:pos="720"/>
        </w:tabs>
        <w:ind w:left="720"/>
        <w:jc w:val="both"/>
        <w:rPr>
          <w:rFonts w:ascii="Garamond" w:hAnsi="Garamond" w:cs="Garamond"/>
          <w:sz w:val="28"/>
          <w:szCs w:val="28"/>
        </w:rPr>
      </w:pPr>
      <w:r w:rsidRPr="00E71669">
        <w:rPr>
          <w:rFonts w:ascii="Garamond" w:hAnsi="Garamond" w:cs="Garamond"/>
          <w:sz w:val="28"/>
          <w:szCs w:val="28"/>
        </w:rPr>
        <w:t xml:space="preserve">Způsob vyhodnocování dodávky je obsažen v článcích VIII. a  IX. </w:t>
      </w:r>
    </w:p>
    <w:p w:rsidR="00B44E61" w:rsidRPr="00E71669" w:rsidRDefault="00B44E61" w:rsidP="00C643F8">
      <w:pPr>
        <w:pStyle w:val="Nadpis5"/>
        <w:rPr>
          <w:rFonts w:ascii="Garamond" w:hAnsi="Garamond" w:cs="Garamond"/>
          <w:b w:val="0"/>
          <w:bCs w:val="0"/>
          <w:sz w:val="28"/>
          <w:szCs w:val="28"/>
        </w:rPr>
      </w:pPr>
    </w:p>
    <w:p w:rsidR="00B44E61" w:rsidRPr="00E71669" w:rsidRDefault="00B44E61" w:rsidP="00C643F8">
      <w:pPr>
        <w:pStyle w:val="Nadpis5"/>
        <w:rPr>
          <w:rFonts w:ascii="Garamond" w:hAnsi="Garamond" w:cs="Garamond"/>
          <w:b w:val="0"/>
          <w:bCs w:val="0"/>
          <w:i w:val="0"/>
          <w:iCs w:val="0"/>
          <w:sz w:val="28"/>
          <w:szCs w:val="28"/>
        </w:rPr>
      </w:pPr>
      <w:r w:rsidRPr="00E71669">
        <w:rPr>
          <w:rFonts w:ascii="Garamond" w:hAnsi="Garamond" w:cs="Garamond"/>
          <w:i w:val="0"/>
          <w:iCs w:val="0"/>
          <w:sz w:val="28"/>
          <w:szCs w:val="28"/>
        </w:rPr>
        <w:t>Článek VIII.</w:t>
      </w:r>
    </w:p>
    <w:p w:rsidR="00B44E61" w:rsidRPr="00E71669" w:rsidRDefault="00B44E61" w:rsidP="00C643F8">
      <w:pPr>
        <w:pStyle w:val="Nadpis5"/>
        <w:rPr>
          <w:rFonts w:ascii="Garamond" w:hAnsi="Garamond" w:cs="Garamond"/>
          <w:b w:val="0"/>
          <w:bCs w:val="0"/>
          <w:i w:val="0"/>
          <w:iCs w:val="0"/>
          <w:sz w:val="28"/>
          <w:szCs w:val="28"/>
        </w:rPr>
      </w:pPr>
      <w:r w:rsidRPr="00E71669">
        <w:rPr>
          <w:rFonts w:ascii="Garamond" w:hAnsi="Garamond" w:cs="Garamond"/>
          <w:i w:val="0"/>
          <w:iCs w:val="0"/>
          <w:sz w:val="28"/>
          <w:szCs w:val="28"/>
        </w:rPr>
        <w:t>Cenové podmínky pro dodávku v odběrném místě „Měnírny DSZO“ napěťové úrovně 22KV</w:t>
      </w:r>
    </w:p>
    <w:p w:rsidR="00B44E61" w:rsidRPr="00E71669" w:rsidRDefault="00B44E61" w:rsidP="00C643F8">
      <w:pPr>
        <w:jc w:val="center"/>
        <w:rPr>
          <w:rFonts w:ascii="Garamond" w:hAnsi="Garamond" w:cs="Garamond"/>
          <w:sz w:val="28"/>
          <w:szCs w:val="28"/>
          <w:highlight w:val="green"/>
        </w:rPr>
      </w:pPr>
    </w:p>
    <w:p w:rsidR="00B44E61" w:rsidRPr="00E71669" w:rsidRDefault="00B44E61" w:rsidP="00C643F8">
      <w:pPr>
        <w:numPr>
          <w:ilvl w:val="0"/>
          <w:numId w:val="13"/>
        </w:numPr>
        <w:jc w:val="both"/>
        <w:rPr>
          <w:rFonts w:ascii="Garamond" w:hAnsi="Garamond" w:cs="Garamond"/>
          <w:sz w:val="28"/>
          <w:szCs w:val="28"/>
        </w:rPr>
      </w:pPr>
      <w:r w:rsidRPr="00E71669">
        <w:rPr>
          <w:rFonts w:ascii="Garamond" w:hAnsi="Garamond" w:cs="Garamond"/>
          <w:sz w:val="28"/>
          <w:szCs w:val="28"/>
        </w:rPr>
        <w:t>Veškerými cenami v tomto článku uvedenými  se rozumějí ceny bez DPH, ve fak</w:t>
      </w:r>
      <w:r w:rsidRPr="00E71669">
        <w:rPr>
          <w:rFonts w:ascii="Garamond" w:hAnsi="Garamond" w:cs="Garamond"/>
          <w:sz w:val="28"/>
          <w:szCs w:val="28"/>
        </w:rPr>
        <w:softHyphen/>
        <w:t xml:space="preserve">turaci bude připočtena DPH v souladu se zákonem o DPH v sazbě platné ke dni uskutečnění zdanitelného plnění. </w:t>
      </w:r>
    </w:p>
    <w:p w:rsidR="00B44E61" w:rsidRPr="00E71669" w:rsidRDefault="00B44E61" w:rsidP="009975E2">
      <w:pPr>
        <w:numPr>
          <w:ilvl w:val="1"/>
          <w:numId w:val="13"/>
        </w:numPr>
        <w:overflowPunct w:val="0"/>
        <w:autoSpaceDE w:val="0"/>
        <w:autoSpaceDN w:val="0"/>
        <w:adjustRightInd w:val="0"/>
        <w:ind w:left="680"/>
        <w:jc w:val="both"/>
        <w:textAlignment w:val="baseline"/>
        <w:rPr>
          <w:rFonts w:ascii="Garamond" w:hAnsi="Garamond" w:cs="Garamond"/>
          <w:sz w:val="28"/>
          <w:szCs w:val="28"/>
        </w:rPr>
      </w:pPr>
      <w:r w:rsidRPr="00E71669">
        <w:rPr>
          <w:rFonts w:ascii="Garamond" w:hAnsi="Garamond" w:cs="Garamond"/>
          <w:sz w:val="28"/>
          <w:szCs w:val="28"/>
        </w:rPr>
        <w:t>Pro dodávku v odběrném  místě „Měnírny DSZO“ 22kV dle článku 3. odstavce 3.1. bude sjednána jednotková cena Kč/MWh platná jako pevná ve všech obchodních hodinách</w:t>
      </w:r>
      <w:r>
        <w:rPr>
          <w:rFonts w:ascii="Garamond" w:hAnsi="Garamond" w:cs="Garamond"/>
          <w:sz w:val="28"/>
          <w:szCs w:val="28"/>
        </w:rPr>
        <w:t xml:space="preserve"> </w:t>
      </w:r>
      <w:r w:rsidRPr="00E71669">
        <w:rPr>
          <w:rFonts w:ascii="Garamond" w:hAnsi="Garamond" w:cs="Garamond"/>
          <w:sz w:val="28"/>
          <w:szCs w:val="28"/>
        </w:rPr>
        <w:t xml:space="preserve">v časovém pásmu </w:t>
      </w:r>
      <w:r w:rsidRPr="00E71669">
        <w:rPr>
          <w:rFonts w:ascii="Garamond" w:hAnsi="Garamond" w:cs="Garamond"/>
          <w:b/>
          <w:bCs/>
          <w:sz w:val="28"/>
          <w:szCs w:val="28"/>
        </w:rPr>
        <w:t>od 00</w:t>
      </w:r>
      <w:r w:rsidRPr="00E71669">
        <w:rPr>
          <w:rFonts w:ascii="Garamond" w:hAnsi="Garamond" w:cs="Garamond"/>
          <w:b/>
          <w:bCs/>
          <w:sz w:val="28"/>
          <w:szCs w:val="28"/>
          <w:vertAlign w:val="superscript"/>
        </w:rPr>
        <w:t>00</w:t>
      </w:r>
      <w:r w:rsidRPr="00E71669">
        <w:rPr>
          <w:rFonts w:ascii="Garamond" w:hAnsi="Garamond" w:cs="Garamond"/>
          <w:b/>
          <w:bCs/>
          <w:sz w:val="28"/>
          <w:szCs w:val="28"/>
        </w:rPr>
        <w:t xml:space="preserve"> hod. do 24</w:t>
      </w:r>
      <w:r w:rsidRPr="00E71669">
        <w:rPr>
          <w:rFonts w:ascii="Garamond" w:hAnsi="Garamond" w:cs="Garamond"/>
          <w:b/>
          <w:bCs/>
          <w:sz w:val="28"/>
          <w:szCs w:val="28"/>
          <w:vertAlign w:val="superscript"/>
        </w:rPr>
        <w:t>00</w:t>
      </w:r>
      <w:r w:rsidRPr="00E71669">
        <w:rPr>
          <w:rFonts w:ascii="Garamond" w:hAnsi="Garamond" w:cs="Garamond"/>
          <w:b/>
          <w:bCs/>
          <w:sz w:val="28"/>
          <w:szCs w:val="28"/>
        </w:rPr>
        <w:t xml:space="preserve"> hod. </w:t>
      </w:r>
      <w:r w:rsidRPr="00E71669">
        <w:rPr>
          <w:rFonts w:ascii="Garamond" w:hAnsi="Garamond" w:cs="Garamond"/>
          <w:sz w:val="28"/>
          <w:szCs w:val="28"/>
        </w:rPr>
        <w:t xml:space="preserve">ve všech dnech v období </w:t>
      </w:r>
      <w:r>
        <w:rPr>
          <w:rFonts w:ascii="Garamond" w:hAnsi="Garamond" w:cs="Garamond"/>
          <w:b/>
          <w:bCs/>
          <w:sz w:val="28"/>
          <w:szCs w:val="28"/>
        </w:rPr>
        <w:t xml:space="preserve">od </w:t>
      </w:r>
      <w:r w:rsidRPr="00E71669">
        <w:rPr>
          <w:rFonts w:ascii="Garamond" w:hAnsi="Garamond" w:cs="Garamond"/>
          <w:sz w:val="28"/>
          <w:szCs w:val="28"/>
        </w:rPr>
        <w:t>1.</w:t>
      </w:r>
      <w:r>
        <w:rPr>
          <w:rFonts w:ascii="Garamond" w:hAnsi="Garamond" w:cs="Garamond"/>
          <w:sz w:val="28"/>
          <w:szCs w:val="28"/>
        </w:rPr>
        <w:t xml:space="preserve"> srpna</w:t>
      </w:r>
      <w:r w:rsidRPr="00E71669">
        <w:rPr>
          <w:rFonts w:ascii="Garamond" w:hAnsi="Garamond" w:cs="Garamond"/>
          <w:sz w:val="28"/>
          <w:szCs w:val="28"/>
        </w:rPr>
        <w:t xml:space="preserve"> 201</w:t>
      </w:r>
      <w:r>
        <w:rPr>
          <w:rFonts w:ascii="Garamond" w:hAnsi="Garamond" w:cs="Garamond"/>
          <w:sz w:val="28"/>
          <w:szCs w:val="28"/>
        </w:rPr>
        <w:t>9</w:t>
      </w:r>
      <w:r w:rsidRPr="00E71669">
        <w:rPr>
          <w:rFonts w:ascii="Garamond" w:hAnsi="Garamond" w:cs="Garamond"/>
          <w:sz w:val="28"/>
          <w:szCs w:val="28"/>
        </w:rPr>
        <w:t xml:space="preserve"> do 31. </w:t>
      </w:r>
      <w:r>
        <w:rPr>
          <w:rFonts w:ascii="Garamond" w:hAnsi="Garamond" w:cs="Garamond"/>
          <w:sz w:val="28"/>
          <w:szCs w:val="28"/>
        </w:rPr>
        <w:t>července</w:t>
      </w:r>
      <w:r w:rsidRPr="00E71669">
        <w:rPr>
          <w:rFonts w:ascii="Garamond" w:hAnsi="Garamond" w:cs="Garamond"/>
          <w:sz w:val="28"/>
          <w:szCs w:val="28"/>
        </w:rPr>
        <w:t xml:space="preserve"> 20</w:t>
      </w:r>
      <w:r>
        <w:rPr>
          <w:rFonts w:ascii="Garamond" w:hAnsi="Garamond" w:cs="Garamond"/>
          <w:sz w:val="28"/>
          <w:szCs w:val="28"/>
        </w:rPr>
        <w:t>20</w:t>
      </w:r>
      <w:r w:rsidRPr="00E71669">
        <w:rPr>
          <w:rFonts w:ascii="Garamond" w:hAnsi="Garamond" w:cs="Garamond"/>
          <w:b/>
          <w:bCs/>
          <w:sz w:val="28"/>
          <w:szCs w:val="28"/>
        </w:rPr>
        <w:t>.</w:t>
      </w:r>
    </w:p>
    <w:p w:rsidR="00B44E61" w:rsidRPr="00E71669" w:rsidRDefault="00B44E61" w:rsidP="00C643F8">
      <w:pPr>
        <w:ind w:left="1080"/>
        <w:jc w:val="both"/>
        <w:rPr>
          <w:rFonts w:ascii="Garamond" w:hAnsi="Garamond" w:cs="Garamond"/>
          <w:sz w:val="28"/>
          <w:szCs w:val="28"/>
        </w:rPr>
      </w:pPr>
    </w:p>
    <w:p w:rsidR="00B44E61" w:rsidRDefault="00B44E61" w:rsidP="00C643F8">
      <w:pPr>
        <w:pStyle w:val="Nadpis5"/>
        <w:rPr>
          <w:rFonts w:ascii="Garamond" w:hAnsi="Garamond" w:cs="Garamond"/>
          <w:b w:val="0"/>
          <w:bCs w:val="0"/>
          <w:i w:val="0"/>
          <w:iCs w:val="0"/>
          <w:sz w:val="28"/>
          <w:szCs w:val="28"/>
        </w:rPr>
      </w:pPr>
    </w:p>
    <w:p w:rsidR="00B44E61" w:rsidRPr="00E71669" w:rsidRDefault="00B44E61" w:rsidP="00C643F8">
      <w:pPr>
        <w:pStyle w:val="Nadpis5"/>
        <w:rPr>
          <w:rFonts w:ascii="Garamond" w:hAnsi="Garamond" w:cs="Garamond"/>
          <w:b w:val="0"/>
          <w:bCs w:val="0"/>
          <w:i w:val="0"/>
          <w:iCs w:val="0"/>
          <w:sz w:val="28"/>
          <w:szCs w:val="28"/>
        </w:rPr>
      </w:pPr>
      <w:r w:rsidRPr="00E71669">
        <w:rPr>
          <w:rFonts w:ascii="Garamond" w:hAnsi="Garamond" w:cs="Garamond"/>
          <w:i w:val="0"/>
          <w:iCs w:val="0"/>
          <w:sz w:val="28"/>
          <w:szCs w:val="28"/>
        </w:rPr>
        <w:t>Článek IX.</w:t>
      </w:r>
    </w:p>
    <w:p w:rsidR="00B44E61" w:rsidRPr="00E71669" w:rsidRDefault="00B44E61" w:rsidP="00C643F8">
      <w:pPr>
        <w:pStyle w:val="Nadpis5"/>
        <w:rPr>
          <w:rFonts w:ascii="Garamond" w:hAnsi="Garamond" w:cs="Garamond"/>
          <w:b w:val="0"/>
          <w:bCs w:val="0"/>
          <w:i w:val="0"/>
          <w:iCs w:val="0"/>
          <w:sz w:val="28"/>
          <w:szCs w:val="28"/>
        </w:rPr>
      </w:pPr>
      <w:r>
        <w:rPr>
          <w:rFonts w:ascii="Garamond" w:hAnsi="Garamond" w:cs="Garamond"/>
          <w:i w:val="0"/>
          <w:iCs w:val="0"/>
          <w:sz w:val="28"/>
          <w:szCs w:val="28"/>
        </w:rPr>
        <w:t>Cenové podmínky dle smlouvy o sdružených službách pro dodávku</w:t>
      </w:r>
      <w:r w:rsidRPr="00E71669">
        <w:rPr>
          <w:rFonts w:ascii="Garamond" w:hAnsi="Garamond" w:cs="Garamond"/>
          <w:i w:val="0"/>
          <w:iCs w:val="0"/>
          <w:sz w:val="28"/>
          <w:szCs w:val="28"/>
        </w:rPr>
        <w:t xml:space="preserve"> v odběrných místech NN, napěťové úrovně 0,4 KV</w:t>
      </w:r>
    </w:p>
    <w:p w:rsidR="00B44E61" w:rsidRPr="00E71669" w:rsidRDefault="00B44E61" w:rsidP="00C643F8">
      <w:pPr>
        <w:rPr>
          <w:rFonts w:ascii="Garamond" w:hAnsi="Garamond" w:cs="Garamond"/>
          <w:sz w:val="28"/>
          <w:szCs w:val="28"/>
        </w:rPr>
      </w:pPr>
    </w:p>
    <w:p w:rsidR="00B44E61" w:rsidRPr="00E71669" w:rsidRDefault="00B44E61" w:rsidP="00C643F8">
      <w:pPr>
        <w:numPr>
          <w:ilvl w:val="0"/>
          <w:numId w:val="14"/>
        </w:numPr>
        <w:jc w:val="both"/>
        <w:rPr>
          <w:rFonts w:ascii="Garamond" w:hAnsi="Garamond" w:cs="Garamond"/>
          <w:sz w:val="28"/>
          <w:szCs w:val="28"/>
        </w:rPr>
      </w:pPr>
      <w:r w:rsidRPr="00E71669">
        <w:rPr>
          <w:rFonts w:ascii="Garamond" w:hAnsi="Garamond" w:cs="Garamond"/>
          <w:sz w:val="28"/>
          <w:szCs w:val="28"/>
        </w:rPr>
        <w:t>Veškerými cenami v tomto článku uvedenými  se rozumějí ceny bez DPH, ve fak</w:t>
      </w:r>
      <w:r w:rsidRPr="00E71669">
        <w:rPr>
          <w:rFonts w:ascii="Garamond" w:hAnsi="Garamond" w:cs="Garamond"/>
          <w:sz w:val="28"/>
          <w:szCs w:val="28"/>
        </w:rPr>
        <w:softHyphen/>
        <w:t xml:space="preserve">turaci bude připočtena DPH v souladu se zákonem o DPH v sazbě platné ke dni uskutečnění zdanitelného plnění. </w:t>
      </w:r>
    </w:p>
    <w:p w:rsidR="00B44E61" w:rsidRPr="00E71669" w:rsidRDefault="00B44E61" w:rsidP="00C643F8">
      <w:pPr>
        <w:numPr>
          <w:ilvl w:val="0"/>
          <w:numId w:val="14"/>
        </w:numPr>
        <w:jc w:val="both"/>
        <w:rPr>
          <w:rFonts w:ascii="Garamond" w:hAnsi="Garamond" w:cs="Garamond"/>
          <w:sz w:val="28"/>
          <w:szCs w:val="28"/>
        </w:rPr>
      </w:pPr>
      <w:r w:rsidRPr="00E71669">
        <w:rPr>
          <w:rFonts w:ascii="Garamond" w:hAnsi="Garamond" w:cs="Garamond"/>
          <w:sz w:val="28"/>
          <w:szCs w:val="28"/>
        </w:rPr>
        <w:t>Pro dodávku v odběrných místech NN dle článku VI. odstavce 1.b) bude sjednáno:</w:t>
      </w:r>
    </w:p>
    <w:p w:rsidR="00B44E61" w:rsidRPr="00E71669" w:rsidRDefault="00B44E61" w:rsidP="004861CE">
      <w:pPr>
        <w:numPr>
          <w:ilvl w:val="1"/>
          <w:numId w:val="14"/>
        </w:numPr>
        <w:jc w:val="both"/>
        <w:rPr>
          <w:rFonts w:ascii="Garamond" w:hAnsi="Garamond" w:cs="Garamond"/>
          <w:sz w:val="28"/>
          <w:szCs w:val="28"/>
        </w:rPr>
      </w:pPr>
      <w:r w:rsidRPr="00E71669">
        <w:rPr>
          <w:rFonts w:ascii="Garamond" w:hAnsi="Garamond" w:cs="Garamond"/>
          <w:sz w:val="28"/>
          <w:szCs w:val="28"/>
        </w:rPr>
        <w:t xml:space="preserve">pro odběrná místa se sazbou za distribuci elektřiny  C 02d dle přílohy č.2 : jednotková cena D1 = </w:t>
      </w:r>
      <w:r>
        <w:rPr>
          <w:rFonts w:ascii="Garamond" w:hAnsi="Garamond" w:cs="Garamond"/>
          <w:sz w:val="28"/>
          <w:szCs w:val="28"/>
        </w:rPr>
        <w:t>x xxx,-</w:t>
      </w:r>
      <w:r w:rsidRPr="00E71669">
        <w:rPr>
          <w:rFonts w:ascii="Garamond" w:hAnsi="Garamond" w:cs="Garamond"/>
          <w:sz w:val="28"/>
          <w:szCs w:val="28"/>
        </w:rPr>
        <w:t xml:space="preserve"> Kč/MWh  platná jako pevná v celém ob</w:t>
      </w:r>
      <w:r w:rsidRPr="00E71669">
        <w:rPr>
          <w:rFonts w:ascii="Garamond" w:hAnsi="Garamond" w:cs="Garamond"/>
          <w:sz w:val="28"/>
          <w:szCs w:val="28"/>
        </w:rPr>
        <w:softHyphen/>
        <w:t>dobí  od 1.</w:t>
      </w:r>
      <w:r>
        <w:rPr>
          <w:rFonts w:ascii="Garamond" w:hAnsi="Garamond" w:cs="Garamond"/>
          <w:sz w:val="28"/>
          <w:szCs w:val="28"/>
        </w:rPr>
        <w:t xml:space="preserve"> srpna</w:t>
      </w:r>
      <w:r w:rsidRPr="00E71669">
        <w:rPr>
          <w:rFonts w:ascii="Garamond" w:hAnsi="Garamond" w:cs="Garamond"/>
          <w:sz w:val="28"/>
          <w:szCs w:val="28"/>
        </w:rPr>
        <w:t xml:space="preserve"> 201</w:t>
      </w:r>
      <w:r>
        <w:rPr>
          <w:rFonts w:ascii="Garamond" w:hAnsi="Garamond" w:cs="Garamond"/>
          <w:sz w:val="28"/>
          <w:szCs w:val="28"/>
        </w:rPr>
        <w:t>9</w:t>
      </w:r>
      <w:r w:rsidRPr="00E71669">
        <w:rPr>
          <w:rFonts w:ascii="Garamond" w:hAnsi="Garamond" w:cs="Garamond"/>
          <w:sz w:val="28"/>
          <w:szCs w:val="28"/>
        </w:rPr>
        <w:t xml:space="preserve"> do 31. </w:t>
      </w:r>
      <w:r>
        <w:rPr>
          <w:rFonts w:ascii="Garamond" w:hAnsi="Garamond" w:cs="Garamond"/>
          <w:sz w:val="28"/>
          <w:szCs w:val="28"/>
        </w:rPr>
        <w:t>července</w:t>
      </w:r>
      <w:r w:rsidRPr="00E71669">
        <w:rPr>
          <w:rFonts w:ascii="Garamond" w:hAnsi="Garamond" w:cs="Garamond"/>
          <w:sz w:val="28"/>
          <w:szCs w:val="28"/>
        </w:rPr>
        <w:t xml:space="preserve"> 20</w:t>
      </w:r>
      <w:r>
        <w:rPr>
          <w:rFonts w:ascii="Garamond" w:hAnsi="Garamond" w:cs="Garamond"/>
          <w:sz w:val="28"/>
          <w:szCs w:val="28"/>
        </w:rPr>
        <w:t>20</w:t>
      </w:r>
    </w:p>
    <w:p w:rsidR="00B44E61" w:rsidRDefault="00B44E61" w:rsidP="004861CE">
      <w:pPr>
        <w:numPr>
          <w:ilvl w:val="1"/>
          <w:numId w:val="14"/>
        </w:numPr>
        <w:jc w:val="both"/>
        <w:rPr>
          <w:rFonts w:ascii="Garamond" w:hAnsi="Garamond" w:cs="Garamond"/>
          <w:sz w:val="28"/>
          <w:szCs w:val="28"/>
        </w:rPr>
      </w:pPr>
      <w:r w:rsidRPr="00E71669">
        <w:rPr>
          <w:rFonts w:ascii="Garamond" w:hAnsi="Garamond" w:cs="Garamond"/>
          <w:sz w:val="28"/>
          <w:szCs w:val="28"/>
        </w:rPr>
        <w:t xml:space="preserve">pro odběrná místa se sazbou za distribuci elektřiny C 25d dle přílohy č.2: jednotková cena D2VT = </w:t>
      </w:r>
      <w:r>
        <w:rPr>
          <w:rFonts w:ascii="Garamond" w:hAnsi="Garamond" w:cs="Garamond"/>
          <w:sz w:val="28"/>
          <w:szCs w:val="28"/>
        </w:rPr>
        <w:t>x xxx,-</w:t>
      </w:r>
      <w:r w:rsidRPr="00E71669">
        <w:rPr>
          <w:rFonts w:ascii="Garamond" w:hAnsi="Garamond" w:cs="Garamond"/>
          <w:sz w:val="28"/>
          <w:szCs w:val="28"/>
        </w:rPr>
        <w:t xml:space="preserve"> Kč/MWh  platná pro příslušné pásmo platnosti vysokého tarifu +  jednotková cena D2NT = </w:t>
      </w:r>
      <w:r>
        <w:rPr>
          <w:rFonts w:ascii="Garamond" w:hAnsi="Garamond" w:cs="Garamond"/>
          <w:sz w:val="28"/>
          <w:szCs w:val="28"/>
        </w:rPr>
        <w:t>x xxx,-</w:t>
      </w:r>
      <w:r w:rsidRPr="00E71669">
        <w:rPr>
          <w:rFonts w:ascii="Garamond" w:hAnsi="Garamond" w:cs="Garamond"/>
          <w:sz w:val="28"/>
          <w:szCs w:val="28"/>
        </w:rPr>
        <w:t xml:space="preserve"> Kč/MWh  platná pro příslušné pásmo nízkého tarifu,  v  období  od 1.</w:t>
      </w:r>
      <w:r>
        <w:rPr>
          <w:rFonts w:ascii="Garamond" w:hAnsi="Garamond" w:cs="Garamond"/>
          <w:sz w:val="28"/>
          <w:szCs w:val="28"/>
        </w:rPr>
        <w:t xml:space="preserve"> srpna</w:t>
      </w:r>
      <w:r w:rsidRPr="00E71669">
        <w:rPr>
          <w:rFonts w:ascii="Garamond" w:hAnsi="Garamond" w:cs="Garamond"/>
          <w:sz w:val="28"/>
          <w:szCs w:val="28"/>
        </w:rPr>
        <w:t xml:space="preserve"> 201</w:t>
      </w:r>
      <w:r>
        <w:rPr>
          <w:rFonts w:ascii="Garamond" w:hAnsi="Garamond" w:cs="Garamond"/>
          <w:sz w:val="28"/>
          <w:szCs w:val="28"/>
        </w:rPr>
        <w:t>9</w:t>
      </w:r>
      <w:r w:rsidRPr="00E71669">
        <w:rPr>
          <w:rFonts w:ascii="Garamond" w:hAnsi="Garamond" w:cs="Garamond"/>
          <w:sz w:val="28"/>
          <w:szCs w:val="28"/>
        </w:rPr>
        <w:t xml:space="preserve"> do 31. </w:t>
      </w:r>
      <w:r>
        <w:rPr>
          <w:rFonts w:ascii="Garamond" w:hAnsi="Garamond" w:cs="Garamond"/>
          <w:sz w:val="28"/>
          <w:szCs w:val="28"/>
        </w:rPr>
        <w:t>července</w:t>
      </w:r>
      <w:r w:rsidRPr="00E71669">
        <w:rPr>
          <w:rFonts w:ascii="Garamond" w:hAnsi="Garamond" w:cs="Garamond"/>
          <w:sz w:val="28"/>
          <w:szCs w:val="28"/>
        </w:rPr>
        <w:t xml:space="preserve"> 20</w:t>
      </w:r>
      <w:r>
        <w:rPr>
          <w:rFonts w:ascii="Garamond" w:hAnsi="Garamond" w:cs="Garamond"/>
          <w:sz w:val="28"/>
          <w:szCs w:val="28"/>
        </w:rPr>
        <w:t>20</w:t>
      </w:r>
    </w:p>
    <w:p w:rsidR="00B44E61" w:rsidRDefault="00B44E61" w:rsidP="00C643F8">
      <w:pPr>
        <w:numPr>
          <w:ilvl w:val="1"/>
          <w:numId w:val="14"/>
        </w:numPr>
        <w:jc w:val="both"/>
        <w:rPr>
          <w:rFonts w:ascii="Garamond" w:hAnsi="Garamond" w:cs="Garamond"/>
          <w:sz w:val="28"/>
          <w:szCs w:val="28"/>
        </w:rPr>
      </w:pPr>
      <w:r w:rsidRPr="00E71669">
        <w:rPr>
          <w:rFonts w:ascii="Garamond" w:hAnsi="Garamond" w:cs="Garamond"/>
          <w:sz w:val="28"/>
          <w:szCs w:val="28"/>
        </w:rPr>
        <w:t xml:space="preserve">pro odběrná místa se sazbou za distribuci elektřiny C 45d dle přílohy č.2 : jednotková cena D3VT = </w:t>
      </w:r>
      <w:r>
        <w:rPr>
          <w:rFonts w:ascii="Garamond" w:hAnsi="Garamond" w:cs="Garamond"/>
          <w:sz w:val="28"/>
          <w:szCs w:val="28"/>
        </w:rPr>
        <w:t>x xxx,-</w:t>
      </w:r>
      <w:r w:rsidRPr="00E71669">
        <w:rPr>
          <w:rFonts w:ascii="Garamond" w:hAnsi="Garamond" w:cs="Garamond"/>
          <w:sz w:val="28"/>
          <w:szCs w:val="28"/>
        </w:rPr>
        <w:t xml:space="preserve"> Kč/MWh  platná pro příslušné pásmo platnosti vysokého tarifu +  jednotková cena D3NT = </w:t>
      </w:r>
      <w:r>
        <w:rPr>
          <w:rFonts w:ascii="Garamond" w:hAnsi="Garamond" w:cs="Garamond"/>
          <w:sz w:val="28"/>
          <w:szCs w:val="28"/>
        </w:rPr>
        <w:t>x xxx,-</w:t>
      </w:r>
      <w:r w:rsidRPr="00E71669">
        <w:rPr>
          <w:rFonts w:ascii="Garamond" w:hAnsi="Garamond" w:cs="Garamond"/>
          <w:sz w:val="28"/>
          <w:szCs w:val="28"/>
        </w:rPr>
        <w:t xml:space="preserve"> Kč/MWh  platná pro příslušné pásmo platnosti nízkého tarifu,  v  období  od 1.</w:t>
      </w:r>
      <w:r>
        <w:rPr>
          <w:rFonts w:ascii="Garamond" w:hAnsi="Garamond" w:cs="Garamond"/>
          <w:sz w:val="28"/>
          <w:szCs w:val="28"/>
        </w:rPr>
        <w:t xml:space="preserve"> srpna</w:t>
      </w:r>
      <w:r w:rsidRPr="00E71669">
        <w:rPr>
          <w:rFonts w:ascii="Garamond" w:hAnsi="Garamond" w:cs="Garamond"/>
          <w:sz w:val="28"/>
          <w:szCs w:val="28"/>
        </w:rPr>
        <w:t xml:space="preserve"> 201</w:t>
      </w:r>
      <w:r>
        <w:rPr>
          <w:rFonts w:ascii="Garamond" w:hAnsi="Garamond" w:cs="Garamond"/>
          <w:sz w:val="28"/>
          <w:szCs w:val="28"/>
        </w:rPr>
        <w:t>9</w:t>
      </w:r>
      <w:r w:rsidRPr="00E71669">
        <w:rPr>
          <w:rFonts w:ascii="Garamond" w:hAnsi="Garamond" w:cs="Garamond"/>
          <w:sz w:val="28"/>
          <w:szCs w:val="28"/>
        </w:rPr>
        <w:t xml:space="preserve"> do 31. </w:t>
      </w:r>
      <w:r>
        <w:rPr>
          <w:rFonts w:ascii="Garamond" w:hAnsi="Garamond" w:cs="Garamond"/>
          <w:sz w:val="28"/>
          <w:szCs w:val="28"/>
        </w:rPr>
        <w:t>července</w:t>
      </w:r>
      <w:r w:rsidRPr="00E71669">
        <w:rPr>
          <w:rFonts w:ascii="Garamond" w:hAnsi="Garamond" w:cs="Garamond"/>
          <w:sz w:val="28"/>
          <w:szCs w:val="28"/>
        </w:rPr>
        <w:t xml:space="preserve"> 20</w:t>
      </w:r>
      <w:r>
        <w:rPr>
          <w:rFonts w:ascii="Garamond" w:hAnsi="Garamond" w:cs="Garamond"/>
          <w:sz w:val="28"/>
          <w:szCs w:val="28"/>
        </w:rPr>
        <w:t>20.</w:t>
      </w:r>
    </w:p>
    <w:p w:rsidR="00B44E61" w:rsidRDefault="00B44E61" w:rsidP="00C643F8">
      <w:pPr>
        <w:numPr>
          <w:ilvl w:val="1"/>
          <w:numId w:val="14"/>
        </w:numPr>
        <w:jc w:val="both"/>
        <w:rPr>
          <w:rFonts w:ascii="Garamond" w:hAnsi="Garamond" w:cs="Garamond"/>
          <w:sz w:val="28"/>
          <w:szCs w:val="28"/>
        </w:rPr>
      </w:pPr>
      <w:r w:rsidRPr="00E71669">
        <w:rPr>
          <w:rFonts w:ascii="Garamond" w:hAnsi="Garamond" w:cs="Garamond"/>
          <w:sz w:val="28"/>
          <w:szCs w:val="28"/>
        </w:rPr>
        <w:t>Skutečná cena za dodávku bude stanovena pro každé odběrné místo vyúčtová</w:t>
      </w:r>
      <w:r w:rsidRPr="00E71669">
        <w:rPr>
          <w:rFonts w:ascii="Garamond" w:hAnsi="Garamond" w:cs="Garamond"/>
          <w:sz w:val="28"/>
          <w:szCs w:val="28"/>
        </w:rPr>
        <w:softHyphen/>
        <w:t>ním dodávky dle  skutečného počtu měsíců dodávky za měsíční plat E a sku</w:t>
      </w:r>
      <w:r w:rsidRPr="00E71669">
        <w:rPr>
          <w:rFonts w:ascii="Garamond" w:hAnsi="Garamond" w:cs="Garamond"/>
          <w:sz w:val="28"/>
          <w:szCs w:val="28"/>
        </w:rPr>
        <w:softHyphen/>
        <w:t xml:space="preserve">tečně odebraných množství MWh za jednotkové ceny v příslušných časových pásmech dle odstavce 2. tohoto článku, dodavatel není oprávněn účtovat oprávněnému zákazníkovi žádné další položky. Pásma platnosti </w:t>
      </w:r>
      <w:r w:rsidRPr="00E71669">
        <w:rPr>
          <w:rFonts w:ascii="Garamond" w:hAnsi="Garamond" w:cs="Garamond"/>
          <w:sz w:val="28"/>
          <w:szCs w:val="28"/>
        </w:rPr>
        <w:lastRenderedPageBreak/>
        <w:t>vysokého tarifu a nízkého tarifu vymezí provozovatel distribuční soustavy dle podmínek příslušné sazby za distribuci elektřiny.</w:t>
      </w:r>
    </w:p>
    <w:p w:rsidR="00B44E61" w:rsidRDefault="00B44E61" w:rsidP="00E71669">
      <w:pPr>
        <w:jc w:val="both"/>
        <w:rPr>
          <w:rFonts w:ascii="Garamond" w:hAnsi="Garamond" w:cs="Garamond"/>
          <w:sz w:val="28"/>
          <w:szCs w:val="28"/>
        </w:rPr>
      </w:pPr>
    </w:p>
    <w:p w:rsidR="00B44E61" w:rsidRPr="00E71669" w:rsidRDefault="00B44E61" w:rsidP="00E71669">
      <w:pPr>
        <w:jc w:val="both"/>
        <w:rPr>
          <w:rFonts w:ascii="Garamond" w:hAnsi="Garamond" w:cs="Garamond"/>
          <w:sz w:val="28"/>
          <w:szCs w:val="28"/>
        </w:rPr>
      </w:pPr>
    </w:p>
    <w:p w:rsidR="00B44E61" w:rsidRPr="00E71669" w:rsidRDefault="00B44E61" w:rsidP="00C643F8">
      <w:pPr>
        <w:pStyle w:val="Nadpis2"/>
        <w:rPr>
          <w:rFonts w:ascii="Garamond" w:hAnsi="Garamond" w:cs="Garamond"/>
          <w:i w:val="0"/>
          <w:iCs w:val="0"/>
        </w:rPr>
      </w:pPr>
      <w:r w:rsidRPr="00E71669">
        <w:rPr>
          <w:rFonts w:ascii="Garamond" w:hAnsi="Garamond" w:cs="Garamond"/>
          <w:i w:val="0"/>
          <w:iCs w:val="0"/>
        </w:rPr>
        <w:t>Článek X.</w:t>
      </w:r>
    </w:p>
    <w:p w:rsidR="00B44E61" w:rsidRPr="00E71669" w:rsidRDefault="00B44E61" w:rsidP="00C643F8">
      <w:pPr>
        <w:pStyle w:val="Nadpis3"/>
        <w:rPr>
          <w:rFonts w:ascii="Garamond" w:hAnsi="Garamond" w:cs="Garamond"/>
          <w:b w:val="0"/>
          <w:bCs w:val="0"/>
          <w:i/>
          <w:iCs/>
          <w:sz w:val="28"/>
          <w:szCs w:val="28"/>
        </w:rPr>
      </w:pPr>
      <w:r w:rsidRPr="00E71669">
        <w:rPr>
          <w:rFonts w:ascii="Garamond" w:hAnsi="Garamond" w:cs="Garamond"/>
          <w:sz w:val="28"/>
          <w:szCs w:val="28"/>
        </w:rPr>
        <w:t xml:space="preserve">Platební podmínky pro dodávku </w:t>
      </w:r>
      <w:r>
        <w:rPr>
          <w:rFonts w:ascii="Garamond" w:hAnsi="Garamond" w:cs="Garamond"/>
          <w:sz w:val="28"/>
          <w:szCs w:val="28"/>
        </w:rPr>
        <w:t>v odběrném místě Měnírny DSZO</w:t>
      </w:r>
    </w:p>
    <w:p w:rsidR="00B44E61" w:rsidRPr="00E71669" w:rsidRDefault="00B44E61" w:rsidP="00C643F8">
      <w:pPr>
        <w:rPr>
          <w:rFonts w:ascii="Garamond" w:hAnsi="Garamond" w:cs="Garamond"/>
          <w:sz w:val="28"/>
          <w:szCs w:val="28"/>
        </w:rPr>
      </w:pPr>
    </w:p>
    <w:p w:rsidR="00B44E61" w:rsidRPr="00E71669" w:rsidRDefault="00B44E61" w:rsidP="00C643F8">
      <w:pPr>
        <w:numPr>
          <w:ilvl w:val="0"/>
          <w:numId w:val="7"/>
        </w:numPr>
        <w:tabs>
          <w:tab w:val="clear" w:pos="360"/>
        </w:tabs>
        <w:ind w:left="720"/>
        <w:jc w:val="both"/>
        <w:rPr>
          <w:rFonts w:ascii="Garamond" w:hAnsi="Garamond" w:cs="Garamond"/>
          <w:sz w:val="28"/>
          <w:szCs w:val="28"/>
        </w:rPr>
      </w:pPr>
      <w:r w:rsidRPr="00E71669">
        <w:rPr>
          <w:rFonts w:ascii="Garamond" w:hAnsi="Garamond" w:cs="Garamond"/>
          <w:sz w:val="28"/>
          <w:szCs w:val="28"/>
        </w:rPr>
        <w:t>Vyúčtování dodávky  pro</w:t>
      </w:r>
      <w:r w:rsidRPr="00E71669">
        <w:rPr>
          <w:rFonts w:ascii="Garamond" w:hAnsi="Garamond" w:cs="Garamond"/>
          <w:sz w:val="28"/>
          <w:szCs w:val="28"/>
        </w:rPr>
        <w:softHyphen/>
        <w:t>vede dodavatel samostatnou fakturou za každý kalendářní měsíc, se zohledně</w:t>
      </w:r>
      <w:r w:rsidRPr="00E71669">
        <w:rPr>
          <w:rFonts w:ascii="Garamond" w:hAnsi="Garamond" w:cs="Garamond"/>
          <w:sz w:val="28"/>
          <w:szCs w:val="28"/>
        </w:rPr>
        <w:softHyphen/>
        <w:t>ním zaplacených záloh a se splatností 14 kalendářních dnů ode dne doručení oprávněnému zákazníkovi. Faktura musí mít veškeré náležitosti daňového do</w:t>
      </w:r>
      <w:r w:rsidRPr="00E71669">
        <w:rPr>
          <w:rFonts w:ascii="Garamond" w:hAnsi="Garamond" w:cs="Garamond"/>
          <w:sz w:val="28"/>
          <w:szCs w:val="28"/>
        </w:rPr>
        <w:softHyphen/>
        <w:t xml:space="preserve">kladu ve smyslu zákona o dani z přidané hodnoty.  </w:t>
      </w:r>
    </w:p>
    <w:p w:rsidR="00B44E61" w:rsidRPr="00E71669" w:rsidRDefault="00B44E61" w:rsidP="00C643F8">
      <w:pPr>
        <w:numPr>
          <w:ilvl w:val="0"/>
          <w:numId w:val="7"/>
        </w:numPr>
        <w:tabs>
          <w:tab w:val="clear" w:pos="360"/>
        </w:tabs>
        <w:ind w:left="720"/>
        <w:jc w:val="both"/>
        <w:rPr>
          <w:rFonts w:ascii="Garamond" w:hAnsi="Garamond" w:cs="Garamond"/>
          <w:sz w:val="28"/>
          <w:szCs w:val="28"/>
        </w:rPr>
      </w:pPr>
      <w:r w:rsidRPr="00E71669">
        <w:rPr>
          <w:rFonts w:ascii="Garamond" w:hAnsi="Garamond" w:cs="Garamond"/>
          <w:sz w:val="28"/>
          <w:szCs w:val="28"/>
        </w:rPr>
        <w:t>Dodavatel se zavazuje konzultovat faktury před odesláním s pověřeným  zástup</w:t>
      </w:r>
      <w:r w:rsidRPr="00E71669">
        <w:rPr>
          <w:rFonts w:ascii="Garamond" w:hAnsi="Garamond" w:cs="Garamond"/>
          <w:sz w:val="28"/>
          <w:szCs w:val="28"/>
        </w:rPr>
        <w:softHyphen/>
        <w:t>cem oprávněného zákazníka, a to telefonicky nebo elektronickou poštou. V případě sporu nebo nedosažitelnosti pověřeného zástupce oprávněného zá</w:t>
      </w:r>
      <w:r w:rsidRPr="00E71669">
        <w:rPr>
          <w:rFonts w:ascii="Garamond" w:hAnsi="Garamond" w:cs="Garamond"/>
          <w:sz w:val="28"/>
          <w:szCs w:val="28"/>
        </w:rPr>
        <w:softHyphen/>
        <w:t>kazníka do 15:00: hodin třetího pracovního dne měsíce následujícího po měsíci dodávky je dodavatel oprávněn k odeslání faktury v řádném termínu a opráv</w:t>
      </w:r>
      <w:r w:rsidRPr="00E71669">
        <w:rPr>
          <w:rFonts w:ascii="Garamond" w:hAnsi="Garamond" w:cs="Garamond"/>
          <w:sz w:val="28"/>
          <w:szCs w:val="28"/>
        </w:rPr>
        <w:softHyphen/>
        <w:t>něný zákazník je oprávněn k reklamaci faktury dle reklamačníh</w:t>
      </w:r>
      <w:r>
        <w:rPr>
          <w:rFonts w:ascii="Garamond" w:hAnsi="Garamond" w:cs="Garamond"/>
          <w:sz w:val="28"/>
          <w:szCs w:val="28"/>
        </w:rPr>
        <w:t>o režimu uvede</w:t>
      </w:r>
      <w:r>
        <w:rPr>
          <w:rFonts w:ascii="Garamond" w:hAnsi="Garamond" w:cs="Garamond"/>
          <w:sz w:val="28"/>
          <w:szCs w:val="28"/>
        </w:rPr>
        <w:softHyphen/>
        <w:t>ného v čl. XIII.</w:t>
      </w:r>
    </w:p>
    <w:p w:rsidR="00B44E61" w:rsidRPr="00E71669" w:rsidRDefault="00B44E61" w:rsidP="00C643F8">
      <w:pPr>
        <w:numPr>
          <w:ilvl w:val="0"/>
          <w:numId w:val="7"/>
        </w:numPr>
        <w:tabs>
          <w:tab w:val="clear" w:pos="360"/>
        </w:tabs>
        <w:ind w:left="720"/>
        <w:jc w:val="both"/>
        <w:rPr>
          <w:rFonts w:ascii="Garamond" w:hAnsi="Garamond" w:cs="Garamond"/>
          <w:sz w:val="28"/>
          <w:szCs w:val="28"/>
        </w:rPr>
      </w:pPr>
      <w:r w:rsidRPr="00E71669">
        <w:rPr>
          <w:rFonts w:ascii="Garamond" w:hAnsi="Garamond" w:cs="Garamond"/>
          <w:sz w:val="28"/>
          <w:szCs w:val="28"/>
        </w:rPr>
        <w:t>Na úhradu odebraného množství MWh v jednotlivých kalendářních měsících za</w:t>
      </w:r>
      <w:r w:rsidRPr="00E71669">
        <w:rPr>
          <w:rFonts w:ascii="Garamond" w:hAnsi="Garamond" w:cs="Garamond"/>
          <w:sz w:val="28"/>
          <w:szCs w:val="28"/>
        </w:rPr>
        <w:softHyphen/>
        <w:t>platí oprávněný zákazník dodavateli dekádní zálohy. Jednotlivé dekádní zá</w:t>
      </w:r>
      <w:r w:rsidRPr="00E71669">
        <w:rPr>
          <w:rFonts w:ascii="Garamond" w:hAnsi="Garamond" w:cs="Garamond"/>
          <w:sz w:val="28"/>
          <w:szCs w:val="28"/>
        </w:rPr>
        <w:softHyphen/>
        <w:t>lohy budou stanoveny dle  34, 33, 33 % měsíčních množství MWh rozepsaných v Pří</w:t>
      </w:r>
      <w:r w:rsidRPr="00E71669">
        <w:rPr>
          <w:rFonts w:ascii="Garamond" w:hAnsi="Garamond" w:cs="Garamond"/>
          <w:sz w:val="28"/>
          <w:szCs w:val="28"/>
        </w:rPr>
        <w:softHyphen/>
        <w:t>loze č. 1., za jednotkové ceny v příslušných časových pásmech  dle článku VIII.. Dodavatel vystaví na úhradu záloh samostat</w:t>
      </w:r>
      <w:r>
        <w:rPr>
          <w:rFonts w:ascii="Garamond" w:hAnsi="Garamond" w:cs="Garamond"/>
          <w:sz w:val="28"/>
          <w:szCs w:val="28"/>
        </w:rPr>
        <w:t xml:space="preserve">né předpisy záloh se splatností </w:t>
      </w:r>
      <w:r w:rsidRPr="00E71669">
        <w:rPr>
          <w:rFonts w:ascii="Garamond" w:hAnsi="Garamond" w:cs="Garamond"/>
          <w:sz w:val="28"/>
          <w:szCs w:val="28"/>
        </w:rPr>
        <w:t>k</w:t>
      </w:r>
      <w:r>
        <w:rPr>
          <w:rFonts w:ascii="Garamond" w:hAnsi="Garamond" w:cs="Garamond"/>
          <w:sz w:val="28"/>
          <w:szCs w:val="28"/>
        </w:rPr>
        <w:t xml:space="preserve"> 10., 15. a 25 </w:t>
      </w:r>
      <w:r w:rsidRPr="00E71669">
        <w:rPr>
          <w:rFonts w:ascii="Garamond" w:hAnsi="Garamond" w:cs="Garamond"/>
          <w:sz w:val="28"/>
          <w:szCs w:val="28"/>
        </w:rPr>
        <w:t>kalendářnímu dni měsíce. DPH ze záloh bude vypo</w:t>
      </w:r>
      <w:r w:rsidRPr="00E71669">
        <w:rPr>
          <w:rFonts w:ascii="Garamond" w:hAnsi="Garamond" w:cs="Garamond"/>
          <w:sz w:val="28"/>
          <w:szCs w:val="28"/>
        </w:rPr>
        <w:softHyphen/>
        <w:t>řádána  v souladu se zákonem o DPH ve znění platném k prvnímu dni přísluš</w:t>
      </w:r>
      <w:r w:rsidRPr="00E71669">
        <w:rPr>
          <w:rFonts w:ascii="Garamond" w:hAnsi="Garamond" w:cs="Garamond"/>
          <w:sz w:val="28"/>
          <w:szCs w:val="28"/>
        </w:rPr>
        <w:softHyphen/>
        <w:t>ného  kalendářního měsíce.</w:t>
      </w:r>
      <w:r>
        <w:rPr>
          <w:rFonts w:ascii="Garamond" w:hAnsi="Garamond" w:cs="Garamond"/>
          <w:sz w:val="28"/>
          <w:szCs w:val="28"/>
        </w:rPr>
        <w:t xml:space="preserve"> </w:t>
      </w:r>
      <w:r w:rsidRPr="00E71669">
        <w:rPr>
          <w:rFonts w:ascii="Garamond" w:hAnsi="Garamond" w:cs="Garamond"/>
          <w:sz w:val="28"/>
          <w:szCs w:val="28"/>
        </w:rPr>
        <w:t>Všechny platby se provádí platebním příkazem oprávněného zákazníka ve pro</w:t>
      </w:r>
      <w:r w:rsidRPr="00E71669">
        <w:rPr>
          <w:rFonts w:ascii="Garamond" w:hAnsi="Garamond" w:cs="Garamond"/>
          <w:sz w:val="28"/>
          <w:szCs w:val="28"/>
        </w:rPr>
        <w:softHyphen/>
        <w:t>spěch dodavatele na číslo úč</w:t>
      </w:r>
      <w:r>
        <w:rPr>
          <w:rFonts w:ascii="Garamond" w:hAnsi="Garamond" w:cs="Garamond"/>
          <w:sz w:val="28"/>
          <w:szCs w:val="28"/>
        </w:rPr>
        <w:t>tu uvedené v příslušné faktuře či záloze.</w:t>
      </w:r>
    </w:p>
    <w:p w:rsidR="00B44E61" w:rsidRPr="00E71669" w:rsidRDefault="00B44E61" w:rsidP="00C643F8">
      <w:pPr>
        <w:numPr>
          <w:ilvl w:val="0"/>
          <w:numId w:val="7"/>
        </w:numPr>
        <w:tabs>
          <w:tab w:val="clear" w:pos="360"/>
          <w:tab w:val="num" w:pos="720"/>
        </w:tabs>
        <w:ind w:left="720"/>
        <w:jc w:val="both"/>
        <w:rPr>
          <w:rFonts w:ascii="Garamond" w:hAnsi="Garamond" w:cs="Garamond"/>
          <w:sz w:val="28"/>
          <w:szCs w:val="28"/>
        </w:rPr>
      </w:pPr>
      <w:r w:rsidRPr="00E71669">
        <w:rPr>
          <w:rFonts w:ascii="Garamond" w:hAnsi="Garamond" w:cs="Garamond"/>
          <w:sz w:val="28"/>
          <w:szCs w:val="28"/>
        </w:rPr>
        <w:t>V bankovním styku se používají variabilní symboly uvedené na příslušné fak</w:t>
      </w:r>
      <w:r w:rsidRPr="00E71669">
        <w:rPr>
          <w:rFonts w:ascii="Garamond" w:hAnsi="Garamond" w:cs="Garamond"/>
          <w:sz w:val="28"/>
          <w:szCs w:val="28"/>
        </w:rPr>
        <w:softHyphen/>
        <w:t>tuře.</w:t>
      </w:r>
    </w:p>
    <w:p w:rsidR="00B44E61" w:rsidRPr="00E71669" w:rsidRDefault="00B44E61" w:rsidP="002F3412">
      <w:pPr>
        <w:numPr>
          <w:ilvl w:val="0"/>
          <w:numId w:val="7"/>
        </w:numPr>
        <w:tabs>
          <w:tab w:val="clear" w:pos="360"/>
          <w:tab w:val="num" w:pos="720"/>
        </w:tabs>
        <w:ind w:left="720"/>
        <w:jc w:val="both"/>
        <w:rPr>
          <w:rFonts w:ascii="Garamond" w:hAnsi="Garamond" w:cs="Garamond"/>
          <w:sz w:val="28"/>
          <w:szCs w:val="28"/>
        </w:rPr>
      </w:pPr>
      <w:r w:rsidRPr="00E71669">
        <w:rPr>
          <w:rFonts w:ascii="Garamond" w:hAnsi="Garamond" w:cs="Garamond"/>
          <w:sz w:val="28"/>
          <w:szCs w:val="28"/>
        </w:rPr>
        <w:t xml:space="preserve">Nebude-li dohodnuto jinak, musí být veškeré faktury dle tohoto článku  doručeny oprávněnému zákazníkovi v písemné formě klasickou poštou nebo osobně předány pověřenému zástupci oprávněného zákazníka.  </w:t>
      </w:r>
    </w:p>
    <w:p w:rsidR="00B44E61" w:rsidRPr="00E71669" w:rsidRDefault="00B44E61" w:rsidP="00C643F8">
      <w:pPr>
        <w:pStyle w:val="Nadpis2"/>
        <w:rPr>
          <w:rFonts w:ascii="Garamond" w:hAnsi="Garamond" w:cs="Garamond"/>
        </w:rPr>
      </w:pPr>
    </w:p>
    <w:p w:rsidR="00B44E61" w:rsidRPr="00E71669" w:rsidRDefault="00B44E61" w:rsidP="00C643F8">
      <w:pPr>
        <w:pStyle w:val="Nadpis2"/>
        <w:rPr>
          <w:rFonts w:ascii="Garamond" w:hAnsi="Garamond" w:cs="Garamond"/>
        </w:rPr>
      </w:pPr>
    </w:p>
    <w:p w:rsidR="00B44E61" w:rsidRPr="00E71669" w:rsidRDefault="00B44E61" w:rsidP="00C643F8">
      <w:pPr>
        <w:pStyle w:val="Nadpis2"/>
        <w:rPr>
          <w:rFonts w:ascii="Garamond" w:hAnsi="Garamond" w:cs="Garamond"/>
          <w:i w:val="0"/>
          <w:iCs w:val="0"/>
        </w:rPr>
      </w:pPr>
      <w:r w:rsidRPr="00E71669">
        <w:rPr>
          <w:rFonts w:ascii="Garamond" w:hAnsi="Garamond" w:cs="Garamond"/>
          <w:i w:val="0"/>
          <w:iCs w:val="0"/>
        </w:rPr>
        <w:t>Článek XI.</w:t>
      </w:r>
    </w:p>
    <w:p w:rsidR="00B44E61" w:rsidRPr="00E71669" w:rsidRDefault="00B44E61" w:rsidP="00C643F8">
      <w:pPr>
        <w:jc w:val="center"/>
        <w:rPr>
          <w:rFonts w:ascii="Garamond" w:hAnsi="Garamond" w:cs="Garamond"/>
          <w:b/>
          <w:bCs/>
          <w:sz w:val="28"/>
          <w:szCs w:val="28"/>
        </w:rPr>
      </w:pPr>
      <w:r w:rsidRPr="00E71669">
        <w:rPr>
          <w:rFonts w:ascii="Garamond" w:hAnsi="Garamond" w:cs="Garamond"/>
          <w:b/>
          <w:bCs/>
          <w:sz w:val="28"/>
          <w:szCs w:val="28"/>
        </w:rPr>
        <w:t>Platební podmínky pro dodávku v odběrných místech NN</w:t>
      </w:r>
    </w:p>
    <w:p w:rsidR="00B44E61" w:rsidRPr="00E71669" w:rsidRDefault="00B44E61" w:rsidP="00C643F8">
      <w:pPr>
        <w:jc w:val="center"/>
        <w:rPr>
          <w:rFonts w:ascii="Garamond" w:hAnsi="Garamond" w:cs="Garamond"/>
          <w:b/>
          <w:bCs/>
          <w:sz w:val="28"/>
          <w:szCs w:val="28"/>
          <w:highlight w:val="green"/>
        </w:rPr>
      </w:pPr>
    </w:p>
    <w:p w:rsidR="00B44E61" w:rsidRPr="00E71669" w:rsidRDefault="00B44E61" w:rsidP="00C643F8">
      <w:pPr>
        <w:numPr>
          <w:ilvl w:val="0"/>
          <w:numId w:val="15"/>
        </w:numPr>
        <w:jc w:val="both"/>
        <w:rPr>
          <w:rFonts w:ascii="Garamond" w:hAnsi="Garamond" w:cs="Garamond"/>
          <w:sz w:val="28"/>
          <w:szCs w:val="28"/>
        </w:rPr>
      </w:pPr>
      <w:r w:rsidRPr="00E71669">
        <w:rPr>
          <w:rFonts w:ascii="Garamond" w:hAnsi="Garamond" w:cs="Garamond"/>
          <w:sz w:val="28"/>
          <w:szCs w:val="28"/>
        </w:rPr>
        <w:t xml:space="preserve">Vyúčtování dodávky dle článku IX. odstavce 3. provede dodavatel v termínech dle pravidelných a mimořádných odečtů v souladu s vyhláškou o měření a příslušnými Pravidly provozování distribuční soustavy. Ve faktuře budou zohledněny  </w:t>
      </w:r>
      <w:r w:rsidRPr="00E71669">
        <w:rPr>
          <w:rFonts w:ascii="Garamond" w:hAnsi="Garamond" w:cs="Garamond"/>
          <w:sz w:val="28"/>
          <w:szCs w:val="28"/>
        </w:rPr>
        <w:lastRenderedPageBreak/>
        <w:t>zaplac</w:t>
      </w:r>
      <w:r>
        <w:rPr>
          <w:rFonts w:ascii="Garamond" w:hAnsi="Garamond" w:cs="Garamond"/>
          <w:sz w:val="28"/>
          <w:szCs w:val="28"/>
        </w:rPr>
        <w:t xml:space="preserve">ené zálohy,  splatnost faktury </w:t>
      </w:r>
      <w:r w:rsidRPr="00E71669">
        <w:rPr>
          <w:rFonts w:ascii="Garamond" w:hAnsi="Garamond" w:cs="Garamond"/>
          <w:sz w:val="28"/>
          <w:szCs w:val="28"/>
        </w:rPr>
        <w:t>14 kalendářních dnů ode dne doručení oprávněnému zákazníkovi. Faktura musí mít veškeré náležitosti daňového dokladu ve smyslu zákona o dani z přidané hodnoty. Faktura bude označena číslem smlouvy dle  evidence u opráv</w:t>
      </w:r>
      <w:r w:rsidRPr="00E71669">
        <w:rPr>
          <w:rFonts w:ascii="Garamond" w:hAnsi="Garamond" w:cs="Garamond"/>
          <w:sz w:val="28"/>
          <w:szCs w:val="28"/>
        </w:rPr>
        <w:softHyphen/>
        <w:t>něného zákazníka. Dodavatel může vystavit  sloučenou fakturu za všechna odběrná místa NN.</w:t>
      </w:r>
    </w:p>
    <w:p w:rsidR="00B44E61" w:rsidRPr="00E71669" w:rsidRDefault="00B44E61" w:rsidP="00C643F8">
      <w:pPr>
        <w:numPr>
          <w:ilvl w:val="0"/>
          <w:numId w:val="15"/>
        </w:numPr>
        <w:tabs>
          <w:tab w:val="left" w:pos="8280"/>
        </w:tabs>
        <w:jc w:val="both"/>
        <w:rPr>
          <w:rFonts w:ascii="Garamond" w:hAnsi="Garamond" w:cs="Garamond"/>
          <w:sz w:val="28"/>
          <w:szCs w:val="28"/>
        </w:rPr>
      </w:pPr>
      <w:r w:rsidRPr="00E71669">
        <w:rPr>
          <w:rFonts w:ascii="Garamond" w:hAnsi="Garamond" w:cs="Garamond"/>
          <w:sz w:val="28"/>
          <w:szCs w:val="28"/>
        </w:rPr>
        <w:t>Oprávněný zákazník zaplatí dodavateli mě</w:t>
      </w:r>
      <w:r w:rsidRPr="00E71669">
        <w:rPr>
          <w:rFonts w:ascii="Garamond" w:hAnsi="Garamond" w:cs="Garamond"/>
          <w:sz w:val="28"/>
          <w:szCs w:val="28"/>
        </w:rPr>
        <w:softHyphen/>
        <w:t>síční nebo tříměsíční zálohy v celkové výši dle  ročních množství MWh rozepsaných v Příloze č.4 za jednotkové ceny  dle článku IX., odstavce 2. Dodavatel vystaví na úhradu záloh samostatné předpisy záloh.  DPH ze záloh bude vypořádána  v souladu se zákonem o DPH ve znění platném k prvnímu dni pří</w:t>
      </w:r>
      <w:r w:rsidRPr="00E71669">
        <w:rPr>
          <w:rFonts w:ascii="Garamond" w:hAnsi="Garamond" w:cs="Garamond"/>
          <w:sz w:val="28"/>
          <w:szCs w:val="28"/>
        </w:rPr>
        <w:softHyphen/>
        <w:t xml:space="preserve">slušného  kalendářního měsíce. </w:t>
      </w:r>
    </w:p>
    <w:p w:rsidR="00B44E61" w:rsidRPr="00E71669" w:rsidRDefault="00B44E61" w:rsidP="00C643F8">
      <w:pPr>
        <w:numPr>
          <w:ilvl w:val="0"/>
          <w:numId w:val="15"/>
        </w:numPr>
        <w:jc w:val="both"/>
        <w:rPr>
          <w:rFonts w:ascii="Garamond" w:hAnsi="Garamond" w:cs="Garamond"/>
          <w:sz w:val="28"/>
          <w:szCs w:val="28"/>
        </w:rPr>
      </w:pPr>
      <w:r w:rsidRPr="00E71669">
        <w:rPr>
          <w:rFonts w:ascii="Garamond" w:hAnsi="Garamond" w:cs="Garamond"/>
          <w:sz w:val="28"/>
          <w:szCs w:val="28"/>
        </w:rPr>
        <w:t>Všechny platby se provádí platebním příkazem oprávněného zákazníka ve pro</w:t>
      </w:r>
      <w:r w:rsidRPr="00E71669">
        <w:rPr>
          <w:rFonts w:ascii="Garamond" w:hAnsi="Garamond" w:cs="Garamond"/>
          <w:sz w:val="28"/>
          <w:szCs w:val="28"/>
        </w:rPr>
        <w:softHyphen/>
        <w:t xml:space="preserve">spěch dodavatele na číslo účtu uvedené v příslušné faktuře. </w:t>
      </w:r>
    </w:p>
    <w:p w:rsidR="00B44E61" w:rsidRPr="00E71669" w:rsidRDefault="00B44E61" w:rsidP="00C643F8">
      <w:pPr>
        <w:numPr>
          <w:ilvl w:val="0"/>
          <w:numId w:val="15"/>
        </w:numPr>
        <w:jc w:val="both"/>
        <w:rPr>
          <w:rFonts w:ascii="Garamond" w:hAnsi="Garamond" w:cs="Garamond"/>
          <w:sz w:val="28"/>
          <w:szCs w:val="28"/>
        </w:rPr>
      </w:pPr>
      <w:r w:rsidRPr="00E71669">
        <w:rPr>
          <w:rFonts w:ascii="Garamond" w:hAnsi="Garamond" w:cs="Garamond"/>
          <w:sz w:val="28"/>
          <w:szCs w:val="28"/>
        </w:rPr>
        <w:t>V bankovním styku se používají variabilní symboly uvedené na příslušné faktuře.</w:t>
      </w:r>
    </w:p>
    <w:p w:rsidR="00B44E61" w:rsidRPr="00E71669" w:rsidRDefault="00B44E61" w:rsidP="00C643F8">
      <w:pPr>
        <w:numPr>
          <w:ilvl w:val="0"/>
          <w:numId w:val="15"/>
        </w:numPr>
        <w:jc w:val="both"/>
        <w:rPr>
          <w:rFonts w:ascii="Garamond" w:hAnsi="Garamond" w:cs="Garamond"/>
          <w:sz w:val="28"/>
          <w:szCs w:val="28"/>
        </w:rPr>
      </w:pPr>
      <w:r w:rsidRPr="00E71669">
        <w:rPr>
          <w:rFonts w:ascii="Garamond" w:hAnsi="Garamond" w:cs="Garamond"/>
          <w:sz w:val="28"/>
          <w:szCs w:val="28"/>
        </w:rPr>
        <w:t xml:space="preserve">Nebude-li dohodnuto jinak, musí být veškeré faktury dle tohoto článku doručeny oprávněnému zákazníkovi v písemné formě klasickou poštou nebo osobně předány pověřenému zástupci oprávněného zákazníka.  </w:t>
      </w:r>
    </w:p>
    <w:p w:rsidR="00B44E61" w:rsidRPr="00E71669" w:rsidRDefault="00B44E61" w:rsidP="00C643F8">
      <w:pPr>
        <w:jc w:val="both"/>
        <w:rPr>
          <w:rFonts w:ascii="Garamond" w:hAnsi="Garamond" w:cs="Garamond"/>
          <w:sz w:val="28"/>
          <w:szCs w:val="28"/>
          <w:highlight w:val="green"/>
        </w:rPr>
      </w:pPr>
    </w:p>
    <w:p w:rsidR="00B44E61" w:rsidRPr="00E71669" w:rsidRDefault="00B44E61" w:rsidP="00C643F8">
      <w:pPr>
        <w:jc w:val="both"/>
        <w:rPr>
          <w:rFonts w:ascii="Garamond" w:hAnsi="Garamond" w:cs="Garamond"/>
          <w:sz w:val="28"/>
          <w:szCs w:val="28"/>
          <w:highlight w:val="green"/>
        </w:rPr>
      </w:pPr>
    </w:p>
    <w:p w:rsidR="00B44E61" w:rsidRPr="00E71669" w:rsidRDefault="00B44E61" w:rsidP="00C643F8">
      <w:pPr>
        <w:pStyle w:val="Nadpis2"/>
        <w:rPr>
          <w:rFonts w:ascii="Garamond" w:hAnsi="Garamond" w:cs="Garamond"/>
          <w:i w:val="0"/>
          <w:iCs w:val="0"/>
        </w:rPr>
      </w:pPr>
      <w:r w:rsidRPr="00E71669">
        <w:rPr>
          <w:rFonts w:ascii="Garamond" w:hAnsi="Garamond" w:cs="Garamond"/>
          <w:i w:val="0"/>
          <w:iCs w:val="0"/>
        </w:rPr>
        <w:t>Článek XII.</w:t>
      </w:r>
    </w:p>
    <w:p w:rsidR="00B44E61" w:rsidRPr="00E71669" w:rsidRDefault="00B44E61" w:rsidP="00C643F8">
      <w:pPr>
        <w:jc w:val="center"/>
        <w:rPr>
          <w:rFonts w:ascii="Garamond" w:hAnsi="Garamond" w:cs="Garamond"/>
          <w:b/>
          <w:bCs/>
          <w:sz w:val="28"/>
          <w:szCs w:val="28"/>
        </w:rPr>
      </w:pPr>
      <w:r w:rsidRPr="00E71669">
        <w:rPr>
          <w:rFonts w:ascii="Garamond" w:hAnsi="Garamond" w:cs="Garamond"/>
          <w:b/>
          <w:bCs/>
          <w:sz w:val="28"/>
          <w:szCs w:val="28"/>
        </w:rPr>
        <w:t>Způsob komunikace mezi smluvními stranami včetně pravidel elektronického předávání dat</w:t>
      </w:r>
    </w:p>
    <w:p w:rsidR="00B44E61" w:rsidRPr="00E71669" w:rsidRDefault="00B44E61" w:rsidP="00C643F8">
      <w:pPr>
        <w:jc w:val="center"/>
        <w:rPr>
          <w:rFonts w:ascii="Garamond" w:hAnsi="Garamond" w:cs="Garamond"/>
          <w:sz w:val="28"/>
          <w:szCs w:val="28"/>
        </w:rPr>
      </w:pPr>
    </w:p>
    <w:p w:rsidR="00B44E61" w:rsidRPr="00E71669" w:rsidRDefault="00B44E61" w:rsidP="00C643F8">
      <w:pPr>
        <w:numPr>
          <w:ilvl w:val="0"/>
          <w:numId w:val="11"/>
        </w:numPr>
        <w:tabs>
          <w:tab w:val="clear" w:pos="360"/>
          <w:tab w:val="num" w:pos="720"/>
        </w:tabs>
        <w:ind w:left="720"/>
        <w:jc w:val="both"/>
        <w:rPr>
          <w:rFonts w:ascii="Garamond" w:hAnsi="Garamond" w:cs="Garamond"/>
          <w:sz w:val="28"/>
          <w:szCs w:val="28"/>
        </w:rPr>
      </w:pPr>
      <w:r w:rsidRPr="00E71669">
        <w:rPr>
          <w:rFonts w:ascii="Garamond" w:hAnsi="Garamond" w:cs="Garamond"/>
          <w:sz w:val="28"/>
          <w:szCs w:val="28"/>
        </w:rPr>
        <w:t>Komunikaci mezi smluvními stranami zajistí zmocněné osoby  smluvních stran.</w:t>
      </w:r>
    </w:p>
    <w:p w:rsidR="00B44E61" w:rsidRPr="00E71669" w:rsidRDefault="00B44E61" w:rsidP="00C643F8">
      <w:pPr>
        <w:numPr>
          <w:ilvl w:val="0"/>
          <w:numId w:val="11"/>
        </w:numPr>
        <w:tabs>
          <w:tab w:val="clear" w:pos="360"/>
          <w:tab w:val="num" w:pos="720"/>
        </w:tabs>
        <w:ind w:left="720"/>
        <w:jc w:val="both"/>
        <w:rPr>
          <w:rFonts w:ascii="Garamond" w:hAnsi="Garamond" w:cs="Garamond"/>
          <w:sz w:val="28"/>
          <w:szCs w:val="28"/>
        </w:rPr>
      </w:pPr>
      <w:r w:rsidRPr="00E71669">
        <w:rPr>
          <w:rFonts w:ascii="Garamond" w:hAnsi="Garamond" w:cs="Garamond"/>
          <w:sz w:val="28"/>
          <w:szCs w:val="28"/>
        </w:rPr>
        <w:t>Elektronické předávání dat bude realizováno prostřednic</w:t>
      </w:r>
      <w:r w:rsidRPr="00E71669">
        <w:rPr>
          <w:rFonts w:ascii="Garamond" w:hAnsi="Garamond" w:cs="Garamond"/>
          <w:sz w:val="28"/>
          <w:szCs w:val="28"/>
        </w:rPr>
        <w:softHyphen/>
        <w:t>tvím internetu v  prostředí kompatibilním s MS Outlook 2000,  MS Excel 2000 a  MS  Word 2000. Obě  smluvní strany se zavazují obratem potvrdit druhé straně doru</w:t>
      </w:r>
      <w:r w:rsidRPr="00E71669">
        <w:rPr>
          <w:rFonts w:ascii="Garamond" w:hAnsi="Garamond" w:cs="Garamond"/>
          <w:sz w:val="28"/>
          <w:szCs w:val="28"/>
        </w:rPr>
        <w:softHyphen/>
        <w:t>čení každé obdržené zprávy.</w:t>
      </w:r>
    </w:p>
    <w:p w:rsidR="00B44E61" w:rsidRPr="00E71669" w:rsidRDefault="00B44E61" w:rsidP="002F3412">
      <w:pPr>
        <w:jc w:val="both"/>
        <w:rPr>
          <w:rFonts w:ascii="Garamond" w:hAnsi="Garamond" w:cs="Garamond"/>
          <w:sz w:val="28"/>
          <w:szCs w:val="28"/>
          <w:highlight w:val="green"/>
        </w:rPr>
      </w:pPr>
    </w:p>
    <w:p w:rsidR="00B44E61" w:rsidRPr="00E71669" w:rsidRDefault="00B44E61" w:rsidP="00C643F8">
      <w:pPr>
        <w:ind w:left="360"/>
        <w:jc w:val="both"/>
        <w:rPr>
          <w:rFonts w:ascii="Garamond" w:hAnsi="Garamond" w:cs="Garamond"/>
          <w:sz w:val="28"/>
          <w:szCs w:val="28"/>
          <w:highlight w:val="green"/>
        </w:rPr>
      </w:pPr>
    </w:p>
    <w:p w:rsidR="00B44E61" w:rsidRPr="00E71669" w:rsidRDefault="00B44E61" w:rsidP="00C643F8">
      <w:pPr>
        <w:pStyle w:val="Nadpis8"/>
        <w:rPr>
          <w:rFonts w:ascii="Garamond" w:hAnsi="Garamond" w:cs="Garamond"/>
          <w:b/>
          <w:bCs/>
          <w:i w:val="0"/>
          <w:iCs w:val="0"/>
          <w:sz w:val="28"/>
          <w:szCs w:val="28"/>
        </w:rPr>
      </w:pPr>
      <w:r w:rsidRPr="00E71669">
        <w:rPr>
          <w:rFonts w:ascii="Garamond" w:hAnsi="Garamond" w:cs="Garamond"/>
          <w:b/>
          <w:bCs/>
          <w:i w:val="0"/>
          <w:iCs w:val="0"/>
          <w:sz w:val="28"/>
          <w:szCs w:val="28"/>
        </w:rPr>
        <w:t>Článek XIII.</w:t>
      </w:r>
    </w:p>
    <w:p w:rsidR="00B44E61" w:rsidRPr="00E71669" w:rsidRDefault="00B44E61" w:rsidP="00C643F8">
      <w:pPr>
        <w:pStyle w:val="Nadpis8"/>
        <w:rPr>
          <w:rFonts w:ascii="Garamond" w:hAnsi="Garamond" w:cs="Garamond"/>
          <w:b/>
          <w:bCs/>
          <w:i w:val="0"/>
          <w:iCs w:val="0"/>
          <w:sz w:val="28"/>
          <w:szCs w:val="28"/>
        </w:rPr>
      </w:pPr>
      <w:r w:rsidRPr="00E71669">
        <w:rPr>
          <w:rFonts w:ascii="Garamond" w:hAnsi="Garamond" w:cs="Garamond"/>
          <w:b/>
          <w:bCs/>
          <w:i w:val="0"/>
          <w:iCs w:val="0"/>
          <w:sz w:val="28"/>
          <w:szCs w:val="28"/>
        </w:rPr>
        <w:t xml:space="preserve">Reklamační režim </w:t>
      </w:r>
    </w:p>
    <w:p w:rsidR="00B44E61" w:rsidRPr="00E71669" w:rsidRDefault="00B44E61" w:rsidP="00C643F8">
      <w:pPr>
        <w:jc w:val="both"/>
        <w:rPr>
          <w:rFonts w:ascii="Garamond" w:hAnsi="Garamond" w:cs="Garamond"/>
          <w:sz w:val="28"/>
          <w:szCs w:val="28"/>
        </w:rPr>
      </w:pPr>
    </w:p>
    <w:p w:rsidR="00B44E61" w:rsidRPr="00E71669" w:rsidRDefault="00B44E61" w:rsidP="00C643F8">
      <w:pPr>
        <w:numPr>
          <w:ilvl w:val="3"/>
          <w:numId w:val="4"/>
        </w:numPr>
        <w:tabs>
          <w:tab w:val="clear" w:pos="2880"/>
          <w:tab w:val="num" w:pos="540"/>
        </w:tabs>
        <w:ind w:left="720"/>
        <w:jc w:val="both"/>
        <w:rPr>
          <w:rFonts w:ascii="Garamond" w:hAnsi="Garamond" w:cs="Garamond"/>
          <w:sz w:val="28"/>
          <w:szCs w:val="28"/>
        </w:rPr>
      </w:pPr>
      <w:r w:rsidRPr="00E71669">
        <w:rPr>
          <w:rFonts w:ascii="Garamond" w:hAnsi="Garamond" w:cs="Garamond"/>
          <w:sz w:val="28"/>
          <w:szCs w:val="28"/>
        </w:rPr>
        <w:t>V případě faktury jež nesplňuje zákonné náležitosti,  náležitosti stanovené smlouvou nebo obsahuje věcné chyby ve vyčíslení jednotlivých fakturačních položek, zavazuje se oprávněný zákazník tuto skutečnost oznámit dodavateli elektronicky nebo písemně do pěti dnů ode dne doručení takové faktury. Nesprávně vystavená faktura nezakládá povinnost oprávněného zákazníka platit a v důsledku jejího vystavení nemůže dojít k prodlení s placením. Nová splatnost faktury začíná běžet od data doručení opravené faktury.</w:t>
      </w:r>
    </w:p>
    <w:p w:rsidR="00B44E61" w:rsidRPr="00E71669" w:rsidRDefault="00B44E61" w:rsidP="00C643F8">
      <w:pPr>
        <w:tabs>
          <w:tab w:val="num" w:pos="720"/>
        </w:tabs>
        <w:ind w:left="720" w:hanging="360"/>
        <w:jc w:val="both"/>
        <w:rPr>
          <w:rFonts w:ascii="Garamond" w:hAnsi="Garamond" w:cs="Garamond"/>
          <w:sz w:val="28"/>
          <w:szCs w:val="28"/>
          <w:highlight w:val="green"/>
        </w:rPr>
      </w:pPr>
    </w:p>
    <w:p w:rsidR="00B44E61" w:rsidRPr="00E71669" w:rsidRDefault="00B44E61" w:rsidP="00C643F8">
      <w:pPr>
        <w:tabs>
          <w:tab w:val="num" w:pos="720"/>
        </w:tabs>
        <w:ind w:left="720" w:hanging="360"/>
        <w:jc w:val="both"/>
        <w:rPr>
          <w:rFonts w:ascii="Garamond" w:hAnsi="Garamond" w:cs="Garamond"/>
          <w:sz w:val="28"/>
          <w:szCs w:val="28"/>
          <w:highlight w:val="green"/>
        </w:rPr>
      </w:pPr>
    </w:p>
    <w:p w:rsidR="00B44E61" w:rsidRDefault="00B44E61" w:rsidP="00C643F8">
      <w:pPr>
        <w:pStyle w:val="Nadpis8"/>
        <w:rPr>
          <w:rFonts w:ascii="Garamond" w:hAnsi="Garamond" w:cs="Garamond"/>
          <w:b/>
          <w:bCs/>
          <w:i w:val="0"/>
          <w:iCs w:val="0"/>
          <w:sz w:val="28"/>
          <w:szCs w:val="28"/>
        </w:rPr>
      </w:pPr>
    </w:p>
    <w:p w:rsidR="00B44E61" w:rsidRPr="00E71669" w:rsidRDefault="00B44E61" w:rsidP="00C643F8">
      <w:pPr>
        <w:pStyle w:val="Nadpis8"/>
        <w:rPr>
          <w:rFonts w:ascii="Garamond" w:hAnsi="Garamond" w:cs="Garamond"/>
          <w:b/>
          <w:bCs/>
          <w:i w:val="0"/>
          <w:iCs w:val="0"/>
          <w:sz w:val="28"/>
          <w:szCs w:val="28"/>
        </w:rPr>
      </w:pPr>
      <w:r w:rsidRPr="00E71669">
        <w:rPr>
          <w:rFonts w:ascii="Garamond" w:hAnsi="Garamond" w:cs="Garamond"/>
          <w:b/>
          <w:bCs/>
          <w:i w:val="0"/>
          <w:iCs w:val="0"/>
          <w:sz w:val="28"/>
          <w:szCs w:val="28"/>
        </w:rPr>
        <w:t>Článek XIV.</w:t>
      </w:r>
    </w:p>
    <w:p w:rsidR="00B44E61" w:rsidRPr="00E71669" w:rsidRDefault="00B44E61" w:rsidP="00C643F8">
      <w:pPr>
        <w:pStyle w:val="Nadpis3"/>
        <w:rPr>
          <w:rFonts w:ascii="Garamond" w:hAnsi="Garamond" w:cs="Garamond"/>
          <w:sz w:val="28"/>
          <w:szCs w:val="28"/>
        </w:rPr>
      </w:pPr>
      <w:r w:rsidRPr="00E71669">
        <w:rPr>
          <w:rFonts w:ascii="Garamond" w:hAnsi="Garamond" w:cs="Garamond"/>
          <w:sz w:val="28"/>
          <w:szCs w:val="28"/>
        </w:rPr>
        <w:t>Sankce</w:t>
      </w:r>
    </w:p>
    <w:p w:rsidR="00B44E61" w:rsidRPr="00E71669" w:rsidRDefault="00B44E61" w:rsidP="00C643F8">
      <w:pPr>
        <w:jc w:val="both"/>
        <w:rPr>
          <w:rFonts w:ascii="Garamond" w:hAnsi="Garamond" w:cs="Garamond"/>
          <w:sz w:val="28"/>
          <w:szCs w:val="28"/>
          <w:highlight w:val="green"/>
        </w:rPr>
      </w:pPr>
    </w:p>
    <w:p w:rsidR="00B44E61" w:rsidRPr="00E71669" w:rsidRDefault="00B44E61" w:rsidP="00C643F8">
      <w:pPr>
        <w:numPr>
          <w:ilvl w:val="0"/>
          <w:numId w:val="16"/>
        </w:numPr>
        <w:jc w:val="both"/>
        <w:rPr>
          <w:rFonts w:ascii="Garamond" w:hAnsi="Garamond" w:cs="Garamond"/>
          <w:sz w:val="28"/>
          <w:szCs w:val="28"/>
        </w:rPr>
      </w:pPr>
      <w:r w:rsidRPr="00E71669">
        <w:rPr>
          <w:rFonts w:ascii="Garamond" w:hAnsi="Garamond" w:cs="Garamond"/>
          <w:sz w:val="28"/>
          <w:szCs w:val="28"/>
        </w:rPr>
        <w:t>V případě prodlení oprávněného zákazníka s úhradou splatné faktury je dodava</w:t>
      </w:r>
      <w:r w:rsidRPr="00E71669">
        <w:rPr>
          <w:rFonts w:ascii="Garamond" w:hAnsi="Garamond" w:cs="Garamond"/>
          <w:sz w:val="28"/>
          <w:szCs w:val="28"/>
        </w:rPr>
        <w:softHyphen/>
        <w:t>tel oprávněn požadovat po oprávněném zákazníkovi úrok z prodlení 0,04 % za každý den prodlení z částky, s jejímž placením je oprávněný zákazník v prodlení, a to až do zaplacení.</w:t>
      </w:r>
    </w:p>
    <w:p w:rsidR="00B44E61" w:rsidRPr="00E71669" w:rsidRDefault="00B44E61" w:rsidP="00C643F8">
      <w:pPr>
        <w:numPr>
          <w:ilvl w:val="0"/>
          <w:numId w:val="16"/>
        </w:numPr>
        <w:jc w:val="both"/>
        <w:rPr>
          <w:rFonts w:ascii="Garamond" w:hAnsi="Garamond" w:cs="Garamond"/>
          <w:sz w:val="28"/>
          <w:szCs w:val="28"/>
        </w:rPr>
      </w:pPr>
      <w:r w:rsidRPr="00E71669">
        <w:rPr>
          <w:rFonts w:ascii="Garamond" w:hAnsi="Garamond" w:cs="Garamond"/>
          <w:snapToGrid w:val="0"/>
          <w:sz w:val="28"/>
          <w:szCs w:val="28"/>
        </w:rPr>
        <w:t>Za dodávku nerealizovanou pro překážky na straně dodavatele se považují pří</w:t>
      </w:r>
      <w:r w:rsidRPr="00E71669">
        <w:rPr>
          <w:rFonts w:ascii="Garamond" w:hAnsi="Garamond" w:cs="Garamond"/>
          <w:snapToGrid w:val="0"/>
          <w:sz w:val="28"/>
          <w:szCs w:val="28"/>
        </w:rPr>
        <w:softHyphen/>
        <w:t>pady:</w:t>
      </w:r>
    </w:p>
    <w:p w:rsidR="00B44E61" w:rsidRPr="00E71669" w:rsidRDefault="00B44E61" w:rsidP="00C643F8">
      <w:pPr>
        <w:numPr>
          <w:ilvl w:val="1"/>
          <w:numId w:val="16"/>
        </w:numPr>
        <w:jc w:val="both"/>
        <w:rPr>
          <w:rFonts w:ascii="Garamond" w:hAnsi="Garamond" w:cs="Garamond"/>
          <w:sz w:val="28"/>
          <w:szCs w:val="28"/>
        </w:rPr>
      </w:pPr>
      <w:r w:rsidRPr="00E71669">
        <w:rPr>
          <w:rFonts w:ascii="Garamond" w:hAnsi="Garamond" w:cs="Garamond"/>
          <w:sz w:val="28"/>
          <w:szCs w:val="28"/>
        </w:rPr>
        <w:t>ztráty způsobilosti nebo schopnosti dodavatele  dodávat elektřinu. Za ztrátu způsobilosti dodávat elektřinu se považuje také neuskutečnění změny doda</w:t>
      </w:r>
      <w:r w:rsidRPr="00E71669">
        <w:rPr>
          <w:rFonts w:ascii="Garamond" w:hAnsi="Garamond" w:cs="Garamond"/>
          <w:sz w:val="28"/>
          <w:szCs w:val="28"/>
        </w:rPr>
        <w:softHyphen/>
        <w:t>vatele ke dni účinnosti této smlouvy dle příslušných ustanovení vyhlášky o pravidlech trhu, pokud je změna dodavatele nutná a nebyla uskutečněna  prokazatelným zaviněním dodavatele.</w:t>
      </w:r>
    </w:p>
    <w:p w:rsidR="00B44E61" w:rsidRPr="00E71669" w:rsidRDefault="00B44E61" w:rsidP="00C643F8">
      <w:pPr>
        <w:numPr>
          <w:ilvl w:val="1"/>
          <w:numId w:val="16"/>
        </w:numPr>
        <w:jc w:val="both"/>
        <w:rPr>
          <w:rFonts w:ascii="Garamond" w:hAnsi="Garamond" w:cs="Garamond"/>
          <w:sz w:val="28"/>
          <w:szCs w:val="28"/>
        </w:rPr>
      </w:pPr>
      <w:r w:rsidRPr="00E71669">
        <w:rPr>
          <w:rFonts w:ascii="Garamond" w:hAnsi="Garamond" w:cs="Garamond"/>
          <w:sz w:val="28"/>
          <w:szCs w:val="28"/>
        </w:rPr>
        <w:t>dodavatel nebo jemu příslušný subjekt zúčtování je operátorem trhu uzamčen a toto uzamčení má ekonomický dopad na oprávněného zákazníka.</w:t>
      </w:r>
    </w:p>
    <w:p w:rsidR="00B44E61" w:rsidRPr="00E71669" w:rsidRDefault="00B44E61" w:rsidP="00C643F8">
      <w:pPr>
        <w:numPr>
          <w:ilvl w:val="0"/>
          <w:numId w:val="16"/>
        </w:numPr>
        <w:jc w:val="both"/>
        <w:rPr>
          <w:rFonts w:ascii="Garamond" w:hAnsi="Garamond" w:cs="Garamond"/>
          <w:sz w:val="28"/>
          <w:szCs w:val="28"/>
        </w:rPr>
      </w:pPr>
      <w:r w:rsidRPr="00E71669">
        <w:rPr>
          <w:rFonts w:ascii="Garamond" w:hAnsi="Garamond" w:cs="Garamond"/>
          <w:sz w:val="28"/>
          <w:szCs w:val="28"/>
        </w:rPr>
        <w:t xml:space="preserve">Za dodávku nerealizovanou pro překážky na straně dodavatele zaplatí dodavatel oprávněnému zákazníkovi smluvní pokutu ve výši 400 Kč za každou nedodanou MWh, nejméně však jeden milion Kč. </w:t>
      </w:r>
    </w:p>
    <w:p w:rsidR="00B44E61" w:rsidRPr="00E71669" w:rsidRDefault="00B44E61" w:rsidP="00C643F8">
      <w:pPr>
        <w:numPr>
          <w:ilvl w:val="1"/>
          <w:numId w:val="16"/>
        </w:numPr>
        <w:jc w:val="both"/>
        <w:rPr>
          <w:rFonts w:ascii="Garamond" w:hAnsi="Garamond" w:cs="Garamond"/>
          <w:sz w:val="28"/>
          <w:szCs w:val="28"/>
        </w:rPr>
      </w:pPr>
      <w:r w:rsidRPr="00E71669">
        <w:rPr>
          <w:rFonts w:ascii="Garamond" w:hAnsi="Garamond" w:cs="Garamond"/>
          <w:sz w:val="28"/>
          <w:szCs w:val="28"/>
        </w:rPr>
        <w:t>výpovědí smlouvy dodavatelem z jiných důvodů než pro prokazatelné nepl</w:t>
      </w:r>
      <w:r w:rsidRPr="00E71669">
        <w:rPr>
          <w:rFonts w:ascii="Garamond" w:hAnsi="Garamond" w:cs="Garamond"/>
          <w:sz w:val="28"/>
          <w:szCs w:val="28"/>
        </w:rPr>
        <w:softHyphen/>
        <w:t>nění smluvních povinností oprávněným zákazníkem,</w:t>
      </w:r>
    </w:p>
    <w:p w:rsidR="00B44E61" w:rsidRPr="00E71669" w:rsidRDefault="00B44E61" w:rsidP="00865BF1">
      <w:pPr>
        <w:numPr>
          <w:ilvl w:val="1"/>
          <w:numId w:val="16"/>
        </w:numPr>
        <w:jc w:val="both"/>
        <w:rPr>
          <w:rFonts w:ascii="Garamond" w:hAnsi="Garamond" w:cs="Garamond"/>
          <w:sz w:val="28"/>
          <w:szCs w:val="28"/>
        </w:rPr>
      </w:pPr>
      <w:r w:rsidRPr="00E71669">
        <w:rPr>
          <w:rFonts w:ascii="Garamond" w:hAnsi="Garamond" w:cs="Garamond"/>
          <w:sz w:val="28"/>
          <w:szCs w:val="28"/>
        </w:rPr>
        <w:t>výpovědí smlouvy oprávněným zákazníkem pro prokazatelné neplnění smluv</w:t>
      </w:r>
      <w:r w:rsidRPr="00E71669">
        <w:rPr>
          <w:rFonts w:ascii="Garamond" w:hAnsi="Garamond" w:cs="Garamond"/>
          <w:sz w:val="28"/>
          <w:szCs w:val="28"/>
        </w:rPr>
        <w:softHyphen/>
        <w:t>ních povinností dodavatelem.</w:t>
      </w:r>
    </w:p>
    <w:p w:rsidR="00B44E61" w:rsidRPr="00E71669" w:rsidRDefault="00B44E61" w:rsidP="00865BF1">
      <w:pPr>
        <w:jc w:val="both"/>
        <w:rPr>
          <w:rFonts w:ascii="Garamond" w:hAnsi="Garamond" w:cs="Garamond"/>
          <w:sz w:val="28"/>
          <w:szCs w:val="28"/>
        </w:rPr>
      </w:pPr>
    </w:p>
    <w:p w:rsidR="00B44E61" w:rsidRPr="00E71669" w:rsidRDefault="00B44E61" w:rsidP="00C643F8">
      <w:pPr>
        <w:ind w:left="340"/>
        <w:jc w:val="both"/>
        <w:rPr>
          <w:rFonts w:ascii="Garamond" w:hAnsi="Garamond" w:cs="Garamond"/>
          <w:sz w:val="28"/>
          <w:szCs w:val="28"/>
        </w:rPr>
      </w:pPr>
      <w:r w:rsidRPr="00E71669">
        <w:rPr>
          <w:rFonts w:ascii="Garamond" w:hAnsi="Garamond" w:cs="Garamond"/>
          <w:sz w:val="28"/>
          <w:szCs w:val="28"/>
        </w:rPr>
        <w:t xml:space="preserve">4. Zaplacením smluvní pokuty dle odstavce 3. tohoto článku není dotčeno právo na   </w:t>
      </w:r>
    </w:p>
    <w:p w:rsidR="00B44E61" w:rsidRPr="00E71669" w:rsidRDefault="00B44E61" w:rsidP="00C643F8">
      <w:pPr>
        <w:ind w:left="340"/>
        <w:jc w:val="both"/>
        <w:rPr>
          <w:rFonts w:ascii="Garamond" w:hAnsi="Garamond" w:cs="Garamond"/>
          <w:sz w:val="28"/>
          <w:szCs w:val="28"/>
        </w:rPr>
      </w:pPr>
      <w:r w:rsidRPr="00E71669">
        <w:rPr>
          <w:rFonts w:ascii="Garamond" w:hAnsi="Garamond" w:cs="Garamond"/>
          <w:sz w:val="28"/>
          <w:szCs w:val="28"/>
        </w:rPr>
        <w:t xml:space="preserve">    náhradu škody vzniklé v příčinné souvislosti s porušením povinností, které má  </w:t>
      </w:r>
    </w:p>
    <w:p w:rsidR="00B44E61" w:rsidRPr="00E71669" w:rsidRDefault="00B44E61" w:rsidP="00C643F8">
      <w:pPr>
        <w:ind w:left="340"/>
        <w:jc w:val="both"/>
        <w:rPr>
          <w:rFonts w:ascii="Garamond" w:hAnsi="Garamond" w:cs="Garamond"/>
          <w:sz w:val="28"/>
          <w:szCs w:val="28"/>
        </w:rPr>
      </w:pPr>
      <w:r w:rsidRPr="00E71669">
        <w:rPr>
          <w:rFonts w:ascii="Garamond" w:hAnsi="Garamond" w:cs="Garamond"/>
          <w:sz w:val="28"/>
          <w:szCs w:val="28"/>
        </w:rPr>
        <w:t xml:space="preserve">    za následek placení smluvní pokuty.</w:t>
      </w:r>
    </w:p>
    <w:p w:rsidR="00B44E61" w:rsidRPr="00E71669" w:rsidRDefault="00B44E61" w:rsidP="00C643F8">
      <w:pPr>
        <w:ind w:left="340"/>
        <w:jc w:val="both"/>
        <w:rPr>
          <w:rFonts w:ascii="Garamond" w:hAnsi="Garamond" w:cs="Garamond"/>
          <w:sz w:val="28"/>
          <w:szCs w:val="28"/>
        </w:rPr>
      </w:pPr>
    </w:p>
    <w:p w:rsidR="00B44E61" w:rsidRPr="00E71669" w:rsidRDefault="00B44E61" w:rsidP="00C643F8">
      <w:pPr>
        <w:ind w:left="340"/>
        <w:jc w:val="both"/>
        <w:rPr>
          <w:rFonts w:ascii="Garamond" w:hAnsi="Garamond" w:cs="Garamond"/>
          <w:sz w:val="28"/>
          <w:szCs w:val="28"/>
        </w:rPr>
      </w:pPr>
    </w:p>
    <w:p w:rsidR="00B44E61" w:rsidRPr="00787496" w:rsidRDefault="00B44E61" w:rsidP="00C643F8">
      <w:pPr>
        <w:pStyle w:val="Nadpis5"/>
        <w:rPr>
          <w:rFonts w:ascii="Garamond" w:hAnsi="Garamond" w:cs="Garamond"/>
          <w:i w:val="0"/>
          <w:iCs w:val="0"/>
          <w:sz w:val="28"/>
          <w:szCs w:val="28"/>
        </w:rPr>
      </w:pPr>
      <w:r w:rsidRPr="00787496">
        <w:rPr>
          <w:rFonts w:ascii="Garamond" w:hAnsi="Garamond" w:cs="Garamond"/>
          <w:i w:val="0"/>
          <w:iCs w:val="0"/>
          <w:sz w:val="28"/>
          <w:szCs w:val="28"/>
        </w:rPr>
        <w:t>Článek XV.</w:t>
      </w:r>
    </w:p>
    <w:p w:rsidR="00B44E61" w:rsidRPr="00E71669" w:rsidRDefault="00B44E61" w:rsidP="00C643F8">
      <w:pPr>
        <w:pStyle w:val="Zkladntext3"/>
        <w:jc w:val="center"/>
        <w:rPr>
          <w:rFonts w:ascii="Garamond" w:hAnsi="Garamond" w:cs="Garamond"/>
          <w:b/>
          <w:bCs/>
          <w:sz w:val="28"/>
          <w:szCs w:val="28"/>
        </w:rPr>
      </w:pPr>
      <w:r w:rsidRPr="00E71669">
        <w:rPr>
          <w:rFonts w:ascii="Garamond" w:hAnsi="Garamond" w:cs="Garamond"/>
          <w:b/>
          <w:bCs/>
          <w:sz w:val="28"/>
          <w:szCs w:val="28"/>
        </w:rPr>
        <w:t>Řešení sporů</w:t>
      </w:r>
    </w:p>
    <w:p w:rsidR="00B44E61" w:rsidRPr="00E71669" w:rsidRDefault="00B44E61" w:rsidP="00C643F8">
      <w:pPr>
        <w:pStyle w:val="Zkladntext3"/>
        <w:jc w:val="center"/>
        <w:rPr>
          <w:rFonts w:ascii="Garamond" w:hAnsi="Garamond" w:cs="Garamond"/>
          <w:b/>
          <w:bCs/>
          <w:sz w:val="28"/>
          <w:szCs w:val="28"/>
        </w:rPr>
      </w:pPr>
    </w:p>
    <w:p w:rsidR="00B44E61" w:rsidRPr="00E71669" w:rsidRDefault="00B44E61" w:rsidP="00C643F8">
      <w:pPr>
        <w:pStyle w:val="Zkladntext3"/>
        <w:numPr>
          <w:ilvl w:val="3"/>
          <w:numId w:val="5"/>
        </w:numPr>
        <w:tabs>
          <w:tab w:val="clear" w:pos="2880"/>
          <w:tab w:val="num" w:pos="360"/>
        </w:tabs>
        <w:ind w:left="720"/>
        <w:jc w:val="both"/>
        <w:rPr>
          <w:rFonts w:ascii="Garamond" w:hAnsi="Garamond" w:cs="Garamond"/>
          <w:sz w:val="28"/>
          <w:szCs w:val="28"/>
        </w:rPr>
      </w:pPr>
      <w:r w:rsidRPr="00E71669">
        <w:rPr>
          <w:rFonts w:ascii="Garamond" w:hAnsi="Garamond" w:cs="Garamond"/>
          <w:sz w:val="28"/>
          <w:szCs w:val="28"/>
        </w:rPr>
        <w:t xml:space="preserve">Strany se zavazují řešit veškeré spory vzniklé ze smlouvy nebo v souvislosti s ní především dohodou. Strana uplatňující nárok je povinna vyzvat písemně nebo elektronicky druhou smluvní stranu k řešení sporu, přičemž spor popíše, vyčíslí výši nároku nebo definuje požadavek a uvede důkazy, o které svůj nárok opírá. Strana, proti které nárok směřuje, je povinna do 10 pracovních dnů od doručení nároku vyjádřením a doručením vyjádření druhé straně. </w:t>
      </w:r>
    </w:p>
    <w:p w:rsidR="00B44E61" w:rsidRPr="00E71669" w:rsidRDefault="00B44E61" w:rsidP="00C643F8">
      <w:pPr>
        <w:pStyle w:val="Zkladntext3"/>
        <w:jc w:val="both"/>
        <w:rPr>
          <w:rFonts w:ascii="Garamond" w:hAnsi="Garamond" w:cs="Garamond"/>
          <w:sz w:val="28"/>
          <w:szCs w:val="28"/>
        </w:rPr>
      </w:pPr>
    </w:p>
    <w:p w:rsidR="00B44E61" w:rsidRPr="00E71669" w:rsidRDefault="00B44E61" w:rsidP="00C643F8">
      <w:pPr>
        <w:pStyle w:val="Zkladntext3"/>
        <w:jc w:val="both"/>
        <w:rPr>
          <w:rFonts w:ascii="Garamond" w:hAnsi="Garamond" w:cs="Garamond"/>
          <w:sz w:val="28"/>
          <w:szCs w:val="28"/>
        </w:rPr>
      </w:pPr>
    </w:p>
    <w:p w:rsidR="00B44E61" w:rsidRPr="00787496" w:rsidRDefault="00B44E61" w:rsidP="00C643F8">
      <w:pPr>
        <w:pStyle w:val="Nadpis2"/>
        <w:rPr>
          <w:rFonts w:ascii="Garamond" w:hAnsi="Garamond" w:cs="Garamond"/>
          <w:i w:val="0"/>
          <w:iCs w:val="0"/>
        </w:rPr>
      </w:pPr>
      <w:r w:rsidRPr="00787496">
        <w:rPr>
          <w:rFonts w:ascii="Garamond" w:hAnsi="Garamond" w:cs="Garamond"/>
          <w:i w:val="0"/>
          <w:iCs w:val="0"/>
        </w:rPr>
        <w:lastRenderedPageBreak/>
        <w:t>Článek XVI.</w:t>
      </w:r>
    </w:p>
    <w:p w:rsidR="00B44E61" w:rsidRPr="00E71669" w:rsidRDefault="00B44E61" w:rsidP="00C643F8">
      <w:pPr>
        <w:pStyle w:val="Nadpis3"/>
        <w:rPr>
          <w:rFonts w:ascii="Garamond" w:hAnsi="Garamond" w:cs="Garamond"/>
          <w:b w:val="0"/>
          <w:bCs w:val="0"/>
          <w:i/>
          <w:iCs/>
          <w:sz w:val="28"/>
          <w:szCs w:val="28"/>
        </w:rPr>
      </w:pPr>
      <w:r w:rsidRPr="00E71669">
        <w:rPr>
          <w:rFonts w:ascii="Garamond" w:hAnsi="Garamond" w:cs="Garamond"/>
          <w:sz w:val="28"/>
          <w:szCs w:val="28"/>
        </w:rPr>
        <w:t xml:space="preserve">Právní nástupnictví </w:t>
      </w:r>
    </w:p>
    <w:p w:rsidR="00B44E61" w:rsidRPr="00E71669" w:rsidRDefault="00B44E61" w:rsidP="00410949">
      <w:pPr>
        <w:rPr>
          <w:rFonts w:ascii="Garamond" w:hAnsi="Garamond" w:cs="Garamond"/>
          <w:sz w:val="28"/>
          <w:szCs w:val="28"/>
        </w:rPr>
      </w:pPr>
    </w:p>
    <w:p w:rsidR="00B44E61" w:rsidRPr="00E71669" w:rsidRDefault="00B44E61" w:rsidP="00C643F8">
      <w:pPr>
        <w:pStyle w:val="Zkladntext2"/>
        <w:numPr>
          <w:ilvl w:val="6"/>
          <w:numId w:val="5"/>
        </w:numPr>
        <w:tabs>
          <w:tab w:val="clear" w:pos="5040"/>
          <w:tab w:val="num" w:pos="720"/>
        </w:tabs>
        <w:ind w:left="720"/>
        <w:rPr>
          <w:rFonts w:ascii="Garamond" w:hAnsi="Garamond" w:cs="Garamond"/>
          <w:sz w:val="28"/>
          <w:szCs w:val="28"/>
        </w:rPr>
      </w:pPr>
      <w:r w:rsidRPr="00E71669">
        <w:rPr>
          <w:rFonts w:ascii="Garamond" w:hAnsi="Garamond" w:cs="Garamond"/>
          <w:sz w:val="28"/>
          <w:szCs w:val="28"/>
        </w:rPr>
        <w:t>Práva a povinnosti ze  smlouvy přechází v plném rozsahu i na případné právní nástupce obou smluvních stran.</w:t>
      </w:r>
    </w:p>
    <w:p w:rsidR="00B44E61" w:rsidRPr="00E71669" w:rsidRDefault="00B44E61" w:rsidP="00C643F8">
      <w:pPr>
        <w:pStyle w:val="Zkladntext3"/>
        <w:jc w:val="both"/>
        <w:rPr>
          <w:rFonts w:ascii="Garamond" w:hAnsi="Garamond" w:cs="Garamond"/>
          <w:sz w:val="28"/>
          <w:szCs w:val="28"/>
          <w:highlight w:val="green"/>
        </w:rPr>
      </w:pPr>
    </w:p>
    <w:p w:rsidR="00B44E61" w:rsidRPr="00787496" w:rsidRDefault="00B44E61" w:rsidP="00C643F8">
      <w:pPr>
        <w:pStyle w:val="Nadpis2"/>
        <w:rPr>
          <w:rFonts w:ascii="Garamond" w:hAnsi="Garamond" w:cs="Garamond"/>
          <w:i w:val="0"/>
          <w:iCs w:val="0"/>
        </w:rPr>
      </w:pPr>
      <w:r w:rsidRPr="00787496">
        <w:rPr>
          <w:rFonts w:ascii="Garamond" w:hAnsi="Garamond" w:cs="Garamond"/>
          <w:i w:val="0"/>
          <w:iCs w:val="0"/>
        </w:rPr>
        <w:t>Článek XVII.</w:t>
      </w:r>
    </w:p>
    <w:p w:rsidR="00B44E61" w:rsidRPr="00787496" w:rsidRDefault="00B44E61" w:rsidP="00C643F8">
      <w:pPr>
        <w:pStyle w:val="Nadpis2"/>
        <w:rPr>
          <w:rFonts w:ascii="Garamond" w:hAnsi="Garamond" w:cs="Garamond"/>
          <w:i w:val="0"/>
          <w:iCs w:val="0"/>
        </w:rPr>
      </w:pPr>
      <w:r w:rsidRPr="00787496">
        <w:rPr>
          <w:rFonts w:ascii="Garamond" w:hAnsi="Garamond" w:cs="Garamond"/>
          <w:i w:val="0"/>
          <w:iCs w:val="0"/>
        </w:rPr>
        <w:t xml:space="preserve">Doložka důvěrnosti </w:t>
      </w:r>
    </w:p>
    <w:p w:rsidR="00B44E61" w:rsidRPr="00E71669" w:rsidRDefault="00B44E61" w:rsidP="00C643F8">
      <w:pPr>
        <w:rPr>
          <w:rFonts w:ascii="Garamond" w:hAnsi="Garamond" w:cs="Garamond"/>
          <w:b/>
          <w:bCs/>
          <w:sz w:val="28"/>
          <w:szCs w:val="28"/>
        </w:rPr>
      </w:pPr>
    </w:p>
    <w:p w:rsidR="00B44E61" w:rsidRPr="00E71669" w:rsidRDefault="00B44E61" w:rsidP="00C643F8">
      <w:pPr>
        <w:pStyle w:val="Zkladntext3"/>
        <w:numPr>
          <w:ilvl w:val="0"/>
          <w:numId w:val="18"/>
        </w:numPr>
        <w:jc w:val="both"/>
        <w:rPr>
          <w:rFonts w:ascii="Garamond" w:hAnsi="Garamond" w:cs="Garamond"/>
          <w:color w:val="000000"/>
          <w:sz w:val="28"/>
          <w:szCs w:val="28"/>
        </w:rPr>
      </w:pPr>
      <w:r w:rsidRPr="00E71669">
        <w:rPr>
          <w:rFonts w:ascii="Garamond" w:hAnsi="Garamond" w:cs="Garamond"/>
          <w:color w:val="000000"/>
          <w:sz w:val="28"/>
          <w:szCs w:val="28"/>
        </w:rPr>
        <w:t>Žádná ze smluvních stran neposkytne bez písemného souhlasu druhé strany in</w:t>
      </w:r>
      <w:r w:rsidRPr="00E71669">
        <w:rPr>
          <w:rFonts w:ascii="Garamond" w:hAnsi="Garamond" w:cs="Garamond"/>
          <w:color w:val="000000"/>
          <w:sz w:val="28"/>
          <w:szCs w:val="28"/>
        </w:rPr>
        <w:softHyphen/>
        <w:t xml:space="preserve">formace o obsahu smlouvy, a to ani v dílčím rozsahu, třetím osobám </w:t>
      </w:r>
      <w:r w:rsidRPr="00E71669">
        <w:rPr>
          <w:rFonts w:ascii="Garamond" w:hAnsi="Garamond" w:cs="Garamond"/>
          <w:sz w:val="28"/>
          <w:szCs w:val="28"/>
        </w:rPr>
        <w:t xml:space="preserve">s výjimkou </w:t>
      </w:r>
      <w:r w:rsidRPr="00E71669">
        <w:rPr>
          <w:rFonts w:ascii="Garamond" w:hAnsi="Garamond" w:cs="Garamond"/>
          <w:color w:val="000000"/>
          <w:sz w:val="28"/>
          <w:szCs w:val="28"/>
        </w:rPr>
        <w:t xml:space="preserve">těch skutečností, jejichž poskytnutí vyžaduje zákon č. 106/1999 Sb. či jiný obecně závazný právní předpis. Takové informace jsou považovány za důvěrné a dle charakteru mohou být předmětem obchodního tajemství jedné ze stran. </w:t>
      </w:r>
    </w:p>
    <w:p w:rsidR="00B44E61" w:rsidRPr="00E71669" w:rsidRDefault="00B44E61" w:rsidP="00C643F8">
      <w:pPr>
        <w:pStyle w:val="Zkladntext3"/>
        <w:jc w:val="both"/>
        <w:rPr>
          <w:rFonts w:ascii="Garamond" w:hAnsi="Garamond" w:cs="Garamond"/>
          <w:sz w:val="28"/>
          <w:szCs w:val="28"/>
        </w:rPr>
      </w:pPr>
    </w:p>
    <w:p w:rsidR="00B44E61" w:rsidRPr="00E71669" w:rsidRDefault="00B44E61" w:rsidP="00C643F8">
      <w:pPr>
        <w:pStyle w:val="Zkladntext3"/>
        <w:numPr>
          <w:ilvl w:val="0"/>
          <w:numId w:val="18"/>
        </w:numPr>
        <w:jc w:val="both"/>
        <w:rPr>
          <w:rFonts w:ascii="Garamond" w:hAnsi="Garamond" w:cs="Garamond"/>
          <w:sz w:val="28"/>
          <w:szCs w:val="28"/>
        </w:rPr>
      </w:pPr>
      <w:r w:rsidRPr="00E71669">
        <w:rPr>
          <w:rFonts w:ascii="Garamond" w:hAnsi="Garamond" w:cs="Garamond"/>
          <w:sz w:val="28"/>
          <w:szCs w:val="28"/>
        </w:rPr>
        <w:t>Poruší-li prokazatelně některá ze  smluvních stran povinnost dle odstavce 1. to</w:t>
      </w:r>
      <w:r w:rsidRPr="00E71669">
        <w:rPr>
          <w:rFonts w:ascii="Garamond" w:hAnsi="Garamond" w:cs="Garamond"/>
          <w:sz w:val="28"/>
          <w:szCs w:val="28"/>
        </w:rPr>
        <w:softHyphen/>
        <w:t>hoto článku, je povinna zaplatit druhé straně za každé porušení této povinnosti smluvní pokutu ve výši sto tisíc korun českých.</w:t>
      </w:r>
    </w:p>
    <w:p w:rsidR="00B44E61" w:rsidRPr="00E71669" w:rsidRDefault="00B44E61" w:rsidP="007953C7">
      <w:pPr>
        <w:pStyle w:val="Nadpis5"/>
        <w:jc w:val="left"/>
        <w:rPr>
          <w:rFonts w:ascii="Garamond" w:hAnsi="Garamond" w:cs="Garamond"/>
          <w:b w:val="0"/>
          <w:bCs w:val="0"/>
          <w:sz w:val="28"/>
          <w:szCs w:val="28"/>
        </w:rPr>
      </w:pPr>
    </w:p>
    <w:p w:rsidR="00B44E61" w:rsidRPr="00E71669" w:rsidRDefault="00B44E61" w:rsidP="00C643F8">
      <w:pPr>
        <w:pStyle w:val="Nadpis5"/>
        <w:rPr>
          <w:rFonts w:ascii="Garamond" w:hAnsi="Garamond" w:cs="Garamond"/>
          <w:b w:val="0"/>
          <w:bCs w:val="0"/>
          <w:sz w:val="28"/>
          <w:szCs w:val="28"/>
        </w:rPr>
      </w:pPr>
    </w:p>
    <w:p w:rsidR="00B44E61" w:rsidRPr="00787496" w:rsidRDefault="00B44E61" w:rsidP="00C643F8">
      <w:pPr>
        <w:pStyle w:val="Nadpis5"/>
        <w:rPr>
          <w:rFonts w:ascii="Garamond" w:hAnsi="Garamond" w:cs="Garamond"/>
          <w:i w:val="0"/>
          <w:iCs w:val="0"/>
          <w:sz w:val="28"/>
          <w:szCs w:val="28"/>
        </w:rPr>
      </w:pPr>
      <w:r w:rsidRPr="00787496">
        <w:rPr>
          <w:rFonts w:ascii="Garamond" w:hAnsi="Garamond" w:cs="Garamond"/>
          <w:i w:val="0"/>
          <w:iCs w:val="0"/>
          <w:sz w:val="28"/>
          <w:szCs w:val="28"/>
        </w:rPr>
        <w:t>Článek XVIII.</w:t>
      </w:r>
    </w:p>
    <w:p w:rsidR="00B44E61" w:rsidRDefault="00B44E61" w:rsidP="00C643F8">
      <w:pPr>
        <w:pStyle w:val="Nadpis3"/>
        <w:rPr>
          <w:rFonts w:ascii="Garamond" w:hAnsi="Garamond" w:cs="Garamond"/>
          <w:sz w:val="28"/>
          <w:szCs w:val="28"/>
        </w:rPr>
      </w:pPr>
      <w:r w:rsidRPr="00E71669">
        <w:rPr>
          <w:rFonts w:ascii="Garamond" w:hAnsi="Garamond" w:cs="Garamond"/>
          <w:sz w:val="28"/>
          <w:szCs w:val="28"/>
        </w:rPr>
        <w:t>Trvání a režim ukončení smluvního vztahu</w:t>
      </w:r>
    </w:p>
    <w:p w:rsidR="00B44E61" w:rsidRPr="00787496" w:rsidRDefault="00B44E61" w:rsidP="00787496"/>
    <w:p w:rsidR="00B44E61" w:rsidRDefault="00B44E61" w:rsidP="00C643F8">
      <w:pPr>
        <w:pStyle w:val="Nadpis7"/>
        <w:numPr>
          <w:ilvl w:val="0"/>
          <w:numId w:val="17"/>
        </w:numPr>
        <w:rPr>
          <w:rFonts w:ascii="Garamond" w:hAnsi="Garamond" w:cs="Garamond"/>
          <w:sz w:val="28"/>
          <w:szCs w:val="28"/>
        </w:rPr>
      </w:pPr>
      <w:r w:rsidRPr="00E71669">
        <w:rPr>
          <w:rFonts w:ascii="Garamond" w:hAnsi="Garamond" w:cs="Garamond"/>
          <w:sz w:val="28"/>
          <w:szCs w:val="28"/>
        </w:rPr>
        <w:t>Smlouva vstupuje v platnost dnem podpisu oprávněných osob obou smluvních stran a je úč</w:t>
      </w:r>
      <w:r>
        <w:rPr>
          <w:rFonts w:ascii="Garamond" w:hAnsi="Garamond" w:cs="Garamond"/>
          <w:sz w:val="28"/>
          <w:szCs w:val="28"/>
        </w:rPr>
        <w:t>inná dnem jejího uveřejnění v registru smluv, nejdříve však od   00:00:00 hodin 1. srpna</w:t>
      </w:r>
      <w:r w:rsidRPr="00E71669">
        <w:rPr>
          <w:rFonts w:ascii="Garamond" w:hAnsi="Garamond" w:cs="Garamond"/>
          <w:sz w:val="28"/>
          <w:szCs w:val="28"/>
        </w:rPr>
        <w:t xml:space="preserve"> 201</w:t>
      </w:r>
      <w:r>
        <w:rPr>
          <w:rFonts w:ascii="Garamond" w:hAnsi="Garamond" w:cs="Garamond"/>
          <w:sz w:val="28"/>
          <w:szCs w:val="28"/>
        </w:rPr>
        <w:t>9</w:t>
      </w:r>
      <w:r w:rsidRPr="00E71669">
        <w:rPr>
          <w:rFonts w:ascii="Garamond" w:hAnsi="Garamond" w:cs="Garamond"/>
          <w:sz w:val="28"/>
          <w:szCs w:val="28"/>
        </w:rPr>
        <w:t xml:space="preserve"> do 24:00:00 hodin 31.</w:t>
      </w:r>
      <w:r>
        <w:rPr>
          <w:rFonts w:ascii="Garamond" w:hAnsi="Garamond" w:cs="Garamond"/>
          <w:sz w:val="28"/>
          <w:szCs w:val="28"/>
        </w:rPr>
        <w:t xml:space="preserve">července </w:t>
      </w:r>
      <w:r w:rsidRPr="00E71669">
        <w:rPr>
          <w:rFonts w:ascii="Garamond" w:hAnsi="Garamond" w:cs="Garamond"/>
          <w:sz w:val="28"/>
          <w:szCs w:val="28"/>
        </w:rPr>
        <w:t>20</w:t>
      </w:r>
      <w:r>
        <w:rPr>
          <w:rFonts w:ascii="Garamond" w:hAnsi="Garamond" w:cs="Garamond"/>
          <w:sz w:val="28"/>
          <w:szCs w:val="28"/>
        </w:rPr>
        <w:t>20</w:t>
      </w:r>
      <w:r w:rsidRPr="00E71669">
        <w:rPr>
          <w:rFonts w:ascii="Garamond" w:hAnsi="Garamond" w:cs="Garamond"/>
          <w:sz w:val="28"/>
          <w:szCs w:val="28"/>
        </w:rPr>
        <w:t> . Podpis smlouvy i její účinnost může být pozdější, za předpokladu, že by podpisu smlouvy bránily zákonné překážky (např. podání návrhu k orgánu dohledu – Úřad pro ochranu hospodářské soutěže), v tomto případě by účinnost smlouvy byla (nedohodnou-li se strany písemně jinak) k prvnímu dni měsíce následujícího po měsíci v němž pominuly zákonné překážky bránící podpisu  účinnosti smlouvy.</w:t>
      </w:r>
    </w:p>
    <w:p w:rsidR="00B44E61" w:rsidRPr="00787496" w:rsidRDefault="00B44E61" w:rsidP="00787496"/>
    <w:p w:rsidR="00B44E61" w:rsidRPr="00E71669" w:rsidRDefault="00B44E61" w:rsidP="0039655A">
      <w:pPr>
        <w:numPr>
          <w:ilvl w:val="0"/>
          <w:numId w:val="17"/>
        </w:numPr>
        <w:jc w:val="both"/>
        <w:rPr>
          <w:rFonts w:ascii="Garamond" w:hAnsi="Garamond" w:cs="Garamond"/>
          <w:sz w:val="28"/>
          <w:szCs w:val="28"/>
        </w:rPr>
      </w:pPr>
      <w:r w:rsidRPr="00E71669">
        <w:rPr>
          <w:rFonts w:ascii="Garamond" w:hAnsi="Garamond" w:cs="Garamond"/>
          <w:sz w:val="28"/>
          <w:szCs w:val="28"/>
        </w:rPr>
        <w:t>Smlouva je oboustranně vypověditelná, avšak pouze na základě prokazatelného neplnění smluvních povinností některou ze smluvních stran, přičemž toto neplnění musí být delší 14-ti dnů. Na neplnění smluvních povinností musí být příslušná smluvní strana prokazatelně písemně upozorněna včetně stanovení přiměřené lhůty k nápravě. Výpovědní lhůta činí 30 kalendářních dnů a počíná běžet dnem doručení písemné výpovědi druhé smluvní straně.</w:t>
      </w:r>
    </w:p>
    <w:p w:rsidR="00B44E61" w:rsidRPr="00E71669" w:rsidRDefault="00B44E61" w:rsidP="0068316D">
      <w:pPr>
        <w:rPr>
          <w:rFonts w:ascii="Garamond" w:hAnsi="Garamond" w:cs="Garamond"/>
          <w:sz w:val="28"/>
          <w:szCs w:val="28"/>
        </w:rPr>
      </w:pPr>
    </w:p>
    <w:p w:rsidR="00B44E61" w:rsidRPr="00E71669" w:rsidRDefault="00B44E61" w:rsidP="00C643F8">
      <w:pPr>
        <w:pStyle w:val="Zkladntext3"/>
        <w:numPr>
          <w:ilvl w:val="0"/>
          <w:numId w:val="17"/>
        </w:numPr>
        <w:jc w:val="both"/>
        <w:rPr>
          <w:rFonts w:ascii="Garamond" w:hAnsi="Garamond" w:cs="Garamond"/>
          <w:sz w:val="28"/>
          <w:szCs w:val="28"/>
        </w:rPr>
      </w:pPr>
      <w:r w:rsidRPr="00E71669">
        <w:rPr>
          <w:rFonts w:ascii="Garamond" w:hAnsi="Garamond" w:cs="Garamond"/>
          <w:sz w:val="28"/>
          <w:szCs w:val="28"/>
        </w:rPr>
        <w:lastRenderedPageBreak/>
        <w:t>Dikcí odstavce 2. tohoto článku nejsou dotčena příslušná ustanovení občan</w:t>
      </w:r>
      <w:r w:rsidRPr="00E71669">
        <w:rPr>
          <w:rFonts w:ascii="Garamond" w:hAnsi="Garamond" w:cs="Garamond"/>
          <w:sz w:val="28"/>
          <w:szCs w:val="28"/>
        </w:rPr>
        <w:softHyphen/>
        <w:t xml:space="preserve">ského zákoníku o jiných možnostech či </w:t>
      </w:r>
      <w:r w:rsidRPr="00E71669">
        <w:rPr>
          <w:rFonts w:ascii="Garamond" w:hAnsi="Garamond" w:cs="Garamond"/>
          <w:color w:val="000000"/>
          <w:sz w:val="28"/>
          <w:szCs w:val="28"/>
        </w:rPr>
        <w:t>způsobech  ukončení</w:t>
      </w:r>
      <w:r w:rsidRPr="00E71669">
        <w:rPr>
          <w:rFonts w:ascii="Garamond" w:hAnsi="Garamond" w:cs="Garamond"/>
          <w:sz w:val="28"/>
          <w:szCs w:val="28"/>
        </w:rPr>
        <w:t xml:space="preserve"> smlouvy při jejím porušení.</w:t>
      </w:r>
    </w:p>
    <w:p w:rsidR="00B44E61" w:rsidRPr="00E71669" w:rsidRDefault="00B44E61" w:rsidP="00C643F8">
      <w:pPr>
        <w:pStyle w:val="Zkladntext3"/>
        <w:jc w:val="both"/>
        <w:rPr>
          <w:rFonts w:ascii="Garamond" w:hAnsi="Garamond" w:cs="Garamond"/>
          <w:color w:val="000000"/>
          <w:sz w:val="28"/>
          <w:szCs w:val="28"/>
        </w:rPr>
      </w:pPr>
    </w:p>
    <w:p w:rsidR="00B44E61" w:rsidRPr="00E71669" w:rsidRDefault="00B44E61" w:rsidP="00C643F8">
      <w:pPr>
        <w:pStyle w:val="Zkladntext3"/>
        <w:numPr>
          <w:ilvl w:val="0"/>
          <w:numId w:val="17"/>
        </w:numPr>
        <w:jc w:val="both"/>
        <w:rPr>
          <w:rFonts w:ascii="Garamond" w:hAnsi="Garamond" w:cs="Garamond"/>
          <w:color w:val="000000"/>
          <w:sz w:val="28"/>
          <w:szCs w:val="28"/>
        </w:rPr>
      </w:pPr>
      <w:r w:rsidRPr="00E71669">
        <w:rPr>
          <w:rFonts w:ascii="Garamond" w:hAnsi="Garamond" w:cs="Garamond"/>
          <w:color w:val="000000"/>
          <w:sz w:val="28"/>
          <w:szCs w:val="28"/>
        </w:rPr>
        <w:t xml:space="preserve">V písemném odstoupení od smlouvy musí odstupující smluvní strana uvést, v čem spatřuje důvod odstoupení od smlouvy, popřípadě připojit k tomuto úkonu doklady prokazující tvrzené důvody.  Po doručení úkonu odstoupení se musí smluvní strana, které je odstoupení určeno, k odstoupení vyjádřit. </w:t>
      </w:r>
    </w:p>
    <w:p w:rsidR="00B44E61" w:rsidRPr="00E71669" w:rsidRDefault="00B44E61" w:rsidP="00C643F8">
      <w:pPr>
        <w:pStyle w:val="Zkladntext3"/>
        <w:jc w:val="both"/>
        <w:rPr>
          <w:rFonts w:ascii="Garamond" w:hAnsi="Garamond" w:cs="Garamond"/>
          <w:color w:val="000000"/>
          <w:sz w:val="28"/>
          <w:szCs w:val="28"/>
        </w:rPr>
      </w:pPr>
    </w:p>
    <w:p w:rsidR="00B44E61" w:rsidRDefault="00B44E61" w:rsidP="00C643F8">
      <w:pPr>
        <w:pStyle w:val="Zkladntext3"/>
        <w:numPr>
          <w:ilvl w:val="0"/>
          <w:numId w:val="17"/>
        </w:numPr>
        <w:jc w:val="both"/>
        <w:rPr>
          <w:rFonts w:ascii="Garamond" w:hAnsi="Garamond" w:cs="Garamond"/>
          <w:color w:val="000000"/>
          <w:sz w:val="28"/>
          <w:szCs w:val="28"/>
        </w:rPr>
      </w:pPr>
      <w:r w:rsidRPr="00E71669">
        <w:rPr>
          <w:rFonts w:ascii="Garamond" w:hAnsi="Garamond" w:cs="Garamond"/>
          <w:color w:val="000000"/>
          <w:sz w:val="28"/>
          <w:szCs w:val="28"/>
        </w:rPr>
        <w:t>Odstoupením od smlouvy není dotčeno právo na zaplacení smluvní pokuty a na náhradu škody.</w:t>
      </w:r>
    </w:p>
    <w:p w:rsidR="00B44E61" w:rsidRPr="00E71669" w:rsidRDefault="00B44E61" w:rsidP="00787496">
      <w:pPr>
        <w:pStyle w:val="Zkladntext3"/>
        <w:jc w:val="both"/>
        <w:rPr>
          <w:rFonts w:ascii="Garamond" w:hAnsi="Garamond" w:cs="Garamond"/>
          <w:color w:val="000000"/>
          <w:sz w:val="28"/>
          <w:szCs w:val="28"/>
        </w:rPr>
      </w:pPr>
    </w:p>
    <w:p w:rsidR="00B44E61" w:rsidRDefault="00B44E61" w:rsidP="0039655A">
      <w:pPr>
        <w:numPr>
          <w:ilvl w:val="0"/>
          <w:numId w:val="17"/>
        </w:numPr>
        <w:jc w:val="both"/>
        <w:rPr>
          <w:rFonts w:ascii="Garamond" w:hAnsi="Garamond" w:cs="Garamond"/>
          <w:sz w:val="28"/>
          <w:szCs w:val="28"/>
        </w:rPr>
      </w:pPr>
      <w:r w:rsidRPr="00E71669">
        <w:rPr>
          <w:rFonts w:ascii="Garamond" w:hAnsi="Garamond" w:cs="Garamond"/>
          <w:sz w:val="28"/>
          <w:szCs w:val="28"/>
        </w:rPr>
        <w:t>V písemném odstoupení od smlouvy musí odstupující smluvní strana uvést, v čem spatřuje důvod odstoupení od smlouvy, popřípadě připojit k tomuto úkonu doklady prokazující tvrzené důvody. Po doručení úkonu odstoupení se musí smluvní strana, které je odstoupení určeno, k odstoupení vyjádřit.</w:t>
      </w:r>
    </w:p>
    <w:p w:rsidR="00B44E61" w:rsidRPr="00E71669" w:rsidRDefault="00B44E61" w:rsidP="00787496">
      <w:pPr>
        <w:jc w:val="both"/>
        <w:rPr>
          <w:rFonts w:ascii="Garamond" w:hAnsi="Garamond" w:cs="Garamond"/>
          <w:sz w:val="28"/>
          <w:szCs w:val="28"/>
        </w:rPr>
      </w:pPr>
    </w:p>
    <w:p w:rsidR="00B44E61" w:rsidRDefault="00B44E61" w:rsidP="0039655A">
      <w:pPr>
        <w:numPr>
          <w:ilvl w:val="0"/>
          <w:numId w:val="17"/>
        </w:numPr>
        <w:jc w:val="both"/>
        <w:rPr>
          <w:rFonts w:ascii="Garamond" w:hAnsi="Garamond" w:cs="Garamond"/>
          <w:sz w:val="28"/>
          <w:szCs w:val="28"/>
        </w:rPr>
      </w:pPr>
      <w:r w:rsidRPr="00E71669">
        <w:rPr>
          <w:rFonts w:ascii="Garamond" w:hAnsi="Garamond" w:cs="Garamond"/>
          <w:sz w:val="28"/>
          <w:szCs w:val="28"/>
        </w:rPr>
        <w:t>Odstoupením od smlouvy není dotčeno právo na zaplacení smluvní pokuty a na náhradu škody.</w:t>
      </w:r>
    </w:p>
    <w:p w:rsidR="00B44E61" w:rsidRPr="00E71669" w:rsidRDefault="00B44E61" w:rsidP="00787496">
      <w:pPr>
        <w:jc w:val="both"/>
        <w:rPr>
          <w:rFonts w:ascii="Garamond" w:hAnsi="Garamond" w:cs="Garamond"/>
          <w:sz w:val="28"/>
          <w:szCs w:val="28"/>
        </w:rPr>
      </w:pPr>
    </w:p>
    <w:p w:rsidR="00B44E61" w:rsidRDefault="00B44E61" w:rsidP="0039655A">
      <w:pPr>
        <w:numPr>
          <w:ilvl w:val="0"/>
          <w:numId w:val="17"/>
        </w:numPr>
        <w:jc w:val="both"/>
        <w:rPr>
          <w:rFonts w:ascii="Garamond" w:hAnsi="Garamond" w:cs="Garamond"/>
          <w:sz w:val="28"/>
          <w:szCs w:val="28"/>
        </w:rPr>
      </w:pPr>
      <w:r w:rsidRPr="00E71669">
        <w:rPr>
          <w:rFonts w:ascii="Garamond" w:hAnsi="Garamond" w:cs="Garamond"/>
          <w:sz w:val="28"/>
          <w:szCs w:val="28"/>
        </w:rPr>
        <w:t>Na odběratele /kupujícího/ se nevztahují obecné obchodní podmínky dodavatele, pokud tak nebude výslovně písemně dohodnuto.</w:t>
      </w:r>
    </w:p>
    <w:p w:rsidR="00B44E61" w:rsidRPr="00E71669" w:rsidRDefault="00B44E61" w:rsidP="00787496">
      <w:pPr>
        <w:jc w:val="both"/>
        <w:rPr>
          <w:rFonts w:ascii="Garamond" w:hAnsi="Garamond" w:cs="Garamond"/>
          <w:sz w:val="28"/>
          <w:szCs w:val="28"/>
        </w:rPr>
      </w:pPr>
    </w:p>
    <w:p w:rsidR="00B44E61" w:rsidRPr="00E71669" w:rsidRDefault="00B44E61" w:rsidP="0039655A">
      <w:pPr>
        <w:numPr>
          <w:ilvl w:val="0"/>
          <w:numId w:val="17"/>
        </w:numPr>
        <w:jc w:val="both"/>
        <w:rPr>
          <w:rFonts w:ascii="Garamond" w:hAnsi="Garamond" w:cs="Garamond"/>
          <w:sz w:val="28"/>
          <w:szCs w:val="28"/>
        </w:rPr>
      </w:pPr>
      <w:r w:rsidRPr="00E71669">
        <w:rPr>
          <w:rFonts w:ascii="Garamond" w:hAnsi="Garamond" w:cs="Garamond"/>
          <w:sz w:val="28"/>
          <w:szCs w:val="28"/>
        </w:rPr>
        <w:t xml:space="preserve"> Právní vztahy smluvních stran se řídí českým právem.</w:t>
      </w:r>
    </w:p>
    <w:p w:rsidR="00B44E61" w:rsidRPr="00E71669" w:rsidRDefault="00B44E61" w:rsidP="0039655A">
      <w:pPr>
        <w:jc w:val="both"/>
        <w:rPr>
          <w:rFonts w:ascii="Garamond" w:hAnsi="Garamond" w:cs="Garamond"/>
          <w:sz w:val="28"/>
          <w:szCs w:val="28"/>
        </w:rPr>
      </w:pPr>
    </w:p>
    <w:p w:rsidR="00B44E61" w:rsidRDefault="00B44E61" w:rsidP="0039655A">
      <w:pPr>
        <w:numPr>
          <w:ilvl w:val="0"/>
          <w:numId w:val="17"/>
        </w:numPr>
        <w:jc w:val="both"/>
        <w:rPr>
          <w:rFonts w:ascii="Garamond" w:hAnsi="Garamond" w:cs="Garamond"/>
          <w:sz w:val="28"/>
          <w:szCs w:val="28"/>
        </w:rPr>
      </w:pPr>
      <w:r w:rsidRPr="00E71669">
        <w:rPr>
          <w:rFonts w:ascii="Garamond" w:hAnsi="Garamond" w:cs="Garamond"/>
          <w:sz w:val="28"/>
          <w:szCs w:val="28"/>
        </w:rPr>
        <w:t>Veškeré změny smlouvy či dodatky k ní je možno činit pouze formou písemných vzestupně číslovaných dodatků, podepsaných oprávněnými zástupci smluvních stran, jinak jsou neplatné. K návrhu dodatku jsou strany vyjádřit se do 30 dnů od jeho obdržení. Po tutéž dobu je návrhem dodatku vázána strana, která jej odeslala.</w:t>
      </w:r>
    </w:p>
    <w:p w:rsidR="00B44E61" w:rsidRPr="00E71669" w:rsidRDefault="00B44E61" w:rsidP="00787496">
      <w:pPr>
        <w:jc w:val="both"/>
        <w:rPr>
          <w:rFonts w:ascii="Garamond" w:hAnsi="Garamond" w:cs="Garamond"/>
          <w:sz w:val="28"/>
          <w:szCs w:val="28"/>
        </w:rPr>
      </w:pPr>
    </w:p>
    <w:p w:rsidR="00B44E61" w:rsidRPr="00E71669" w:rsidRDefault="00B44E61" w:rsidP="0039655A">
      <w:pPr>
        <w:numPr>
          <w:ilvl w:val="0"/>
          <w:numId w:val="17"/>
        </w:numPr>
        <w:jc w:val="both"/>
        <w:rPr>
          <w:rFonts w:ascii="Garamond" w:hAnsi="Garamond" w:cs="Garamond"/>
          <w:sz w:val="28"/>
          <w:szCs w:val="28"/>
        </w:rPr>
      </w:pPr>
      <w:r w:rsidRPr="00E71669">
        <w:rPr>
          <w:rFonts w:ascii="Garamond" w:hAnsi="Garamond" w:cs="Garamond"/>
          <w:sz w:val="28"/>
          <w:szCs w:val="28"/>
        </w:rPr>
        <w:t>Korespondenci, oznámení či jiná písemná sdělení učiněná na základě smlouvy je možné považovat za řádně doručené druhé straně:</w:t>
      </w:r>
    </w:p>
    <w:p w:rsidR="00B44E61" w:rsidRPr="00E71669" w:rsidRDefault="00B44E61" w:rsidP="0039655A">
      <w:pPr>
        <w:jc w:val="both"/>
        <w:rPr>
          <w:rFonts w:ascii="Garamond" w:hAnsi="Garamond" w:cs="Garamond"/>
          <w:sz w:val="28"/>
          <w:szCs w:val="28"/>
        </w:rPr>
      </w:pPr>
      <w:r w:rsidRPr="00E71669">
        <w:rPr>
          <w:rFonts w:ascii="Garamond" w:hAnsi="Garamond" w:cs="Garamond"/>
          <w:sz w:val="28"/>
          <w:szCs w:val="28"/>
        </w:rPr>
        <w:t>a)</w:t>
      </w:r>
      <w:r w:rsidRPr="00E71669">
        <w:rPr>
          <w:rFonts w:ascii="Garamond" w:hAnsi="Garamond" w:cs="Garamond"/>
          <w:sz w:val="28"/>
          <w:szCs w:val="28"/>
        </w:rPr>
        <w:tab/>
        <w:t>Osobním doručením,</w:t>
      </w:r>
    </w:p>
    <w:p w:rsidR="00B44E61" w:rsidRPr="00E71669" w:rsidRDefault="00B44E61" w:rsidP="0039655A">
      <w:pPr>
        <w:jc w:val="both"/>
        <w:rPr>
          <w:rFonts w:ascii="Garamond" w:hAnsi="Garamond" w:cs="Garamond"/>
          <w:sz w:val="28"/>
          <w:szCs w:val="28"/>
        </w:rPr>
      </w:pPr>
      <w:r w:rsidRPr="00E71669">
        <w:rPr>
          <w:rFonts w:ascii="Garamond" w:hAnsi="Garamond" w:cs="Garamond"/>
          <w:sz w:val="28"/>
          <w:szCs w:val="28"/>
        </w:rPr>
        <w:t>b)</w:t>
      </w:r>
      <w:r w:rsidRPr="00E71669">
        <w:rPr>
          <w:rFonts w:ascii="Garamond" w:hAnsi="Garamond" w:cs="Garamond"/>
          <w:sz w:val="28"/>
          <w:szCs w:val="28"/>
        </w:rPr>
        <w:tab/>
        <w:t>Prostřednictvím kurýra,</w:t>
      </w:r>
    </w:p>
    <w:p w:rsidR="00B44E61" w:rsidRPr="00E71669" w:rsidRDefault="00B44E61" w:rsidP="0039655A">
      <w:pPr>
        <w:jc w:val="both"/>
        <w:rPr>
          <w:rFonts w:ascii="Garamond" w:hAnsi="Garamond" w:cs="Garamond"/>
          <w:sz w:val="28"/>
          <w:szCs w:val="28"/>
        </w:rPr>
      </w:pPr>
      <w:r w:rsidRPr="00E71669">
        <w:rPr>
          <w:rFonts w:ascii="Garamond" w:hAnsi="Garamond" w:cs="Garamond"/>
          <w:sz w:val="28"/>
          <w:szCs w:val="28"/>
        </w:rPr>
        <w:t>c)</w:t>
      </w:r>
      <w:r w:rsidRPr="00E71669">
        <w:rPr>
          <w:rFonts w:ascii="Garamond" w:hAnsi="Garamond" w:cs="Garamond"/>
          <w:sz w:val="28"/>
          <w:szCs w:val="28"/>
        </w:rPr>
        <w:tab/>
        <w:t>Doporučeným dopisem,</w:t>
      </w:r>
    </w:p>
    <w:p w:rsidR="00B44E61" w:rsidRPr="00E71669" w:rsidRDefault="00B44E61" w:rsidP="0039655A">
      <w:pPr>
        <w:jc w:val="both"/>
        <w:rPr>
          <w:rFonts w:ascii="Garamond" w:hAnsi="Garamond" w:cs="Garamond"/>
          <w:sz w:val="28"/>
          <w:szCs w:val="28"/>
        </w:rPr>
      </w:pPr>
      <w:r w:rsidRPr="00E71669">
        <w:rPr>
          <w:rFonts w:ascii="Garamond" w:hAnsi="Garamond" w:cs="Garamond"/>
          <w:sz w:val="28"/>
          <w:szCs w:val="28"/>
        </w:rPr>
        <w:t>d)</w:t>
      </w:r>
      <w:r w:rsidRPr="00E71669">
        <w:rPr>
          <w:rFonts w:ascii="Garamond" w:hAnsi="Garamond" w:cs="Garamond"/>
          <w:sz w:val="28"/>
          <w:szCs w:val="28"/>
        </w:rPr>
        <w:tab/>
        <w:t>Dopisem.</w:t>
      </w:r>
    </w:p>
    <w:p w:rsidR="00B44E61" w:rsidRPr="00E71669" w:rsidRDefault="00B44E61" w:rsidP="0039655A">
      <w:pPr>
        <w:jc w:val="both"/>
        <w:rPr>
          <w:rFonts w:ascii="Garamond" w:hAnsi="Garamond" w:cs="Garamond"/>
          <w:sz w:val="28"/>
          <w:szCs w:val="28"/>
        </w:rPr>
      </w:pPr>
    </w:p>
    <w:p w:rsidR="00B44E61" w:rsidRPr="00E71669" w:rsidRDefault="00B44E61" w:rsidP="0039655A">
      <w:pPr>
        <w:numPr>
          <w:ilvl w:val="0"/>
          <w:numId w:val="17"/>
        </w:numPr>
        <w:jc w:val="both"/>
        <w:rPr>
          <w:rFonts w:ascii="Garamond" w:hAnsi="Garamond" w:cs="Garamond"/>
          <w:sz w:val="28"/>
          <w:szCs w:val="28"/>
        </w:rPr>
      </w:pPr>
      <w:r w:rsidRPr="00E71669">
        <w:rPr>
          <w:rFonts w:ascii="Garamond" w:hAnsi="Garamond" w:cs="Garamond"/>
          <w:sz w:val="28"/>
          <w:szCs w:val="28"/>
        </w:rPr>
        <w:t>Korespondence, oznámení či jiná sdělení, která zakládají, mění nebo ruší práva a povinnosti smluvních stran ze smlouvy se považují za řádně doručené pouze podle bodu a) až c).</w:t>
      </w:r>
    </w:p>
    <w:p w:rsidR="00B44E61" w:rsidRPr="00E71669" w:rsidRDefault="00B44E61" w:rsidP="0039655A">
      <w:pPr>
        <w:jc w:val="both"/>
        <w:rPr>
          <w:rFonts w:ascii="Garamond" w:hAnsi="Garamond" w:cs="Garamond"/>
          <w:sz w:val="28"/>
          <w:szCs w:val="28"/>
        </w:rPr>
      </w:pPr>
    </w:p>
    <w:p w:rsidR="00B44E61" w:rsidRPr="00E71669" w:rsidRDefault="00B44E61" w:rsidP="0039655A">
      <w:pPr>
        <w:numPr>
          <w:ilvl w:val="0"/>
          <w:numId w:val="17"/>
        </w:numPr>
        <w:jc w:val="both"/>
        <w:rPr>
          <w:rFonts w:ascii="Garamond" w:hAnsi="Garamond" w:cs="Garamond"/>
          <w:sz w:val="28"/>
          <w:szCs w:val="28"/>
        </w:rPr>
      </w:pPr>
      <w:r w:rsidRPr="00E71669">
        <w:rPr>
          <w:rFonts w:ascii="Garamond" w:hAnsi="Garamond" w:cs="Garamond"/>
          <w:sz w:val="28"/>
          <w:szCs w:val="28"/>
        </w:rPr>
        <w:lastRenderedPageBreak/>
        <w:t>Pokud by jakýkoliv závazek (povinnost) podle  smlouvy byl nebo by se stal neplatným nebo neúčinným, nebude to mít vliv na platnost a účinnost ostatních závazků (povinností) podle smlouvy; smluvní strany se zavazují nahradit takovýto neplatný nebo neúčinný závazek (povinnost) novým ustanovením, které bude co nejvíce odpovídat předmětu a účelu původního ustanovením.</w:t>
      </w:r>
    </w:p>
    <w:p w:rsidR="00B44E61" w:rsidRPr="00E71669" w:rsidRDefault="00B44E61" w:rsidP="00C643F8">
      <w:pPr>
        <w:pStyle w:val="Zkladntext3"/>
        <w:jc w:val="both"/>
        <w:rPr>
          <w:rFonts w:ascii="Garamond" w:hAnsi="Garamond" w:cs="Garamond"/>
          <w:sz w:val="28"/>
          <w:szCs w:val="28"/>
        </w:rPr>
      </w:pPr>
    </w:p>
    <w:p w:rsidR="00B44E61" w:rsidRPr="00E71669" w:rsidRDefault="00B44E61" w:rsidP="00C643F8">
      <w:pPr>
        <w:pStyle w:val="Zkladntext3"/>
        <w:jc w:val="both"/>
        <w:rPr>
          <w:rFonts w:ascii="Garamond" w:hAnsi="Garamond" w:cs="Garamond"/>
          <w:sz w:val="28"/>
          <w:szCs w:val="28"/>
        </w:rPr>
      </w:pPr>
    </w:p>
    <w:p w:rsidR="00B44E61" w:rsidRPr="00E71669" w:rsidRDefault="00B44E61" w:rsidP="00676997">
      <w:pPr>
        <w:pStyle w:val="Nadpis2"/>
        <w:jc w:val="left"/>
        <w:rPr>
          <w:rFonts w:ascii="Garamond" w:hAnsi="Garamond" w:cs="Garamond"/>
        </w:rPr>
      </w:pPr>
    </w:p>
    <w:p w:rsidR="00B44E61" w:rsidRPr="00787496" w:rsidRDefault="00B44E61" w:rsidP="00C643F8">
      <w:pPr>
        <w:pStyle w:val="Nadpis2"/>
        <w:rPr>
          <w:rFonts w:ascii="Garamond" w:hAnsi="Garamond" w:cs="Garamond"/>
          <w:i w:val="0"/>
          <w:iCs w:val="0"/>
        </w:rPr>
      </w:pPr>
      <w:r w:rsidRPr="00787496">
        <w:rPr>
          <w:rFonts w:ascii="Garamond" w:hAnsi="Garamond" w:cs="Garamond"/>
          <w:i w:val="0"/>
          <w:iCs w:val="0"/>
        </w:rPr>
        <w:t>Článek XIX.</w:t>
      </w:r>
    </w:p>
    <w:p w:rsidR="00B44E61" w:rsidRPr="00E71669" w:rsidRDefault="00B44E61" w:rsidP="00C643F8">
      <w:pPr>
        <w:jc w:val="center"/>
        <w:rPr>
          <w:rFonts w:ascii="Garamond" w:hAnsi="Garamond" w:cs="Garamond"/>
          <w:b/>
          <w:bCs/>
          <w:sz w:val="28"/>
          <w:szCs w:val="28"/>
        </w:rPr>
      </w:pPr>
      <w:r w:rsidRPr="00E71669">
        <w:rPr>
          <w:rFonts w:ascii="Garamond" w:hAnsi="Garamond" w:cs="Garamond"/>
          <w:b/>
          <w:bCs/>
          <w:sz w:val="28"/>
          <w:szCs w:val="28"/>
        </w:rPr>
        <w:t>Nabídková cena, podmínky za nichž je možná změna nabídkové ceny</w:t>
      </w:r>
    </w:p>
    <w:p w:rsidR="00B44E61" w:rsidRPr="00E71669" w:rsidRDefault="00B44E61" w:rsidP="00C643F8">
      <w:pPr>
        <w:ind w:left="2832" w:firstLine="708"/>
        <w:rPr>
          <w:rFonts w:ascii="Garamond" w:hAnsi="Garamond" w:cs="Garamond"/>
          <w:b/>
          <w:bCs/>
          <w:sz w:val="28"/>
          <w:szCs w:val="28"/>
        </w:rPr>
      </w:pPr>
    </w:p>
    <w:p w:rsidR="00B44E61" w:rsidRPr="00E71669" w:rsidRDefault="00B44E61" w:rsidP="00C643F8">
      <w:pPr>
        <w:numPr>
          <w:ilvl w:val="0"/>
          <w:numId w:val="19"/>
        </w:numPr>
        <w:rPr>
          <w:rFonts w:ascii="Garamond" w:hAnsi="Garamond" w:cs="Garamond"/>
          <w:sz w:val="28"/>
          <w:szCs w:val="28"/>
        </w:rPr>
      </w:pPr>
      <w:r w:rsidRPr="00E71669">
        <w:rPr>
          <w:rFonts w:ascii="Garamond" w:hAnsi="Garamond" w:cs="Garamond"/>
          <w:sz w:val="28"/>
          <w:szCs w:val="28"/>
        </w:rPr>
        <w:t xml:space="preserve">Nabídková cena za dodávku celkového množství </w:t>
      </w:r>
      <w:r>
        <w:rPr>
          <w:rFonts w:ascii="Garamond" w:hAnsi="Garamond" w:cs="Garamond"/>
          <w:sz w:val="28"/>
          <w:szCs w:val="28"/>
        </w:rPr>
        <w:t>7 531</w:t>
      </w:r>
      <w:r w:rsidRPr="00E71669">
        <w:rPr>
          <w:rFonts w:ascii="Garamond" w:hAnsi="Garamond" w:cs="Garamond"/>
          <w:sz w:val="28"/>
          <w:szCs w:val="28"/>
        </w:rPr>
        <w:t xml:space="preserve"> MWh</w:t>
      </w:r>
      <w:r>
        <w:rPr>
          <w:rFonts w:ascii="Garamond" w:hAnsi="Garamond" w:cs="Garamond"/>
          <w:sz w:val="28"/>
          <w:szCs w:val="28"/>
        </w:rPr>
        <w:t xml:space="preserve"> činí</w:t>
      </w:r>
    </w:p>
    <w:p w:rsidR="00B44E61" w:rsidRPr="00E71669" w:rsidRDefault="00B44E61" w:rsidP="004E74B7">
      <w:pPr>
        <w:ind w:left="720"/>
        <w:rPr>
          <w:rFonts w:ascii="Garamond" w:hAnsi="Garamond" w:cs="Garamond"/>
          <w:sz w:val="28"/>
          <w:szCs w:val="28"/>
        </w:rPr>
      </w:pPr>
      <w:r>
        <w:rPr>
          <w:rFonts w:ascii="Garamond" w:hAnsi="Garamond" w:cs="Garamond"/>
          <w:sz w:val="28"/>
          <w:szCs w:val="28"/>
        </w:rPr>
        <w:t>11 032 915,-</w:t>
      </w:r>
      <w:r w:rsidRPr="00E71669">
        <w:rPr>
          <w:rFonts w:ascii="Garamond" w:hAnsi="Garamond" w:cs="Garamond"/>
          <w:sz w:val="28"/>
          <w:szCs w:val="28"/>
        </w:rPr>
        <w:t xml:space="preserve"> Kč bez DPH, k její změně může dojít pouze v případech:</w:t>
      </w:r>
    </w:p>
    <w:p w:rsidR="00B44E61" w:rsidRPr="00E71669" w:rsidRDefault="00B44E61" w:rsidP="00C643F8">
      <w:pPr>
        <w:numPr>
          <w:ilvl w:val="1"/>
          <w:numId w:val="19"/>
        </w:numPr>
        <w:rPr>
          <w:rFonts w:ascii="Garamond" w:hAnsi="Garamond" w:cs="Garamond"/>
          <w:sz w:val="28"/>
          <w:szCs w:val="28"/>
        </w:rPr>
      </w:pPr>
      <w:r w:rsidRPr="00E71669">
        <w:rPr>
          <w:rFonts w:ascii="Garamond" w:hAnsi="Garamond" w:cs="Garamond"/>
          <w:sz w:val="28"/>
          <w:szCs w:val="28"/>
        </w:rPr>
        <w:t>rozdělení skutečného odebraného množství MWh do příslušných časových pásem  od</w:t>
      </w:r>
      <w:r w:rsidRPr="00E71669">
        <w:rPr>
          <w:rFonts w:ascii="Garamond" w:hAnsi="Garamond" w:cs="Garamond"/>
          <w:sz w:val="28"/>
          <w:szCs w:val="28"/>
        </w:rPr>
        <w:softHyphen/>
        <w:t>lišného od hodnot  dle přílohy 2, ZD</w:t>
      </w:r>
    </w:p>
    <w:p w:rsidR="00B44E61" w:rsidRPr="00E71669" w:rsidRDefault="00B44E61" w:rsidP="00C643F8">
      <w:pPr>
        <w:numPr>
          <w:ilvl w:val="1"/>
          <w:numId w:val="19"/>
        </w:numPr>
        <w:rPr>
          <w:rFonts w:ascii="Garamond" w:hAnsi="Garamond" w:cs="Garamond"/>
          <w:sz w:val="28"/>
          <w:szCs w:val="28"/>
        </w:rPr>
      </w:pPr>
      <w:r w:rsidRPr="00E71669">
        <w:rPr>
          <w:rFonts w:ascii="Garamond" w:hAnsi="Garamond" w:cs="Garamond"/>
          <w:sz w:val="28"/>
          <w:szCs w:val="28"/>
        </w:rPr>
        <w:t>dojde li k jinému čerpání</w:t>
      </w:r>
      <w:r>
        <w:rPr>
          <w:rFonts w:ascii="Garamond" w:hAnsi="Garamond" w:cs="Garamond"/>
          <w:sz w:val="28"/>
          <w:szCs w:val="28"/>
        </w:rPr>
        <w:t xml:space="preserve"> </w:t>
      </w:r>
      <w:r w:rsidRPr="00E71669">
        <w:rPr>
          <w:rFonts w:ascii="Garamond" w:hAnsi="Garamond" w:cs="Garamond"/>
          <w:sz w:val="28"/>
          <w:szCs w:val="28"/>
        </w:rPr>
        <w:t>MWh</w:t>
      </w:r>
      <w:r>
        <w:rPr>
          <w:rFonts w:ascii="Garamond" w:hAnsi="Garamond" w:cs="Garamond"/>
          <w:sz w:val="28"/>
          <w:szCs w:val="28"/>
        </w:rPr>
        <w:t xml:space="preserve"> dle přílohy 1 a </w:t>
      </w:r>
      <w:r w:rsidRPr="00E71669">
        <w:rPr>
          <w:rFonts w:ascii="Garamond" w:hAnsi="Garamond" w:cs="Garamond"/>
          <w:sz w:val="28"/>
          <w:szCs w:val="28"/>
        </w:rPr>
        <w:t>3 ZD</w:t>
      </w:r>
    </w:p>
    <w:p w:rsidR="00B44E61" w:rsidRPr="00E71669" w:rsidRDefault="00B44E61" w:rsidP="002060A2">
      <w:pPr>
        <w:rPr>
          <w:rFonts w:ascii="Garamond" w:hAnsi="Garamond" w:cs="Garamond"/>
          <w:sz w:val="28"/>
          <w:szCs w:val="28"/>
        </w:rPr>
      </w:pPr>
    </w:p>
    <w:p w:rsidR="00B44E61" w:rsidRPr="00787496" w:rsidRDefault="00B44E61" w:rsidP="00C643F8">
      <w:pPr>
        <w:pStyle w:val="Nadpis2"/>
        <w:rPr>
          <w:rFonts w:ascii="Garamond" w:hAnsi="Garamond" w:cs="Garamond"/>
          <w:i w:val="0"/>
          <w:iCs w:val="0"/>
        </w:rPr>
      </w:pPr>
      <w:r w:rsidRPr="00787496">
        <w:rPr>
          <w:rFonts w:ascii="Garamond" w:hAnsi="Garamond" w:cs="Garamond"/>
          <w:i w:val="0"/>
          <w:iCs w:val="0"/>
        </w:rPr>
        <w:t>Článek XX.</w:t>
      </w:r>
    </w:p>
    <w:p w:rsidR="00B44E61" w:rsidRPr="00787496" w:rsidRDefault="00B44E61" w:rsidP="002060A2">
      <w:pPr>
        <w:jc w:val="center"/>
        <w:rPr>
          <w:rFonts w:ascii="Garamond" w:hAnsi="Garamond" w:cs="Garamond"/>
          <w:b/>
          <w:bCs/>
          <w:sz w:val="28"/>
          <w:szCs w:val="28"/>
        </w:rPr>
      </w:pPr>
      <w:r w:rsidRPr="00787496">
        <w:rPr>
          <w:rFonts w:ascii="Garamond" w:hAnsi="Garamond" w:cs="Garamond"/>
          <w:b/>
          <w:bCs/>
          <w:sz w:val="28"/>
          <w:szCs w:val="28"/>
        </w:rPr>
        <w:t>Ostatní ujednání</w:t>
      </w:r>
    </w:p>
    <w:p w:rsidR="00B44E61" w:rsidRPr="00E71669" w:rsidRDefault="00B44E61" w:rsidP="002060A2">
      <w:pPr>
        <w:jc w:val="center"/>
        <w:rPr>
          <w:rFonts w:ascii="Garamond" w:hAnsi="Garamond" w:cs="Garamond"/>
          <w:sz w:val="28"/>
          <w:szCs w:val="28"/>
        </w:rPr>
      </w:pPr>
    </w:p>
    <w:p w:rsidR="00B44E61" w:rsidRPr="00E71669" w:rsidRDefault="00B44E61" w:rsidP="005F74E8">
      <w:pPr>
        <w:pStyle w:val="Odstavecseseznamem"/>
        <w:rPr>
          <w:rFonts w:ascii="Garamond" w:hAnsi="Garamond" w:cs="Garamond"/>
          <w:sz w:val="28"/>
          <w:szCs w:val="28"/>
        </w:rPr>
      </w:pPr>
    </w:p>
    <w:p w:rsidR="00B44E61" w:rsidRPr="00E71669" w:rsidRDefault="00B44E61" w:rsidP="002060A2">
      <w:pPr>
        <w:numPr>
          <w:ilvl w:val="0"/>
          <w:numId w:val="21"/>
        </w:numPr>
        <w:jc w:val="both"/>
        <w:rPr>
          <w:rFonts w:ascii="Garamond" w:hAnsi="Garamond" w:cs="Garamond"/>
          <w:sz w:val="28"/>
          <w:szCs w:val="28"/>
        </w:rPr>
      </w:pPr>
      <w:r w:rsidRPr="00E71669">
        <w:rPr>
          <w:rFonts w:ascii="Garamond" w:hAnsi="Garamond" w:cs="Garamond"/>
          <w:sz w:val="28"/>
          <w:szCs w:val="28"/>
        </w:rPr>
        <w:t>Z důvodu provozních potřeb se může v průběhu smluvního období počet měřících nebo odběrných míst zadavatele změnit, 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předmětné veřejné zakázky.</w:t>
      </w:r>
    </w:p>
    <w:p w:rsidR="00B44E61" w:rsidRPr="00E71669" w:rsidRDefault="00B44E61" w:rsidP="005F74E8">
      <w:pPr>
        <w:pStyle w:val="Odstavecseseznamem"/>
        <w:rPr>
          <w:rFonts w:ascii="Garamond" w:hAnsi="Garamond" w:cs="Garamond"/>
          <w:sz w:val="28"/>
          <w:szCs w:val="28"/>
        </w:rPr>
      </w:pPr>
    </w:p>
    <w:p w:rsidR="00B44E61" w:rsidRPr="00E71669" w:rsidRDefault="00B44E61" w:rsidP="002060A2">
      <w:pPr>
        <w:numPr>
          <w:ilvl w:val="0"/>
          <w:numId w:val="21"/>
        </w:numPr>
        <w:jc w:val="both"/>
        <w:rPr>
          <w:rFonts w:ascii="Garamond" w:hAnsi="Garamond" w:cs="Garamond"/>
          <w:sz w:val="28"/>
          <w:szCs w:val="28"/>
        </w:rPr>
      </w:pPr>
      <w:r w:rsidRPr="00E71669">
        <w:rPr>
          <w:rFonts w:ascii="Garamond" w:hAnsi="Garamond" w:cs="Garamond"/>
          <w:sz w:val="28"/>
          <w:szCs w:val="28"/>
        </w:rPr>
        <w:t>Dodavatel si nebude nárokovat jakékoli sankce za překročení či neodebrání předpokládaného množství odběru silové elektřiny. Sankcí se rozumí rovněž navýšení smluvní ceny sjednané v dodavatelské smlouvě na základě výsledku elektronické aukce.</w:t>
      </w:r>
    </w:p>
    <w:p w:rsidR="00B44E61" w:rsidRPr="00E71669" w:rsidRDefault="00B44E61" w:rsidP="005F74E8">
      <w:pPr>
        <w:pStyle w:val="Odstavecseseznamem"/>
        <w:rPr>
          <w:rFonts w:ascii="Garamond" w:hAnsi="Garamond" w:cs="Garamond"/>
          <w:sz w:val="28"/>
          <w:szCs w:val="28"/>
        </w:rPr>
      </w:pPr>
    </w:p>
    <w:p w:rsidR="00B44E61" w:rsidRPr="00E71669" w:rsidRDefault="00B44E61" w:rsidP="002060A2">
      <w:pPr>
        <w:numPr>
          <w:ilvl w:val="0"/>
          <w:numId w:val="21"/>
        </w:numPr>
        <w:jc w:val="both"/>
        <w:rPr>
          <w:rFonts w:ascii="Garamond" w:hAnsi="Garamond" w:cs="Garamond"/>
          <w:sz w:val="28"/>
          <w:szCs w:val="28"/>
        </w:rPr>
      </w:pPr>
      <w:r w:rsidRPr="00E71669">
        <w:rPr>
          <w:rFonts w:ascii="Garamond" w:hAnsi="Garamond" w:cs="Garamond"/>
          <w:sz w:val="28"/>
          <w:szCs w:val="28"/>
        </w:rPr>
        <w:t>V případě prodlení dodavatele s vystavením zúčtovací faktury či s uhrazením přeplatku zadavateli se dodavatel zavazuje zaplatit zadavateli smluvní pokutu ve výši 500,- Kč za každé dotčené odběrné místo a každý den prodlení. Zaplacením smluvní pokuty není dotčeno právo zadavatele požadovat náhradu škody způsobené porušením povinnosti, na kterou se smluvní pokuta vztahuje, a to i ve výši přesahující smluvní pokutu.</w:t>
      </w:r>
    </w:p>
    <w:p w:rsidR="00B44E61" w:rsidRPr="00E71669" w:rsidRDefault="00B44E61" w:rsidP="005F74E8">
      <w:pPr>
        <w:pStyle w:val="Odstavecseseznamem"/>
        <w:rPr>
          <w:rFonts w:ascii="Garamond" w:hAnsi="Garamond" w:cs="Garamond"/>
          <w:sz w:val="28"/>
          <w:szCs w:val="28"/>
        </w:rPr>
      </w:pPr>
    </w:p>
    <w:p w:rsidR="00B44E61" w:rsidRPr="00E71669" w:rsidRDefault="00B44E61" w:rsidP="002060A2">
      <w:pPr>
        <w:numPr>
          <w:ilvl w:val="0"/>
          <w:numId w:val="21"/>
        </w:numPr>
        <w:jc w:val="both"/>
        <w:rPr>
          <w:rFonts w:ascii="Garamond" w:hAnsi="Garamond" w:cs="Garamond"/>
          <w:sz w:val="28"/>
          <w:szCs w:val="28"/>
        </w:rPr>
      </w:pPr>
      <w:r w:rsidRPr="00E71669">
        <w:rPr>
          <w:rFonts w:ascii="Garamond" w:hAnsi="Garamond" w:cs="Garamond"/>
          <w:sz w:val="28"/>
          <w:szCs w:val="28"/>
        </w:rPr>
        <w:t xml:space="preserve">Ostatní vztahy smlouvou neupravené se řídí obecně závaznými právními předpisy, zejména zákonem č. 89/2012 Sb., občanským zákoníkem, v platném </w:t>
      </w:r>
      <w:r w:rsidRPr="00E71669">
        <w:rPr>
          <w:rFonts w:ascii="Garamond" w:hAnsi="Garamond" w:cs="Garamond"/>
          <w:sz w:val="28"/>
          <w:szCs w:val="28"/>
        </w:rPr>
        <w:lastRenderedPageBreak/>
        <w:t>znění a zákonem č. 458/2000 Sb., energetickým zákonem, včetně prováděcích vyhlášek, v platném znění.</w:t>
      </w:r>
    </w:p>
    <w:p w:rsidR="00B44E61" w:rsidRPr="00E71669" w:rsidRDefault="00B44E61" w:rsidP="005F74E8">
      <w:pPr>
        <w:pStyle w:val="Odstavecseseznamem"/>
        <w:rPr>
          <w:rFonts w:ascii="Garamond" w:hAnsi="Garamond" w:cs="Garamond"/>
          <w:sz w:val="28"/>
          <w:szCs w:val="28"/>
        </w:rPr>
      </w:pPr>
    </w:p>
    <w:p w:rsidR="00B44E61" w:rsidRPr="00E71669" w:rsidRDefault="00B44E61" w:rsidP="002060A2">
      <w:pPr>
        <w:numPr>
          <w:ilvl w:val="0"/>
          <w:numId w:val="21"/>
        </w:numPr>
        <w:jc w:val="both"/>
        <w:rPr>
          <w:rFonts w:ascii="Garamond" w:hAnsi="Garamond" w:cs="Garamond"/>
          <w:sz w:val="28"/>
          <w:szCs w:val="28"/>
        </w:rPr>
      </w:pPr>
      <w:r w:rsidRPr="00E71669">
        <w:rPr>
          <w:rFonts w:ascii="Garamond" w:hAnsi="Garamond" w:cs="Garamond"/>
          <w:sz w:val="28"/>
          <w:szCs w:val="28"/>
        </w:rPr>
        <w:t>Smlouva bude vyhotovena ve dvou stejnopisech, z nichž každá smluvní strana obdrží po jednom vyhotovení.</w:t>
      </w:r>
    </w:p>
    <w:p w:rsidR="00B44E61" w:rsidRPr="00E71669" w:rsidRDefault="00B44E61" w:rsidP="005F74E8">
      <w:pPr>
        <w:pStyle w:val="Odstavecseseznamem"/>
        <w:rPr>
          <w:rFonts w:ascii="Garamond" w:hAnsi="Garamond" w:cs="Garamond"/>
          <w:sz w:val="28"/>
          <w:szCs w:val="28"/>
        </w:rPr>
      </w:pPr>
    </w:p>
    <w:p w:rsidR="00B44E61" w:rsidRPr="00E71669" w:rsidRDefault="00B44E61" w:rsidP="002060A2">
      <w:pPr>
        <w:numPr>
          <w:ilvl w:val="0"/>
          <w:numId w:val="21"/>
        </w:numPr>
        <w:jc w:val="both"/>
        <w:rPr>
          <w:rFonts w:ascii="Garamond" w:hAnsi="Garamond" w:cs="Garamond"/>
          <w:sz w:val="28"/>
          <w:szCs w:val="28"/>
        </w:rPr>
      </w:pPr>
      <w:r w:rsidRPr="00E71669">
        <w:rPr>
          <w:rFonts w:ascii="Garamond" w:hAnsi="Garamond" w:cs="Garamond"/>
          <w:sz w:val="28"/>
          <w:szCs w:val="28"/>
        </w:rPr>
        <w:t>Nedílnou součástí smlouvy jsou následující přílohy:</w:t>
      </w:r>
    </w:p>
    <w:p w:rsidR="00B44E61" w:rsidRPr="00E71669" w:rsidRDefault="00B44E61" w:rsidP="002060A2">
      <w:pPr>
        <w:jc w:val="both"/>
        <w:rPr>
          <w:rFonts w:ascii="Garamond" w:hAnsi="Garamond" w:cs="Garamond"/>
          <w:sz w:val="28"/>
          <w:szCs w:val="28"/>
        </w:rPr>
      </w:pPr>
      <w:r w:rsidRPr="00E71669">
        <w:rPr>
          <w:rFonts w:ascii="Garamond" w:hAnsi="Garamond" w:cs="Garamond"/>
          <w:sz w:val="28"/>
          <w:szCs w:val="28"/>
        </w:rPr>
        <w:t>a)</w:t>
      </w:r>
      <w:r w:rsidRPr="00E71669">
        <w:rPr>
          <w:rFonts w:ascii="Garamond" w:hAnsi="Garamond" w:cs="Garamond"/>
          <w:sz w:val="28"/>
          <w:szCs w:val="28"/>
        </w:rPr>
        <w:tab/>
        <w:t>Příloha č. 1 – Seznam předávacích míst napěťové úrovně 22 kV roční rozpis silové elektřiny.</w:t>
      </w:r>
    </w:p>
    <w:p w:rsidR="00B44E61" w:rsidRPr="00E71669" w:rsidRDefault="00B44E61" w:rsidP="002060A2">
      <w:pPr>
        <w:jc w:val="both"/>
        <w:rPr>
          <w:rFonts w:ascii="Garamond" w:hAnsi="Garamond" w:cs="Garamond"/>
          <w:sz w:val="28"/>
          <w:szCs w:val="28"/>
        </w:rPr>
      </w:pPr>
      <w:r w:rsidRPr="00E71669">
        <w:rPr>
          <w:rFonts w:ascii="Garamond" w:hAnsi="Garamond" w:cs="Garamond"/>
          <w:sz w:val="28"/>
          <w:szCs w:val="28"/>
        </w:rPr>
        <w:t>b)</w:t>
      </w:r>
      <w:r w:rsidRPr="00E71669">
        <w:rPr>
          <w:rFonts w:ascii="Garamond" w:hAnsi="Garamond" w:cs="Garamond"/>
          <w:sz w:val="28"/>
          <w:szCs w:val="28"/>
        </w:rPr>
        <w:tab/>
        <w:t xml:space="preserve">Příloha č. 2 – Rozhodnutí o </w:t>
      </w:r>
      <w:r w:rsidRPr="004861CE">
        <w:rPr>
          <w:rFonts w:ascii="Garamond" w:hAnsi="Garamond" w:cs="Garamond"/>
          <w:sz w:val="28"/>
          <w:szCs w:val="28"/>
        </w:rPr>
        <w:t>povolení k nabytí elektřiny osvobozené od daně – evidenční číslo povolení  CZ1804405F003.</w:t>
      </w:r>
    </w:p>
    <w:p w:rsidR="00B44E61" w:rsidRPr="00E71669" w:rsidRDefault="00B44E61" w:rsidP="002060A2">
      <w:pPr>
        <w:jc w:val="both"/>
        <w:rPr>
          <w:rFonts w:ascii="Garamond" w:hAnsi="Garamond" w:cs="Garamond"/>
          <w:sz w:val="28"/>
          <w:szCs w:val="28"/>
        </w:rPr>
      </w:pPr>
      <w:r w:rsidRPr="00E71669">
        <w:rPr>
          <w:rFonts w:ascii="Garamond" w:hAnsi="Garamond" w:cs="Garamond"/>
          <w:sz w:val="28"/>
          <w:szCs w:val="28"/>
        </w:rPr>
        <w:t>c)</w:t>
      </w:r>
      <w:r w:rsidRPr="00E71669">
        <w:rPr>
          <w:rFonts w:ascii="Garamond" w:hAnsi="Garamond" w:cs="Garamond"/>
          <w:sz w:val="28"/>
          <w:szCs w:val="28"/>
        </w:rPr>
        <w:tab/>
        <w:t xml:space="preserve">Příloha č. 3 – DSZO Měnírny – hodnota profilu 01. </w:t>
      </w:r>
      <w:r>
        <w:rPr>
          <w:rFonts w:ascii="Garamond" w:hAnsi="Garamond" w:cs="Garamond"/>
          <w:sz w:val="28"/>
          <w:szCs w:val="28"/>
        </w:rPr>
        <w:t>01. 2018 – 31</w:t>
      </w:r>
      <w:r w:rsidRPr="00E71669">
        <w:rPr>
          <w:rFonts w:ascii="Garamond" w:hAnsi="Garamond" w:cs="Garamond"/>
          <w:sz w:val="28"/>
          <w:szCs w:val="28"/>
        </w:rPr>
        <w:t>.</w:t>
      </w:r>
      <w:r>
        <w:rPr>
          <w:rFonts w:ascii="Garamond" w:hAnsi="Garamond" w:cs="Garamond"/>
          <w:sz w:val="28"/>
          <w:szCs w:val="28"/>
        </w:rPr>
        <w:t>12</w:t>
      </w:r>
      <w:r w:rsidRPr="00E71669">
        <w:rPr>
          <w:rFonts w:ascii="Garamond" w:hAnsi="Garamond" w:cs="Garamond"/>
          <w:sz w:val="28"/>
          <w:szCs w:val="28"/>
        </w:rPr>
        <w:t xml:space="preserve"> . 201</w:t>
      </w:r>
      <w:r>
        <w:rPr>
          <w:rFonts w:ascii="Garamond" w:hAnsi="Garamond" w:cs="Garamond"/>
          <w:sz w:val="28"/>
          <w:szCs w:val="28"/>
        </w:rPr>
        <w:t>8</w:t>
      </w:r>
      <w:r w:rsidRPr="00E71669">
        <w:rPr>
          <w:rFonts w:ascii="Garamond" w:hAnsi="Garamond" w:cs="Garamond"/>
          <w:sz w:val="28"/>
          <w:szCs w:val="28"/>
        </w:rPr>
        <w:t xml:space="preserve">, bude v elektronické podobě na CD. </w:t>
      </w:r>
    </w:p>
    <w:p w:rsidR="00B44E61" w:rsidRDefault="00B44E61" w:rsidP="002060A2">
      <w:pPr>
        <w:jc w:val="both"/>
        <w:rPr>
          <w:rFonts w:ascii="Garamond" w:hAnsi="Garamond" w:cs="Garamond"/>
          <w:sz w:val="28"/>
          <w:szCs w:val="28"/>
        </w:rPr>
      </w:pPr>
      <w:r w:rsidRPr="00E71669">
        <w:rPr>
          <w:rFonts w:ascii="Garamond" w:hAnsi="Garamond" w:cs="Garamond"/>
          <w:sz w:val="28"/>
          <w:szCs w:val="28"/>
        </w:rPr>
        <w:t>d)</w:t>
      </w:r>
      <w:r w:rsidRPr="00E71669">
        <w:rPr>
          <w:rFonts w:ascii="Garamond" w:hAnsi="Garamond" w:cs="Garamond"/>
          <w:sz w:val="28"/>
          <w:szCs w:val="28"/>
        </w:rPr>
        <w:tab/>
        <w:t>Příloha č. 4 – Seznam odběrných míst v napěťové úrovni 0,4kV.</w:t>
      </w:r>
    </w:p>
    <w:p w:rsidR="00B44E61" w:rsidRDefault="00B44E61" w:rsidP="002060A2">
      <w:pPr>
        <w:jc w:val="both"/>
        <w:rPr>
          <w:rFonts w:ascii="Garamond" w:hAnsi="Garamond" w:cs="Garamond"/>
          <w:sz w:val="28"/>
          <w:szCs w:val="28"/>
        </w:rPr>
      </w:pPr>
    </w:p>
    <w:p w:rsidR="00B44E61" w:rsidRPr="00E71669" w:rsidRDefault="00B44E61" w:rsidP="003B2211">
      <w:pPr>
        <w:numPr>
          <w:ilvl w:val="0"/>
          <w:numId w:val="21"/>
        </w:numPr>
        <w:jc w:val="both"/>
        <w:rPr>
          <w:rFonts w:ascii="Garamond" w:hAnsi="Garamond" w:cs="Garamond"/>
          <w:sz w:val="28"/>
          <w:szCs w:val="28"/>
        </w:rPr>
      </w:pPr>
      <w:r>
        <w:rPr>
          <w:rFonts w:ascii="Garamond" w:hAnsi="Garamond" w:cs="Garamond"/>
          <w:sz w:val="28"/>
          <w:szCs w:val="28"/>
        </w:rPr>
        <w:t xml:space="preserve">V případě, že nastane rozpor mezi uzavřenou smlouvou, všeobecnými obchodními podmínkami dodavatele, oproti těmto obchodím podmínkám zákazníka, které jsou nedílnou součástí uzavřené smlouvy, a jsou pro dodavatele závazné, dohodli se obě smluvní strany, že při vzniku jakéhokoli sporu, či kolize jednotlivých ustanovení, mají přednost a platí obchodní podmínky zákazníka, před ostatními smluvními ustanoveními a všeobecnými obchodními podmínkami dodavatele. </w:t>
      </w:r>
    </w:p>
    <w:p w:rsidR="00B44E61" w:rsidRPr="00E71669" w:rsidRDefault="00B44E61" w:rsidP="002060A2">
      <w:pPr>
        <w:jc w:val="center"/>
        <w:rPr>
          <w:rFonts w:ascii="Garamond" w:hAnsi="Garamond" w:cs="Garamond"/>
          <w:sz w:val="28"/>
          <w:szCs w:val="28"/>
        </w:rPr>
      </w:pPr>
    </w:p>
    <w:p w:rsidR="00B44E61" w:rsidRPr="00E71669" w:rsidRDefault="00B44E61" w:rsidP="002060A2">
      <w:pPr>
        <w:jc w:val="center"/>
        <w:rPr>
          <w:rFonts w:ascii="Garamond" w:hAnsi="Garamond" w:cs="Garamond"/>
          <w:b/>
          <w:bCs/>
          <w:sz w:val="28"/>
          <w:szCs w:val="28"/>
        </w:rPr>
      </w:pPr>
    </w:p>
    <w:p w:rsidR="00B44E61" w:rsidRPr="00E71669" w:rsidRDefault="00B44E61" w:rsidP="002060A2">
      <w:pPr>
        <w:jc w:val="center"/>
        <w:rPr>
          <w:rFonts w:ascii="Garamond" w:hAnsi="Garamond" w:cs="Garamond"/>
          <w:b/>
          <w:bCs/>
          <w:sz w:val="28"/>
          <w:szCs w:val="28"/>
        </w:rPr>
      </w:pPr>
    </w:p>
    <w:p w:rsidR="00B44E61" w:rsidRPr="00E71669" w:rsidRDefault="00B44E61" w:rsidP="002060A2">
      <w:pPr>
        <w:jc w:val="center"/>
        <w:rPr>
          <w:rFonts w:ascii="Garamond" w:hAnsi="Garamond" w:cs="Garamond"/>
          <w:b/>
          <w:bCs/>
          <w:sz w:val="28"/>
          <w:szCs w:val="28"/>
        </w:rPr>
      </w:pPr>
      <w:r w:rsidRPr="00E71669">
        <w:rPr>
          <w:rFonts w:ascii="Garamond" w:hAnsi="Garamond" w:cs="Garamond"/>
          <w:b/>
          <w:bCs/>
          <w:sz w:val="28"/>
          <w:szCs w:val="28"/>
        </w:rPr>
        <w:t>Článek XXI.</w:t>
      </w:r>
    </w:p>
    <w:p w:rsidR="00B44E61" w:rsidRPr="00E71669" w:rsidRDefault="00B44E61" w:rsidP="00C643F8">
      <w:pPr>
        <w:ind w:left="2832" w:firstLine="708"/>
        <w:rPr>
          <w:rFonts w:ascii="Garamond" w:hAnsi="Garamond" w:cs="Garamond"/>
          <w:b/>
          <w:bCs/>
          <w:sz w:val="28"/>
          <w:szCs w:val="28"/>
        </w:rPr>
      </w:pPr>
      <w:r w:rsidRPr="00E71669">
        <w:rPr>
          <w:rFonts w:ascii="Garamond" w:hAnsi="Garamond" w:cs="Garamond"/>
          <w:b/>
          <w:bCs/>
          <w:sz w:val="28"/>
          <w:szCs w:val="28"/>
        </w:rPr>
        <w:t>Závěrečná ustanovení</w:t>
      </w:r>
    </w:p>
    <w:p w:rsidR="00B44E61" w:rsidRPr="00E71669" w:rsidRDefault="00B44E61" w:rsidP="00C643F8">
      <w:pPr>
        <w:ind w:left="2832" w:firstLine="708"/>
        <w:rPr>
          <w:rFonts w:ascii="Garamond" w:hAnsi="Garamond" w:cs="Garamond"/>
          <w:b/>
          <w:bCs/>
          <w:sz w:val="28"/>
          <w:szCs w:val="28"/>
          <w:highlight w:val="green"/>
        </w:rPr>
      </w:pPr>
    </w:p>
    <w:p w:rsidR="00B44E61" w:rsidRPr="00E71669" w:rsidRDefault="00B44E61" w:rsidP="00C643F8">
      <w:pPr>
        <w:numPr>
          <w:ilvl w:val="0"/>
          <w:numId w:val="6"/>
        </w:numPr>
        <w:jc w:val="both"/>
        <w:rPr>
          <w:rFonts w:ascii="Garamond" w:hAnsi="Garamond" w:cs="Garamond"/>
          <w:sz w:val="28"/>
          <w:szCs w:val="28"/>
        </w:rPr>
      </w:pPr>
      <w:r w:rsidRPr="00E71669">
        <w:rPr>
          <w:rFonts w:ascii="Garamond" w:hAnsi="Garamond" w:cs="Garamond"/>
          <w:sz w:val="28"/>
          <w:szCs w:val="28"/>
        </w:rPr>
        <w:t>Veškeré změny smlouvy či dodatky k ní je možno činit pouze formou písem</w:t>
      </w:r>
      <w:r w:rsidRPr="00E71669">
        <w:rPr>
          <w:rFonts w:ascii="Garamond" w:hAnsi="Garamond" w:cs="Garamond"/>
          <w:sz w:val="28"/>
          <w:szCs w:val="28"/>
        </w:rPr>
        <w:softHyphen/>
        <w:t xml:space="preserve">ných vzestupně číslovaných dodatků, podepsaných oběma smluvními stranami, jinak jsou neplatné. </w:t>
      </w:r>
    </w:p>
    <w:p w:rsidR="00B44E61" w:rsidRPr="00E71669" w:rsidRDefault="00B44E61" w:rsidP="00C643F8">
      <w:pPr>
        <w:ind w:left="360"/>
        <w:jc w:val="both"/>
        <w:rPr>
          <w:rFonts w:ascii="Garamond" w:hAnsi="Garamond" w:cs="Garamond"/>
          <w:sz w:val="28"/>
          <w:szCs w:val="28"/>
        </w:rPr>
      </w:pPr>
    </w:p>
    <w:p w:rsidR="00B44E61" w:rsidRPr="00E71669" w:rsidRDefault="00B44E61" w:rsidP="00C643F8">
      <w:pPr>
        <w:numPr>
          <w:ilvl w:val="0"/>
          <w:numId w:val="6"/>
        </w:numPr>
        <w:jc w:val="both"/>
        <w:rPr>
          <w:rFonts w:ascii="Garamond" w:hAnsi="Garamond" w:cs="Garamond"/>
          <w:color w:val="000000"/>
          <w:sz w:val="28"/>
          <w:szCs w:val="28"/>
        </w:rPr>
      </w:pPr>
      <w:r w:rsidRPr="00E71669">
        <w:rPr>
          <w:rFonts w:ascii="Garamond" w:hAnsi="Garamond" w:cs="Garamond"/>
          <w:color w:val="000000"/>
          <w:sz w:val="28"/>
          <w:szCs w:val="28"/>
        </w:rPr>
        <w:t>Pokud by jakýkoliv závazek (povinnost) podle  smlouvy byl nebo by se stal neplatným nebo neúčinným, nebude to mít vliv na platnost a účinnost ostatních závazků (povinností) podle smlouvy; smluvní strany se zava</w:t>
      </w:r>
      <w:r w:rsidRPr="00E71669">
        <w:rPr>
          <w:rFonts w:ascii="Garamond" w:hAnsi="Garamond" w:cs="Garamond"/>
          <w:color w:val="000000"/>
          <w:sz w:val="28"/>
          <w:szCs w:val="28"/>
        </w:rPr>
        <w:softHyphen/>
        <w:t>zují nahradit takovýto neplatný nebo neúčinný závazek (povinnost) no</w:t>
      </w:r>
      <w:r w:rsidRPr="00E71669">
        <w:rPr>
          <w:rFonts w:ascii="Garamond" w:hAnsi="Garamond" w:cs="Garamond"/>
          <w:color w:val="000000"/>
          <w:sz w:val="28"/>
          <w:szCs w:val="28"/>
        </w:rPr>
        <w:softHyphen/>
        <w:t>vým ustanovením, které bude co nejvíce odpovídat předmětu a účelu původního ustanovení.</w:t>
      </w:r>
    </w:p>
    <w:p w:rsidR="00B44E61" w:rsidRPr="00E71669" w:rsidRDefault="00B44E61" w:rsidP="00C643F8">
      <w:pPr>
        <w:ind w:left="360"/>
        <w:jc w:val="both"/>
        <w:rPr>
          <w:rFonts w:ascii="Garamond" w:hAnsi="Garamond" w:cs="Garamond"/>
          <w:sz w:val="28"/>
          <w:szCs w:val="28"/>
        </w:rPr>
      </w:pPr>
    </w:p>
    <w:p w:rsidR="00B44E61" w:rsidRPr="00816BBB" w:rsidRDefault="00B44E61" w:rsidP="00C643F8">
      <w:pPr>
        <w:numPr>
          <w:ilvl w:val="0"/>
          <w:numId w:val="6"/>
        </w:numPr>
        <w:rPr>
          <w:rFonts w:ascii="Garamond" w:hAnsi="Garamond" w:cs="Garamond"/>
          <w:color w:val="000000"/>
          <w:sz w:val="28"/>
          <w:szCs w:val="28"/>
        </w:rPr>
      </w:pPr>
      <w:r w:rsidRPr="00E71669">
        <w:rPr>
          <w:rFonts w:ascii="Garamond" w:hAnsi="Garamond" w:cs="Garamond"/>
          <w:color w:val="000000"/>
          <w:sz w:val="28"/>
          <w:szCs w:val="28"/>
        </w:rPr>
        <w:t>Ostatní vztahy smlouvou neupravené se řídí obecně závaznými právními předpisy, zejména zákonem č. 89/2012 Sb., ob</w:t>
      </w:r>
      <w:r w:rsidRPr="00E71669">
        <w:rPr>
          <w:rFonts w:ascii="Garamond" w:hAnsi="Garamond" w:cs="Garamond"/>
          <w:color w:val="000000"/>
          <w:sz w:val="28"/>
          <w:szCs w:val="28"/>
        </w:rPr>
        <w:softHyphen/>
        <w:t xml:space="preserve">čanským  zákoníkem, v platném znění a zákonem č. </w:t>
      </w:r>
      <w:r w:rsidRPr="00816BBB">
        <w:rPr>
          <w:rFonts w:ascii="Garamond" w:hAnsi="Garamond" w:cs="Garamond"/>
          <w:color w:val="000000"/>
          <w:sz w:val="28"/>
          <w:szCs w:val="28"/>
        </w:rPr>
        <w:t>458/2000 Sb. o podmínkách podnikání a o výkonu státní</w:t>
      </w:r>
      <w:r w:rsidRPr="00816BBB">
        <w:rPr>
          <w:rFonts w:ascii="Garamond" w:hAnsi="Garamond" w:cs="Garamond"/>
          <w:color w:val="000000"/>
          <w:sz w:val="28"/>
          <w:szCs w:val="28"/>
        </w:rPr>
        <w:br/>
      </w:r>
      <w:r w:rsidRPr="00816BBB">
        <w:rPr>
          <w:rFonts w:ascii="Garamond" w:hAnsi="Garamond" w:cs="Garamond"/>
          <w:color w:val="000000"/>
          <w:sz w:val="28"/>
          <w:szCs w:val="28"/>
        </w:rPr>
        <w:lastRenderedPageBreak/>
        <w:t>správy v energetických odvětvích, včetně prováděcích vyhlášek, v platném znění.</w:t>
      </w:r>
    </w:p>
    <w:p w:rsidR="00B44E61" w:rsidRPr="00816BBB" w:rsidRDefault="00B44E61" w:rsidP="00355B98">
      <w:pPr>
        <w:pStyle w:val="Odstavecseseznamem"/>
        <w:rPr>
          <w:rFonts w:ascii="Garamond" w:hAnsi="Garamond" w:cs="Garamond"/>
          <w:color w:val="000000"/>
          <w:sz w:val="28"/>
          <w:szCs w:val="28"/>
        </w:rPr>
      </w:pPr>
    </w:p>
    <w:p w:rsidR="00B44E61" w:rsidRPr="00816BBB" w:rsidRDefault="00B44E61" w:rsidP="00355B98">
      <w:pPr>
        <w:pStyle w:val="Zkladntextodsazen21"/>
        <w:numPr>
          <w:ilvl w:val="0"/>
          <w:numId w:val="6"/>
        </w:numPr>
        <w:tabs>
          <w:tab w:val="left" w:pos="360"/>
          <w:tab w:val="left" w:pos="1875"/>
        </w:tabs>
        <w:rPr>
          <w:rFonts w:ascii="Garamond" w:hAnsi="Garamond" w:cs="Garamond"/>
          <w:sz w:val="28"/>
          <w:szCs w:val="28"/>
        </w:rPr>
      </w:pPr>
      <w:r w:rsidRPr="00816BBB">
        <w:rPr>
          <w:rFonts w:ascii="Garamond" w:hAnsi="Garamond" w:cs="Garamond"/>
          <w:sz w:val="28"/>
          <w:szCs w:val="28"/>
        </w:rPr>
        <w:t>Dodavatel bere na vědomí, že tato smlouva včetně všech jejích příloh podléhá povinnému zveřejnění podle zákona č. 340/2015 Sb., o registru smluv.</w:t>
      </w:r>
    </w:p>
    <w:p w:rsidR="00B44E61" w:rsidRPr="00816BBB" w:rsidRDefault="00B44E61" w:rsidP="00355B98">
      <w:pPr>
        <w:ind w:left="720"/>
        <w:rPr>
          <w:rFonts w:ascii="Garamond" w:hAnsi="Garamond" w:cs="Garamond"/>
          <w:color w:val="000000"/>
          <w:sz w:val="28"/>
          <w:szCs w:val="28"/>
        </w:rPr>
      </w:pPr>
    </w:p>
    <w:p w:rsidR="00B44E61" w:rsidRDefault="00B44E61" w:rsidP="00C643F8">
      <w:pPr>
        <w:jc w:val="both"/>
        <w:rPr>
          <w:rFonts w:ascii="Garamond" w:hAnsi="Garamond" w:cs="Garamond"/>
          <w:sz w:val="16"/>
          <w:szCs w:val="16"/>
        </w:rPr>
      </w:pPr>
    </w:p>
    <w:p w:rsidR="00B44E61" w:rsidRDefault="00B44E61"/>
    <w:sectPr w:rsidR="00B44E61" w:rsidSect="000B4BC4">
      <w:headerReference w:type="default" r:id="rId9"/>
      <w:pgSz w:w="12240" w:h="15840"/>
      <w:pgMar w:top="1134" w:right="1418" w:bottom="1418" w:left="1418"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E61" w:rsidRDefault="00B44E61">
      <w:r>
        <w:separator/>
      </w:r>
    </w:p>
  </w:endnote>
  <w:endnote w:type="continuationSeparator" w:id="0">
    <w:p w:rsidR="00B44E61" w:rsidRDefault="00B44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61" w:rsidRDefault="00B44E61">
    <w:pPr>
      <w:pStyle w:val="Zpat"/>
    </w:pPr>
  </w:p>
  <w:p w:rsidR="00B44E61" w:rsidRDefault="00B44E61">
    <w:pPr>
      <w:pStyle w:val="Zpat"/>
      <w:tabs>
        <w:tab w:val="right" w:pos="9639"/>
      </w:tabs>
    </w:pPr>
    <w:r>
      <w:tab/>
    </w:r>
    <w:r>
      <w:tab/>
      <w:t xml:space="preserve">Strana </w:t>
    </w:r>
    <w:r w:rsidR="00512307">
      <w:rPr>
        <w:rStyle w:val="slostrnky"/>
      </w:rPr>
      <w:fldChar w:fldCharType="begin"/>
    </w:r>
    <w:r>
      <w:rPr>
        <w:rStyle w:val="slostrnky"/>
      </w:rPr>
      <w:instrText xml:space="preserve"> PAGE </w:instrText>
    </w:r>
    <w:r w:rsidR="00512307">
      <w:rPr>
        <w:rStyle w:val="slostrnky"/>
      </w:rPr>
      <w:fldChar w:fldCharType="separate"/>
    </w:r>
    <w:r w:rsidR="006913CC">
      <w:rPr>
        <w:rStyle w:val="slostrnky"/>
        <w:noProof/>
      </w:rPr>
      <w:t>1</w:t>
    </w:r>
    <w:r w:rsidR="00512307">
      <w:rPr>
        <w:rStyle w:val="slostrnky"/>
      </w:rPr>
      <w:fldChar w:fldCharType="end"/>
    </w:r>
    <w:r>
      <w:t xml:space="preserve">  (celkem </w:t>
    </w:r>
    <w:r w:rsidR="00512307">
      <w:rPr>
        <w:rStyle w:val="slostrnky"/>
      </w:rPr>
      <w:fldChar w:fldCharType="begin"/>
    </w:r>
    <w:r>
      <w:rPr>
        <w:rStyle w:val="slostrnky"/>
      </w:rPr>
      <w:instrText xml:space="preserve"> NUMPAGES </w:instrText>
    </w:r>
    <w:r w:rsidR="00512307">
      <w:rPr>
        <w:rStyle w:val="slostrnky"/>
      </w:rPr>
      <w:fldChar w:fldCharType="separate"/>
    </w:r>
    <w:r w:rsidR="006913CC">
      <w:rPr>
        <w:rStyle w:val="slostrnky"/>
        <w:noProof/>
      </w:rPr>
      <w:t>15</w:t>
    </w:r>
    <w:r w:rsidR="00512307">
      <w:rPr>
        <w:rStyle w:val="slostrnky"/>
      </w:rPr>
      <w:fldChar w:fldCharType="end"/>
    </w:r>
    <w:r>
      <w:rPr>
        <w:rStyle w:val="slostrnky"/>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E61" w:rsidRDefault="00B44E61">
      <w:r>
        <w:separator/>
      </w:r>
    </w:p>
  </w:footnote>
  <w:footnote w:type="continuationSeparator" w:id="0">
    <w:p w:rsidR="00B44E61" w:rsidRDefault="00B44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61" w:rsidRDefault="00B44E61">
    <w:pPr>
      <w:pStyle w:val="Zhlav"/>
      <w:tabs>
        <w:tab w:val="left" w:pos="6480"/>
      </w:tabs>
      <w:rPr>
        <w:rFonts w:ascii="Arial Black" w:hAnsi="Arial Black" w:cs="Arial Black"/>
        <w:sz w:val="18"/>
        <w:szCs w:val="18"/>
      </w:rP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61" w:rsidRDefault="00B44E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A08"/>
    <w:multiLevelType w:val="singleLevel"/>
    <w:tmpl w:val="5E429088"/>
    <w:lvl w:ilvl="0">
      <w:start w:val="1"/>
      <w:numFmt w:val="lowerLetter"/>
      <w:lvlText w:val="%1)"/>
      <w:lvlJc w:val="left"/>
      <w:pPr>
        <w:tabs>
          <w:tab w:val="num" w:pos="1068"/>
        </w:tabs>
        <w:ind w:left="1068" w:hanging="360"/>
      </w:pPr>
      <w:rPr>
        <w:rFonts w:hint="default"/>
      </w:rPr>
    </w:lvl>
  </w:abstractNum>
  <w:abstractNum w:abstractNumId="1">
    <w:nsid w:val="0A632155"/>
    <w:multiLevelType w:val="singleLevel"/>
    <w:tmpl w:val="0405000F"/>
    <w:lvl w:ilvl="0">
      <w:start w:val="1"/>
      <w:numFmt w:val="decimal"/>
      <w:lvlText w:val="%1."/>
      <w:lvlJc w:val="left"/>
      <w:pPr>
        <w:tabs>
          <w:tab w:val="num" w:pos="360"/>
        </w:tabs>
        <w:ind w:left="360" w:hanging="360"/>
      </w:pPr>
    </w:lvl>
  </w:abstractNum>
  <w:abstractNum w:abstractNumId="2">
    <w:nsid w:val="0DDE24A3"/>
    <w:multiLevelType w:val="multilevel"/>
    <w:tmpl w:val="7E96AB68"/>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E6904A2"/>
    <w:multiLevelType w:val="singleLevel"/>
    <w:tmpl w:val="0405000F"/>
    <w:lvl w:ilvl="0">
      <w:start w:val="1"/>
      <w:numFmt w:val="decimal"/>
      <w:lvlText w:val="%1."/>
      <w:lvlJc w:val="left"/>
      <w:pPr>
        <w:tabs>
          <w:tab w:val="num" w:pos="540"/>
        </w:tabs>
        <w:ind w:left="540" w:hanging="360"/>
      </w:pPr>
    </w:lvl>
  </w:abstractNum>
  <w:abstractNum w:abstractNumId="4">
    <w:nsid w:val="11731841"/>
    <w:multiLevelType w:val="multilevel"/>
    <w:tmpl w:val="B5A89CB2"/>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7E65AB1"/>
    <w:multiLevelType w:val="multilevel"/>
    <w:tmpl w:val="CBC621EA"/>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BED5322"/>
    <w:multiLevelType w:val="hybridMultilevel"/>
    <w:tmpl w:val="ECE234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7031A8E"/>
    <w:multiLevelType w:val="hybridMultilevel"/>
    <w:tmpl w:val="CD34CB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F211553"/>
    <w:multiLevelType w:val="multilevel"/>
    <w:tmpl w:val="ADDE9382"/>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9395EC3"/>
    <w:multiLevelType w:val="multilevel"/>
    <w:tmpl w:val="CBC621EA"/>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C26235B"/>
    <w:multiLevelType w:val="hybridMultilevel"/>
    <w:tmpl w:val="1F5A244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021"/>
        </w:tabs>
        <w:ind w:left="1021" w:hanging="341"/>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C29073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5811562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5BBB69A9"/>
    <w:multiLevelType w:val="singleLevel"/>
    <w:tmpl w:val="0405000F"/>
    <w:lvl w:ilvl="0">
      <w:start w:val="1"/>
      <w:numFmt w:val="decimal"/>
      <w:lvlText w:val="%1."/>
      <w:lvlJc w:val="left"/>
      <w:pPr>
        <w:tabs>
          <w:tab w:val="num" w:pos="360"/>
        </w:tabs>
        <w:ind w:left="360" w:hanging="360"/>
      </w:pPr>
    </w:lvl>
  </w:abstractNum>
  <w:abstractNum w:abstractNumId="14">
    <w:nsid w:val="5BCC74B1"/>
    <w:multiLevelType w:val="hybridMultilevel"/>
    <w:tmpl w:val="82F2E8B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BE07462"/>
    <w:multiLevelType w:val="multilevel"/>
    <w:tmpl w:val="33EC4F04"/>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7173BB8"/>
    <w:multiLevelType w:val="multilevel"/>
    <w:tmpl w:val="8392113E"/>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7DE0508"/>
    <w:multiLevelType w:val="multilevel"/>
    <w:tmpl w:val="A9442974"/>
    <w:lvl w:ilvl="0">
      <w:start w:val="1"/>
      <w:numFmt w:val="decimal"/>
      <w:lvlText w:val="%1."/>
      <w:lvlJc w:val="left"/>
      <w:pPr>
        <w:tabs>
          <w:tab w:val="num" w:pos="340"/>
        </w:tabs>
        <w:ind w:left="340" w:hanging="340"/>
      </w:pPr>
      <w:rPr>
        <w:rFonts w:ascii="Arial" w:hAnsi="Arial" w:cs="Arial" w:hint="default"/>
        <w:b/>
        <w:bCs/>
        <w:i w:val="0"/>
        <w:iCs w:val="0"/>
        <w:sz w:val="20"/>
        <w:szCs w:val="20"/>
      </w:rPr>
    </w:lvl>
    <w:lvl w:ilvl="1">
      <w:start w:val="1"/>
      <w:numFmt w:val="decimal"/>
      <w:lvlText w:val="%1.%2."/>
      <w:lvlJc w:val="left"/>
      <w:pPr>
        <w:tabs>
          <w:tab w:val="num" w:pos="907"/>
        </w:tabs>
        <w:ind w:left="907" w:hanging="623"/>
      </w:pPr>
      <w:rPr>
        <w:rFonts w:ascii="Arial" w:hAnsi="Arial" w:cs="Arial" w:hint="default"/>
        <w:b/>
        <w:bCs/>
        <w:i w:val="0"/>
        <w:iCs w:val="0"/>
        <w:sz w:val="20"/>
        <w:szCs w:val="20"/>
      </w:rPr>
    </w:lvl>
    <w:lvl w:ilvl="2">
      <w:start w:val="1"/>
      <w:numFmt w:val="decimal"/>
      <w:lvlText w:val="%1.%2.%3."/>
      <w:lvlJc w:val="left"/>
      <w:pPr>
        <w:tabs>
          <w:tab w:val="num" w:pos="1474"/>
        </w:tabs>
        <w:ind w:left="1474" w:hanging="907"/>
      </w:pPr>
      <w:rPr>
        <w:rFonts w:ascii="Arial" w:hAnsi="Arial" w:cs="Arial" w:hint="default"/>
        <w:b/>
        <w:bCs/>
        <w:i w:val="0"/>
        <w:iCs w:val="0"/>
        <w:sz w:val="20"/>
        <w:szCs w:val="20"/>
      </w:rPr>
    </w:lvl>
    <w:lvl w:ilvl="3">
      <w:start w:val="1"/>
      <w:numFmt w:val="decimal"/>
      <w:lvlText w:val="%1.%2.%3.%4."/>
      <w:lvlJc w:val="left"/>
      <w:pPr>
        <w:tabs>
          <w:tab w:val="num" w:pos="2041"/>
        </w:tabs>
        <w:ind w:left="2041" w:hanging="1190"/>
      </w:pPr>
      <w:rPr>
        <w:rFonts w:ascii="Arial" w:hAnsi="Arial" w:cs="Arial" w:hint="default"/>
        <w:b/>
        <w:bCs/>
        <w:i w:val="0"/>
        <w:iCs w:val="0"/>
        <w:sz w:val="20"/>
        <w:szCs w:val="20"/>
      </w:rPr>
    </w:lvl>
    <w:lvl w:ilvl="4">
      <w:start w:val="1"/>
      <w:numFmt w:val="decimal"/>
      <w:lvlText w:val="%1.%2.%3.%4.%5."/>
      <w:lvlJc w:val="left"/>
      <w:pPr>
        <w:tabs>
          <w:tab w:val="num" w:pos="2608"/>
        </w:tabs>
        <w:ind w:left="2608" w:hanging="1474"/>
      </w:pPr>
      <w:rPr>
        <w:rFonts w:ascii="Arial" w:hAnsi="Arial" w:cs="Arial" w:hint="default"/>
        <w:b/>
        <w:bCs/>
        <w:i w:val="0"/>
        <w:iCs w:val="0"/>
        <w:sz w:val="20"/>
        <w:szCs w:val="20"/>
      </w:rPr>
    </w:lvl>
    <w:lvl w:ilvl="5">
      <w:start w:val="1"/>
      <w:numFmt w:val="decimal"/>
      <w:lvlText w:val="%1.%2.%3.%4.%5.%6."/>
      <w:lvlJc w:val="left"/>
      <w:pPr>
        <w:tabs>
          <w:tab w:val="num" w:pos="3175"/>
        </w:tabs>
        <w:ind w:left="3175" w:hanging="1757"/>
      </w:pPr>
      <w:rPr>
        <w:rFonts w:ascii="Arial" w:hAnsi="Arial" w:cs="Arial" w:hint="default"/>
        <w:b/>
        <w:bCs/>
        <w:i w:val="0"/>
        <w:iCs w:val="0"/>
        <w:sz w:val="20"/>
        <w:szCs w:val="20"/>
      </w:rPr>
    </w:lvl>
    <w:lvl w:ilvl="6">
      <w:start w:val="1"/>
      <w:numFmt w:val="decimal"/>
      <w:lvlText w:val="%1.%2.%3.%4.%5.%6.%7."/>
      <w:lvlJc w:val="left"/>
      <w:pPr>
        <w:tabs>
          <w:tab w:val="num" w:pos="3742"/>
        </w:tabs>
        <w:ind w:left="3742" w:hanging="2041"/>
      </w:pPr>
      <w:rPr>
        <w:rFonts w:ascii="Arial" w:hAnsi="Arial" w:cs="Arial" w:hint="default"/>
        <w:b/>
        <w:bCs/>
        <w:i w:val="0"/>
        <w:iCs w:val="0"/>
        <w:sz w:val="20"/>
        <w:szCs w:val="20"/>
      </w:rPr>
    </w:lvl>
    <w:lvl w:ilvl="7">
      <w:start w:val="1"/>
      <w:numFmt w:val="decimal"/>
      <w:lvlText w:val="%1.%2.%3.%4.%5.%6.%7.%8."/>
      <w:lvlJc w:val="left"/>
      <w:pPr>
        <w:tabs>
          <w:tab w:val="num" w:pos="4309"/>
        </w:tabs>
        <w:ind w:left="4309" w:hanging="2324"/>
      </w:pPr>
      <w:rPr>
        <w:rFonts w:ascii="Arial" w:hAnsi="Arial" w:cs="Arial" w:hint="default"/>
        <w:b/>
        <w:bCs/>
        <w:i w:val="0"/>
        <w:iCs w:val="0"/>
        <w:sz w:val="20"/>
        <w:szCs w:val="20"/>
      </w:rPr>
    </w:lvl>
    <w:lvl w:ilvl="8">
      <w:start w:val="1"/>
      <w:numFmt w:val="decimal"/>
      <w:lvlText w:val="%1.%2.%3.%4.%5.%6.%7.%8.%9."/>
      <w:lvlJc w:val="left"/>
      <w:pPr>
        <w:tabs>
          <w:tab w:val="num" w:pos="4876"/>
        </w:tabs>
        <w:ind w:left="4876" w:hanging="2608"/>
      </w:pPr>
      <w:rPr>
        <w:rFonts w:ascii="Arial" w:hAnsi="Arial" w:cs="Arial" w:hint="default"/>
        <w:b/>
        <w:bCs/>
        <w:i w:val="0"/>
        <w:iCs w:val="0"/>
        <w:sz w:val="20"/>
        <w:szCs w:val="20"/>
      </w:rPr>
    </w:lvl>
  </w:abstractNum>
  <w:abstractNum w:abstractNumId="18">
    <w:nsid w:val="6A273744"/>
    <w:multiLevelType w:val="hybridMultilevel"/>
    <w:tmpl w:val="F6E40AC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739B618A"/>
    <w:multiLevelType w:val="hybridMultilevel"/>
    <w:tmpl w:val="51BE598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74D85FA6"/>
    <w:multiLevelType w:val="hybridMultilevel"/>
    <w:tmpl w:val="6420AED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C3972C6"/>
    <w:multiLevelType w:val="hybridMultilevel"/>
    <w:tmpl w:val="E74A99A4"/>
    <w:lvl w:ilvl="0" w:tplc="FFFFFFFF">
      <w:start w:val="1"/>
      <w:numFmt w:val="decimal"/>
      <w:lvlText w:val="%1."/>
      <w:lvlJc w:val="left"/>
      <w:pPr>
        <w:tabs>
          <w:tab w:val="num" w:pos="360"/>
        </w:tabs>
        <w:ind w:left="357" w:hanging="357"/>
      </w:pPr>
      <w:rPr>
        <w:rFonts w:ascii="Arial" w:hAnsi="Arial" w:cs="Arial" w:hint="default"/>
        <w:b w:val="0"/>
        <w:bCs w:val="0"/>
        <w:i w:val="0"/>
        <w:iCs w:val="0"/>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10"/>
  </w:num>
  <w:num w:numId="4">
    <w:abstractNumId w:val="6"/>
  </w:num>
  <w:num w:numId="5">
    <w:abstractNumId w:val="18"/>
  </w:num>
  <w:num w:numId="6">
    <w:abstractNumId w:val="19"/>
  </w:num>
  <w:num w:numId="7">
    <w:abstractNumId w:val="12"/>
  </w:num>
  <w:num w:numId="8">
    <w:abstractNumId w:val="8"/>
  </w:num>
  <w:num w:numId="9">
    <w:abstractNumId w:val="1"/>
  </w:num>
  <w:num w:numId="10">
    <w:abstractNumId w:val="3"/>
  </w:num>
  <w:num w:numId="11">
    <w:abstractNumId w:val="13"/>
  </w:num>
  <w:num w:numId="12">
    <w:abstractNumId w:val="0"/>
  </w:num>
  <w:num w:numId="13">
    <w:abstractNumId w:val="9"/>
  </w:num>
  <w:num w:numId="14">
    <w:abstractNumId w:val="5"/>
  </w:num>
  <w:num w:numId="15">
    <w:abstractNumId w:val="11"/>
  </w:num>
  <w:num w:numId="16">
    <w:abstractNumId w:val="16"/>
  </w:num>
  <w:num w:numId="17">
    <w:abstractNumId w:val="15"/>
  </w:num>
  <w:num w:numId="18">
    <w:abstractNumId w:val="2"/>
  </w:num>
  <w:num w:numId="19">
    <w:abstractNumId w:val="4"/>
  </w:num>
  <w:num w:numId="20">
    <w:abstractNumId w:val="17"/>
  </w:num>
  <w:num w:numId="21">
    <w:abstractNumId w:val="14"/>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643F8"/>
    <w:rsid w:val="00007F3E"/>
    <w:rsid w:val="00012473"/>
    <w:rsid w:val="00015D24"/>
    <w:rsid w:val="00021C2E"/>
    <w:rsid w:val="00051473"/>
    <w:rsid w:val="00063354"/>
    <w:rsid w:val="0008306B"/>
    <w:rsid w:val="000B4BC4"/>
    <w:rsid w:val="000F11C5"/>
    <w:rsid w:val="000F1C65"/>
    <w:rsid w:val="000F7B93"/>
    <w:rsid w:val="00105980"/>
    <w:rsid w:val="00117D82"/>
    <w:rsid w:val="00127B08"/>
    <w:rsid w:val="0013575D"/>
    <w:rsid w:val="0013746E"/>
    <w:rsid w:val="00140639"/>
    <w:rsid w:val="00144078"/>
    <w:rsid w:val="00147AE6"/>
    <w:rsid w:val="0017296F"/>
    <w:rsid w:val="001774B8"/>
    <w:rsid w:val="001973B6"/>
    <w:rsid w:val="001E04C2"/>
    <w:rsid w:val="001F2CA3"/>
    <w:rsid w:val="002060A2"/>
    <w:rsid w:val="00215933"/>
    <w:rsid w:val="00227132"/>
    <w:rsid w:val="0025717D"/>
    <w:rsid w:val="002745BA"/>
    <w:rsid w:val="002A4AA4"/>
    <w:rsid w:val="002A61C0"/>
    <w:rsid w:val="002D4100"/>
    <w:rsid w:val="002E1638"/>
    <w:rsid w:val="002E49ED"/>
    <w:rsid w:val="002E5A74"/>
    <w:rsid w:val="002E60D6"/>
    <w:rsid w:val="002F3412"/>
    <w:rsid w:val="003555FF"/>
    <w:rsid w:val="00355B98"/>
    <w:rsid w:val="00356E75"/>
    <w:rsid w:val="003679B5"/>
    <w:rsid w:val="003744B3"/>
    <w:rsid w:val="00393C06"/>
    <w:rsid w:val="0039655A"/>
    <w:rsid w:val="003A3D6F"/>
    <w:rsid w:val="003A5317"/>
    <w:rsid w:val="003A676B"/>
    <w:rsid w:val="003B2211"/>
    <w:rsid w:val="003D0723"/>
    <w:rsid w:val="003D4E9D"/>
    <w:rsid w:val="00406CB9"/>
    <w:rsid w:val="00410949"/>
    <w:rsid w:val="00420887"/>
    <w:rsid w:val="00421761"/>
    <w:rsid w:val="00466DAD"/>
    <w:rsid w:val="004714FF"/>
    <w:rsid w:val="00484E1B"/>
    <w:rsid w:val="004861CE"/>
    <w:rsid w:val="004876D1"/>
    <w:rsid w:val="004D52C9"/>
    <w:rsid w:val="004E74B7"/>
    <w:rsid w:val="00512307"/>
    <w:rsid w:val="00512A0C"/>
    <w:rsid w:val="00515BA7"/>
    <w:rsid w:val="00521E2B"/>
    <w:rsid w:val="0054218D"/>
    <w:rsid w:val="00546EF3"/>
    <w:rsid w:val="00553ECB"/>
    <w:rsid w:val="005576F3"/>
    <w:rsid w:val="00572217"/>
    <w:rsid w:val="00587AFA"/>
    <w:rsid w:val="005A358F"/>
    <w:rsid w:val="005A751E"/>
    <w:rsid w:val="005C42CD"/>
    <w:rsid w:val="005D1787"/>
    <w:rsid w:val="005F6378"/>
    <w:rsid w:val="005F74E8"/>
    <w:rsid w:val="00602A17"/>
    <w:rsid w:val="006031DE"/>
    <w:rsid w:val="00613905"/>
    <w:rsid w:val="00621954"/>
    <w:rsid w:val="00653AB7"/>
    <w:rsid w:val="00657258"/>
    <w:rsid w:val="00676997"/>
    <w:rsid w:val="0068316D"/>
    <w:rsid w:val="006913CC"/>
    <w:rsid w:val="00697193"/>
    <w:rsid w:val="006B58C5"/>
    <w:rsid w:val="006C306C"/>
    <w:rsid w:val="006E184A"/>
    <w:rsid w:val="006E78F0"/>
    <w:rsid w:val="00754113"/>
    <w:rsid w:val="0076625F"/>
    <w:rsid w:val="00774332"/>
    <w:rsid w:val="00777141"/>
    <w:rsid w:val="00787496"/>
    <w:rsid w:val="007953C7"/>
    <w:rsid w:val="007A45F5"/>
    <w:rsid w:val="007B5F78"/>
    <w:rsid w:val="007D395B"/>
    <w:rsid w:val="007F44C3"/>
    <w:rsid w:val="0081224A"/>
    <w:rsid w:val="00816BBB"/>
    <w:rsid w:val="008208A3"/>
    <w:rsid w:val="00823A8B"/>
    <w:rsid w:val="00825510"/>
    <w:rsid w:val="00835CE5"/>
    <w:rsid w:val="00865BF1"/>
    <w:rsid w:val="008717CC"/>
    <w:rsid w:val="0088239E"/>
    <w:rsid w:val="00887A8F"/>
    <w:rsid w:val="008A7ACC"/>
    <w:rsid w:val="008C4B31"/>
    <w:rsid w:val="00903E17"/>
    <w:rsid w:val="00910613"/>
    <w:rsid w:val="00910F64"/>
    <w:rsid w:val="0091799E"/>
    <w:rsid w:val="00922F01"/>
    <w:rsid w:val="0093443B"/>
    <w:rsid w:val="00953D9E"/>
    <w:rsid w:val="009739FD"/>
    <w:rsid w:val="00986A51"/>
    <w:rsid w:val="00987911"/>
    <w:rsid w:val="009910E3"/>
    <w:rsid w:val="009941ED"/>
    <w:rsid w:val="009975E2"/>
    <w:rsid w:val="009B06BA"/>
    <w:rsid w:val="009B5BB9"/>
    <w:rsid w:val="009B76AD"/>
    <w:rsid w:val="009C749B"/>
    <w:rsid w:val="00A21F3C"/>
    <w:rsid w:val="00A232D1"/>
    <w:rsid w:val="00A24FA9"/>
    <w:rsid w:val="00A46001"/>
    <w:rsid w:val="00A56DC1"/>
    <w:rsid w:val="00A615C8"/>
    <w:rsid w:val="00A62285"/>
    <w:rsid w:val="00A660DD"/>
    <w:rsid w:val="00A7178E"/>
    <w:rsid w:val="00A93B30"/>
    <w:rsid w:val="00AA160C"/>
    <w:rsid w:val="00AC6C13"/>
    <w:rsid w:val="00AE2052"/>
    <w:rsid w:val="00B0022A"/>
    <w:rsid w:val="00B07CAB"/>
    <w:rsid w:val="00B36AA2"/>
    <w:rsid w:val="00B44E61"/>
    <w:rsid w:val="00B90E80"/>
    <w:rsid w:val="00BA4B6C"/>
    <w:rsid w:val="00BA5829"/>
    <w:rsid w:val="00BC6223"/>
    <w:rsid w:val="00BD20B3"/>
    <w:rsid w:val="00BE4462"/>
    <w:rsid w:val="00C313FA"/>
    <w:rsid w:val="00C426A6"/>
    <w:rsid w:val="00C548F8"/>
    <w:rsid w:val="00C643F8"/>
    <w:rsid w:val="00C6734A"/>
    <w:rsid w:val="00C76292"/>
    <w:rsid w:val="00C86AD1"/>
    <w:rsid w:val="00C97E43"/>
    <w:rsid w:val="00CA0EE0"/>
    <w:rsid w:val="00CA7DA3"/>
    <w:rsid w:val="00CE61ED"/>
    <w:rsid w:val="00CF5C37"/>
    <w:rsid w:val="00D05D1C"/>
    <w:rsid w:val="00D1145C"/>
    <w:rsid w:val="00D22FD6"/>
    <w:rsid w:val="00D45589"/>
    <w:rsid w:val="00D64236"/>
    <w:rsid w:val="00D85294"/>
    <w:rsid w:val="00DA2358"/>
    <w:rsid w:val="00DB6823"/>
    <w:rsid w:val="00DC1415"/>
    <w:rsid w:val="00DD67D3"/>
    <w:rsid w:val="00E0518E"/>
    <w:rsid w:val="00E26429"/>
    <w:rsid w:val="00E5064F"/>
    <w:rsid w:val="00E56F1A"/>
    <w:rsid w:val="00E64106"/>
    <w:rsid w:val="00E71669"/>
    <w:rsid w:val="00E86F38"/>
    <w:rsid w:val="00E9294F"/>
    <w:rsid w:val="00EA38DD"/>
    <w:rsid w:val="00EB165B"/>
    <w:rsid w:val="00EB2A93"/>
    <w:rsid w:val="00EC00D4"/>
    <w:rsid w:val="00EE4901"/>
    <w:rsid w:val="00EF3BDB"/>
    <w:rsid w:val="00F04BC0"/>
    <w:rsid w:val="00F21CAA"/>
    <w:rsid w:val="00F27A4C"/>
    <w:rsid w:val="00F56D88"/>
    <w:rsid w:val="00F62293"/>
    <w:rsid w:val="00F649BD"/>
    <w:rsid w:val="00F809E1"/>
    <w:rsid w:val="00F839C7"/>
    <w:rsid w:val="00F90562"/>
    <w:rsid w:val="00F951CC"/>
    <w:rsid w:val="00FB2A6F"/>
    <w:rsid w:val="00FC159C"/>
    <w:rsid w:val="00FE41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C643F8"/>
    <w:rPr>
      <w:sz w:val="24"/>
      <w:szCs w:val="24"/>
    </w:rPr>
  </w:style>
  <w:style w:type="paragraph" w:styleId="Nadpis1">
    <w:name w:val="heading 1"/>
    <w:basedOn w:val="Normln"/>
    <w:next w:val="Normln"/>
    <w:link w:val="Nadpis1Char"/>
    <w:uiPriority w:val="99"/>
    <w:qFormat/>
    <w:rsid w:val="00C643F8"/>
    <w:pPr>
      <w:keepNext/>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C643F8"/>
    <w:pPr>
      <w:keepNext/>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C643F8"/>
    <w:pPr>
      <w:keepNext/>
      <w:jc w:val="center"/>
      <w:outlineLvl w:val="2"/>
    </w:pPr>
    <w:rPr>
      <w:rFonts w:ascii="Cambria" w:hAnsi="Cambria" w:cs="Cambria"/>
      <w:b/>
      <w:bCs/>
      <w:sz w:val="26"/>
      <w:szCs w:val="26"/>
    </w:rPr>
  </w:style>
  <w:style w:type="paragraph" w:styleId="Nadpis4">
    <w:name w:val="heading 4"/>
    <w:basedOn w:val="Normln"/>
    <w:next w:val="Normln"/>
    <w:link w:val="Nadpis4Char"/>
    <w:uiPriority w:val="99"/>
    <w:qFormat/>
    <w:rsid w:val="00C643F8"/>
    <w:pPr>
      <w:keepNext/>
      <w:jc w:val="center"/>
      <w:outlineLvl w:val="3"/>
    </w:pPr>
    <w:rPr>
      <w:rFonts w:ascii="Calibri" w:hAnsi="Calibri" w:cs="Calibri"/>
      <w:b/>
      <w:bCs/>
      <w:sz w:val="28"/>
      <w:szCs w:val="28"/>
    </w:rPr>
  </w:style>
  <w:style w:type="paragraph" w:styleId="Nadpis5">
    <w:name w:val="heading 5"/>
    <w:basedOn w:val="Normln"/>
    <w:next w:val="Normln"/>
    <w:link w:val="Nadpis5Char"/>
    <w:uiPriority w:val="99"/>
    <w:qFormat/>
    <w:rsid w:val="00C643F8"/>
    <w:pPr>
      <w:keepNext/>
      <w:jc w:val="center"/>
      <w:outlineLvl w:val="4"/>
    </w:pPr>
    <w:rPr>
      <w:rFonts w:ascii="Calibri" w:hAnsi="Calibri" w:cs="Calibri"/>
      <w:b/>
      <w:bCs/>
      <w:i/>
      <w:iCs/>
      <w:sz w:val="26"/>
      <w:szCs w:val="26"/>
    </w:rPr>
  </w:style>
  <w:style w:type="paragraph" w:styleId="Nadpis7">
    <w:name w:val="heading 7"/>
    <w:basedOn w:val="Normln"/>
    <w:next w:val="Normln"/>
    <w:link w:val="Nadpis7Char"/>
    <w:uiPriority w:val="99"/>
    <w:qFormat/>
    <w:rsid w:val="00C643F8"/>
    <w:pPr>
      <w:keepNext/>
      <w:jc w:val="both"/>
      <w:outlineLvl w:val="6"/>
    </w:pPr>
    <w:rPr>
      <w:rFonts w:ascii="Calibri" w:hAnsi="Calibri" w:cs="Calibri"/>
    </w:rPr>
  </w:style>
  <w:style w:type="paragraph" w:styleId="Nadpis8">
    <w:name w:val="heading 8"/>
    <w:basedOn w:val="Normln"/>
    <w:next w:val="Normln"/>
    <w:link w:val="Nadpis8Char"/>
    <w:uiPriority w:val="99"/>
    <w:qFormat/>
    <w:rsid w:val="00C643F8"/>
    <w:pPr>
      <w:keepNext/>
      <w:jc w:val="center"/>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C159C"/>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FC159C"/>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FC159C"/>
    <w:rPr>
      <w:rFonts w:ascii="Cambria" w:hAnsi="Cambria" w:cs="Cambria"/>
      <w:b/>
      <w:bCs/>
      <w:sz w:val="26"/>
      <w:szCs w:val="26"/>
    </w:rPr>
  </w:style>
  <w:style w:type="character" w:customStyle="1" w:styleId="Nadpis4Char">
    <w:name w:val="Nadpis 4 Char"/>
    <w:basedOn w:val="Standardnpsmoodstavce"/>
    <w:link w:val="Nadpis4"/>
    <w:uiPriority w:val="99"/>
    <w:semiHidden/>
    <w:rsid w:val="00FC159C"/>
    <w:rPr>
      <w:rFonts w:ascii="Calibri" w:hAnsi="Calibri" w:cs="Calibri"/>
      <w:b/>
      <w:bCs/>
      <w:sz w:val="28"/>
      <w:szCs w:val="28"/>
    </w:rPr>
  </w:style>
  <w:style w:type="character" w:customStyle="1" w:styleId="Nadpis5Char">
    <w:name w:val="Nadpis 5 Char"/>
    <w:basedOn w:val="Standardnpsmoodstavce"/>
    <w:link w:val="Nadpis5"/>
    <w:uiPriority w:val="99"/>
    <w:semiHidden/>
    <w:rsid w:val="00FC159C"/>
    <w:rPr>
      <w:rFonts w:ascii="Calibri" w:hAnsi="Calibri" w:cs="Calibri"/>
      <w:b/>
      <w:bCs/>
      <w:i/>
      <w:iCs/>
      <w:sz w:val="26"/>
      <w:szCs w:val="26"/>
    </w:rPr>
  </w:style>
  <w:style w:type="character" w:customStyle="1" w:styleId="Nadpis7Char">
    <w:name w:val="Nadpis 7 Char"/>
    <w:basedOn w:val="Standardnpsmoodstavce"/>
    <w:link w:val="Nadpis7"/>
    <w:uiPriority w:val="99"/>
    <w:semiHidden/>
    <w:rsid w:val="00FC159C"/>
    <w:rPr>
      <w:rFonts w:ascii="Calibri" w:hAnsi="Calibri" w:cs="Calibri"/>
      <w:sz w:val="24"/>
      <w:szCs w:val="24"/>
    </w:rPr>
  </w:style>
  <w:style w:type="character" w:customStyle="1" w:styleId="Nadpis8Char">
    <w:name w:val="Nadpis 8 Char"/>
    <w:basedOn w:val="Standardnpsmoodstavce"/>
    <w:link w:val="Nadpis8"/>
    <w:uiPriority w:val="99"/>
    <w:semiHidden/>
    <w:rsid w:val="00FC159C"/>
    <w:rPr>
      <w:rFonts w:ascii="Calibri" w:hAnsi="Calibri" w:cs="Calibri"/>
      <w:i/>
      <w:iCs/>
      <w:sz w:val="24"/>
      <w:szCs w:val="24"/>
    </w:rPr>
  </w:style>
  <w:style w:type="paragraph" w:styleId="Zkladntext">
    <w:name w:val="Body Text"/>
    <w:basedOn w:val="Normln"/>
    <w:link w:val="ZkladntextChar"/>
    <w:uiPriority w:val="99"/>
    <w:rsid w:val="00C643F8"/>
    <w:pPr>
      <w:jc w:val="center"/>
    </w:pPr>
  </w:style>
  <w:style w:type="character" w:customStyle="1" w:styleId="ZkladntextChar">
    <w:name w:val="Základní text Char"/>
    <w:basedOn w:val="Standardnpsmoodstavce"/>
    <w:link w:val="Zkladntext"/>
    <w:uiPriority w:val="99"/>
    <w:semiHidden/>
    <w:rsid w:val="00FC159C"/>
    <w:rPr>
      <w:sz w:val="24"/>
      <w:szCs w:val="24"/>
    </w:rPr>
  </w:style>
  <w:style w:type="paragraph" w:styleId="Zkladntext3">
    <w:name w:val="Body Text 3"/>
    <w:basedOn w:val="Normln"/>
    <w:link w:val="Zkladntext3Char"/>
    <w:uiPriority w:val="99"/>
    <w:rsid w:val="00C643F8"/>
    <w:rPr>
      <w:sz w:val="16"/>
      <w:szCs w:val="16"/>
    </w:rPr>
  </w:style>
  <w:style w:type="character" w:customStyle="1" w:styleId="Zkladntext3Char">
    <w:name w:val="Základní text 3 Char"/>
    <w:basedOn w:val="Standardnpsmoodstavce"/>
    <w:link w:val="Zkladntext3"/>
    <w:uiPriority w:val="99"/>
    <w:semiHidden/>
    <w:rsid w:val="00FC159C"/>
    <w:rPr>
      <w:sz w:val="16"/>
      <w:szCs w:val="16"/>
    </w:rPr>
  </w:style>
  <w:style w:type="paragraph" w:styleId="Zkladntext2">
    <w:name w:val="Body Text 2"/>
    <w:basedOn w:val="Normln"/>
    <w:link w:val="Zkladntext2Char"/>
    <w:uiPriority w:val="99"/>
    <w:rsid w:val="00C643F8"/>
    <w:pPr>
      <w:jc w:val="both"/>
    </w:pPr>
  </w:style>
  <w:style w:type="character" w:customStyle="1" w:styleId="Zkladntext2Char">
    <w:name w:val="Základní text 2 Char"/>
    <w:basedOn w:val="Standardnpsmoodstavce"/>
    <w:link w:val="Zkladntext2"/>
    <w:uiPriority w:val="99"/>
    <w:semiHidden/>
    <w:rsid w:val="00FC159C"/>
    <w:rPr>
      <w:sz w:val="24"/>
      <w:szCs w:val="24"/>
    </w:rPr>
  </w:style>
  <w:style w:type="character" w:styleId="slostrnky">
    <w:name w:val="page number"/>
    <w:basedOn w:val="Standardnpsmoodstavce"/>
    <w:uiPriority w:val="99"/>
    <w:rsid w:val="00C643F8"/>
  </w:style>
  <w:style w:type="paragraph" w:styleId="Zpat">
    <w:name w:val="footer"/>
    <w:basedOn w:val="Normln"/>
    <w:link w:val="ZpatChar"/>
    <w:uiPriority w:val="99"/>
    <w:rsid w:val="00C643F8"/>
    <w:pPr>
      <w:tabs>
        <w:tab w:val="center" w:pos="4703"/>
        <w:tab w:val="right" w:pos="9406"/>
      </w:tabs>
    </w:pPr>
  </w:style>
  <w:style w:type="character" w:customStyle="1" w:styleId="ZpatChar">
    <w:name w:val="Zápatí Char"/>
    <w:basedOn w:val="Standardnpsmoodstavce"/>
    <w:link w:val="Zpat"/>
    <w:uiPriority w:val="99"/>
    <w:semiHidden/>
    <w:rsid w:val="00FC159C"/>
    <w:rPr>
      <w:sz w:val="24"/>
      <w:szCs w:val="24"/>
    </w:rPr>
  </w:style>
  <w:style w:type="paragraph" w:styleId="Odstavecseseznamem">
    <w:name w:val="List Paragraph"/>
    <w:basedOn w:val="Normln"/>
    <w:uiPriority w:val="99"/>
    <w:qFormat/>
    <w:rsid w:val="005F74E8"/>
    <w:pPr>
      <w:ind w:left="708"/>
    </w:pPr>
  </w:style>
  <w:style w:type="character" w:styleId="Odkaznakoment">
    <w:name w:val="annotation reference"/>
    <w:basedOn w:val="Standardnpsmoodstavce"/>
    <w:uiPriority w:val="99"/>
    <w:semiHidden/>
    <w:rsid w:val="00613905"/>
    <w:rPr>
      <w:sz w:val="16"/>
      <w:szCs w:val="16"/>
    </w:rPr>
  </w:style>
  <w:style w:type="paragraph" w:styleId="Textkomente">
    <w:name w:val="annotation text"/>
    <w:basedOn w:val="Normln"/>
    <w:link w:val="TextkomenteChar"/>
    <w:uiPriority w:val="99"/>
    <w:semiHidden/>
    <w:rsid w:val="00613905"/>
    <w:rPr>
      <w:sz w:val="20"/>
      <w:szCs w:val="20"/>
    </w:rPr>
  </w:style>
  <w:style w:type="character" w:customStyle="1" w:styleId="TextkomenteChar">
    <w:name w:val="Text komentáře Char"/>
    <w:basedOn w:val="Standardnpsmoodstavce"/>
    <w:link w:val="Textkomente"/>
    <w:uiPriority w:val="99"/>
    <w:semiHidden/>
    <w:rsid w:val="00613905"/>
    <w:rPr>
      <w:sz w:val="20"/>
      <w:szCs w:val="20"/>
    </w:rPr>
  </w:style>
  <w:style w:type="paragraph" w:styleId="Pedmtkomente">
    <w:name w:val="annotation subject"/>
    <w:basedOn w:val="Textkomente"/>
    <w:next w:val="Textkomente"/>
    <w:link w:val="PedmtkomenteChar"/>
    <w:uiPriority w:val="99"/>
    <w:semiHidden/>
    <w:rsid w:val="00613905"/>
    <w:rPr>
      <w:b/>
      <w:bCs/>
    </w:rPr>
  </w:style>
  <w:style w:type="character" w:customStyle="1" w:styleId="PedmtkomenteChar">
    <w:name w:val="Předmět komentáře Char"/>
    <w:basedOn w:val="TextkomenteChar"/>
    <w:link w:val="Pedmtkomente"/>
    <w:uiPriority w:val="99"/>
    <w:semiHidden/>
    <w:rsid w:val="00613905"/>
    <w:rPr>
      <w:b/>
      <w:bCs/>
    </w:rPr>
  </w:style>
  <w:style w:type="paragraph" w:styleId="Textbubliny">
    <w:name w:val="Balloon Text"/>
    <w:basedOn w:val="Normln"/>
    <w:link w:val="TextbublinyChar"/>
    <w:uiPriority w:val="99"/>
    <w:semiHidden/>
    <w:rsid w:val="00613905"/>
    <w:rPr>
      <w:rFonts w:ascii="Tahoma" w:hAnsi="Tahoma" w:cs="Tahoma"/>
      <w:sz w:val="16"/>
      <w:szCs w:val="16"/>
    </w:rPr>
  </w:style>
  <w:style w:type="character" w:customStyle="1" w:styleId="TextbublinyChar">
    <w:name w:val="Text bubliny Char"/>
    <w:basedOn w:val="Standardnpsmoodstavce"/>
    <w:link w:val="Textbubliny"/>
    <w:uiPriority w:val="99"/>
    <w:semiHidden/>
    <w:rsid w:val="00613905"/>
    <w:rPr>
      <w:rFonts w:ascii="Tahoma" w:hAnsi="Tahoma" w:cs="Tahoma"/>
      <w:sz w:val="16"/>
      <w:szCs w:val="16"/>
    </w:rPr>
  </w:style>
  <w:style w:type="paragraph" w:styleId="Zhlav">
    <w:name w:val="header"/>
    <w:basedOn w:val="Normln"/>
    <w:link w:val="ZhlavChar"/>
    <w:uiPriority w:val="99"/>
    <w:rsid w:val="00A62285"/>
    <w:pPr>
      <w:tabs>
        <w:tab w:val="center" w:pos="4536"/>
        <w:tab w:val="right" w:pos="9072"/>
      </w:tabs>
    </w:pPr>
  </w:style>
  <w:style w:type="character" w:customStyle="1" w:styleId="ZhlavChar">
    <w:name w:val="Záhlaví Char"/>
    <w:basedOn w:val="Standardnpsmoodstavce"/>
    <w:link w:val="Zhlav"/>
    <w:uiPriority w:val="99"/>
    <w:semiHidden/>
    <w:rsid w:val="00D45589"/>
    <w:rPr>
      <w:sz w:val="24"/>
      <w:szCs w:val="24"/>
    </w:rPr>
  </w:style>
  <w:style w:type="paragraph" w:customStyle="1" w:styleId="Zkladntextodsazen21">
    <w:name w:val="Základní text odsazený 21"/>
    <w:basedOn w:val="Normln"/>
    <w:uiPriority w:val="99"/>
    <w:rsid w:val="00355B98"/>
    <w:pPr>
      <w:suppressAutoHyphens/>
      <w:ind w:firstLine="360"/>
      <w:jc w:val="both"/>
    </w:pPr>
    <w:rPr>
      <w:rFonts w:ascii="Arial" w:hAnsi="Arial" w:cs="Arial"/>
      <w:sz w:val="22"/>
      <w:szCs w:val="22"/>
      <w:lang w:eastAsia="zh-CN"/>
    </w:rPr>
  </w:style>
  <w:style w:type="character" w:styleId="Hypertextovodkaz">
    <w:name w:val="Hyperlink"/>
    <w:basedOn w:val="Standardnpsmoodstavce"/>
    <w:uiPriority w:val="99"/>
    <w:rsid w:val="008255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3686</Words>
  <Characters>21754</Characters>
  <Application>Microsoft Office Word</Application>
  <DocSecurity>0</DocSecurity>
  <Lines>181</Lines>
  <Paragraphs>50</Paragraphs>
  <ScaleCrop>false</ScaleCrop>
  <Company>E.ON</Company>
  <LinksUpToDate>false</LinksUpToDate>
  <CharactersWithSpaces>25390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DODÁVKY ELEKTŘINY</dc:title>
  <dc:creator>kozina</dc:creator>
  <cp:lastModifiedBy>Dana Bačová</cp:lastModifiedBy>
  <cp:revision>2</cp:revision>
  <cp:lastPrinted>2019-07-26T07:13:00Z</cp:lastPrinted>
  <dcterms:created xsi:type="dcterms:W3CDTF">2019-07-26T07:14:00Z</dcterms:created>
  <dcterms:modified xsi:type="dcterms:W3CDTF">2019-07-26T07:14:00Z</dcterms:modified>
</cp:coreProperties>
</file>