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C70" w:rsidRPr="00176C70" w:rsidRDefault="00176C70" w:rsidP="00176C70">
      <w:pPr>
        <w:jc w:val="right"/>
      </w:pPr>
      <w:r w:rsidRPr="00176C70">
        <w:t>Evidenční číslo:</w:t>
      </w:r>
    </w:p>
    <w:p w:rsidR="00176C70" w:rsidRDefault="00176C70" w:rsidP="000F4AD0">
      <w:pPr>
        <w:jc w:val="center"/>
        <w:rPr>
          <w:b/>
          <w:sz w:val="32"/>
          <w:szCs w:val="32"/>
        </w:rPr>
      </w:pPr>
    </w:p>
    <w:p w:rsidR="00AA22EF" w:rsidRDefault="00AA22EF" w:rsidP="000F4AD0">
      <w:pPr>
        <w:jc w:val="center"/>
        <w:rPr>
          <w:b/>
          <w:sz w:val="32"/>
          <w:szCs w:val="32"/>
        </w:rPr>
      </w:pPr>
    </w:p>
    <w:p w:rsidR="00AA22EF" w:rsidRDefault="00AA22EF" w:rsidP="000F4AD0">
      <w:pPr>
        <w:jc w:val="center"/>
        <w:rPr>
          <w:b/>
          <w:sz w:val="32"/>
          <w:szCs w:val="32"/>
        </w:rPr>
      </w:pPr>
    </w:p>
    <w:p w:rsidR="00302FD1" w:rsidRPr="002E55FF" w:rsidRDefault="00176C70" w:rsidP="000F4AD0">
      <w:pPr>
        <w:jc w:val="center"/>
        <w:rPr>
          <w:b/>
          <w:sz w:val="32"/>
          <w:szCs w:val="32"/>
        </w:rPr>
      </w:pPr>
      <w:r>
        <w:rPr>
          <w:b/>
          <w:sz w:val="32"/>
          <w:szCs w:val="32"/>
        </w:rPr>
        <w:t>Dodatek č. 1 ke smlouvě</w:t>
      </w:r>
      <w:r w:rsidR="000F4AD0" w:rsidRPr="002E55FF">
        <w:rPr>
          <w:b/>
          <w:sz w:val="32"/>
          <w:szCs w:val="32"/>
        </w:rPr>
        <w:t xml:space="preserve"> o </w:t>
      </w:r>
      <w:r w:rsidR="00E86B74" w:rsidRPr="002E55FF">
        <w:rPr>
          <w:b/>
          <w:sz w:val="32"/>
          <w:szCs w:val="32"/>
        </w:rPr>
        <w:t>závazku</w:t>
      </w:r>
      <w:r w:rsidR="000F4AD0" w:rsidRPr="002E55FF">
        <w:rPr>
          <w:b/>
          <w:sz w:val="32"/>
          <w:szCs w:val="32"/>
        </w:rPr>
        <w:t xml:space="preserve"> veřejné služby </w:t>
      </w:r>
    </w:p>
    <w:p w:rsidR="000F4AD0" w:rsidRPr="002E55FF" w:rsidRDefault="000F4AD0" w:rsidP="000F4AD0">
      <w:pPr>
        <w:jc w:val="center"/>
        <w:rPr>
          <w:b/>
          <w:sz w:val="32"/>
          <w:szCs w:val="32"/>
        </w:rPr>
      </w:pPr>
      <w:r w:rsidRPr="002E55FF">
        <w:rPr>
          <w:b/>
          <w:sz w:val="32"/>
          <w:szCs w:val="32"/>
        </w:rPr>
        <w:t xml:space="preserve">a poskytnutí vyrovnávací platby za plnění závazku veřejné služby  </w:t>
      </w:r>
    </w:p>
    <w:p w:rsidR="00B42BAF" w:rsidRDefault="00B42BAF" w:rsidP="000F4AD0">
      <w:pPr>
        <w:jc w:val="center"/>
        <w:rPr>
          <w:sz w:val="32"/>
          <w:szCs w:val="32"/>
        </w:rPr>
      </w:pPr>
      <w:r w:rsidRPr="002E55FF">
        <w:rPr>
          <w:sz w:val="32"/>
          <w:szCs w:val="32"/>
        </w:rPr>
        <w:t>(dále jen „</w:t>
      </w:r>
      <w:r w:rsidR="00176C70">
        <w:rPr>
          <w:sz w:val="32"/>
          <w:szCs w:val="32"/>
        </w:rPr>
        <w:t>dodatek č. 1</w:t>
      </w:r>
      <w:r w:rsidRPr="002E55FF">
        <w:rPr>
          <w:sz w:val="32"/>
          <w:szCs w:val="32"/>
        </w:rPr>
        <w:t>“)</w:t>
      </w:r>
    </w:p>
    <w:p w:rsidR="00823CD6" w:rsidRDefault="00823CD6" w:rsidP="000F4AD0">
      <w:pPr>
        <w:jc w:val="center"/>
        <w:rPr>
          <w:sz w:val="32"/>
          <w:szCs w:val="32"/>
        </w:rPr>
      </w:pPr>
    </w:p>
    <w:p w:rsidR="00AA22EF" w:rsidRDefault="00AA22EF" w:rsidP="000F4AD0">
      <w:pPr>
        <w:jc w:val="center"/>
        <w:rPr>
          <w:sz w:val="32"/>
          <w:szCs w:val="32"/>
        </w:rPr>
      </w:pPr>
    </w:p>
    <w:p w:rsidR="00AA22EF" w:rsidRDefault="00AA22EF" w:rsidP="000F4AD0">
      <w:pPr>
        <w:jc w:val="center"/>
        <w:rPr>
          <w:sz w:val="32"/>
          <w:szCs w:val="32"/>
        </w:rPr>
      </w:pPr>
    </w:p>
    <w:p w:rsidR="00AA22EF" w:rsidRPr="002E55FF" w:rsidRDefault="00AA22EF" w:rsidP="000F4AD0">
      <w:pPr>
        <w:jc w:val="center"/>
        <w:rPr>
          <w:sz w:val="32"/>
          <w:szCs w:val="32"/>
        </w:rPr>
      </w:pPr>
    </w:p>
    <w:p w:rsidR="00302FD1" w:rsidRPr="00C32151" w:rsidRDefault="00302FD1" w:rsidP="00302FD1">
      <w:pPr>
        <w:jc w:val="both"/>
        <w:rPr>
          <w:b/>
          <w:bCs/>
        </w:rPr>
      </w:pPr>
      <w:r w:rsidRPr="00C32151">
        <w:rPr>
          <w:b/>
          <w:bCs/>
        </w:rPr>
        <w:t>Karlovarský kraj</w:t>
      </w:r>
    </w:p>
    <w:p w:rsidR="00302FD1" w:rsidRPr="00C32151" w:rsidRDefault="00302FD1" w:rsidP="00302FD1">
      <w:r w:rsidRPr="00C32151">
        <w:t>se sídlem:</w:t>
      </w:r>
      <w:r w:rsidRPr="00C32151">
        <w:tab/>
      </w:r>
      <w:r>
        <w:tab/>
      </w:r>
      <w:r w:rsidRPr="00C32151">
        <w:t xml:space="preserve">Závodní 353/88, 360 </w:t>
      </w:r>
      <w:r>
        <w:t>06</w:t>
      </w:r>
      <w:r w:rsidRPr="00C32151">
        <w:t xml:space="preserve"> Karlovy Vary</w:t>
      </w:r>
    </w:p>
    <w:p w:rsidR="00A54227" w:rsidRDefault="00302FD1" w:rsidP="00A54227">
      <w:r>
        <w:t>zastoupený</w:t>
      </w:r>
      <w:r w:rsidRPr="00C32151">
        <w:t>:</w:t>
      </w:r>
      <w:r>
        <w:tab/>
      </w:r>
      <w:r>
        <w:tab/>
      </w:r>
      <w:r w:rsidR="00A54227">
        <w:t xml:space="preserve">Ing. Janem Burešem, členem Rady Karlovarského kraje, na základě  </w:t>
      </w:r>
    </w:p>
    <w:p w:rsidR="00A54227" w:rsidRPr="005F1226" w:rsidRDefault="00A54227" w:rsidP="00A54227">
      <w:r>
        <w:t xml:space="preserve">                                    usnesení Zastupitelstva Karlovarského kraje: č</w:t>
      </w:r>
      <w:r w:rsidRPr="005F1226">
        <w:t xml:space="preserve">. </w:t>
      </w:r>
      <w:r w:rsidR="005F1226">
        <w:t>ZK 255/06/19</w:t>
      </w:r>
    </w:p>
    <w:p w:rsidR="00302FD1" w:rsidRDefault="00A54227" w:rsidP="00A54227">
      <w:r w:rsidRPr="005F1226">
        <w:t xml:space="preserve">                                    ze dne</w:t>
      </w:r>
      <w:r w:rsidR="00807EB3" w:rsidRPr="005F1226">
        <w:t xml:space="preserve"> </w:t>
      </w:r>
      <w:r w:rsidR="005F1226">
        <w:t>24.06.2019</w:t>
      </w:r>
      <w:r w:rsidR="00A01FD9">
        <w:t xml:space="preserve"> </w:t>
      </w:r>
    </w:p>
    <w:p w:rsidR="00302FD1" w:rsidRPr="00C32151" w:rsidRDefault="00302FD1" w:rsidP="00302FD1">
      <w:r w:rsidRPr="00C32151">
        <w:t>IČ</w:t>
      </w:r>
      <w:r>
        <w:t>O</w:t>
      </w:r>
      <w:r w:rsidRPr="00C32151">
        <w:t>:</w:t>
      </w:r>
      <w:r w:rsidRPr="00C32151">
        <w:tab/>
      </w:r>
      <w:r w:rsidRPr="00C32151">
        <w:tab/>
      </w:r>
      <w:r>
        <w:tab/>
      </w:r>
      <w:r w:rsidRPr="00C32151">
        <w:t>70891168</w:t>
      </w:r>
    </w:p>
    <w:p w:rsidR="00302FD1" w:rsidRDefault="00302FD1" w:rsidP="00302FD1">
      <w:r w:rsidRPr="00C32151">
        <w:t>DIČ:</w:t>
      </w:r>
      <w:r w:rsidRPr="00C32151">
        <w:tab/>
      </w:r>
      <w:r>
        <w:tab/>
      </w:r>
      <w:r>
        <w:tab/>
      </w:r>
      <w:r w:rsidRPr="00631EB8">
        <w:rPr>
          <w:color w:val="000000"/>
        </w:rPr>
        <w:t>CZ</w:t>
      </w:r>
      <w:r w:rsidRPr="00C32151">
        <w:t xml:space="preserve">70891168 </w:t>
      </w:r>
    </w:p>
    <w:p w:rsidR="00302FD1" w:rsidRDefault="00302FD1" w:rsidP="00302FD1">
      <w:r>
        <w:t>doručovací adresa:</w:t>
      </w:r>
      <w:r>
        <w:tab/>
        <w:t xml:space="preserve">Závodní 353/88, Karlovy Vary – Dvory, PSČ 360 06, DS: </w:t>
      </w:r>
      <w:r w:rsidRPr="008C0F93">
        <w:t>siqbxt2</w:t>
      </w:r>
    </w:p>
    <w:p w:rsidR="00A54227" w:rsidRPr="004653EB" w:rsidRDefault="00A54227" w:rsidP="00A54227">
      <w:pPr>
        <w:autoSpaceDE w:val="0"/>
        <w:autoSpaceDN w:val="0"/>
        <w:adjustRightInd w:val="0"/>
        <w:spacing w:line="240" w:lineRule="exact"/>
        <w:jc w:val="both"/>
      </w:pPr>
      <w:r w:rsidRPr="004653EB">
        <w:t>bankovní spojení:</w:t>
      </w:r>
      <w:r w:rsidRPr="004653EB">
        <w:tab/>
      </w:r>
      <w:proofErr w:type="spellStart"/>
      <w:r w:rsidRPr="004653EB">
        <w:t>č.ú</w:t>
      </w:r>
      <w:proofErr w:type="spellEnd"/>
      <w:r w:rsidRPr="004653EB">
        <w:t xml:space="preserve">.: </w:t>
      </w:r>
      <w:proofErr w:type="spellStart"/>
      <w:r w:rsidR="00D77196">
        <w:t>xxx</w:t>
      </w:r>
      <w:proofErr w:type="spellEnd"/>
      <w:r w:rsidRPr="004653EB">
        <w:t>.</w:t>
      </w:r>
    </w:p>
    <w:p w:rsidR="00A54227" w:rsidRPr="004653EB" w:rsidRDefault="00A54227" w:rsidP="00A54227">
      <w:pPr>
        <w:rPr>
          <w:rFonts w:eastAsia="Calibri"/>
          <w:color w:val="000000"/>
          <w:szCs w:val="22"/>
          <w:lang w:eastAsia="en-US"/>
        </w:rPr>
      </w:pPr>
      <w:r w:rsidRPr="004653EB">
        <w:rPr>
          <w:rFonts w:eastAsia="Calibri"/>
          <w:color w:val="000000"/>
          <w:szCs w:val="22"/>
          <w:lang w:eastAsia="en-US"/>
        </w:rPr>
        <w:t>                        </w:t>
      </w:r>
      <w:r>
        <w:rPr>
          <w:rFonts w:eastAsia="Calibri"/>
          <w:color w:val="000000"/>
          <w:szCs w:val="22"/>
          <w:lang w:eastAsia="en-US"/>
        </w:rPr>
        <w:t xml:space="preserve">       </w:t>
      </w:r>
      <w:r w:rsidRPr="004653EB">
        <w:rPr>
          <w:rFonts w:eastAsia="Calibri"/>
          <w:color w:val="000000"/>
          <w:szCs w:val="22"/>
          <w:lang w:eastAsia="en-US"/>
        </w:rPr>
        <w:t xml:space="preserve">            </w:t>
      </w:r>
      <w:proofErr w:type="spellStart"/>
      <w:r w:rsidR="00D77196">
        <w:rPr>
          <w:rFonts w:eastAsia="Calibri"/>
          <w:color w:val="000000"/>
          <w:szCs w:val="22"/>
          <w:lang w:eastAsia="en-US"/>
        </w:rPr>
        <w:t>xxx</w:t>
      </w:r>
      <w:proofErr w:type="spellEnd"/>
    </w:p>
    <w:p w:rsidR="00A54227" w:rsidRPr="004653EB" w:rsidRDefault="00A54227" w:rsidP="00A54227">
      <w:pPr>
        <w:rPr>
          <w:rFonts w:eastAsia="Calibri"/>
          <w:color w:val="000000"/>
          <w:szCs w:val="22"/>
          <w:lang w:eastAsia="en-US"/>
        </w:rPr>
      </w:pPr>
      <w:r w:rsidRPr="004653EB">
        <w:rPr>
          <w:rFonts w:eastAsia="Calibri"/>
          <w:color w:val="000000"/>
          <w:szCs w:val="22"/>
          <w:lang w:eastAsia="en-US"/>
        </w:rPr>
        <w:t xml:space="preserve">                                           </w:t>
      </w:r>
      <w:proofErr w:type="spellStart"/>
      <w:r w:rsidR="00D77196">
        <w:rPr>
          <w:rFonts w:eastAsia="Calibri"/>
          <w:color w:val="000000"/>
          <w:szCs w:val="22"/>
          <w:lang w:eastAsia="en-US"/>
        </w:rPr>
        <w:t>xxx</w:t>
      </w:r>
      <w:proofErr w:type="spellEnd"/>
      <w:r w:rsidRPr="004653EB">
        <w:rPr>
          <w:rFonts w:eastAsia="Calibri"/>
          <w:color w:val="000000"/>
          <w:szCs w:val="22"/>
          <w:lang w:eastAsia="en-US"/>
        </w:rPr>
        <w:t>.              </w:t>
      </w:r>
    </w:p>
    <w:p w:rsidR="00A54227" w:rsidRDefault="00A54227" w:rsidP="00A54227">
      <w:pPr>
        <w:rPr>
          <w:rFonts w:eastAsia="Calibri"/>
          <w:color w:val="000000"/>
          <w:szCs w:val="22"/>
          <w:lang w:eastAsia="en-US"/>
        </w:rPr>
      </w:pPr>
      <w:r w:rsidRPr="004653EB">
        <w:rPr>
          <w:rFonts w:eastAsia="Calibri"/>
          <w:color w:val="000000"/>
          <w:szCs w:val="22"/>
          <w:lang w:eastAsia="en-US"/>
        </w:rPr>
        <w:t xml:space="preserve">                                           </w:t>
      </w:r>
      <w:proofErr w:type="spellStart"/>
      <w:r w:rsidR="00D77196">
        <w:rPr>
          <w:rFonts w:eastAsia="Calibri"/>
          <w:color w:val="000000"/>
          <w:szCs w:val="22"/>
          <w:lang w:eastAsia="en-US"/>
        </w:rPr>
        <w:t>xxx</w:t>
      </w:r>
      <w:proofErr w:type="spellEnd"/>
      <w:r w:rsidRPr="004653EB">
        <w:rPr>
          <w:rFonts w:eastAsia="Calibri"/>
          <w:color w:val="000000"/>
          <w:szCs w:val="22"/>
          <w:lang w:eastAsia="en-US"/>
        </w:rPr>
        <w:t>.        </w:t>
      </w:r>
    </w:p>
    <w:p w:rsidR="00A54227" w:rsidRPr="0096502F" w:rsidRDefault="00A54227" w:rsidP="00A54227">
      <w:r>
        <w:t>d</w:t>
      </w:r>
      <w:r w:rsidRPr="0096502F">
        <w:t>atová schránka:</w:t>
      </w:r>
      <w:r w:rsidRPr="0096502F">
        <w:tab/>
        <w:t>siqbxt2</w:t>
      </w:r>
    </w:p>
    <w:p w:rsidR="00302FD1" w:rsidRDefault="00302FD1" w:rsidP="00302FD1">
      <w:r>
        <w:t>(dále jen „poskytovatel“)</w:t>
      </w:r>
    </w:p>
    <w:p w:rsidR="00302FD1" w:rsidRDefault="00302FD1" w:rsidP="00302FD1"/>
    <w:p w:rsidR="00302FD1" w:rsidRDefault="00AA22EF" w:rsidP="00302FD1">
      <w:r>
        <w:t>a</w:t>
      </w:r>
    </w:p>
    <w:p w:rsidR="00AA22EF" w:rsidRDefault="00AA22EF" w:rsidP="00302FD1"/>
    <w:p w:rsidR="00CC5318" w:rsidRDefault="00CC5318" w:rsidP="00CC5318"/>
    <w:p w:rsidR="00C42296" w:rsidRPr="00332F90" w:rsidRDefault="00C42296" w:rsidP="00C42296">
      <w:pPr>
        <w:jc w:val="both"/>
        <w:rPr>
          <w:b/>
          <w:bCs/>
        </w:rPr>
      </w:pPr>
      <w:r>
        <w:rPr>
          <w:b/>
          <w:bCs/>
        </w:rPr>
        <w:t>NEMOS PLUS s.r.o.</w:t>
      </w:r>
    </w:p>
    <w:p w:rsidR="00207668" w:rsidRPr="00332F90" w:rsidRDefault="00C42296" w:rsidP="00207668">
      <w:r w:rsidRPr="00332F90">
        <w:t xml:space="preserve">se sídlem: </w:t>
      </w:r>
      <w:r w:rsidRPr="00332F90">
        <w:tab/>
      </w:r>
      <w:r w:rsidRPr="00332F90">
        <w:tab/>
      </w:r>
      <w:r w:rsidR="00207668">
        <w:t>Na Florenci 2116/15, Nově Město, 110 00 Praha 1</w:t>
      </w:r>
    </w:p>
    <w:p w:rsidR="00A54227" w:rsidRDefault="00C42296" w:rsidP="00A54227">
      <w:r w:rsidRPr="00332F90">
        <w:t>zastoupená:</w:t>
      </w:r>
      <w:r w:rsidRPr="00332F90">
        <w:tab/>
      </w:r>
      <w:r w:rsidRPr="00332F90">
        <w:tab/>
      </w:r>
      <w:r w:rsidR="00A54227">
        <w:t>Barborou Vaculíkovou</w:t>
      </w:r>
    </w:p>
    <w:p w:rsidR="00A54227" w:rsidRPr="00332F90" w:rsidRDefault="00A54227" w:rsidP="00A54227">
      <w:r>
        <w:t xml:space="preserve">                                   Václavem Jirků</w:t>
      </w:r>
    </w:p>
    <w:p w:rsidR="00C42296" w:rsidRPr="00332F90" w:rsidRDefault="00C42296" w:rsidP="00C42296">
      <w:pPr>
        <w:pStyle w:val="Plohy"/>
        <w:widowControl w:val="0"/>
        <w:ind w:left="0"/>
        <w:rPr>
          <w:sz w:val="24"/>
          <w:szCs w:val="24"/>
        </w:rPr>
      </w:pPr>
      <w:r w:rsidRPr="00332F90">
        <w:rPr>
          <w:sz w:val="24"/>
          <w:szCs w:val="24"/>
        </w:rPr>
        <w:t>IČO:</w:t>
      </w:r>
      <w:r w:rsidRPr="00332F90">
        <w:rPr>
          <w:sz w:val="24"/>
          <w:szCs w:val="24"/>
        </w:rPr>
        <w:tab/>
      </w:r>
      <w:r w:rsidRPr="00332F90">
        <w:rPr>
          <w:sz w:val="24"/>
          <w:szCs w:val="24"/>
        </w:rPr>
        <w:tab/>
      </w:r>
      <w:r w:rsidRPr="00332F90">
        <w:rPr>
          <w:sz w:val="24"/>
          <w:szCs w:val="24"/>
        </w:rPr>
        <w:tab/>
      </w:r>
      <w:r>
        <w:rPr>
          <w:sz w:val="24"/>
          <w:szCs w:val="24"/>
        </w:rPr>
        <w:t>477 14 913</w:t>
      </w:r>
      <w:r w:rsidRPr="00332F90">
        <w:rPr>
          <w:sz w:val="24"/>
          <w:szCs w:val="24"/>
        </w:rPr>
        <w:tab/>
      </w:r>
      <w:r w:rsidRPr="00332F90">
        <w:rPr>
          <w:sz w:val="24"/>
          <w:szCs w:val="24"/>
        </w:rPr>
        <w:tab/>
      </w:r>
    </w:p>
    <w:p w:rsidR="00C42296" w:rsidRPr="00332F90" w:rsidRDefault="00C42296" w:rsidP="00C42296">
      <w:r w:rsidRPr="00332F90">
        <w:t>DIČ:</w:t>
      </w:r>
      <w:r w:rsidRPr="00332F90">
        <w:tab/>
      </w:r>
      <w:r w:rsidRPr="00332F90">
        <w:tab/>
      </w:r>
      <w:r w:rsidRPr="00332F90">
        <w:tab/>
      </w:r>
      <w:r w:rsidR="000D3C6F">
        <w:rPr>
          <w:color w:val="333333"/>
        </w:rPr>
        <w:t>CZ699004572</w:t>
      </w:r>
    </w:p>
    <w:p w:rsidR="00C42296" w:rsidRPr="00284C2C" w:rsidRDefault="00C42296" w:rsidP="00C42296">
      <w:r w:rsidRPr="00332F90">
        <w:t>bank. spoj.:</w:t>
      </w:r>
      <w:r w:rsidRPr="00332F90">
        <w:tab/>
      </w:r>
      <w:r w:rsidRPr="00332F90">
        <w:tab/>
      </w:r>
      <w:r w:rsidR="00284C2C">
        <w:t>ČSOB a.s., pobočka Karlovy Vary</w:t>
      </w:r>
      <w:r w:rsidRPr="00284C2C">
        <w:tab/>
      </w:r>
    </w:p>
    <w:p w:rsidR="00C42296" w:rsidRDefault="00C42296" w:rsidP="00C42296">
      <w:pPr>
        <w:rPr>
          <w:color w:val="000000"/>
        </w:rPr>
      </w:pPr>
      <w:r w:rsidRPr="00284C2C">
        <w:t>číslo účtu:</w:t>
      </w:r>
      <w:r w:rsidRPr="00284C2C">
        <w:tab/>
      </w:r>
      <w:r w:rsidRPr="00284C2C">
        <w:tab/>
      </w:r>
      <w:r w:rsidR="00D77196">
        <w:rPr>
          <w:color w:val="000000"/>
        </w:rPr>
        <w:t>xxx</w:t>
      </w:r>
    </w:p>
    <w:p w:rsidR="00922A12" w:rsidRDefault="00922A12" w:rsidP="00C42296">
      <w:r>
        <w:rPr>
          <w:color w:val="000000"/>
        </w:rPr>
        <w:t>datová schránka:</w:t>
      </w:r>
      <w:r>
        <w:rPr>
          <w:color w:val="000000"/>
        </w:rPr>
        <w:tab/>
      </w:r>
      <w:proofErr w:type="spellStart"/>
      <w:r>
        <w:t>cwspvjg</w:t>
      </w:r>
      <w:proofErr w:type="spellEnd"/>
    </w:p>
    <w:p w:rsidR="00922A12" w:rsidRPr="002A1CD5" w:rsidRDefault="00922A12" w:rsidP="00C42296">
      <w:pPr>
        <w:rPr>
          <w:color w:val="000000"/>
        </w:rPr>
      </w:pPr>
    </w:p>
    <w:p w:rsidR="00C42296" w:rsidRPr="00332F90" w:rsidRDefault="00C42296" w:rsidP="00C42296">
      <w:r w:rsidRPr="00332F90">
        <w:t xml:space="preserve">Registrace ve veřejném rejstříku: </w:t>
      </w:r>
      <w:r>
        <w:t>vedená u Městského soudu v Praze, oddíl C, vložka 128 389</w:t>
      </w:r>
    </w:p>
    <w:p w:rsidR="00C42296" w:rsidRPr="00332F90" w:rsidRDefault="00C42296" w:rsidP="00C42296">
      <w:r w:rsidRPr="00332F90">
        <w:t>(dále jen „příjemce“)</w:t>
      </w:r>
    </w:p>
    <w:p w:rsidR="00302FD1" w:rsidRDefault="00302FD1" w:rsidP="00302FD1">
      <w:r>
        <w:t>(společně jako „smluvní strany“)</w:t>
      </w:r>
    </w:p>
    <w:p w:rsidR="00A71E36" w:rsidRDefault="00A71E36" w:rsidP="00A71E36">
      <w:pPr>
        <w:pStyle w:val="Plohy"/>
        <w:widowControl w:val="0"/>
        <w:rPr>
          <w:rFonts w:ascii="Arial" w:hAnsi="Arial" w:cs="Arial"/>
        </w:rPr>
      </w:pPr>
    </w:p>
    <w:p w:rsidR="00207668" w:rsidRPr="00EB0D39" w:rsidRDefault="00207668" w:rsidP="00A71E36">
      <w:pPr>
        <w:pStyle w:val="Plohy"/>
        <w:widowControl w:val="0"/>
        <w:rPr>
          <w:rFonts w:ascii="Arial" w:hAnsi="Arial" w:cs="Arial"/>
        </w:rPr>
      </w:pPr>
    </w:p>
    <w:p w:rsidR="00807EB3" w:rsidRDefault="00807EB3" w:rsidP="00302FD1">
      <w:pPr>
        <w:jc w:val="center"/>
        <w:rPr>
          <w:b/>
          <w:bCs/>
        </w:rPr>
      </w:pPr>
    </w:p>
    <w:p w:rsidR="00176C70" w:rsidRDefault="00176C70" w:rsidP="00302FD1">
      <w:pPr>
        <w:jc w:val="center"/>
        <w:rPr>
          <w:b/>
          <w:bCs/>
        </w:rPr>
      </w:pPr>
    </w:p>
    <w:p w:rsidR="00176C70" w:rsidRPr="00176C70" w:rsidRDefault="00176C70" w:rsidP="00176C70">
      <w:pPr>
        <w:jc w:val="both"/>
        <w:rPr>
          <w:bCs/>
          <w:sz w:val="22"/>
          <w:szCs w:val="22"/>
        </w:rPr>
      </w:pPr>
    </w:p>
    <w:p w:rsidR="00176C70" w:rsidRPr="00176C70" w:rsidRDefault="00176C70" w:rsidP="00176C70">
      <w:pPr>
        <w:jc w:val="both"/>
        <w:rPr>
          <w:bCs/>
          <w:sz w:val="22"/>
          <w:szCs w:val="22"/>
        </w:rPr>
      </w:pPr>
    </w:p>
    <w:p w:rsidR="00176C70" w:rsidRDefault="00176C70" w:rsidP="00176C70">
      <w:pPr>
        <w:jc w:val="both"/>
      </w:pPr>
    </w:p>
    <w:p w:rsidR="00176C70" w:rsidRDefault="00176C70" w:rsidP="00176C70">
      <w:pPr>
        <w:jc w:val="both"/>
        <w:rPr>
          <w:bCs/>
          <w:sz w:val="22"/>
          <w:szCs w:val="22"/>
        </w:rPr>
      </w:pPr>
    </w:p>
    <w:p w:rsidR="00AA22EF" w:rsidRPr="00176C70" w:rsidRDefault="00AA22EF" w:rsidP="00176C70">
      <w:pPr>
        <w:jc w:val="both"/>
        <w:rPr>
          <w:bCs/>
          <w:sz w:val="22"/>
          <w:szCs w:val="22"/>
        </w:rPr>
      </w:pPr>
    </w:p>
    <w:p w:rsidR="00176C70" w:rsidRPr="00176C70" w:rsidRDefault="00176C70" w:rsidP="00176C70">
      <w:pPr>
        <w:jc w:val="both"/>
        <w:rPr>
          <w:bCs/>
          <w:sz w:val="22"/>
          <w:szCs w:val="22"/>
        </w:rPr>
      </w:pPr>
    </w:p>
    <w:p w:rsidR="00176C70" w:rsidRPr="00176C70" w:rsidRDefault="00176C70" w:rsidP="00176C70">
      <w:pPr>
        <w:jc w:val="both"/>
        <w:rPr>
          <w:b/>
          <w:sz w:val="22"/>
          <w:szCs w:val="22"/>
          <w:u w:val="single"/>
          <w:lang w:eastAsia="en-US"/>
        </w:rPr>
      </w:pPr>
    </w:p>
    <w:p w:rsidR="00176C70" w:rsidRDefault="004C4566" w:rsidP="004C4566">
      <w:pPr>
        <w:jc w:val="center"/>
        <w:rPr>
          <w:b/>
          <w:sz w:val="22"/>
          <w:szCs w:val="22"/>
          <w:u w:val="single"/>
          <w:lang w:eastAsia="en-US"/>
        </w:rPr>
      </w:pPr>
      <w:r>
        <w:rPr>
          <w:b/>
          <w:sz w:val="22"/>
          <w:szCs w:val="22"/>
          <w:u w:val="single"/>
          <w:lang w:eastAsia="en-US"/>
        </w:rPr>
        <w:t>Preambule</w:t>
      </w:r>
    </w:p>
    <w:p w:rsidR="00AE019D" w:rsidRDefault="00AE019D" w:rsidP="004C4566">
      <w:pPr>
        <w:jc w:val="center"/>
        <w:rPr>
          <w:b/>
          <w:sz w:val="22"/>
          <w:szCs w:val="22"/>
          <w:u w:val="single"/>
          <w:lang w:eastAsia="en-US"/>
        </w:rPr>
      </w:pPr>
    </w:p>
    <w:p w:rsidR="00AE019D" w:rsidRDefault="00AE019D" w:rsidP="004C4566">
      <w:pPr>
        <w:jc w:val="center"/>
        <w:rPr>
          <w:b/>
          <w:sz w:val="22"/>
          <w:szCs w:val="22"/>
          <w:u w:val="single"/>
          <w:lang w:eastAsia="en-US"/>
        </w:rPr>
      </w:pPr>
    </w:p>
    <w:p w:rsidR="0092612D" w:rsidRDefault="0092612D" w:rsidP="004C4566">
      <w:pPr>
        <w:jc w:val="center"/>
        <w:rPr>
          <w:b/>
          <w:sz w:val="22"/>
          <w:szCs w:val="22"/>
          <w:u w:val="single"/>
          <w:lang w:eastAsia="en-US"/>
        </w:rPr>
      </w:pPr>
    </w:p>
    <w:p w:rsidR="0092612D" w:rsidRPr="0092612D" w:rsidRDefault="0092612D" w:rsidP="0092612D">
      <w:pPr>
        <w:pStyle w:val="Odstavecseseznamem"/>
        <w:numPr>
          <w:ilvl w:val="0"/>
          <w:numId w:val="41"/>
        </w:numPr>
        <w:jc w:val="both"/>
        <w:rPr>
          <w:sz w:val="24"/>
          <w:szCs w:val="24"/>
        </w:rPr>
      </w:pPr>
      <w:r w:rsidRPr="0092612D">
        <w:rPr>
          <w:sz w:val="24"/>
          <w:szCs w:val="24"/>
        </w:rPr>
        <w:t>Smluvní strany uzavřely dne 18.</w:t>
      </w:r>
      <w:r w:rsidR="00AE019D">
        <w:rPr>
          <w:sz w:val="24"/>
          <w:szCs w:val="24"/>
        </w:rPr>
        <w:t>0</w:t>
      </w:r>
      <w:r w:rsidRPr="0092612D">
        <w:rPr>
          <w:sz w:val="24"/>
          <w:szCs w:val="24"/>
        </w:rPr>
        <w:t>4.2019</w:t>
      </w:r>
      <w:r w:rsidR="00AE019D">
        <w:rPr>
          <w:sz w:val="24"/>
          <w:szCs w:val="24"/>
        </w:rPr>
        <w:t xml:space="preserve"> (účinnost 23.04.2019)</w:t>
      </w:r>
      <w:r w:rsidRPr="0092612D">
        <w:rPr>
          <w:sz w:val="24"/>
          <w:szCs w:val="24"/>
        </w:rPr>
        <w:t xml:space="preserve"> smlouvu o závazku veřejné služby a poskytnutí vyrovnávací platby za plnění závazku veřejné služby evidenční č.: KK00859/2019 (dále jen „smlouva“).</w:t>
      </w:r>
    </w:p>
    <w:p w:rsidR="0092612D" w:rsidRDefault="0092612D" w:rsidP="0092612D">
      <w:pPr>
        <w:pStyle w:val="Odstavecseseznamem"/>
        <w:spacing w:after="120"/>
        <w:ind w:left="785"/>
        <w:contextualSpacing w:val="0"/>
        <w:jc w:val="both"/>
        <w:rPr>
          <w:sz w:val="24"/>
          <w:szCs w:val="24"/>
        </w:rPr>
      </w:pPr>
    </w:p>
    <w:p w:rsidR="004C4566" w:rsidRPr="004C4566" w:rsidRDefault="004C4566" w:rsidP="004C4566">
      <w:pPr>
        <w:pStyle w:val="Odstavecseseznamem"/>
        <w:numPr>
          <w:ilvl w:val="0"/>
          <w:numId w:val="41"/>
        </w:numPr>
        <w:spacing w:after="120"/>
        <w:contextualSpacing w:val="0"/>
        <w:jc w:val="both"/>
        <w:rPr>
          <w:sz w:val="24"/>
          <w:szCs w:val="24"/>
        </w:rPr>
      </w:pPr>
      <w:r w:rsidRPr="004C4566">
        <w:rPr>
          <w:sz w:val="24"/>
          <w:szCs w:val="24"/>
        </w:rPr>
        <w:t xml:space="preserve">Zastupitelstvo Karlovarského kraje na svém jednání dne 28.2.2019  usnesením </w:t>
      </w:r>
      <w:r w:rsidR="00AE019D">
        <w:rPr>
          <w:sz w:val="24"/>
          <w:szCs w:val="24"/>
        </w:rPr>
        <w:br/>
      </w:r>
      <w:r w:rsidRPr="004C4566">
        <w:rPr>
          <w:sz w:val="24"/>
          <w:szCs w:val="24"/>
        </w:rPr>
        <w:t xml:space="preserve">č. ZK 49/02/19  </w:t>
      </w:r>
      <w:r w:rsidR="0048166B" w:rsidRPr="004C4566">
        <w:rPr>
          <w:sz w:val="24"/>
          <w:szCs w:val="24"/>
        </w:rPr>
        <w:t xml:space="preserve"> </w:t>
      </w:r>
      <w:r w:rsidRPr="004C4566">
        <w:rPr>
          <w:sz w:val="24"/>
          <w:szCs w:val="24"/>
        </w:rPr>
        <w:t>schválilo</w:t>
      </w:r>
      <w:r w:rsidR="0092612D">
        <w:rPr>
          <w:sz w:val="24"/>
          <w:szCs w:val="24"/>
        </w:rPr>
        <w:t xml:space="preserve"> </w:t>
      </w:r>
      <w:r w:rsidRPr="004C4566">
        <w:rPr>
          <w:sz w:val="24"/>
          <w:szCs w:val="24"/>
        </w:rPr>
        <w:t xml:space="preserve"> poskytnutí vyrovnávací  platby </w:t>
      </w:r>
      <w:r w:rsidR="0092612D" w:rsidRPr="004C4566">
        <w:rPr>
          <w:sz w:val="24"/>
          <w:szCs w:val="24"/>
        </w:rPr>
        <w:t xml:space="preserve">příjemci </w:t>
      </w:r>
      <w:r w:rsidRPr="004C4566">
        <w:rPr>
          <w:sz w:val="24"/>
          <w:szCs w:val="24"/>
        </w:rPr>
        <w:t>ve výši 50% z požadované částky 13.501.371,--</w:t>
      </w:r>
      <w:r w:rsidRPr="004C4566">
        <w:rPr>
          <w:iCs/>
          <w:snapToGrid w:val="0"/>
          <w:sz w:val="22"/>
          <w:szCs w:val="22"/>
        </w:rPr>
        <w:t xml:space="preserve"> Kč</w:t>
      </w:r>
      <w:r w:rsidRPr="004C4566">
        <w:rPr>
          <w:sz w:val="24"/>
          <w:szCs w:val="24"/>
        </w:rPr>
        <w:t>, a to částk</w:t>
      </w:r>
      <w:r w:rsidR="009126FA">
        <w:rPr>
          <w:sz w:val="24"/>
          <w:szCs w:val="24"/>
        </w:rPr>
        <w:t>u</w:t>
      </w:r>
      <w:r w:rsidRPr="004C4566">
        <w:rPr>
          <w:sz w:val="24"/>
          <w:szCs w:val="24"/>
        </w:rPr>
        <w:t xml:space="preserve"> ve výši 6.750.685,50Kč s možností, že zastupitelstvo kraje může rozhodnout o doplacení vyrovnávací platby na částku uvedenou v žádosti, po předložení vyúčtování ze strany příjemce. </w:t>
      </w:r>
    </w:p>
    <w:p w:rsidR="004C4566" w:rsidRPr="004C4566" w:rsidRDefault="004C4566" w:rsidP="004C4566">
      <w:pPr>
        <w:pStyle w:val="Odstavecseseznamem"/>
        <w:numPr>
          <w:ilvl w:val="0"/>
          <w:numId w:val="41"/>
        </w:numPr>
        <w:spacing w:after="120"/>
        <w:contextualSpacing w:val="0"/>
        <w:jc w:val="both"/>
        <w:rPr>
          <w:sz w:val="24"/>
          <w:szCs w:val="24"/>
        </w:rPr>
      </w:pPr>
      <w:r w:rsidRPr="004C4566">
        <w:rPr>
          <w:sz w:val="24"/>
          <w:szCs w:val="24"/>
        </w:rPr>
        <w:t>Dne</w:t>
      </w:r>
      <w:r w:rsidR="00833F5E">
        <w:rPr>
          <w:sz w:val="24"/>
          <w:szCs w:val="24"/>
        </w:rPr>
        <w:t xml:space="preserve"> 10.</w:t>
      </w:r>
      <w:r w:rsidR="00AE019D">
        <w:rPr>
          <w:sz w:val="24"/>
          <w:szCs w:val="24"/>
        </w:rPr>
        <w:t>0</w:t>
      </w:r>
      <w:r w:rsidR="00833F5E">
        <w:rPr>
          <w:sz w:val="24"/>
          <w:szCs w:val="24"/>
        </w:rPr>
        <w:t>6.2019</w:t>
      </w:r>
      <w:r w:rsidRPr="004C4566">
        <w:rPr>
          <w:sz w:val="24"/>
          <w:szCs w:val="24"/>
        </w:rPr>
        <w:t xml:space="preserve"> příjemce předložil poskytovateli </w:t>
      </w:r>
      <w:r w:rsidR="00AE019D">
        <w:rPr>
          <w:sz w:val="24"/>
          <w:szCs w:val="24"/>
        </w:rPr>
        <w:t xml:space="preserve">zauditovaný výsledek hospodaření </w:t>
      </w:r>
      <w:r w:rsidR="009126FA">
        <w:rPr>
          <w:sz w:val="24"/>
          <w:szCs w:val="24"/>
        </w:rPr>
        <w:t xml:space="preserve"> vyrovnávaní platby za rok 2018 dle smlouvy</w:t>
      </w:r>
      <w:r w:rsidRPr="004C4566">
        <w:rPr>
          <w:sz w:val="24"/>
          <w:szCs w:val="24"/>
        </w:rPr>
        <w:t xml:space="preserve"> (viz  příloha č.1 dodatku č. 1) a </w:t>
      </w:r>
      <w:r w:rsidR="00AE019D">
        <w:rPr>
          <w:sz w:val="24"/>
          <w:szCs w:val="24"/>
        </w:rPr>
        <w:t>výrok auditora</w:t>
      </w:r>
      <w:r w:rsidR="009126FA">
        <w:rPr>
          <w:sz w:val="24"/>
          <w:szCs w:val="24"/>
        </w:rPr>
        <w:t xml:space="preserve">. Z předložených podkladů </w:t>
      </w:r>
      <w:r w:rsidRPr="004C4566">
        <w:rPr>
          <w:sz w:val="24"/>
          <w:szCs w:val="24"/>
        </w:rPr>
        <w:t>vyplývá, že skutečná výše vynaložených finančních prostředků na službu obecně hospodářského zájmu, definovanou ve smlouvě činí</w:t>
      </w:r>
      <w:r w:rsidR="00AC5513">
        <w:rPr>
          <w:sz w:val="24"/>
          <w:szCs w:val="24"/>
        </w:rPr>
        <w:t xml:space="preserve"> 12.700.470,--</w:t>
      </w:r>
      <w:r w:rsidRPr="004C4566">
        <w:rPr>
          <w:sz w:val="24"/>
          <w:szCs w:val="24"/>
        </w:rPr>
        <w:t xml:space="preserve"> Kč </w:t>
      </w:r>
      <w:r w:rsidR="00833F5E">
        <w:rPr>
          <w:sz w:val="24"/>
          <w:szCs w:val="24"/>
        </w:rPr>
        <w:t>a příjemce v rámci podaného vyúčtování žádá o doplatek vyrovnávací platby za rok 2018 ve výši</w:t>
      </w:r>
      <w:r w:rsidR="00AC5513">
        <w:rPr>
          <w:sz w:val="24"/>
          <w:szCs w:val="24"/>
        </w:rPr>
        <w:t xml:space="preserve"> 5.949.784,50 Kč.</w:t>
      </w:r>
    </w:p>
    <w:p w:rsidR="004C4566" w:rsidRPr="004C4566" w:rsidRDefault="004C4566" w:rsidP="004C4566">
      <w:pPr>
        <w:pStyle w:val="Odstavecseseznamem"/>
        <w:numPr>
          <w:ilvl w:val="0"/>
          <w:numId w:val="41"/>
        </w:numPr>
        <w:spacing w:after="120"/>
        <w:contextualSpacing w:val="0"/>
        <w:jc w:val="both"/>
        <w:rPr>
          <w:sz w:val="24"/>
          <w:szCs w:val="24"/>
        </w:rPr>
      </w:pPr>
      <w:r w:rsidRPr="004C4566">
        <w:rPr>
          <w:sz w:val="24"/>
          <w:szCs w:val="24"/>
        </w:rPr>
        <w:t xml:space="preserve">Předmětem tohoto dodatku je upravit poskytnutou výši vyrovnávací platby příjemci, a to na základě nové kalkulace (příloha </w:t>
      </w:r>
      <w:r w:rsidR="00AC5513">
        <w:rPr>
          <w:sz w:val="24"/>
          <w:szCs w:val="24"/>
        </w:rPr>
        <w:t xml:space="preserve">č. 1 dodatku č. 1), předložené ve </w:t>
      </w:r>
      <w:r w:rsidRPr="004C4566">
        <w:rPr>
          <w:sz w:val="24"/>
          <w:szCs w:val="24"/>
        </w:rPr>
        <w:t xml:space="preserve"> vyúčtování. </w:t>
      </w:r>
    </w:p>
    <w:p w:rsidR="004C4566" w:rsidRDefault="004C4566" w:rsidP="00176C70">
      <w:pPr>
        <w:jc w:val="both"/>
        <w:rPr>
          <w:b/>
          <w:sz w:val="22"/>
          <w:szCs w:val="22"/>
          <w:u w:val="single"/>
          <w:lang w:eastAsia="en-US"/>
        </w:rPr>
      </w:pPr>
    </w:p>
    <w:p w:rsidR="00FE0091" w:rsidRPr="00397E86" w:rsidRDefault="00FE0091" w:rsidP="00FE0091">
      <w:pPr>
        <w:jc w:val="both"/>
        <w:rPr>
          <w:b/>
        </w:rPr>
      </w:pPr>
      <w:r w:rsidRPr="00397E86">
        <w:rPr>
          <w:b/>
        </w:rPr>
        <w:t>Smluvní strany se dohodly, že smlouva se tímto dodatkem č. 1 mění následovně:</w:t>
      </w:r>
    </w:p>
    <w:p w:rsidR="00FE0091" w:rsidRPr="00176C70" w:rsidRDefault="00FE0091" w:rsidP="00176C70">
      <w:pPr>
        <w:jc w:val="both"/>
        <w:rPr>
          <w:b/>
          <w:sz w:val="22"/>
          <w:szCs w:val="22"/>
          <w:u w:val="single"/>
          <w:lang w:eastAsia="en-US"/>
        </w:rPr>
      </w:pPr>
    </w:p>
    <w:p w:rsidR="00176C70" w:rsidRPr="00176C70" w:rsidRDefault="00FE0091" w:rsidP="00176C70">
      <w:pPr>
        <w:jc w:val="both"/>
        <w:rPr>
          <w:b/>
          <w:sz w:val="22"/>
          <w:szCs w:val="22"/>
          <w:u w:val="single"/>
          <w:lang w:eastAsia="en-US"/>
        </w:rPr>
      </w:pPr>
      <w:r>
        <w:rPr>
          <w:b/>
          <w:sz w:val="22"/>
          <w:szCs w:val="22"/>
          <w:u w:val="single"/>
          <w:lang w:eastAsia="en-US"/>
        </w:rPr>
        <w:t>Článek</w:t>
      </w:r>
      <w:r w:rsidR="00176C70">
        <w:rPr>
          <w:b/>
          <w:sz w:val="22"/>
          <w:szCs w:val="22"/>
          <w:u w:val="single"/>
          <w:lang w:eastAsia="en-US"/>
        </w:rPr>
        <w:t xml:space="preserve"> V – Výše vyrovnávací platby se</w:t>
      </w:r>
      <w:r w:rsidR="00AE019D">
        <w:rPr>
          <w:b/>
          <w:sz w:val="22"/>
          <w:szCs w:val="22"/>
          <w:u w:val="single"/>
          <w:lang w:eastAsia="en-US"/>
        </w:rPr>
        <w:t xml:space="preserve"> v</w:t>
      </w:r>
      <w:r w:rsidR="008373C9">
        <w:rPr>
          <w:b/>
          <w:sz w:val="22"/>
          <w:szCs w:val="22"/>
          <w:u w:val="single"/>
          <w:lang w:eastAsia="en-US"/>
        </w:rPr>
        <w:t xml:space="preserve"> odstavci </w:t>
      </w:r>
      <w:r w:rsidR="00AE019D">
        <w:rPr>
          <w:b/>
          <w:sz w:val="22"/>
          <w:szCs w:val="22"/>
          <w:u w:val="single"/>
          <w:lang w:eastAsia="en-US"/>
        </w:rPr>
        <w:t>2</w:t>
      </w:r>
      <w:r w:rsidR="00176C70">
        <w:rPr>
          <w:b/>
          <w:sz w:val="22"/>
          <w:szCs w:val="22"/>
          <w:u w:val="single"/>
          <w:lang w:eastAsia="en-US"/>
        </w:rPr>
        <w:t xml:space="preserve"> vypouští a nahrazuje se následujícím </w:t>
      </w:r>
      <w:r w:rsidR="00AE019D">
        <w:rPr>
          <w:b/>
          <w:sz w:val="22"/>
          <w:szCs w:val="22"/>
          <w:u w:val="single"/>
          <w:lang w:eastAsia="en-US"/>
        </w:rPr>
        <w:t>textem</w:t>
      </w:r>
      <w:r w:rsidR="00176C70">
        <w:rPr>
          <w:b/>
          <w:sz w:val="22"/>
          <w:szCs w:val="22"/>
          <w:u w:val="single"/>
          <w:lang w:eastAsia="en-US"/>
        </w:rPr>
        <w:t>:</w:t>
      </w:r>
    </w:p>
    <w:p w:rsidR="00176C70" w:rsidRDefault="00176C70" w:rsidP="00302FD1">
      <w:pPr>
        <w:jc w:val="center"/>
        <w:rPr>
          <w:b/>
          <w:bCs/>
        </w:rPr>
      </w:pPr>
    </w:p>
    <w:p w:rsidR="00973A63" w:rsidRDefault="00973A63" w:rsidP="00973A63">
      <w:pPr>
        <w:jc w:val="center"/>
        <w:rPr>
          <w:b/>
          <w:bCs/>
        </w:rPr>
      </w:pPr>
    </w:p>
    <w:p w:rsidR="00973A63" w:rsidRDefault="00973A63" w:rsidP="00B5568E">
      <w:pPr>
        <w:jc w:val="center"/>
        <w:rPr>
          <w:b/>
          <w:bCs/>
        </w:rPr>
      </w:pPr>
      <w:r>
        <w:rPr>
          <w:b/>
          <w:bCs/>
        </w:rPr>
        <w:t xml:space="preserve">Článek </w:t>
      </w:r>
      <w:r w:rsidR="00B5568E">
        <w:rPr>
          <w:b/>
          <w:bCs/>
        </w:rPr>
        <w:t>V</w:t>
      </w:r>
      <w:r>
        <w:rPr>
          <w:b/>
          <w:bCs/>
        </w:rPr>
        <w:t>.</w:t>
      </w:r>
    </w:p>
    <w:p w:rsidR="00973A63" w:rsidRPr="00AE019D" w:rsidRDefault="00973A63" w:rsidP="00973A63">
      <w:pPr>
        <w:jc w:val="center"/>
        <w:rPr>
          <w:b/>
          <w:bCs/>
        </w:rPr>
      </w:pPr>
      <w:r w:rsidRPr="00AE019D">
        <w:rPr>
          <w:b/>
          <w:bCs/>
        </w:rPr>
        <w:t>Výše vyrovnávací platby</w:t>
      </w:r>
    </w:p>
    <w:p w:rsidR="00FE0091" w:rsidRPr="00AE019D" w:rsidRDefault="00AE019D" w:rsidP="00AE019D">
      <w:pPr>
        <w:pStyle w:val="Odstavecseseznamem"/>
        <w:numPr>
          <w:ilvl w:val="0"/>
          <w:numId w:val="44"/>
        </w:numPr>
        <w:spacing w:after="120"/>
        <w:ind w:left="426"/>
        <w:jc w:val="both"/>
        <w:rPr>
          <w:sz w:val="24"/>
          <w:szCs w:val="24"/>
        </w:rPr>
      </w:pPr>
      <w:r>
        <w:rPr>
          <w:sz w:val="24"/>
          <w:szCs w:val="24"/>
        </w:rPr>
        <w:t xml:space="preserve">      </w:t>
      </w:r>
      <w:r w:rsidR="00FE0091" w:rsidRPr="00AE019D">
        <w:rPr>
          <w:sz w:val="24"/>
          <w:szCs w:val="24"/>
        </w:rPr>
        <w:t xml:space="preserve">A) Poskytovatel poskytne dle </w:t>
      </w:r>
      <w:r w:rsidRPr="00AE019D">
        <w:rPr>
          <w:sz w:val="24"/>
          <w:szCs w:val="24"/>
        </w:rPr>
        <w:t>této smlouvy</w:t>
      </w:r>
      <w:r w:rsidR="00FE0091" w:rsidRPr="00AE019D">
        <w:rPr>
          <w:sz w:val="24"/>
          <w:szCs w:val="24"/>
        </w:rPr>
        <w:t xml:space="preserve"> vyrovnávací platbu příjemci </w:t>
      </w:r>
      <w:r w:rsidR="008D153F" w:rsidRPr="00AE019D">
        <w:rPr>
          <w:sz w:val="24"/>
          <w:szCs w:val="24"/>
        </w:rPr>
        <w:br/>
      </w:r>
      <w:r>
        <w:rPr>
          <w:sz w:val="24"/>
          <w:szCs w:val="24"/>
        </w:rPr>
        <w:t xml:space="preserve">        </w:t>
      </w:r>
      <w:r w:rsidR="00FE0091" w:rsidRPr="00AE019D">
        <w:rPr>
          <w:sz w:val="24"/>
          <w:szCs w:val="24"/>
        </w:rPr>
        <w:t xml:space="preserve">ve výši </w:t>
      </w:r>
      <w:r w:rsidR="00AC5513" w:rsidRPr="00AE019D">
        <w:rPr>
          <w:sz w:val="24"/>
          <w:szCs w:val="24"/>
        </w:rPr>
        <w:t xml:space="preserve">12.700.470,-- </w:t>
      </w:r>
      <w:r w:rsidR="00B55730" w:rsidRPr="00AE019D">
        <w:rPr>
          <w:sz w:val="24"/>
          <w:szCs w:val="24"/>
        </w:rPr>
        <w:t>Kč</w:t>
      </w:r>
    </w:p>
    <w:p w:rsidR="00B55730" w:rsidRPr="00AE019D" w:rsidRDefault="00FE0091" w:rsidP="00AE019D">
      <w:pPr>
        <w:pStyle w:val="Odstavecseseznamem"/>
        <w:numPr>
          <w:ilvl w:val="0"/>
          <w:numId w:val="43"/>
        </w:numPr>
        <w:spacing w:after="120"/>
        <w:ind w:left="851" w:hanging="142"/>
        <w:jc w:val="both"/>
        <w:rPr>
          <w:sz w:val="24"/>
          <w:szCs w:val="24"/>
        </w:rPr>
      </w:pPr>
      <w:r w:rsidRPr="00AE019D">
        <w:rPr>
          <w:sz w:val="24"/>
          <w:szCs w:val="24"/>
        </w:rPr>
        <w:t xml:space="preserve">Na vyplacenou vyrovnávací platbu se vztahuje vyúčtování a realizace kontroly ze strany poskytovatele, v souladu se smlouvou. </w:t>
      </w:r>
    </w:p>
    <w:p w:rsidR="00FE0091" w:rsidRPr="00AE019D" w:rsidRDefault="00FE0091" w:rsidP="00AE019D">
      <w:pPr>
        <w:pStyle w:val="Odstavecseseznamem"/>
        <w:numPr>
          <w:ilvl w:val="0"/>
          <w:numId w:val="43"/>
        </w:numPr>
        <w:spacing w:after="120"/>
        <w:ind w:left="851" w:hanging="142"/>
        <w:jc w:val="both"/>
        <w:rPr>
          <w:sz w:val="24"/>
          <w:szCs w:val="24"/>
        </w:rPr>
      </w:pPr>
      <w:r w:rsidRPr="00AE019D">
        <w:rPr>
          <w:sz w:val="24"/>
          <w:szCs w:val="24"/>
        </w:rPr>
        <w:t>První část vyrovnávací platby</w:t>
      </w:r>
      <w:r w:rsidR="00B55730" w:rsidRPr="00AE019D">
        <w:rPr>
          <w:sz w:val="24"/>
          <w:szCs w:val="24"/>
        </w:rPr>
        <w:t xml:space="preserve"> na rok 2018 ve výši 6.750.685,</w:t>
      </w:r>
      <w:r w:rsidR="00AC5513" w:rsidRPr="00AE019D">
        <w:rPr>
          <w:sz w:val="24"/>
          <w:szCs w:val="24"/>
        </w:rPr>
        <w:t xml:space="preserve">50 </w:t>
      </w:r>
      <w:r w:rsidRPr="00AE019D">
        <w:rPr>
          <w:sz w:val="24"/>
          <w:szCs w:val="24"/>
        </w:rPr>
        <w:t>Kč byla příjemci vyplacena dne</w:t>
      </w:r>
      <w:r w:rsidR="00D047BA">
        <w:rPr>
          <w:sz w:val="24"/>
          <w:szCs w:val="24"/>
        </w:rPr>
        <w:t xml:space="preserve"> 24.04.2019.</w:t>
      </w:r>
    </w:p>
    <w:p w:rsidR="00FE0091" w:rsidRPr="00AE019D" w:rsidRDefault="00FE0091" w:rsidP="00AE019D">
      <w:pPr>
        <w:pStyle w:val="Odstavecseseznamem"/>
        <w:numPr>
          <w:ilvl w:val="0"/>
          <w:numId w:val="43"/>
        </w:numPr>
        <w:spacing w:after="120"/>
        <w:ind w:left="851" w:hanging="142"/>
        <w:jc w:val="both"/>
        <w:rPr>
          <w:sz w:val="24"/>
          <w:szCs w:val="24"/>
        </w:rPr>
      </w:pPr>
      <w:r w:rsidRPr="00AE019D">
        <w:rPr>
          <w:sz w:val="24"/>
          <w:szCs w:val="24"/>
        </w:rPr>
        <w:t>Zbývající část vyrovnávací platby na rok 2018 ve výši</w:t>
      </w:r>
      <w:r w:rsidR="00AC5513" w:rsidRPr="00AE019D">
        <w:rPr>
          <w:sz w:val="24"/>
          <w:szCs w:val="24"/>
        </w:rPr>
        <w:t xml:space="preserve"> 5.949.784,50 Kč</w:t>
      </w:r>
      <w:r w:rsidRPr="00AE019D">
        <w:rPr>
          <w:sz w:val="24"/>
          <w:szCs w:val="24"/>
        </w:rPr>
        <w:t xml:space="preserve"> bude vyplacena </w:t>
      </w:r>
      <w:r w:rsidR="00AC5513" w:rsidRPr="00AE019D">
        <w:rPr>
          <w:sz w:val="24"/>
          <w:szCs w:val="24"/>
        </w:rPr>
        <w:t>do 30 dnů od uzavření tohoto dod</w:t>
      </w:r>
      <w:r w:rsidRPr="00AE019D">
        <w:rPr>
          <w:sz w:val="24"/>
          <w:szCs w:val="24"/>
        </w:rPr>
        <w:t>a</w:t>
      </w:r>
      <w:r w:rsidR="00AC5513" w:rsidRPr="00AE019D">
        <w:rPr>
          <w:sz w:val="24"/>
          <w:szCs w:val="24"/>
        </w:rPr>
        <w:t>t</w:t>
      </w:r>
      <w:r w:rsidRPr="00AE019D">
        <w:rPr>
          <w:sz w:val="24"/>
          <w:szCs w:val="24"/>
        </w:rPr>
        <w:t xml:space="preserve">ku na bankovní účet příjemce, uvedený v záhlaví dodatku č. 1. </w:t>
      </w:r>
    </w:p>
    <w:p w:rsidR="007603F9" w:rsidRPr="00FE0091" w:rsidRDefault="007603F9" w:rsidP="007603F9">
      <w:pPr>
        <w:pStyle w:val="Odstavecseseznamem"/>
        <w:spacing w:after="120"/>
        <w:ind w:left="851"/>
        <w:jc w:val="both"/>
        <w:rPr>
          <w:sz w:val="24"/>
          <w:szCs w:val="24"/>
          <w:highlight w:val="yellow"/>
        </w:rPr>
      </w:pPr>
    </w:p>
    <w:p w:rsidR="007603F9" w:rsidRDefault="007603F9" w:rsidP="007603F9">
      <w:pPr>
        <w:spacing w:after="120"/>
        <w:jc w:val="both"/>
      </w:pPr>
    </w:p>
    <w:p w:rsidR="00397E86" w:rsidRDefault="00397E86" w:rsidP="007603F9">
      <w:pPr>
        <w:spacing w:after="120"/>
        <w:jc w:val="both"/>
      </w:pPr>
    </w:p>
    <w:p w:rsidR="00397E86" w:rsidRDefault="00397E86" w:rsidP="007603F9">
      <w:pPr>
        <w:spacing w:after="120"/>
        <w:jc w:val="both"/>
      </w:pPr>
    </w:p>
    <w:p w:rsidR="00397E86" w:rsidRDefault="00397E86" w:rsidP="007603F9">
      <w:pPr>
        <w:spacing w:after="120"/>
        <w:jc w:val="both"/>
      </w:pPr>
    </w:p>
    <w:p w:rsidR="00397E86" w:rsidRDefault="00397E86" w:rsidP="007603F9">
      <w:pPr>
        <w:spacing w:after="120"/>
        <w:jc w:val="both"/>
      </w:pPr>
    </w:p>
    <w:p w:rsidR="00397E86" w:rsidRPr="00D125DC" w:rsidRDefault="00397E86" w:rsidP="00397E86">
      <w:pPr>
        <w:jc w:val="center"/>
        <w:rPr>
          <w:b/>
          <w:bCs/>
          <w:u w:val="single"/>
        </w:rPr>
      </w:pPr>
      <w:r w:rsidRPr="00D125DC">
        <w:rPr>
          <w:b/>
          <w:bCs/>
          <w:u w:val="single"/>
        </w:rPr>
        <w:lastRenderedPageBreak/>
        <w:t>Závěr</w:t>
      </w:r>
      <w:r>
        <w:rPr>
          <w:b/>
          <w:bCs/>
          <w:u w:val="single"/>
        </w:rPr>
        <w:t>ečná ustanovení</w:t>
      </w:r>
      <w:r w:rsidRPr="00D125DC">
        <w:rPr>
          <w:b/>
          <w:bCs/>
          <w:u w:val="single"/>
        </w:rPr>
        <w:t>:</w:t>
      </w:r>
    </w:p>
    <w:p w:rsidR="00397E86" w:rsidRDefault="00397E86" w:rsidP="00397E86">
      <w:pPr>
        <w:spacing w:after="120"/>
        <w:ind w:left="284"/>
        <w:jc w:val="both"/>
        <w:rPr>
          <w:bCs/>
        </w:rPr>
      </w:pPr>
    </w:p>
    <w:p w:rsidR="00397E86" w:rsidRDefault="00397E86" w:rsidP="00397E86">
      <w:pPr>
        <w:numPr>
          <w:ilvl w:val="0"/>
          <w:numId w:val="16"/>
        </w:numPr>
        <w:spacing w:after="120"/>
        <w:ind w:left="284" w:hanging="284"/>
        <w:jc w:val="both"/>
        <w:rPr>
          <w:bCs/>
        </w:rPr>
      </w:pPr>
      <w:r>
        <w:rPr>
          <w:bCs/>
        </w:rPr>
        <w:t>Ostatní části smlouvy zůstávají beze změny.</w:t>
      </w:r>
    </w:p>
    <w:p w:rsidR="00397E86" w:rsidRDefault="00397E86" w:rsidP="00397E86">
      <w:pPr>
        <w:numPr>
          <w:ilvl w:val="0"/>
          <w:numId w:val="16"/>
        </w:numPr>
        <w:spacing w:after="120"/>
        <w:ind w:left="284" w:hanging="284"/>
        <w:jc w:val="both"/>
        <w:rPr>
          <w:bCs/>
        </w:rPr>
      </w:pPr>
      <w:r>
        <w:rPr>
          <w:bCs/>
        </w:rPr>
        <w:t>Dodatek č. 1 je vyhotoven ve čtyřech vyhotoveních s platností originálu, přičemž každá ze smluvních stran obdrží dvě vyhotovení.</w:t>
      </w:r>
    </w:p>
    <w:p w:rsidR="00397E86" w:rsidRDefault="00397E86" w:rsidP="00397E86">
      <w:pPr>
        <w:spacing w:after="120"/>
        <w:ind w:left="284"/>
        <w:jc w:val="both"/>
        <w:rPr>
          <w:bCs/>
        </w:rPr>
      </w:pPr>
    </w:p>
    <w:p w:rsidR="00397E86" w:rsidRDefault="00397E86" w:rsidP="00397E86">
      <w:pPr>
        <w:numPr>
          <w:ilvl w:val="0"/>
          <w:numId w:val="16"/>
        </w:numPr>
        <w:spacing w:after="120"/>
        <w:ind w:left="284" w:hanging="284"/>
        <w:jc w:val="both"/>
        <w:rPr>
          <w:bCs/>
        </w:rPr>
      </w:pPr>
      <w:r>
        <w:rPr>
          <w:bCs/>
        </w:rPr>
        <w:t xml:space="preserve">Uzavření dodatku  č. 1 bylo schváleno </w:t>
      </w:r>
      <w:r w:rsidRPr="00887CBA">
        <w:rPr>
          <w:bCs/>
        </w:rPr>
        <w:t xml:space="preserve"> usnesením Zastupitelstva Karlovarského kraje </w:t>
      </w:r>
      <w:r>
        <w:rPr>
          <w:bCs/>
        </w:rPr>
        <w:br/>
      </w:r>
      <w:proofErr w:type="spellStart"/>
      <w:r w:rsidRPr="00887CBA">
        <w:rPr>
          <w:bCs/>
        </w:rPr>
        <w:t>č.ZK</w:t>
      </w:r>
      <w:proofErr w:type="spellEnd"/>
      <w:r w:rsidRPr="00887CBA">
        <w:rPr>
          <w:bCs/>
        </w:rPr>
        <w:t xml:space="preserve"> </w:t>
      </w:r>
      <w:r w:rsidR="005F1226">
        <w:rPr>
          <w:bCs/>
        </w:rPr>
        <w:t>255/06/19</w:t>
      </w:r>
      <w:r w:rsidRPr="00887CBA">
        <w:rPr>
          <w:bCs/>
        </w:rPr>
        <w:t xml:space="preserve"> dne </w:t>
      </w:r>
      <w:r w:rsidR="005F1226">
        <w:rPr>
          <w:bCs/>
        </w:rPr>
        <w:t>24.06.2019</w:t>
      </w:r>
    </w:p>
    <w:p w:rsidR="00397E86" w:rsidRDefault="00397E86" w:rsidP="00397E86">
      <w:pPr>
        <w:pStyle w:val="Odstavecseseznamem"/>
        <w:rPr>
          <w:bCs/>
        </w:rPr>
      </w:pPr>
    </w:p>
    <w:p w:rsidR="00397E86" w:rsidRDefault="00397E86" w:rsidP="00397E86">
      <w:pPr>
        <w:numPr>
          <w:ilvl w:val="0"/>
          <w:numId w:val="16"/>
        </w:numPr>
        <w:spacing w:after="120"/>
        <w:ind w:left="284" w:hanging="284"/>
        <w:jc w:val="both"/>
        <w:rPr>
          <w:bCs/>
        </w:rPr>
      </w:pPr>
      <w:r>
        <w:rPr>
          <w:bCs/>
        </w:rPr>
        <w:t>Dodatek č. 1 nabývá platnosti dnem podpisu smluvních stran a účinnosti uveřejněním v registru smluv.</w:t>
      </w:r>
    </w:p>
    <w:p w:rsidR="00397E86" w:rsidRDefault="00397E86" w:rsidP="00397E86">
      <w:pPr>
        <w:pStyle w:val="Odstavecseseznamem"/>
        <w:rPr>
          <w:bCs/>
        </w:rPr>
      </w:pPr>
    </w:p>
    <w:p w:rsidR="00397E86" w:rsidRDefault="00397E86" w:rsidP="00397E86">
      <w:pPr>
        <w:numPr>
          <w:ilvl w:val="0"/>
          <w:numId w:val="16"/>
        </w:numPr>
        <w:spacing w:after="120"/>
        <w:ind w:left="284" w:hanging="284"/>
        <w:jc w:val="both"/>
      </w:pPr>
      <w:r w:rsidRPr="00397E86">
        <w:rPr>
          <w:bCs/>
        </w:rPr>
        <w:t>Smluvní strany se dohodly, že uveřejnění smlouvy v registru smluv provede ve lhůtě 15 dnů ode dne podpisu poslední ze smluvních stran Karlovarský kraj, kontakt na doručení oznámení o vkladu smluvní protistraně DS:</w:t>
      </w:r>
      <w:r w:rsidRPr="009E2701">
        <w:t xml:space="preserve"> </w:t>
      </w:r>
      <w:proofErr w:type="spellStart"/>
      <w:r>
        <w:t>cwspvjg</w:t>
      </w:r>
      <w:proofErr w:type="spellEnd"/>
    </w:p>
    <w:p w:rsidR="00397E86" w:rsidRPr="00397E86" w:rsidRDefault="00397E86" w:rsidP="00397E86">
      <w:pPr>
        <w:spacing w:after="120"/>
        <w:ind w:left="284"/>
        <w:jc w:val="both"/>
        <w:rPr>
          <w:bCs/>
        </w:rPr>
      </w:pPr>
    </w:p>
    <w:p w:rsidR="00397E86" w:rsidRDefault="00397E86" w:rsidP="00397E86">
      <w:pPr>
        <w:rPr>
          <w:bCs/>
        </w:rPr>
      </w:pPr>
    </w:p>
    <w:p w:rsidR="005F1226" w:rsidRDefault="005F1226" w:rsidP="00397E86">
      <w:pPr>
        <w:rPr>
          <w:bCs/>
        </w:rPr>
      </w:pPr>
    </w:p>
    <w:p w:rsidR="005F1226" w:rsidRDefault="005F1226" w:rsidP="00397E86">
      <w:pPr>
        <w:rPr>
          <w:bCs/>
        </w:rPr>
      </w:pPr>
    </w:p>
    <w:p w:rsidR="005F1226" w:rsidRDefault="005F1226" w:rsidP="00397E86">
      <w:pPr>
        <w:rPr>
          <w:bCs/>
        </w:rPr>
      </w:pPr>
    </w:p>
    <w:p w:rsidR="005F1226" w:rsidRDefault="005F1226" w:rsidP="00397E86">
      <w:pPr>
        <w:rPr>
          <w:bCs/>
        </w:rPr>
      </w:pPr>
    </w:p>
    <w:p w:rsidR="00397E86" w:rsidRDefault="00397E86" w:rsidP="00397E86">
      <w:pPr>
        <w:rPr>
          <w:bCs/>
        </w:rPr>
      </w:pPr>
      <w:r>
        <w:rPr>
          <w:bCs/>
        </w:rPr>
        <w:t>V Karlových Varech dne……………                   V……………………..dne……………….</w:t>
      </w:r>
    </w:p>
    <w:p w:rsidR="00397E86" w:rsidRDefault="00397E86" w:rsidP="00397E86">
      <w:pPr>
        <w:rPr>
          <w:bCs/>
        </w:rPr>
      </w:pPr>
    </w:p>
    <w:p w:rsidR="00397E86" w:rsidRDefault="00397E86" w:rsidP="00397E86">
      <w:pPr>
        <w:rPr>
          <w:bCs/>
        </w:rPr>
      </w:pPr>
    </w:p>
    <w:p w:rsidR="00397E86" w:rsidRDefault="00397E86" w:rsidP="00397E86">
      <w:pPr>
        <w:rPr>
          <w:bCs/>
        </w:rPr>
      </w:pPr>
    </w:p>
    <w:p w:rsidR="00397E86" w:rsidRDefault="00397E86" w:rsidP="00397E86">
      <w:pPr>
        <w:rPr>
          <w:bCs/>
        </w:rPr>
      </w:pPr>
    </w:p>
    <w:p w:rsidR="00397E86" w:rsidRDefault="00397E86" w:rsidP="00397E86">
      <w:pPr>
        <w:rPr>
          <w:bCs/>
        </w:rPr>
      </w:pPr>
      <w:r>
        <w:rPr>
          <w:bCs/>
        </w:rPr>
        <w:t>………………………………………….                      …………………………………………</w:t>
      </w:r>
    </w:p>
    <w:p w:rsidR="00397E86" w:rsidRPr="003A445F" w:rsidRDefault="00397E86" w:rsidP="00397E86">
      <w:pPr>
        <w:rPr>
          <w:bCs/>
        </w:rPr>
      </w:pPr>
      <w:r>
        <w:rPr>
          <w:bCs/>
        </w:rPr>
        <w:t xml:space="preserve">                   poskytovatel                                                             </w:t>
      </w:r>
      <w:r>
        <w:rPr>
          <w:bCs/>
        </w:rPr>
        <w:tab/>
        <w:t>příjemce</w:t>
      </w:r>
    </w:p>
    <w:p w:rsidR="00397E86" w:rsidRPr="00C35CC4" w:rsidRDefault="00397E86" w:rsidP="00397E86">
      <w:pPr>
        <w:pStyle w:val="Odstavecseseznamem"/>
        <w:spacing w:after="120"/>
        <w:contextualSpacing w:val="0"/>
        <w:rPr>
          <w:sz w:val="24"/>
          <w:szCs w:val="24"/>
        </w:rPr>
      </w:pPr>
    </w:p>
    <w:p w:rsidR="00397E86" w:rsidRDefault="00397E86" w:rsidP="00397E86">
      <w:pPr>
        <w:pStyle w:val="Odstavecseseznamem"/>
        <w:spacing w:after="120"/>
        <w:ind w:left="785"/>
        <w:contextualSpacing w:val="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příjemce</w:t>
      </w:r>
    </w:p>
    <w:p w:rsidR="007603F9" w:rsidRDefault="007603F9" w:rsidP="007603F9">
      <w:pPr>
        <w:spacing w:after="120"/>
        <w:jc w:val="both"/>
      </w:pPr>
    </w:p>
    <w:p w:rsidR="005F1226" w:rsidRDefault="005F1226" w:rsidP="007603F9">
      <w:pPr>
        <w:spacing w:after="120"/>
        <w:jc w:val="both"/>
      </w:pPr>
    </w:p>
    <w:p w:rsidR="005F1226" w:rsidRDefault="005F1226" w:rsidP="007603F9">
      <w:pPr>
        <w:spacing w:after="120"/>
        <w:jc w:val="both"/>
      </w:pPr>
    </w:p>
    <w:p w:rsidR="005F1226" w:rsidRDefault="005F1226" w:rsidP="007603F9">
      <w:pPr>
        <w:spacing w:after="120"/>
        <w:jc w:val="both"/>
      </w:pPr>
    </w:p>
    <w:p w:rsidR="005F1226" w:rsidRDefault="005F1226" w:rsidP="007603F9">
      <w:pPr>
        <w:spacing w:after="120"/>
        <w:jc w:val="both"/>
      </w:pPr>
    </w:p>
    <w:p w:rsidR="005F1226" w:rsidRDefault="005F1226" w:rsidP="007603F9">
      <w:pPr>
        <w:spacing w:after="120"/>
        <w:jc w:val="both"/>
      </w:pPr>
    </w:p>
    <w:p w:rsidR="005F1226" w:rsidRDefault="005F1226" w:rsidP="007603F9">
      <w:pPr>
        <w:spacing w:after="120"/>
        <w:jc w:val="both"/>
      </w:pPr>
    </w:p>
    <w:p w:rsidR="005F1226" w:rsidRDefault="005F1226" w:rsidP="007603F9">
      <w:pPr>
        <w:spacing w:after="120"/>
        <w:jc w:val="both"/>
      </w:pPr>
    </w:p>
    <w:p w:rsidR="005F1226" w:rsidRDefault="005F1226" w:rsidP="007603F9">
      <w:pPr>
        <w:spacing w:after="120"/>
        <w:jc w:val="both"/>
      </w:pPr>
    </w:p>
    <w:p w:rsidR="005F1226" w:rsidRDefault="005F1226" w:rsidP="007603F9">
      <w:pPr>
        <w:spacing w:after="120"/>
        <w:jc w:val="both"/>
      </w:pPr>
    </w:p>
    <w:p w:rsidR="005F1226" w:rsidRDefault="005F1226" w:rsidP="007603F9">
      <w:pPr>
        <w:spacing w:after="120"/>
        <w:jc w:val="both"/>
      </w:pPr>
    </w:p>
    <w:p w:rsidR="007603F9" w:rsidRDefault="007603F9" w:rsidP="007603F9">
      <w:pPr>
        <w:spacing w:after="120"/>
        <w:jc w:val="both"/>
      </w:pPr>
    </w:p>
    <w:p w:rsidR="007603F9" w:rsidRDefault="007603F9" w:rsidP="007603F9">
      <w:pPr>
        <w:spacing w:after="120"/>
        <w:jc w:val="both"/>
        <w:rPr>
          <w:b/>
          <w:u w:val="single"/>
        </w:rPr>
      </w:pPr>
      <w:r w:rsidRPr="007603F9">
        <w:rPr>
          <w:b/>
          <w:u w:val="single"/>
        </w:rPr>
        <w:lastRenderedPageBreak/>
        <w:t>Příloha č. 1 smlouvy se vypouští a nahrazuje se následujícím zněním</w:t>
      </w:r>
    </w:p>
    <w:p w:rsidR="007603F9" w:rsidRDefault="007603F9" w:rsidP="007603F9">
      <w:pPr>
        <w:spacing w:after="120"/>
        <w:jc w:val="both"/>
        <w:rPr>
          <w:b/>
          <w:u w:val="single"/>
        </w:rPr>
      </w:pPr>
    </w:p>
    <w:p w:rsidR="007603F9" w:rsidRDefault="007603F9" w:rsidP="007603F9">
      <w:pPr>
        <w:pBdr>
          <w:bottom w:val="single" w:sz="6" w:space="1" w:color="auto"/>
        </w:pBdr>
        <w:jc w:val="both"/>
        <w:rPr>
          <w:b/>
          <w:sz w:val="22"/>
          <w:szCs w:val="22"/>
        </w:rPr>
      </w:pPr>
      <w:r>
        <w:rPr>
          <w:b/>
          <w:sz w:val="22"/>
          <w:szCs w:val="22"/>
        </w:rPr>
        <w:t xml:space="preserve">Příloha č. 1  Dodatku č. 1 ke smlouvě </w:t>
      </w:r>
      <w:r w:rsidRPr="00714C32">
        <w:rPr>
          <w:b/>
          <w:sz w:val="22"/>
          <w:szCs w:val="22"/>
        </w:rPr>
        <w:t xml:space="preserve">o závazku veřejné služby a poskytnutí vyrovnávací platby za plnění závazky veřejné služby mezi Karlovarským krajem a </w:t>
      </w:r>
      <w:r>
        <w:rPr>
          <w:b/>
          <w:sz w:val="22"/>
          <w:szCs w:val="22"/>
        </w:rPr>
        <w:t>NEMOS PLUS s.r.o</w:t>
      </w:r>
      <w:r w:rsidRPr="00714C32">
        <w:rPr>
          <w:b/>
          <w:sz w:val="22"/>
          <w:szCs w:val="22"/>
        </w:rPr>
        <w:t>.</w:t>
      </w:r>
      <w:r>
        <w:rPr>
          <w:b/>
          <w:sz w:val="22"/>
          <w:szCs w:val="22"/>
        </w:rPr>
        <w:t xml:space="preserve">: </w:t>
      </w:r>
    </w:p>
    <w:p w:rsidR="007603F9" w:rsidRPr="00714C32" w:rsidRDefault="007603F9" w:rsidP="007603F9">
      <w:pPr>
        <w:pBdr>
          <w:bottom w:val="single" w:sz="6" w:space="1" w:color="auto"/>
        </w:pBdr>
        <w:jc w:val="both"/>
        <w:rPr>
          <w:b/>
          <w:sz w:val="22"/>
          <w:szCs w:val="22"/>
        </w:rPr>
      </w:pPr>
      <w:r>
        <w:rPr>
          <w:b/>
          <w:sz w:val="22"/>
          <w:szCs w:val="22"/>
        </w:rPr>
        <w:t>K</w:t>
      </w:r>
      <w:r w:rsidRPr="00714C32">
        <w:rPr>
          <w:b/>
          <w:sz w:val="22"/>
          <w:szCs w:val="22"/>
        </w:rPr>
        <w:t>omentář, vzorec, výše vyrovnávací platby</w:t>
      </w:r>
      <w:r>
        <w:rPr>
          <w:b/>
          <w:sz w:val="22"/>
          <w:szCs w:val="22"/>
        </w:rPr>
        <w:t xml:space="preserve"> (ekonomická analýza nákladů a výnosů příjemce předložená v rámci vyúčtování)</w:t>
      </w:r>
    </w:p>
    <w:p w:rsidR="007603F9" w:rsidRDefault="007603F9" w:rsidP="007603F9">
      <w:pPr>
        <w:rPr>
          <w:b/>
        </w:rPr>
      </w:pPr>
    </w:p>
    <w:p w:rsidR="007603F9" w:rsidRDefault="007603F9" w:rsidP="007603F9">
      <w:pPr>
        <w:numPr>
          <w:ilvl w:val="0"/>
          <w:numId w:val="36"/>
        </w:numPr>
        <w:ind w:left="709"/>
        <w:rPr>
          <w:b/>
        </w:rPr>
      </w:pPr>
      <w:r w:rsidRPr="00D84374">
        <w:rPr>
          <w:b/>
        </w:rPr>
        <w:t>Komentář</w:t>
      </w:r>
      <w:r>
        <w:rPr>
          <w:b/>
        </w:rPr>
        <w:t>:</w:t>
      </w:r>
    </w:p>
    <w:p w:rsidR="007603F9" w:rsidRDefault="007603F9" w:rsidP="007603F9">
      <w:pPr>
        <w:rPr>
          <w:b/>
        </w:rPr>
      </w:pPr>
    </w:p>
    <w:p w:rsidR="007603F9" w:rsidRDefault="007603F9" w:rsidP="007603F9">
      <w:pPr>
        <w:rPr>
          <w:b/>
        </w:rPr>
      </w:pPr>
      <w:r>
        <w:rPr>
          <w:b/>
        </w:rPr>
        <w:t>Komentář obsahuje popis způsobu výpočtu výše vyrovnávací platby:</w:t>
      </w:r>
    </w:p>
    <w:p w:rsidR="007603F9" w:rsidRPr="00D84374" w:rsidRDefault="007603F9" w:rsidP="007603F9">
      <w:pPr>
        <w:rPr>
          <w:b/>
        </w:rPr>
      </w:pPr>
    </w:p>
    <w:p w:rsidR="007603F9" w:rsidRDefault="007603F9" w:rsidP="007603F9">
      <w:pPr>
        <w:pStyle w:val="Odstavecseseznamem"/>
        <w:numPr>
          <w:ilvl w:val="0"/>
          <w:numId w:val="26"/>
        </w:numPr>
        <w:spacing w:after="200" w:line="276" w:lineRule="auto"/>
        <w:jc w:val="both"/>
        <w:rPr>
          <w:b/>
          <w:sz w:val="24"/>
          <w:szCs w:val="24"/>
        </w:rPr>
      </w:pPr>
      <w:r>
        <w:rPr>
          <w:sz w:val="24"/>
          <w:szCs w:val="24"/>
        </w:rPr>
        <w:t xml:space="preserve">Vyrovnávací platba se stanoví jako rozdíl mezi náklady, které příjemci vzniknou prokazatelně v souvislosti s poskytováním služby obecného hospodářského zájmu (dále jen „veřejná služba“) a které jsou prokazatelně uznatelné, a výnosy prokazatelně vzniklými v souvislosti s poskytováním veřejné služby. Poskytnuté finanční prostředky lze použít pouze na úhradu nákladů souvisejících s poskytováním veřejné služby. </w:t>
      </w:r>
    </w:p>
    <w:p w:rsidR="007603F9" w:rsidRDefault="007603F9" w:rsidP="007603F9">
      <w:pPr>
        <w:pStyle w:val="Odstavecseseznamem"/>
        <w:numPr>
          <w:ilvl w:val="0"/>
          <w:numId w:val="26"/>
        </w:numPr>
        <w:spacing w:after="200" w:line="276" w:lineRule="auto"/>
        <w:jc w:val="both"/>
        <w:rPr>
          <w:b/>
          <w:sz w:val="24"/>
          <w:szCs w:val="24"/>
        </w:rPr>
      </w:pPr>
      <w:r>
        <w:rPr>
          <w:sz w:val="24"/>
          <w:szCs w:val="24"/>
        </w:rPr>
        <w:t xml:space="preserve"> Náklady</w:t>
      </w:r>
    </w:p>
    <w:p w:rsidR="007603F9" w:rsidRDefault="007603F9" w:rsidP="007603F9">
      <w:pPr>
        <w:pStyle w:val="Odstavecseseznamem"/>
        <w:numPr>
          <w:ilvl w:val="0"/>
          <w:numId w:val="27"/>
        </w:numPr>
        <w:spacing w:after="200" w:line="276" w:lineRule="auto"/>
        <w:jc w:val="both"/>
        <w:rPr>
          <w:b/>
          <w:sz w:val="24"/>
          <w:szCs w:val="24"/>
        </w:rPr>
      </w:pPr>
      <w:r>
        <w:rPr>
          <w:sz w:val="24"/>
          <w:szCs w:val="24"/>
        </w:rPr>
        <w:t xml:space="preserve">osobní náklady – budou zahrnuty veškeré osobní náklady (výše osobních nákladů musí být přiměřená v rámci ostatních osobních nákladů příjemce, případné rozdíly musí být poskytovateli písemně na vyžádání zdůvodněny). </w:t>
      </w:r>
    </w:p>
    <w:p w:rsidR="007603F9" w:rsidRDefault="007603F9" w:rsidP="007603F9">
      <w:pPr>
        <w:pStyle w:val="Odstavecseseznamem"/>
        <w:numPr>
          <w:ilvl w:val="0"/>
          <w:numId w:val="27"/>
        </w:numPr>
        <w:spacing w:after="200" w:line="276" w:lineRule="auto"/>
        <w:jc w:val="both"/>
        <w:rPr>
          <w:b/>
          <w:sz w:val="24"/>
          <w:szCs w:val="24"/>
        </w:rPr>
      </w:pPr>
      <w:r>
        <w:rPr>
          <w:sz w:val="24"/>
          <w:szCs w:val="24"/>
        </w:rPr>
        <w:t>ostatní provozní náklady (identifikovatelné, jednoznačně příslušející k dané činnosti, účetně evidované, ověřitelné a podložené originálními dokumenty, např. spotřeba materiálu a energií, PHM, náklady na opravy a údržbu, cestovné, náklady na školení, poštovné, telekomunikační služby, pojistné, nájemné. Vždy se musí jednat o náklady nezbytně nutné),</w:t>
      </w:r>
    </w:p>
    <w:p w:rsidR="007603F9" w:rsidRDefault="007603F9" w:rsidP="007603F9">
      <w:pPr>
        <w:pStyle w:val="Odstavecseseznamem"/>
        <w:numPr>
          <w:ilvl w:val="0"/>
          <w:numId w:val="27"/>
        </w:numPr>
        <w:spacing w:after="200" w:line="276" w:lineRule="auto"/>
        <w:jc w:val="both"/>
        <w:rPr>
          <w:b/>
          <w:sz w:val="24"/>
          <w:szCs w:val="24"/>
        </w:rPr>
      </w:pPr>
      <w:r>
        <w:rPr>
          <w:sz w:val="24"/>
          <w:szCs w:val="24"/>
        </w:rPr>
        <w:t>režijní náklady (nákladové položky společné pro více nákladových středisek) – příjemce musí mít zpracované vnitřní pravidlo (pokyn, směrnici…)  o rozvrhování režijních nákladů, které bude při výpočtu aplikováno (konzistentnost účetních metod) a na vyžádání jej předloží poskytovateli</w:t>
      </w:r>
    </w:p>
    <w:p w:rsidR="007603F9" w:rsidRPr="00916711" w:rsidRDefault="007603F9" w:rsidP="007603F9">
      <w:pPr>
        <w:pStyle w:val="Odstavecseseznamem"/>
        <w:numPr>
          <w:ilvl w:val="0"/>
          <w:numId w:val="27"/>
        </w:numPr>
        <w:spacing w:after="200" w:line="276" w:lineRule="auto"/>
        <w:jc w:val="both"/>
        <w:rPr>
          <w:b/>
          <w:sz w:val="24"/>
          <w:szCs w:val="24"/>
        </w:rPr>
      </w:pPr>
      <w:r>
        <w:rPr>
          <w:sz w:val="24"/>
          <w:szCs w:val="24"/>
        </w:rPr>
        <w:t>správní režie (nákladové položky pro celý subjekt) – příjemce musí mít zpracované vnitřní pravidlo (pokyn, směrnici…)  o rozvrhování správní režie, které bude při výpočtu aplikováno a na vyžádání jej předloží poskytovateli (konzistentnost účetních metod).</w:t>
      </w:r>
    </w:p>
    <w:p w:rsidR="007603F9" w:rsidRPr="00916711" w:rsidRDefault="007603F9" w:rsidP="007603F9">
      <w:pPr>
        <w:pStyle w:val="Odstavecseseznamem"/>
        <w:numPr>
          <w:ilvl w:val="0"/>
          <w:numId w:val="27"/>
        </w:numPr>
        <w:spacing w:after="200" w:line="276" w:lineRule="auto"/>
        <w:jc w:val="both"/>
        <w:rPr>
          <w:sz w:val="24"/>
          <w:szCs w:val="24"/>
        </w:rPr>
      </w:pPr>
      <w:r>
        <w:rPr>
          <w:sz w:val="24"/>
          <w:szCs w:val="24"/>
        </w:rPr>
        <w:t>Do výše uvedených nákladů nelze započíst neuznatelné náklady, a to z následujících účtů, účtových skupin: 504 – prodané zboží, 513 – náklady na reprezentaci, 53. - daně a poplatky, 543 - dary, 544 - smluvní pokuty a úroky z prodlení, 545 - ostatní pokuty  penále, 546 - odpis pohledávek, 549 - manka a škody z provozní činnosti, 55</w:t>
      </w:r>
      <w:r w:rsidRPr="00916711">
        <w:rPr>
          <w:b/>
          <w:sz w:val="24"/>
          <w:szCs w:val="24"/>
        </w:rPr>
        <w:t>.</w:t>
      </w:r>
      <w:r>
        <w:rPr>
          <w:sz w:val="24"/>
          <w:szCs w:val="24"/>
        </w:rPr>
        <w:t xml:space="preserve"> - odpisy, rezervy, komplexní náklady příštích období a opravné položky v provozní oblasti (vyjma účtu 551), 56</w:t>
      </w:r>
      <w:r w:rsidRPr="00916711">
        <w:rPr>
          <w:b/>
          <w:sz w:val="24"/>
          <w:szCs w:val="24"/>
        </w:rPr>
        <w:t>.</w:t>
      </w:r>
      <w:r>
        <w:rPr>
          <w:sz w:val="24"/>
          <w:szCs w:val="24"/>
        </w:rPr>
        <w:t xml:space="preserve"> – finanční náklady, 57</w:t>
      </w:r>
      <w:r w:rsidRPr="00916711">
        <w:rPr>
          <w:b/>
          <w:sz w:val="24"/>
          <w:szCs w:val="24"/>
        </w:rPr>
        <w:t>.</w:t>
      </w:r>
      <w:r>
        <w:rPr>
          <w:sz w:val="24"/>
          <w:szCs w:val="24"/>
        </w:rPr>
        <w:t xml:space="preserve"> – rezervy a opravné položky ve finanční oblasti, 59. – daně z příjmů, převodové účty a rezerva na daň z příjmů.</w:t>
      </w:r>
    </w:p>
    <w:p w:rsidR="007603F9" w:rsidRDefault="007603F9" w:rsidP="007603F9">
      <w:pPr>
        <w:pStyle w:val="Odstavecseseznamem"/>
        <w:numPr>
          <w:ilvl w:val="0"/>
          <w:numId w:val="26"/>
        </w:numPr>
        <w:spacing w:after="200" w:line="276" w:lineRule="auto"/>
        <w:jc w:val="both"/>
        <w:rPr>
          <w:b/>
          <w:sz w:val="24"/>
          <w:szCs w:val="24"/>
        </w:rPr>
      </w:pPr>
      <w:r>
        <w:rPr>
          <w:sz w:val="24"/>
          <w:szCs w:val="24"/>
        </w:rPr>
        <w:t xml:space="preserve"> Výnosy prokazatelně vzniklé v souvislosti s poskytováním veřejné služby.</w:t>
      </w:r>
    </w:p>
    <w:p w:rsidR="007603F9" w:rsidRDefault="007603F9" w:rsidP="007603F9">
      <w:pPr>
        <w:pStyle w:val="Odstavecseseznamem"/>
        <w:numPr>
          <w:ilvl w:val="0"/>
          <w:numId w:val="28"/>
        </w:numPr>
        <w:spacing w:after="200" w:line="276" w:lineRule="auto"/>
        <w:jc w:val="both"/>
        <w:rPr>
          <w:b/>
          <w:sz w:val="24"/>
          <w:szCs w:val="24"/>
        </w:rPr>
      </w:pPr>
      <w:r>
        <w:rPr>
          <w:sz w:val="24"/>
          <w:szCs w:val="24"/>
        </w:rPr>
        <w:t>z činnosti,</w:t>
      </w:r>
    </w:p>
    <w:p w:rsidR="007603F9" w:rsidRDefault="007603F9" w:rsidP="007603F9">
      <w:pPr>
        <w:pStyle w:val="Odstavecseseznamem"/>
        <w:numPr>
          <w:ilvl w:val="0"/>
          <w:numId w:val="28"/>
        </w:numPr>
        <w:spacing w:after="200" w:line="276" w:lineRule="auto"/>
        <w:jc w:val="both"/>
        <w:rPr>
          <w:b/>
          <w:sz w:val="24"/>
          <w:szCs w:val="24"/>
        </w:rPr>
      </w:pPr>
      <w:r>
        <w:rPr>
          <w:sz w:val="24"/>
          <w:szCs w:val="24"/>
        </w:rPr>
        <w:t>dotace,</w:t>
      </w:r>
    </w:p>
    <w:p w:rsidR="007603F9" w:rsidRDefault="007603F9" w:rsidP="007603F9">
      <w:pPr>
        <w:pStyle w:val="Odstavecseseznamem"/>
        <w:numPr>
          <w:ilvl w:val="0"/>
          <w:numId w:val="28"/>
        </w:numPr>
        <w:spacing w:after="200" w:line="276" w:lineRule="auto"/>
        <w:jc w:val="both"/>
        <w:rPr>
          <w:b/>
          <w:sz w:val="24"/>
          <w:szCs w:val="24"/>
        </w:rPr>
      </w:pPr>
      <w:r>
        <w:rPr>
          <w:sz w:val="24"/>
          <w:szCs w:val="24"/>
        </w:rPr>
        <w:t>granty,</w:t>
      </w:r>
    </w:p>
    <w:p w:rsidR="007603F9" w:rsidRPr="00916711" w:rsidRDefault="007603F9" w:rsidP="007603F9">
      <w:pPr>
        <w:pStyle w:val="Odstavecseseznamem"/>
        <w:numPr>
          <w:ilvl w:val="0"/>
          <w:numId w:val="28"/>
        </w:numPr>
        <w:spacing w:after="200" w:line="276" w:lineRule="auto"/>
        <w:jc w:val="both"/>
        <w:rPr>
          <w:b/>
          <w:sz w:val="24"/>
          <w:szCs w:val="24"/>
        </w:rPr>
      </w:pPr>
      <w:r>
        <w:rPr>
          <w:sz w:val="24"/>
          <w:szCs w:val="24"/>
        </w:rPr>
        <w:t>ostatní výnosy z činnosti (výnosová položka celého subjektu, která nejde přičlenit nákladovému středisku) – příjemce musí mít zpracované vnitřní pravidlo o rozvrhování ostatních výnosů z činnosti (pokyn, směrnici…), které bude aplikováno a na vyžádání jej předloží poskytovateli.</w:t>
      </w:r>
    </w:p>
    <w:p w:rsidR="007603F9" w:rsidRDefault="007603F9" w:rsidP="007603F9">
      <w:pPr>
        <w:pStyle w:val="Odstavecseseznamem"/>
        <w:numPr>
          <w:ilvl w:val="0"/>
          <w:numId w:val="28"/>
        </w:numPr>
        <w:spacing w:after="200" w:line="276" w:lineRule="auto"/>
        <w:jc w:val="both"/>
        <w:rPr>
          <w:sz w:val="24"/>
          <w:szCs w:val="24"/>
        </w:rPr>
      </w:pPr>
      <w:r w:rsidRPr="00916711">
        <w:rPr>
          <w:sz w:val="24"/>
          <w:szCs w:val="24"/>
        </w:rPr>
        <w:t xml:space="preserve">Do výše uvedených </w:t>
      </w:r>
      <w:r>
        <w:rPr>
          <w:sz w:val="24"/>
          <w:szCs w:val="24"/>
        </w:rPr>
        <w:t>výnosů</w:t>
      </w:r>
      <w:r w:rsidRPr="00916711">
        <w:rPr>
          <w:sz w:val="24"/>
          <w:szCs w:val="24"/>
        </w:rPr>
        <w:t xml:space="preserve"> nelze započíst neuznatelné výnosy, a to z následujících účtů, účtových skupin: 604 – tržby za zboží, v rámci účtové skupiny 64. - jiné provozní výnosy</w:t>
      </w:r>
      <w:r>
        <w:rPr>
          <w:sz w:val="24"/>
          <w:szCs w:val="24"/>
        </w:rPr>
        <w:t>:</w:t>
      </w:r>
      <w:r w:rsidRPr="00916711">
        <w:rPr>
          <w:sz w:val="24"/>
          <w:szCs w:val="24"/>
        </w:rPr>
        <w:t xml:space="preserve"> nelze započíst vyrovnávací platbu, platby za služby hrazené </w:t>
      </w:r>
      <w:r w:rsidRPr="00E238B5">
        <w:rPr>
          <w:sz w:val="24"/>
          <w:szCs w:val="24"/>
        </w:rPr>
        <w:t xml:space="preserve">Karlovarským krajem v rámci uzavřené veřejnosprávní smlouvy o spolupráci na zajištění pohotovostních služeb a dalších činností a výnosy ze změny metod, 66.- finanční výnosy. </w:t>
      </w:r>
    </w:p>
    <w:p w:rsidR="007603F9" w:rsidRPr="00603C79" w:rsidRDefault="007603F9" w:rsidP="007603F9">
      <w:pPr>
        <w:pStyle w:val="Odstavecseseznamem"/>
        <w:numPr>
          <w:ilvl w:val="0"/>
          <w:numId w:val="27"/>
        </w:numPr>
        <w:spacing w:after="200" w:line="276" w:lineRule="auto"/>
        <w:jc w:val="both"/>
        <w:rPr>
          <w:sz w:val="24"/>
          <w:szCs w:val="24"/>
        </w:rPr>
      </w:pPr>
      <w:r w:rsidRPr="00603C79">
        <w:rPr>
          <w:sz w:val="24"/>
          <w:szCs w:val="24"/>
        </w:rPr>
        <w:t xml:space="preserve">Do nákladů dále nelze výslovně  zahrnout tyto náklady, i když by byla prokázána jejich souvislost s poskytováním zdravotních služeb, které jsou předmětem </w:t>
      </w:r>
      <w:r>
        <w:rPr>
          <w:sz w:val="24"/>
          <w:szCs w:val="24"/>
        </w:rPr>
        <w:t>závazku veřejné služby:</w:t>
      </w:r>
    </w:p>
    <w:p w:rsidR="007603F9" w:rsidRPr="00603C79" w:rsidRDefault="007603F9" w:rsidP="007603F9">
      <w:pPr>
        <w:pStyle w:val="Odstavecseseznamem"/>
        <w:numPr>
          <w:ilvl w:val="0"/>
          <w:numId w:val="40"/>
        </w:numPr>
        <w:ind w:left="1418"/>
        <w:contextualSpacing w:val="0"/>
        <w:rPr>
          <w:sz w:val="24"/>
          <w:szCs w:val="24"/>
        </w:rPr>
      </w:pPr>
      <w:r w:rsidRPr="00603C79">
        <w:rPr>
          <w:sz w:val="24"/>
          <w:szCs w:val="24"/>
        </w:rPr>
        <w:t>Náklady na reprezentaci</w:t>
      </w:r>
    </w:p>
    <w:p w:rsidR="007603F9" w:rsidRPr="00603C79" w:rsidRDefault="007603F9" w:rsidP="007603F9">
      <w:pPr>
        <w:pStyle w:val="Odstavecseseznamem"/>
        <w:numPr>
          <w:ilvl w:val="0"/>
          <w:numId w:val="40"/>
        </w:numPr>
        <w:ind w:left="1418"/>
        <w:contextualSpacing w:val="0"/>
        <w:rPr>
          <w:sz w:val="24"/>
          <w:szCs w:val="24"/>
        </w:rPr>
      </w:pPr>
      <w:r w:rsidRPr="00603C79">
        <w:rPr>
          <w:sz w:val="24"/>
          <w:szCs w:val="24"/>
        </w:rPr>
        <w:t>Náklady na právní služby</w:t>
      </w:r>
    </w:p>
    <w:p w:rsidR="007603F9" w:rsidRPr="00603C79" w:rsidRDefault="007603F9" w:rsidP="007603F9">
      <w:pPr>
        <w:pStyle w:val="Odstavecseseznamem"/>
        <w:numPr>
          <w:ilvl w:val="0"/>
          <w:numId w:val="40"/>
        </w:numPr>
        <w:ind w:left="1418"/>
        <w:contextualSpacing w:val="0"/>
        <w:rPr>
          <w:sz w:val="24"/>
          <w:szCs w:val="24"/>
        </w:rPr>
      </w:pPr>
      <w:r w:rsidRPr="00603C79">
        <w:rPr>
          <w:sz w:val="24"/>
          <w:szCs w:val="24"/>
        </w:rPr>
        <w:t>Náklady na manažerské  poradenství</w:t>
      </w:r>
    </w:p>
    <w:p w:rsidR="007603F9" w:rsidRPr="00603C79" w:rsidRDefault="007603F9" w:rsidP="007603F9">
      <w:pPr>
        <w:pStyle w:val="Odstavecseseznamem"/>
        <w:numPr>
          <w:ilvl w:val="0"/>
          <w:numId w:val="40"/>
        </w:numPr>
        <w:ind w:left="1418"/>
        <w:contextualSpacing w:val="0"/>
        <w:rPr>
          <w:sz w:val="24"/>
          <w:szCs w:val="24"/>
        </w:rPr>
      </w:pPr>
      <w:r w:rsidRPr="00603C79">
        <w:rPr>
          <w:sz w:val="24"/>
          <w:szCs w:val="24"/>
        </w:rPr>
        <w:t>Náklady na poradenské služby</w:t>
      </w:r>
    </w:p>
    <w:p w:rsidR="007603F9" w:rsidRPr="00603C79" w:rsidRDefault="007603F9" w:rsidP="007603F9">
      <w:pPr>
        <w:pStyle w:val="Odstavecseseznamem"/>
        <w:numPr>
          <w:ilvl w:val="0"/>
          <w:numId w:val="40"/>
        </w:numPr>
        <w:ind w:left="1418"/>
        <w:contextualSpacing w:val="0"/>
        <w:rPr>
          <w:sz w:val="24"/>
          <w:szCs w:val="24"/>
        </w:rPr>
      </w:pPr>
      <w:r w:rsidRPr="00603C79">
        <w:rPr>
          <w:sz w:val="24"/>
          <w:szCs w:val="24"/>
        </w:rPr>
        <w:t>Náklady na propagaci a reklamu</w:t>
      </w:r>
    </w:p>
    <w:p w:rsidR="007603F9" w:rsidRPr="00603C79" w:rsidRDefault="007603F9" w:rsidP="007603F9">
      <w:pPr>
        <w:pStyle w:val="Odstavecseseznamem"/>
        <w:numPr>
          <w:ilvl w:val="0"/>
          <w:numId w:val="40"/>
        </w:numPr>
        <w:ind w:left="1418"/>
        <w:contextualSpacing w:val="0"/>
        <w:rPr>
          <w:sz w:val="24"/>
          <w:szCs w:val="24"/>
        </w:rPr>
      </w:pPr>
      <w:r w:rsidRPr="00603C79">
        <w:rPr>
          <w:sz w:val="24"/>
          <w:szCs w:val="24"/>
        </w:rPr>
        <w:t>Náklady na kulturní a sportovní akce</w:t>
      </w:r>
    </w:p>
    <w:p w:rsidR="007603F9" w:rsidRPr="00603C79" w:rsidRDefault="007603F9" w:rsidP="007603F9">
      <w:pPr>
        <w:pStyle w:val="Odstavecseseznamem"/>
        <w:numPr>
          <w:ilvl w:val="0"/>
          <w:numId w:val="40"/>
        </w:numPr>
        <w:ind w:left="1418"/>
        <w:contextualSpacing w:val="0"/>
        <w:rPr>
          <w:sz w:val="24"/>
          <w:szCs w:val="24"/>
        </w:rPr>
      </w:pPr>
      <w:r w:rsidRPr="00603C79">
        <w:rPr>
          <w:sz w:val="24"/>
          <w:szCs w:val="24"/>
        </w:rPr>
        <w:t>Náklady na zaměstnanecké benefity</w:t>
      </w:r>
    </w:p>
    <w:p w:rsidR="007603F9" w:rsidRPr="00603C79" w:rsidRDefault="007603F9" w:rsidP="007603F9">
      <w:pPr>
        <w:pStyle w:val="Odstavecseseznamem"/>
        <w:numPr>
          <w:ilvl w:val="0"/>
          <w:numId w:val="40"/>
        </w:numPr>
        <w:ind w:left="1418"/>
        <w:contextualSpacing w:val="0"/>
        <w:rPr>
          <w:sz w:val="24"/>
          <w:szCs w:val="24"/>
        </w:rPr>
      </w:pPr>
      <w:r w:rsidRPr="00603C79">
        <w:rPr>
          <w:sz w:val="24"/>
          <w:szCs w:val="24"/>
        </w:rPr>
        <w:t>Sponzorství</w:t>
      </w:r>
    </w:p>
    <w:p w:rsidR="007603F9" w:rsidRPr="00603C79" w:rsidRDefault="007603F9" w:rsidP="007603F9">
      <w:pPr>
        <w:pStyle w:val="Odstavecseseznamem"/>
        <w:numPr>
          <w:ilvl w:val="0"/>
          <w:numId w:val="40"/>
        </w:numPr>
        <w:ind w:left="1418"/>
        <w:contextualSpacing w:val="0"/>
        <w:rPr>
          <w:sz w:val="24"/>
          <w:szCs w:val="24"/>
        </w:rPr>
      </w:pPr>
      <w:r w:rsidRPr="00603C79">
        <w:rPr>
          <w:sz w:val="24"/>
          <w:szCs w:val="24"/>
        </w:rPr>
        <w:t>Mimořádné odměny členů představenstva a.s. a jednatelů s.r.o. a jejich povinné odvody</w:t>
      </w:r>
    </w:p>
    <w:p w:rsidR="007603F9" w:rsidRPr="00E238B5" w:rsidRDefault="007603F9" w:rsidP="007603F9">
      <w:pPr>
        <w:pStyle w:val="Odstavecseseznamem"/>
        <w:spacing w:after="200" w:line="276" w:lineRule="auto"/>
        <w:ind w:left="1080"/>
        <w:jc w:val="both"/>
        <w:rPr>
          <w:sz w:val="24"/>
          <w:szCs w:val="24"/>
        </w:rPr>
      </w:pPr>
    </w:p>
    <w:p w:rsidR="007603F9" w:rsidRPr="00583148" w:rsidRDefault="007603F9" w:rsidP="007603F9">
      <w:pPr>
        <w:pStyle w:val="Odstavecseseznamem"/>
        <w:numPr>
          <w:ilvl w:val="0"/>
          <w:numId w:val="26"/>
        </w:numPr>
        <w:spacing w:after="200" w:line="276" w:lineRule="auto"/>
        <w:jc w:val="both"/>
      </w:pPr>
      <w:r w:rsidRPr="00583148">
        <w:rPr>
          <w:sz w:val="24"/>
          <w:szCs w:val="24"/>
        </w:rPr>
        <w:t>Přiměřený zisk - součástí kalkulace, z vlastních nákladů činnosti: V souladu s ustanovením článku 5 Rozhodnutí Komise (2012/21/EU)</w:t>
      </w:r>
      <w:r w:rsidRPr="00583148">
        <w:rPr>
          <w:b/>
        </w:rPr>
        <w:t xml:space="preserve"> </w:t>
      </w:r>
      <w:r w:rsidRPr="00583148">
        <w:rPr>
          <w:sz w:val="24"/>
          <w:szCs w:val="24"/>
        </w:rPr>
        <w:t>SGEI se do vyrovnávací platby zahrnuje přiměřený zisk. Přiměřeným ziskem se rozumí míra návratnosti kapitálu s přihlédnutím k úrovni rizika. Mírou návratnosti kapitálu se rozumí interní míra návratnosti kapitálu, který podnik investoval během doby trvání pověření. Za přiměřenou je považována míra návratnosti kapitálu, která nepřesáhne příslušnou swapovou sazbu navýšenou o 100 bazických bodů</w:t>
      </w:r>
      <w:r w:rsidRPr="00583148">
        <w:rPr>
          <w:sz w:val="24"/>
          <w:szCs w:val="24"/>
          <w:vertAlign w:val="superscript"/>
        </w:rPr>
        <w:footnoteReference w:id="1"/>
      </w:r>
      <w:r w:rsidRPr="00583148">
        <w:rPr>
          <w:sz w:val="24"/>
          <w:szCs w:val="24"/>
        </w:rPr>
        <w:t>. V této souvislosti se za příslušnou swapovou sazbu považuje příslušná míra návratnosti bezrizikové investice. Příslušnou swapovou sazbou je swapová sazba, jejíž doba splatnosti a měna odpovídají době trvání a měně pověřovacího aktu.</w:t>
      </w:r>
    </w:p>
    <w:p w:rsidR="007603F9" w:rsidRDefault="007603F9" w:rsidP="007603F9">
      <w:pPr>
        <w:spacing w:after="100" w:afterAutospacing="1"/>
        <w:ind w:left="709"/>
        <w:jc w:val="both"/>
      </w:pPr>
      <w:r w:rsidRPr="00B37588">
        <w:t>Finanční prostředky jsou příjemci poskytovány maximálně na období jednoho roku. Výše přiměřeného zisku se odvíjí od roční swapové sazby v korunách. Výše přiměřeného zisku pro rok 201</w:t>
      </w:r>
      <w:r>
        <w:t>8</w:t>
      </w:r>
      <w:r w:rsidRPr="00B37588">
        <w:t xml:space="preserve"> se bude odvíjet od roční swapové sazby pro CZK platné k 1. 1. 201</w:t>
      </w:r>
      <w:r>
        <w:t xml:space="preserve">8 navýšené o 100 bazických bodů. </w:t>
      </w:r>
    </w:p>
    <w:p w:rsidR="007603F9" w:rsidRPr="00064D24" w:rsidRDefault="007603F9" w:rsidP="007603F9">
      <w:pPr>
        <w:spacing w:after="100" w:afterAutospacing="1"/>
        <w:ind w:left="709"/>
        <w:jc w:val="both"/>
        <w:rPr>
          <w:b/>
        </w:rPr>
      </w:pPr>
      <w:r w:rsidRPr="00064D24">
        <w:rPr>
          <w:b/>
        </w:rPr>
        <w:t>Vzorec</w:t>
      </w:r>
    </w:p>
    <w:p w:rsidR="007603F9" w:rsidRDefault="007603F9" w:rsidP="007603F9">
      <w:pPr>
        <w:pStyle w:val="Odstavecseseznamem"/>
        <w:numPr>
          <w:ilvl w:val="0"/>
          <w:numId w:val="31"/>
        </w:numPr>
        <w:spacing w:after="200" w:line="276" w:lineRule="auto"/>
        <w:jc w:val="both"/>
        <w:rPr>
          <w:b/>
          <w:sz w:val="24"/>
          <w:szCs w:val="24"/>
        </w:rPr>
      </w:pPr>
      <w:r>
        <w:rPr>
          <w:sz w:val="24"/>
          <w:szCs w:val="24"/>
        </w:rPr>
        <w:t>ÚVN = PM + ON + OPN + PR + SR</w:t>
      </w:r>
    </w:p>
    <w:p w:rsidR="007603F9" w:rsidRDefault="007603F9" w:rsidP="007603F9">
      <w:pPr>
        <w:pStyle w:val="Odstavecseseznamem"/>
        <w:numPr>
          <w:ilvl w:val="0"/>
          <w:numId w:val="31"/>
        </w:numPr>
        <w:spacing w:after="200" w:line="276" w:lineRule="auto"/>
        <w:jc w:val="both"/>
        <w:rPr>
          <w:b/>
          <w:sz w:val="24"/>
          <w:szCs w:val="24"/>
        </w:rPr>
      </w:pPr>
      <w:r>
        <w:rPr>
          <w:sz w:val="24"/>
          <w:szCs w:val="24"/>
        </w:rPr>
        <w:t>VP = ÚVN + PZ – VČ</w:t>
      </w:r>
    </w:p>
    <w:p w:rsidR="007603F9" w:rsidRDefault="007603F9" w:rsidP="007603F9">
      <w:pPr>
        <w:pStyle w:val="Odstavecseseznamem"/>
        <w:ind w:left="1080"/>
        <w:jc w:val="both"/>
        <w:rPr>
          <w:b/>
          <w:sz w:val="24"/>
          <w:szCs w:val="24"/>
        </w:rPr>
      </w:pPr>
    </w:p>
    <w:p w:rsidR="007603F9" w:rsidRDefault="007603F9" w:rsidP="007603F9">
      <w:pPr>
        <w:pStyle w:val="Odstavecseseznamem"/>
        <w:numPr>
          <w:ilvl w:val="0"/>
          <w:numId w:val="32"/>
        </w:numPr>
        <w:spacing w:after="200" w:line="276" w:lineRule="auto"/>
        <w:jc w:val="both"/>
        <w:rPr>
          <w:b/>
          <w:sz w:val="24"/>
          <w:szCs w:val="24"/>
        </w:rPr>
      </w:pPr>
      <w:r>
        <w:rPr>
          <w:sz w:val="24"/>
          <w:szCs w:val="24"/>
        </w:rPr>
        <w:t>ÚVN – úplné vlastní náklady</w:t>
      </w:r>
    </w:p>
    <w:p w:rsidR="007603F9" w:rsidRDefault="007603F9" w:rsidP="007603F9">
      <w:pPr>
        <w:pStyle w:val="Odstavecseseznamem"/>
        <w:numPr>
          <w:ilvl w:val="0"/>
          <w:numId w:val="32"/>
        </w:numPr>
        <w:spacing w:after="200" w:line="276" w:lineRule="auto"/>
        <w:jc w:val="both"/>
        <w:rPr>
          <w:b/>
          <w:sz w:val="24"/>
          <w:szCs w:val="24"/>
        </w:rPr>
      </w:pPr>
      <w:r>
        <w:rPr>
          <w:sz w:val="24"/>
          <w:szCs w:val="24"/>
        </w:rPr>
        <w:t>PM – přímý materiál</w:t>
      </w:r>
    </w:p>
    <w:p w:rsidR="007603F9" w:rsidRDefault="007603F9" w:rsidP="007603F9">
      <w:pPr>
        <w:pStyle w:val="Odstavecseseznamem"/>
        <w:numPr>
          <w:ilvl w:val="0"/>
          <w:numId w:val="32"/>
        </w:numPr>
        <w:spacing w:after="200" w:line="276" w:lineRule="auto"/>
        <w:jc w:val="both"/>
        <w:rPr>
          <w:b/>
          <w:sz w:val="24"/>
          <w:szCs w:val="24"/>
        </w:rPr>
      </w:pPr>
      <w:r>
        <w:rPr>
          <w:sz w:val="24"/>
          <w:szCs w:val="24"/>
        </w:rPr>
        <w:t>ON – osobní náklady</w:t>
      </w:r>
    </w:p>
    <w:p w:rsidR="007603F9" w:rsidRDefault="007603F9" w:rsidP="007603F9">
      <w:pPr>
        <w:pStyle w:val="Odstavecseseznamem"/>
        <w:numPr>
          <w:ilvl w:val="0"/>
          <w:numId w:val="32"/>
        </w:numPr>
        <w:spacing w:after="200" w:line="276" w:lineRule="auto"/>
        <w:jc w:val="both"/>
        <w:rPr>
          <w:b/>
          <w:sz w:val="24"/>
          <w:szCs w:val="24"/>
        </w:rPr>
      </w:pPr>
      <w:r>
        <w:rPr>
          <w:sz w:val="24"/>
          <w:szCs w:val="24"/>
        </w:rPr>
        <w:t>OPN - ostatní provozní náklady</w:t>
      </w:r>
    </w:p>
    <w:p w:rsidR="007603F9" w:rsidRDefault="007603F9" w:rsidP="007603F9">
      <w:pPr>
        <w:pStyle w:val="Odstavecseseznamem"/>
        <w:numPr>
          <w:ilvl w:val="0"/>
          <w:numId w:val="32"/>
        </w:numPr>
        <w:spacing w:after="200" w:line="276" w:lineRule="auto"/>
        <w:jc w:val="both"/>
        <w:rPr>
          <w:b/>
          <w:sz w:val="24"/>
          <w:szCs w:val="24"/>
        </w:rPr>
      </w:pPr>
      <w:r>
        <w:rPr>
          <w:sz w:val="24"/>
          <w:szCs w:val="24"/>
        </w:rPr>
        <w:t>PR – provozní režie</w:t>
      </w:r>
    </w:p>
    <w:p w:rsidR="007603F9" w:rsidRDefault="007603F9" w:rsidP="007603F9">
      <w:pPr>
        <w:pStyle w:val="Odstavecseseznamem"/>
        <w:numPr>
          <w:ilvl w:val="0"/>
          <w:numId w:val="32"/>
        </w:numPr>
        <w:spacing w:after="200" w:line="276" w:lineRule="auto"/>
        <w:jc w:val="both"/>
        <w:rPr>
          <w:b/>
          <w:sz w:val="24"/>
          <w:szCs w:val="24"/>
        </w:rPr>
      </w:pPr>
      <w:r>
        <w:rPr>
          <w:sz w:val="24"/>
          <w:szCs w:val="24"/>
        </w:rPr>
        <w:t>SR – správní režie</w:t>
      </w:r>
    </w:p>
    <w:p w:rsidR="007603F9" w:rsidRDefault="007603F9" w:rsidP="007603F9">
      <w:pPr>
        <w:pStyle w:val="Odstavecseseznamem"/>
        <w:numPr>
          <w:ilvl w:val="0"/>
          <w:numId w:val="33"/>
        </w:numPr>
        <w:spacing w:after="200" w:line="276" w:lineRule="auto"/>
        <w:jc w:val="both"/>
        <w:rPr>
          <w:b/>
          <w:sz w:val="24"/>
          <w:szCs w:val="24"/>
        </w:rPr>
      </w:pPr>
      <w:r>
        <w:rPr>
          <w:sz w:val="24"/>
          <w:szCs w:val="24"/>
        </w:rPr>
        <w:t>VP – maximální povolená vyrovnávací platba</w:t>
      </w:r>
    </w:p>
    <w:p w:rsidR="007603F9" w:rsidRDefault="007603F9" w:rsidP="007603F9">
      <w:pPr>
        <w:pStyle w:val="Odstavecseseznamem"/>
        <w:numPr>
          <w:ilvl w:val="0"/>
          <w:numId w:val="33"/>
        </w:numPr>
        <w:spacing w:after="200" w:line="276" w:lineRule="auto"/>
        <w:jc w:val="both"/>
        <w:rPr>
          <w:b/>
          <w:sz w:val="24"/>
          <w:szCs w:val="24"/>
        </w:rPr>
      </w:pPr>
      <w:r>
        <w:rPr>
          <w:sz w:val="24"/>
          <w:szCs w:val="24"/>
        </w:rPr>
        <w:t>ÚVN – úplné vlastní náklady</w:t>
      </w:r>
    </w:p>
    <w:p w:rsidR="007603F9" w:rsidRDefault="007603F9" w:rsidP="007603F9">
      <w:pPr>
        <w:pStyle w:val="Odstavecseseznamem"/>
        <w:numPr>
          <w:ilvl w:val="0"/>
          <w:numId w:val="33"/>
        </w:numPr>
        <w:spacing w:after="200" w:line="276" w:lineRule="auto"/>
        <w:jc w:val="both"/>
        <w:rPr>
          <w:b/>
          <w:sz w:val="24"/>
          <w:szCs w:val="24"/>
        </w:rPr>
      </w:pPr>
      <w:r>
        <w:rPr>
          <w:sz w:val="24"/>
          <w:szCs w:val="24"/>
        </w:rPr>
        <w:t>PZ – přiměřený zisk</w:t>
      </w:r>
    </w:p>
    <w:p w:rsidR="007603F9" w:rsidRPr="00BD68C6" w:rsidRDefault="007603F9" w:rsidP="007603F9">
      <w:pPr>
        <w:pStyle w:val="Odstavecseseznamem"/>
        <w:numPr>
          <w:ilvl w:val="0"/>
          <w:numId w:val="33"/>
        </w:numPr>
        <w:spacing w:after="200" w:line="276" w:lineRule="auto"/>
        <w:jc w:val="both"/>
        <w:rPr>
          <w:b/>
          <w:sz w:val="24"/>
          <w:szCs w:val="24"/>
        </w:rPr>
      </w:pPr>
      <w:r w:rsidRPr="007704DD">
        <w:rPr>
          <w:sz w:val="24"/>
          <w:szCs w:val="24"/>
        </w:rPr>
        <w:t>VČ – výnosy z</w:t>
      </w:r>
      <w:r>
        <w:rPr>
          <w:sz w:val="24"/>
          <w:szCs w:val="24"/>
        </w:rPr>
        <w:t> </w:t>
      </w:r>
      <w:r w:rsidRPr="007704DD">
        <w:rPr>
          <w:sz w:val="24"/>
          <w:szCs w:val="24"/>
        </w:rPr>
        <w:t>činnosti</w:t>
      </w:r>
    </w:p>
    <w:p w:rsidR="007603F9" w:rsidRDefault="007603F9" w:rsidP="007603F9">
      <w:pPr>
        <w:pStyle w:val="Odstavecseseznamem"/>
        <w:spacing w:after="200" w:line="276" w:lineRule="auto"/>
        <w:jc w:val="both"/>
        <w:rPr>
          <w:sz w:val="24"/>
          <w:szCs w:val="24"/>
        </w:rPr>
      </w:pPr>
    </w:p>
    <w:p w:rsidR="007603F9" w:rsidRDefault="007603F9" w:rsidP="007603F9">
      <w:pPr>
        <w:pStyle w:val="Odstavecseseznamem"/>
        <w:spacing w:after="200" w:line="276" w:lineRule="auto"/>
        <w:jc w:val="both"/>
        <w:rPr>
          <w:sz w:val="24"/>
          <w:szCs w:val="24"/>
        </w:rPr>
      </w:pPr>
    </w:p>
    <w:p w:rsidR="007603F9" w:rsidRDefault="00EB7F52" w:rsidP="007603F9">
      <w:pPr>
        <w:pStyle w:val="Odstavecseseznamem"/>
        <w:tabs>
          <w:tab w:val="left" w:pos="1695"/>
        </w:tabs>
        <w:spacing w:after="200" w:line="276" w:lineRule="auto"/>
        <w:jc w:val="both"/>
        <w:rPr>
          <w:b/>
          <w:sz w:val="24"/>
          <w:szCs w:val="24"/>
        </w:rPr>
      </w:pPr>
      <w:r>
        <w:rPr>
          <w:b/>
          <w:sz w:val="22"/>
          <w:szCs w:val="22"/>
        </w:rPr>
        <w:t>V</w:t>
      </w:r>
      <w:r w:rsidRPr="00714C32">
        <w:rPr>
          <w:b/>
          <w:sz w:val="22"/>
          <w:szCs w:val="22"/>
        </w:rPr>
        <w:t>ýše vyrovnávací platby</w:t>
      </w:r>
      <w:r>
        <w:rPr>
          <w:b/>
          <w:sz w:val="22"/>
          <w:szCs w:val="22"/>
        </w:rPr>
        <w:t xml:space="preserve"> (ekonomická analýza nákladů a výnosů příjemce</w:t>
      </w:r>
      <w:r w:rsidR="0030071C">
        <w:rPr>
          <w:b/>
          <w:sz w:val="22"/>
          <w:szCs w:val="22"/>
        </w:rPr>
        <w:t>)</w:t>
      </w:r>
    </w:p>
    <w:p w:rsidR="00823CD6" w:rsidRDefault="007603F9" w:rsidP="00436BB5">
      <w:pPr>
        <w:pStyle w:val="Odstavecseseznamem"/>
        <w:tabs>
          <w:tab w:val="left" w:pos="1695"/>
        </w:tabs>
        <w:spacing w:after="200" w:line="276" w:lineRule="auto"/>
        <w:jc w:val="both"/>
        <w:rPr>
          <w:sz w:val="24"/>
          <w:szCs w:val="24"/>
        </w:rPr>
      </w:pPr>
      <w:r w:rsidRPr="007603F9">
        <w:rPr>
          <w:b/>
          <w:noProof/>
          <w:sz w:val="24"/>
          <w:szCs w:val="24"/>
        </w:rPr>
        <w:drawing>
          <wp:inline distT="0" distB="0" distL="0" distR="0">
            <wp:extent cx="5307302" cy="6489065"/>
            <wp:effectExtent l="0" t="0" r="8255"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1469" cy="6494160"/>
                    </a:xfrm>
                    <a:prstGeom prst="rect">
                      <a:avLst/>
                    </a:prstGeom>
                    <a:noFill/>
                    <a:ln>
                      <a:noFill/>
                    </a:ln>
                  </pic:spPr>
                </pic:pic>
              </a:graphicData>
            </a:graphic>
          </wp:inline>
        </w:drawing>
      </w:r>
      <w:bookmarkStart w:id="0" w:name="_GoBack"/>
      <w:bookmarkEnd w:id="0"/>
      <w:r w:rsidR="00046146">
        <w:rPr>
          <w:sz w:val="24"/>
          <w:szCs w:val="24"/>
        </w:rPr>
        <w:t xml:space="preserve">     </w:t>
      </w:r>
    </w:p>
    <w:sectPr w:rsidR="00823CD6" w:rsidSect="00056F00">
      <w:footerReference w:type="default" r:id="rId9"/>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9D5" w:rsidRDefault="005979D5">
      <w:r>
        <w:separator/>
      </w:r>
    </w:p>
  </w:endnote>
  <w:endnote w:type="continuationSeparator" w:id="0">
    <w:p w:rsidR="005979D5" w:rsidRDefault="00597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Garamond MT">
    <w:altName w:val="Garamond"/>
    <w:panose1 w:val="00000000000000000000"/>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DEE" w:rsidRDefault="009A5DEE">
    <w:pPr>
      <w:pStyle w:val="Zpat"/>
      <w:jc w:val="right"/>
    </w:pPr>
    <w:r>
      <w:fldChar w:fldCharType="begin"/>
    </w:r>
    <w:r>
      <w:instrText>PAGE   \* MERGEFORMAT</w:instrText>
    </w:r>
    <w:r>
      <w:fldChar w:fldCharType="separate"/>
    </w:r>
    <w:r w:rsidR="00436BB5">
      <w:rPr>
        <w:noProof/>
      </w:rPr>
      <w:t>6</w:t>
    </w:r>
    <w:r>
      <w:fldChar w:fldCharType="end"/>
    </w:r>
    <w:r w:rsidR="00397E86">
      <w:t>/6</w:t>
    </w:r>
  </w:p>
  <w:p w:rsidR="009A5DEE" w:rsidRDefault="009A5DE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9D5" w:rsidRDefault="005979D5">
      <w:r>
        <w:separator/>
      </w:r>
    </w:p>
  </w:footnote>
  <w:footnote w:type="continuationSeparator" w:id="0">
    <w:p w:rsidR="005979D5" w:rsidRDefault="005979D5">
      <w:r>
        <w:continuationSeparator/>
      </w:r>
    </w:p>
  </w:footnote>
  <w:footnote w:id="1">
    <w:p w:rsidR="007603F9" w:rsidRPr="002A1CD5" w:rsidRDefault="007603F9" w:rsidP="007603F9">
      <w:pPr>
        <w:pStyle w:val="Textpoznpodarou"/>
        <w:rPr>
          <w:color w:val="000000"/>
          <w:u w:val="single"/>
        </w:rPr>
      </w:pPr>
      <w:r w:rsidRPr="002A1CD5">
        <w:rPr>
          <w:rStyle w:val="Znakapoznpodarou"/>
          <w:color w:val="000000"/>
          <w:u w:val="single"/>
        </w:rPr>
        <w:footnoteRef/>
      </w:r>
      <w:r w:rsidRPr="002A1CD5">
        <w:rPr>
          <w:color w:val="000000"/>
          <w:u w:val="single"/>
        </w:rPr>
        <w:t xml:space="preserve"> Termínem bazický bod (z anglického </w:t>
      </w:r>
      <w:proofErr w:type="spellStart"/>
      <w:r w:rsidRPr="002A1CD5">
        <w:rPr>
          <w:color w:val="000000"/>
          <w:u w:val="single"/>
        </w:rPr>
        <w:t>Basis</w:t>
      </w:r>
      <w:proofErr w:type="spellEnd"/>
      <w:r w:rsidRPr="002A1CD5">
        <w:rPr>
          <w:color w:val="000000"/>
          <w:u w:val="single"/>
        </w:rPr>
        <w:t xml:space="preserve"> point) se ve finanční oblasti označuje jedna setina procenta (1 % = 100 </w:t>
      </w:r>
      <w:proofErr w:type="spellStart"/>
      <w:r w:rsidRPr="002A1CD5">
        <w:rPr>
          <w:color w:val="000000"/>
          <w:u w:val="single"/>
        </w:rPr>
        <w:t>bp</w:t>
      </w:r>
      <w:proofErr w:type="spellEnd"/>
      <w:r w:rsidRPr="002A1CD5">
        <w:rPr>
          <w:color w:val="000000"/>
          <w:u w:val="single"/>
        </w:rPr>
        <w:t xml:space="preserve">). V bazických bodech se udávají především úrokové míry a výnosové míry různých finančních nástrojů. Například změna úrokové míry z 1 %  </w:t>
      </w:r>
      <w:proofErr w:type="spellStart"/>
      <w:r w:rsidRPr="002A1CD5">
        <w:rPr>
          <w:color w:val="000000"/>
          <w:u w:val="single"/>
        </w:rPr>
        <w:t>p.a</w:t>
      </w:r>
      <w:proofErr w:type="spellEnd"/>
      <w:r w:rsidRPr="002A1CD5">
        <w:rPr>
          <w:color w:val="000000"/>
          <w:u w:val="single"/>
        </w:rPr>
        <w:t xml:space="preserve">. na 1,2 % znamená změnu o 20 </w:t>
      </w:r>
      <w:proofErr w:type="spellStart"/>
      <w:r w:rsidRPr="002A1CD5">
        <w:rPr>
          <w:color w:val="000000"/>
          <w:u w:val="single"/>
        </w:rPr>
        <w:t>bp</w:t>
      </w:r>
      <w:proofErr w:type="spellEnd"/>
      <w:r w:rsidRPr="002A1CD5">
        <w:rPr>
          <w:color w:val="000000"/>
          <w:u w:val="single"/>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87B30"/>
    <w:multiLevelType w:val="hybridMultilevel"/>
    <w:tmpl w:val="F564A608"/>
    <w:lvl w:ilvl="0" w:tplc="9DB226F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8D32E3"/>
    <w:multiLevelType w:val="hybridMultilevel"/>
    <w:tmpl w:val="2258FE30"/>
    <w:lvl w:ilvl="0" w:tplc="9DB226F0">
      <w:start w:val="1"/>
      <w:numFmt w:val="decimal"/>
      <w:lvlText w:val="%1."/>
      <w:lvlJc w:val="left"/>
      <w:pPr>
        <w:ind w:left="360"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 w15:restartNumberingAfterBreak="0">
    <w:nsid w:val="086664DE"/>
    <w:multiLevelType w:val="hybridMultilevel"/>
    <w:tmpl w:val="0F326150"/>
    <w:lvl w:ilvl="0" w:tplc="9F5033E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08D21087"/>
    <w:multiLevelType w:val="hybridMultilevel"/>
    <w:tmpl w:val="B07C0FFA"/>
    <w:lvl w:ilvl="0" w:tplc="9DB226F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8E5776E"/>
    <w:multiLevelType w:val="hybridMultilevel"/>
    <w:tmpl w:val="D046AFF2"/>
    <w:lvl w:ilvl="0" w:tplc="9DB226F0">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098264C1"/>
    <w:multiLevelType w:val="hybridMultilevel"/>
    <w:tmpl w:val="1E86686A"/>
    <w:lvl w:ilvl="0" w:tplc="0C522C48">
      <w:start w:val="2"/>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9CA4E00"/>
    <w:multiLevelType w:val="hybridMultilevel"/>
    <w:tmpl w:val="ACAE44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A406021"/>
    <w:multiLevelType w:val="hybridMultilevel"/>
    <w:tmpl w:val="1BCCE956"/>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B61324F"/>
    <w:multiLevelType w:val="hybridMultilevel"/>
    <w:tmpl w:val="94F64F04"/>
    <w:lvl w:ilvl="0" w:tplc="CCB49950">
      <w:start w:val="1"/>
      <w:numFmt w:val="decimal"/>
      <w:lvlText w:val="%1."/>
      <w:lvlJc w:val="left"/>
      <w:pPr>
        <w:ind w:left="1080" w:hanging="360"/>
      </w:pPr>
      <w:rPr>
        <w:rFonts w:ascii="Times New Roman" w:eastAsia="Times New Roman" w:hAnsi="Times New Roman" w:cs="Times New Roman"/>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0D1C2590"/>
    <w:multiLevelType w:val="hybridMultilevel"/>
    <w:tmpl w:val="E342F892"/>
    <w:lvl w:ilvl="0" w:tplc="CE5069DE">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15:restartNumberingAfterBreak="0">
    <w:nsid w:val="10C32B26"/>
    <w:multiLevelType w:val="hybridMultilevel"/>
    <w:tmpl w:val="FF3A0C8E"/>
    <w:lvl w:ilvl="0" w:tplc="9DB226F0">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1" w15:restartNumberingAfterBreak="0">
    <w:nsid w:val="14326F24"/>
    <w:multiLevelType w:val="hybridMultilevel"/>
    <w:tmpl w:val="D474F128"/>
    <w:lvl w:ilvl="0" w:tplc="FFFFFFFF">
      <w:start w:val="1"/>
      <w:numFmt w:val="decimal"/>
      <w:pStyle w:val="Stranysmlouvy"/>
      <w:lvlText w:val="(%1)"/>
      <w:lvlJc w:val="left"/>
      <w:pPr>
        <w:tabs>
          <w:tab w:val="num" w:pos="851"/>
        </w:tabs>
        <w:ind w:left="851" w:hanging="851"/>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15:restartNumberingAfterBreak="0">
    <w:nsid w:val="14EB27BC"/>
    <w:multiLevelType w:val="hybridMultilevel"/>
    <w:tmpl w:val="AF7C986A"/>
    <w:lvl w:ilvl="0" w:tplc="9DB226F0">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181056CD"/>
    <w:multiLevelType w:val="multilevel"/>
    <w:tmpl w:val="7DE419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A2E153A"/>
    <w:multiLevelType w:val="hybridMultilevel"/>
    <w:tmpl w:val="294476D0"/>
    <w:lvl w:ilvl="0" w:tplc="BFB2A616">
      <w:start w:val="1"/>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201213D2"/>
    <w:multiLevelType w:val="hybridMultilevel"/>
    <w:tmpl w:val="A6FC8768"/>
    <w:lvl w:ilvl="0" w:tplc="0778D3D2">
      <w:start w:val="1"/>
      <w:numFmt w:val="lowerLetter"/>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16" w15:restartNumberingAfterBreak="0">
    <w:nsid w:val="24DB3012"/>
    <w:multiLevelType w:val="hybridMultilevel"/>
    <w:tmpl w:val="343AEA00"/>
    <w:lvl w:ilvl="0" w:tplc="097A01E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7" w15:restartNumberingAfterBreak="0">
    <w:nsid w:val="29DB7612"/>
    <w:multiLevelType w:val="hybridMultilevel"/>
    <w:tmpl w:val="D1BCB1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A66373F"/>
    <w:multiLevelType w:val="hybridMultilevel"/>
    <w:tmpl w:val="F274D586"/>
    <w:lvl w:ilvl="0" w:tplc="27CE76A4">
      <w:start w:val="1"/>
      <w:numFmt w:val="decimal"/>
      <w:lvlText w:val="%1."/>
      <w:lvlJc w:val="left"/>
      <w:pPr>
        <w:ind w:left="720" w:hanging="360"/>
      </w:pPr>
      <w:rPr>
        <w:rFonts w:hint="default"/>
        <w:b/>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F5C1C4A"/>
    <w:multiLevelType w:val="hybridMultilevel"/>
    <w:tmpl w:val="0EF8982E"/>
    <w:lvl w:ilvl="0" w:tplc="1504839A">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 w15:restartNumberingAfterBreak="0">
    <w:nsid w:val="32801A75"/>
    <w:multiLevelType w:val="hybridMultilevel"/>
    <w:tmpl w:val="E1B2F360"/>
    <w:lvl w:ilvl="0" w:tplc="98B8457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15:restartNumberingAfterBreak="0">
    <w:nsid w:val="38292A8C"/>
    <w:multiLevelType w:val="hybridMultilevel"/>
    <w:tmpl w:val="0F92CA92"/>
    <w:lvl w:ilvl="0" w:tplc="FAAAE19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2" w15:restartNumberingAfterBreak="0">
    <w:nsid w:val="39830648"/>
    <w:multiLevelType w:val="hybridMultilevel"/>
    <w:tmpl w:val="E4EA80AC"/>
    <w:lvl w:ilvl="0" w:tplc="6F546804">
      <w:start w:val="2"/>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3" w15:restartNumberingAfterBreak="0">
    <w:nsid w:val="3C0B26B6"/>
    <w:multiLevelType w:val="multilevel"/>
    <w:tmpl w:val="A302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EC58A8"/>
    <w:multiLevelType w:val="multilevel"/>
    <w:tmpl w:val="29CA71B4"/>
    <w:lvl w:ilvl="0">
      <w:start w:val="1"/>
      <w:numFmt w:val="none"/>
      <w:pStyle w:val="lnek"/>
      <w:suff w:val="nothing"/>
      <w:lvlText w:val="Článek 12"/>
      <w:lvlJc w:val="left"/>
      <w:pPr>
        <w:ind w:left="4821"/>
      </w:pPr>
      <w:rPr>
        <w:rFonts w:cs="Times New Roman" w:hint="default"/>
      </w:rPr>
    </w:lvl>
    <w:lvl w:ilvl="1">
      <w:start w:val="1"/>
      <w:numFmt w:val="none"/>
      <w:isLgl/>
      <w:suff w:val="nothing"/>
      <w:lvlText w:val="%1"/>
      <w:lvlJc w:val="left"/>
      <w:pPr>
        <w:ind w:left="709"/>
      </w:pPr>
      <w:rPr>
        <w:rFonts w:cs="Times New Roman" w:hint="default"/>
      </w:rPr>
    </w:lvl>
    <w:lvl w:ilvl="2">
      <w:start w:val="1"/>
      <w:numFmt w:val="decimal"/>
      <w:pStyle w:val="slovan-1rove"/>
      <w:lvlText w:val="%3."/>
      <w:lvlJc w:val="left"/>
      <w:pPr>
        <w:tabs>
          <w:tab w:val="num" w:pos="1141"/>
        </w:tabs>
        <w:ind w:left="1141" w:hanging="432"/>
      </w:pPr>
      <w:rPr>
        <w:rFonts w:cs="Times New Roman" w:hint="default"/>
      </w:rPr>
    </w:lvl>
    <w:lvl w:ilvl="3">
      <w:start w:val="1"/>
      <w:numFmt w:val="lowerLetter"/>
      <w:lvlText w:val="%4)"/>
      <w:lvlJc w:val="left"/>
      <w:pPr>
        <w:tabs>
          <w:tab w:val="num" w:pos="1789"/>
        </w:tabs>
        <w:ind w:left="1789" w:hanging="360"/>
      </w:pPr>
      <w:rPr>
        <w:rFonts w:cs="Times New Roman" w:hint="default"/>
      </w:rPr>
    </w:lvl>
    <w:lvl w:ilvl="4">
      <w:start w:val="1"/>
      <w:numFmt w:val="decimal"/>
      <w:pStyle w:val="Nadpis5"/>
      <w:lvlText w:val="%5)"/>
      <w:lvlJc w:val="left"/>
      <w:pPr>
        <w:tabs>
          <w:tab w:val="num" w:pos="1717"/>
        </w:tabs>
        <w:ind w:left="1717" w:hanging="432"/>
      </w:pPr>
      <w:rPr>
        <w:rFonts w:cs="Times New Roman" w:hint="default"/>
      </w:rPr>
    </w:lvl>
    <w:lvl w:ilvl="5">
      <w:start w:val="1"/>
      <w:numFmt w:val="lowerLetter"/>
      <w:pStyle w:val="Nadpis6"/>
      <w:lvlText w:val="%6)"/>
      <w:lvlJc w:val="left"/>
      <w:pPr>
        <w:tabs>
          <w:tab w:val="num" w:pos="1861"/>
        </w:tabs>
        <w:ind w:left="1861" w:hanging="432"/>
      </w:pPr>
      <w:rPr>
        <w:rFonts w:cs="Times New Roman" w:hint="default"/>
      </w:rPr>
    </w:lvl>
    <w:lvl w:ilvl="6">
      <w:start w:val="1"/>
      <w:numFmt w:val="lowerRoman"/>
      <w:pStyle w:val="Nadpis7"/>
      <w:lvlText w:val="%7)"/>
      <w:lvlJc w:val="right"/>
      <w:pPr>
        <w:tabs>
          <w:tab w:val="num" w:pos="2005"/>
        </w:tabs>
        <w:ind w:left="2005" w:hanging="288"/>
      </w:pPr>
      <w:rPr>
        <w:rFonts w:cs="Times New Roman" w:hint="default"/>
      </w:rPr>
    </w:lvl>
    <w:lvl w:ilvl="7">
      <w:start w:val="1"/>
      <w:numFmt w:val="lowerLetter"/>
      <w:pStyle w:val="Nadpis8"/>
      <w:lvlText w:val="%8."/>
      <w:lvlJc w:val="left"/>
      <w:pPr>
        <w:tabs>
          <w:tab w:val="num" w:pos="2149"/>
        </w:tabs>
        <w:ind w:left="2149" w:hanging="432"/>
      </w:pPr>
      <w:rPr>
        <w:rFonts w:cs="Times New Roman" w:hint="default"/>
      </w:rPr>
    </w:lvl>
    <w:lvl w:ilvl="8">
      <w:start w:val="1"/>
      <w:numFmt w:val="lowerRoman"/>
      <w:pStyle w:val="Nadpis9"/>
      <w:lvlText w:val="%9."/>
      <w:lvlJc w:val="right"/>
      <w:pPr>
        <w:tabs>
          <w:tab w:val="num" w:pos="2293"/>
        </w:tabs>
        <w:ind w:left="2293" w:hanging="144"/>
      </w:pPr>
      <w:rPr>
        <w:rFonts w:cs="Times New Roman" w:hint="default"/>
      </w:rPr>
    </w:lvl>
  </w:abstractNum>
  <w:abstractNum w:abstractNumId="25" w15:restartNumberingAfterBreak="0">
    <w:nsid w:val="3DF407EB"/>
    <w:multiLevelType w:val="hybridMultilevel"/>
    <w:tmpl w:val="2A4E3FFE"/>
    <w:lvl w:ilvl="0" w:tplc="49E0A33A">
      <w:start w:val="1"/>
      <w:numFmt w:val="upperRoman"/>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E143F13"/>
    <w:multiLevelType w:val="multilevel"/>
    <w:tmpl w:val="9EF0CFD0"/>
    <w:lvl w:ilvl="0">
      <w:start w:val="1"/>
      <w:numFmt w:val="none"/>
      <w:lvlRestart w:val="0"/>
      <w:pStyle w:val="Textpoznpodarou"/>
      <w:suff w:val="nothing"/>
      <w:lvlText w:val=""/>
      <w:lvlJc w:val="left"/>
      <w:pPr>
        <w:ind w:left="-721"/>
      </w:pPr>
      <w:rPr>
        <w:rFonts w:cs="Times New Roman" w:hint="default"/>
      </w:rPr>
    </w:lvl>
    <w:lvl w:ilvl="1">
      <w:start w:val="1"/>
      <w:numFmt w:val="decimal"/>
      <w:pStyle w:val="JKHeadL2Allcaps"/>
      <w:lvlText w:val="%2."/>
      <w:lvlJc w:val="left"/>
      <w:pPr>
        <w:tabs>
          <w:tab w:val="num" w:pos="851"/>
        </w:tabs>
        <w:ind w:left="851" w:hanging="851"/>
      </w:pPr>
      <w:rPr>
        <w:rFonts w:cs="Times New Roman" w:hint="default"/>
      </w:rPr>
    </w:lvl>
    <w:lvl w:ilvl="2">
      <w:start w:val="1"/>
      <w:numFmt w:val="decimal"/>
      <w:lvlText w:val="%3."/>
      <w:lvlJc w:val="left"/>
      <w:pPr>
        <w:tabs>
          <w:tab w:val="num" w:pos="851"/>
        </w:tabs>
        <w:ind w:left="851" w:hanging="851"/>
      </w:pPr>
      <w:rPr>
        <w:rFonts w:ascii="Times New Roman" w:eastAsia="Times New Roman" w:hAnsi="Times New Roman" w:cs="Times New Roman"/>
        <w:b/>
        <w:color w:val="auto"/>
      </w:rPr>
    </w:lvl>
    <w:lvl w:ilvl="3">
      <w:start w:val="1"/>
      <w:numFmt w:val="decimal"/>
      <w:pStyle w:val="JKHeadL4"/>
      <w:lvlText w:val="%2.%3.%4"/>
      <w:lvlJc w:val="left"/>
      <w:pPr>
        <w:tabs>
          <w:tab w:val="num" w:pos="1701"/>
        </w:tabs>
        <w:ind w:left="1701" w:hanging="850"/>
      </w:pPr>
      <w:rPr>
        <w:rFonts w:cs="Times New Roman" w:hint="default"/>
      </w:rPr>
    </w:lvl>
    <w:lvl w:ilvl="4">
      <w:start w:val="1"/>
      <w:numFmt w:val="lowerLetter"/>
      <w:pStyle w:val="JKHeadL5"/>
      <w:lvlText w:val="(%5)"/>
      <w:lvlJc w:val="left"/>
      <w:pPr>
        <w:tabs>
          <w:tab w:val="num" w:pos="2552"/>
        </w:tabs>
        <w:ind w:left="2552" w:hanging="851"/>
      </w:pPr>
      <w:rPr>
        <w:rFonts w:cs="Times New Roman" w:hint="default"/>
      </w:rPr>
    </w:lvl>
    <w:lvl w:ilvl="5">
      <w:start w:val="1"/>
      <w:numFmt w:val="lowerRoman"/>
      <w:pStyle w:val="JKHeadL6"/>
      <w:lvlText w:val="(%6)"/>
      <w:lvlJc w:val="left"/>
      <w:pPr>
        <w:tabs>
          <w:tab w:val="num" w:pos="3402"/>
        </w:tabs>
        <w:ind w:left="3402" w:hanging="850"/>
      </w:pPr>
      <w:rPr>
        <w:rFonts w:ascii="Times New Roman" w:hAnsi="Times New Roman" w:cs="Times New Roman" w:hint="default"/>
        <w:b w:val="0"/>
        <w:i w:val="0"/>
        <w:sz w:val="22"/>
        <w:szCs w:val="22"/>
      </w:rPr>
    </w:lvl>
    <w:lvl w:ilvl="6">
      <w:start w:val="1"/>
      <w:numFmt w:val="none"/>
      <w:pStyle w:val="Rejstk6"/>
      <w:suff w:val="nothing"/>
      <w:lvlText w:val=""/>
      <w:lvlJc w:val="left"/>
      <w:pPr>
        <w:ind w:left="130"/>
      </w:pPr>
      <w:rPr>
        <w:rFonts w:cs="Times New Roman" w:hint="default"/>
      </w:rPr>
    </w:lvl>
    <w:lvl w:ilvl="7">
      <w:start w:val="1"/>
      <w:numFmt w:val="lowerLetter"/>
      <w:pStyle w:val="Rejstk7"/>
      <w:lvlText w:val="(%8)"/>
      <w:lvlJc w:val="left"/>
      <w:pPr>
        <w:tabs>
          <w:tab w:val="num" w:pos="980"/>
        </w:tabs>
        <w:ind w:left="980" w:hanging="850"/>
      </w:pPr>
      <w:rPr>
        <w:rFonts w:cs="Times New Roman" w:hint="default"/>
      </w:rPr>
    </w:lvl>
    <w:lvl w:ilvl="8">
      <w:start w:val="1"/>
      <w:numFmt w:val="lowerRoman"/>
      <w:pStyle w:val="Rejstk8"/>
      <w:lvlText w:val="(%9)"/>
      <w:lvlJc w:val="left"/>
      <w:pPr>
        <w:tabs>
          <w:tab w:val="num" w:pos="1831"/>
        </w:tabs>
        <w:ind w:left="1831" w:hanging="851"/>
      </w:pPr>
      <w:rPr>
        <w:rFonts w:cs="Times New Roman" w:hint="default"/>
      </w:rPr>
    </w:lvl>
  </w:abstractNum>
  <w:abstractNum w:abstractNumId="27" w15:restartNumberingAfterBreak="0">
    <w:nsid w:val="3F4D2E92"/>
    <w:multiLevelType w:val="hybridMultilevel"/>
    <w:tmpl w:val="9BE2D8DE"/>
    <w:lvl w:ilvl="0" w:tplc="A21485E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8" w15:restartNumberingAfterBreak="0">
    <w:nsid w:val="40111D14"/>
    <w:multiLevelType w:val="hybridMultilevel"/>
    <w:tmpl w:val="0CA8F34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139662E"/>
    <w:multiLevelType w:val="hybridMultilevel"/>
    <w:tmpl w:val="04D6D098"/>
    <w:lvl w:ilvl="0" w:tplc="ACD4CE9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0" w15:restartNumberingAfterBreak="0">
    <w:nsid w:val="46E80516"/>
    <w:multiLevelType w:val="hybridMultilevel"/>
    <w:tmpl w:val="7A9072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A443B24"/>
    <w:multiLevelType w:val="hybridMultilevel"/>
    <w:tmpl w:val="9FC24F2A"/>
    <w:lvl w:ilvl="0" w:tplc="EF40329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2" w15:restartNumberingAfterBreak="0">
    <w:nsid w:val="5B936B48"/>
    <w:multiLevelType w:val="hybridMultilevel"/>
    <w:tmpl w:val="FFEE1472"/>
    <w:lvl w:ilvl="0" w:tplc="9C447BBC">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3" w15:restartNumberingAfterBreak="0">
    <w:nsid w:val="5E0E0D12"/>
    <w:multiLevelType w:val="hybridMultilevel"/>
    <w:tmpl w:val="2C1C8B78"/>
    <w:lvl w:ilvl="0" w:tplc="8F38FF0C">
      <w:start w:val="1"/>
      <w:numFmt w:val="lowerLetter"/>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34" w15:restartNumberingAfterBreak="0">
    <w:nsid w:val="61E013F4"/>
    <w:multiLevelType w:val="hybridMultilevel"/>
    <w:tmpl w:val="8DEAE98C"/>
    <w:lvl w:ilvl="0" w:tplc="02C80B9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5" w15:restartNumberingAfterBreak="0">
    <w:nsid w:val="65A00767"/>
    <w:multiLevelType w:val="hybridMultilevel"/>
    <w:tmpl w:val="E952B2E4"/>
    <w:lvl w:ilvl="0" w:tplc="E996DC66">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2904595"/>
    <w:multiLevelType w:val="hybridMultilevel"/>
    <w:tmpl w:val="13E8EBDA"/>
    <w:lvl w:ilvl="0" w:tplc="FDB2334A">
      <w:start w:val="2"/>
      <w:numFmt w:val="lowerLetter"/>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37" w15:restartNumberingAfterBreak="0">
    <w:nsid w:val="77402CAF"/>
    <w:multiLevelType w:val="hybridMultilevel"/>
    <w:tmpl w:val="AFB08B06"/>
    <w:lvl w:ilvl="0" w:tplc="DD0214C8">
      <w:start w:val="1"/>
      <w:numFmt w:val="lowerLetter"/>
      <w:lvlText w:val="%1)"/>
      <w:lvlJc w:val="left"/>
      <w:pPr>
        <w:ind w:left="1080" w:hanging="360"/>
      </w:pPr>
      <w:rPr>
        <w:rFonts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8" w15:restartNumberingAfterBreak="0">
    <w:nsid w:val="782D3B09"/>
    <w:multiLevelType w:val="hybridMultilevel"/>
    <w:tmpl w:val="E36E9EA0"/>
    <w:lvl w:ilvl="0" w:tplc="8E20F4C6">
      <w:start w:val="1"/>
      <w:numFmt w:val="upperLetter"/>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39" w15:restartNumberingAfterBreak="0">
    <w:nsid w:val="7CF465D3"/>
    <w:multiLevelType w:val="hybridMultilevel"/>
    <w:tmpl w:val="44EEE234"/>
    <w:lvl w:ilvl="0" w:tplc="FFFFFFFF">
      <w:start w:val="1"/>
      <w:numFmt w:val="decimal"/>
      <w:pStyle w:val="preambule"/>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0" w15:restartNumberingAfterBreak="0">
    <w:nsid w:val="7DA87AEB"/>
    <w:multiLevelType w:val="hybridMultilevel"/>
    <w:tmpl w:val="E7C865F6"/>
    <w:lvl w:ilvl="0" w:tplc="6E1A3DE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1" w15:restartNumberingAfterBreak="0">
    <w:nsid w:val="7DE16A05"/>
    <w:multiLevelType w:val="hybridMultilevel"/>
    <w:tmpl w:val="360A99B6"/>
    <w:lvl w:ilvl="0" w:tplc="1C703F7C">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4"/>
  </w:num>
  <w:num w:numId="2">
    <w:abstractNumId w:val="39"/>
  </w:num>
  <w:num w:numId="3">
    <w:abstractNumId w:val="26"/>
  </w:num>
  <w:num w:numId="4">
    <w:abstractNumId w:val="11"/>
  </w:num>
  <w:num w:numId="5">
    <w:abstractNumId w:val="28"/>
  </w:num>
  <w:num w:numId="6">
    <w:abstractNumId w:val="6"/>
  </w:num>
  <w:num w:numId="7">
    <w:abstractNumId w:val="2"/>
  </w:num>
  <w:num w:numId="8">
    <w:abstractNumId w:val="10"/>
  </w:num>
  <w:num w:numId="9">
    <w:abstractNumId w:val="33"/>
  </w:num>
  <w:num w:numId="10">
    <w:abstractNumId w:val="15"/>
  </w:num>
  <w:num w:numId="11">
    <w:abstractNumId w:val="1"/>
  </w:num>
  <w:num w:numId="12">
    <w:abstractNumId w:val="20"/>
  </w:num>
  <w:num w:numId="13">
    <w:abstractNumId w:val="12"/>
  </w:num>
  <w:num w:numId="14">
    <w:abstractNumId w:val="41"/>
  </w:num>
  <w:num w:numId="15">
    <w:abstractNumId w:val="4"/>
  </w:num>
  <w:num w:numId="16">
    <w:abstractNumId w:val="3"/>
  </w:num>
  <w:num w:numId="17">
    <w:abstractNumId w:val="32"/>
  </w:num>
  <w:num w:numId="18">
    <w:abstractNumId w:val="27"/>
  </w:num>
  <w:num w:numId="19">
    <w:abstractNumId w:val="0"/>
  </w:num>
  <w:num w:numId="20">
    <w:abstractNumId w:val="30"/>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num>
  <w:num w:numId="23">
    <w:abstractNumId w:val="19"/>
  </w:num>
  <w:num w:numId="24">
    <w:abstractNumId w:val="23"/>
  </w:num>
  <w:num w:numId="25">
    <w:abstractNumId w:val="13"/>
  </w:num>
  <w:num w:numId="26">
    <w:abstractNumId w:val="18"/>
  </w:num>
  <w:num w:numId="27">
    <w:abstractNumId w:val="29"/>
  </w:num>
  <w:num w:numId="28">
    <w:abstractNumId w:val="37"/>
  </w:num>
  <w:num w:numId="29">
    <w:abstractNumId w:val="16"/>
  </w:num>
  <w:num w:numId="30">
    <w:abstractNumId w:val="34"/>
  </w:num>
  <w:num w:numId="31">
    <w:abstractNumId w:val="31"/>
  </w:num>
  <w:num w:numId="32">
    <w:abstractNumId w:val="40"/>
  </w:num>
  <w:num w:numId="33">
    <w:abstractNumId w:val="21"/>
  </w:num>
  <w:num w:numId="34">
    <w:abstractNumId w:val="8"/>
  </w:num>
  <w:num w:numId="35">
    <w:abstractNumId w:val="7"/>
  </w:num>
  <w:num w:numId="36">
    <w:abstractNumId w:val="25"/>
  </w:num>
  <w:num w:numId="37">
    <w:abstractNumId w:val="17"/>
    <w:lvlOverride w:ilvl="0">
      <w:startOverride w:val="1"/>
    </w:lvlOverride>
  </w:num>
  <w:num w:numId="38">
    <w:abstractNumId w:val="35"/>
  </w:num>
  <w:num w:numId="39">
    <w:abstractNumId w:val="14"/>
  </w:num>
  <w:num w:numId="40">
    <w:abstractNumId w:val="9"/>
  </w:num>
  <w:num w:numId="41">
    <w:abstractNumId w:val="38"/>
  </w:num>
  <w:num w:numId="42">
    <w:abstractNumId w:val="36"/>
  </w:num>
  <w:num w:numId="43">
    <w:abstractNumId w:val="5"/>
  </w:num>
  <w:num w:numId="44">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E36"/>
    <w:rsid w:val="0000036A"/>
    <w:rsid w:val="0000454E"/>
    <w:rsid w:val="00004858"/>
    <w:rsid w:val="00010DBE"/>
    <w:rsid w:val="00011A38"/>
    <w:rsid w:val="00012DAA"/>
    <w:rsid w:val="0002239C"/>
    <w:rsid w:val="000253F7"/>
    <w:rsid w:val="0002630F"/>
    <w:rsid w:val="000267CB"/>
    <w:rsid w:val="000328DF"/>
    <w:rsid w:val="00033772"/>
    <w:rsid w:val="00033D15"/>
    <w:rsid w:val="00040E51"/>
    <w:rsid w:val="00043D19"/>
    <w:rsid w:val="00046146"/>
    <w:rsid w:val="00050254"/>
    <w:rsid w:val="00056D25"/>
    <w:rsid w:val="00056F00"/>
    <w:rsid w:val="00057883"/>
    <w:rsid w:val="00064D24"/>
    <w:rsid w:val="0007485C"/>
    <w:rsid w:val="000805C6"/>
    <w:rsid w:val="0008542C"/>
    <w:rsid w:val="00087BD3"/>
    <w:rsid w:val="000A0C99"/>
    <w:rsid w:val="000A5AD6"/>
    <w:rsid w:val="000B00F9"/>
    <w:rsid w:val="000B16EB"/>
    <w:rsid w:val="000B1878"/>
    <w:rsid w:val="000C0405"/>
    <w:rsid w:val="000C0781"/>
    <w:rsid w:val="000C4500"/>
    <w:rsid w:val="000C4576"/>
    <w:rsid w:val="000C4EA4"/>
    <w:rsid w:val="000D1884"/>
    <w:rsid w:val="000D3C6F"/>
    <w:rsid w:val="000D4B24"/>
    <w:rsid w:val="000F4AD0"/>
    <w:rsid w:val="000F5B9F"/>
    <w:rsid w:val="000F779C"/>
    <w:rsid w:val="0010384E"/>
    <w:rsid w:val="00103A57"/>
    <w:rsid w:val="0010676C"/>
    <w:rsid w:val="001075E4"/>
    <w:rsid w:val="001154FE"/>
    <w:rsid w:val="00115AFF"/>
    <w:rsid w:val="00122FF3"/>
    <w:rsid w:val="001248DF"/>
    <w:rsid w:val="001325FF"/>
    <w:rsid w:val="00142B02"/>
    <w:rsid w:val="00152941"/>
    <w:rsid w:val="0015446C"/>
    <w:rsid w:val="001545DC"/>
    <w:rsid w:val="00154915"/>
    <w:rsid w:val="00167D46"/>
    <w:rsid w:val="001701D3"/>
    <w:rsid w:val="00174828"/>
    <w:rsid w:val="0017644C"/>
    <w:rsid w:val="00176C70"/>
    <w:rsid w:val="00180FD6"/>
    <w:rsid w:val="00185271"/>
    <w:rsid w:val="00187DAB"/>
    <w:rsid w:val="00190EF8"/>
    <w:rsid w:val="00195AAE"/>
    <w:rsid w:val="00196529"/>
    <w:rsid w:val="001970EF"/>
    <w:rsid w:val="00197854"/>
    <w:rsid w:val="001A19B2"/>
    <w:rsid w:val="001A6C36"/>
    <w:rsid w:val="001A6DF4"/>
    <w:rsid w:val="001B7BDE"/>
    <w:rsid w:val="001D0D66"/>
    <w:rsid w:val="001D5C1C"/>
    <w:rsid w:val="001D7701"/>
    <w:rsid w:val="001E2BEB"/>
    <w:rsid w:val="001E7D65"/>
    <w:rsid w:val="001F41FD"/>
    <w:rsid w:val="0020375C"/>
    <w:rsid w:val="002045C6"/>
    <w:rsid w:val="00207668"/>
    <w:rsid w:val="00221954"/>
    <w:rsid w:val="00230DCC"/>
    <w:rsid w:val="00241228"/>
    <w:rsid w:val="00250C7E"/>
    <w:rsid w:val="00251E82"/>
    <w:rsid w:val="00264A2B"/>
    <w:rsid w:val="00265C36"/>
    <w:rsid w:val="00270AAF"/>
    <w:rsid w:val="00270E63"/>
    <w:rsid w:val="00271F0A"/>
    <w:rsid w:val="00273007"/>
    <w:rsid w:val="002770BD"/>
    <w:rsid w:val="002807B6"/>
    <w:rsid w:val="00281E33"/>
    <w:rsid w:val="00284C2C"/>
    <w:rsid w:val="002A1CD5"/>
    <w:rsid w:val="002A4EFA"/>
    <w:rsid w:val="002A7019"/>
    <w:rsid w:val="002B153A"/>
    <w:rsid w:val="002B443E"/>
    <w:rsid w:val="002B4885"/>
    <w:rsid w:val="002B6C76"/>
    <w:rsid w:val="002C3765"/>
    <w:rsid w:val="002C526A"/>
    <w:rsid w:val="002C5BAA"/>
    <w:rsid w:val="002C66C2"/>
    <w:rsid w:val="002C716C"/>
    <w:rsid w:val="002C7AC6"/>
    <w:rsid w:val="002D3F4E"/>
    <w:rsid w:val="002E0775"/>
    <w:rsid w:val="002E4B7F"/>
    <w:rsid w:val="002E55FF"/>
    <w:rsid w:val="002F06B5"/>
    <w:rsid w:val="002F2E3F"/>
    <w:rsid w:val="002F5807"/>
    <w:rsid w:val="0030071C"/>
    <w:rsid w:val="0030273C"/>
    <w:rsid w:val="00302FD1"/>
    <w:rsid w:val="00312270"/>
    <w:rsid w:val="00324677"/>
    <w:rsid w:val="00324720"/>
    <w:rsid w:val="003247B4"/>
    <w:rsid w:val="003256A5"/>
    <w:rsid w:val="00325FBD"/>
    <w:rsid w:val="00326D23"/>
    <w:rsid w:val="00332F90"/>
    <w:rsid w:val="003429C6"/>
    <w:rsid w:val="00346A58"/>
    <w:rsid w:val="0035044F"/>
    <w:rsid w:val="00356474"/>
    <w:rsid w:val="00362828"/>
    <w:rsid w:val="003648D6"/>
    <w:rsid w:val="003652D3"/>
    <w:rsid w:val="00370891"/>
    <w:rsid w:val="00375274"/>
    <w:rsid w:val="003759E8"/>
    <w:rsid w:val="003809E9"/>
    <w:rsid w:val="00385E71"/>
    <w:rsid w:val="0039338A"/>
    <w:rsid w:val="003956D5"/>
    <w:rsid w:val="00396514"/>
    <w:rsid w:val="00396FE8"/>
    <w:rsid w:val="00397E86"/>
    <w:rsid w:val="003A0DFD"/>
    <w:rsid w:val="003A3A8D"/>
    <w:rsid w:val="003A445F"/>
    <w:rsid w:val="003A4B5A"/>
    <w:rsid w:val="003B17C9"/>
    <w:rsid w:val="003C0C4C"/>
    <w:rsid w:val="003C1AE2"/>
    <w:rsid w:val="003E46E6"/>
    <w:rsid w:val="003E67CB"/>
    <w:rsid w:val="003F7DF5"/>
    <w:rsid w:val="00400F64"/>
    <w:rsid w:val="00402855"/>
    <w:rsid w:val="004039F5"/>
    <w:rsid w:val="004040D9"/>
    <w:rsid w:val="0040448F"/>
    <w:rsid w:val="00406CF0"/>
    <w:rsid w:val="00407C02"/>
    <w:rsid w:val="004112A7"/>
    <w:rsid w:val="00411D2D"/>
    <w:rsid w:val="00412523"/>
    <w:rsid w:val="004328B2"/>
    <w:rsid w:val="00436BB5"/>
    <w:rsid w:val="00446643"/>
    <w:rsid w:val="00456F2F"/>
    <w:rsid w:val="00460B6A"/>
    <w:rsid w:val="00462C05"/>
    <w:rsid w:val="00467C2A"/>
    <w:rsid w:val="0048052F"/>
    <w:rsid w:val="0048166B"/>
    <w:rsid w:val="00483FC6"/>
    <w:rsid w:val="00484F2D"/>
    <w:rsid w:val="004860AE"/>
    <w:rsid w:val="004917C8"/>
    <w:rsid w:val="00493366"/>
    <w:rsid w:val="00493F2A"/>
    <w:rsid w:val="00495987"/>
    <w:rsid w:val="004A13EA"/>
    <w:rsid w:val="004B0790"/>
    <w:rsid w:val="004B7596"/>
    <w:rsid w:val="004C4566"/>
    <w:rsid w:val="004C6A9D"/>
    <w:rsid w:val="004C7930"/>
    <w:rsid w:val="004D0041"/>
    <w:rsid w:val="004E0850"/>
    <w:rsid w:val="004E1CB3"/>
    <w:rsid w:val="004E7264"/>
    <w:rsid w:val="004F1199"/>
    <w:rsid w:val="004F4122"/>
    <w:rsid w:val="004F595C"/>
    <w:rsid w:val="004F6302"/>
    <w:rsid w:val="00504DA4"/>
    <w:rsid w:val="00505299"/>
    <w:rsid w:val="00507D95"/>
    <w:rsid w:val="00520692"/>
    <w:rsid w:val="00525FA2"/>
    <w:rsid w:val="00533B86"/>
    <w:rsid w:val="00541F73"/>
    <w:rsid w:val="005441E1"/>
    <w:rsid w:val="00551499"/>
    <w:rsid w:val="005571A9"/>
    <w:rsid w:val="00583148"/>
    <w:rsid w:val="005835D6"/>
    <w:rsid w:val="00586380"/>
    <w:rsid w:val="005909F6"/>
    <w:rsid w:val="005958A8"/>
    <w:rsid w:val="00596FFC"/>
    <w:rsid w:val="005977B7"/>
    <w:rsid w:val="005979D5"/>
    <w:rsid w:val="005B0B1A"/>
    <w:rsid w:val="005B2AB8"/>
    <w:rsid w:val="005B3FA7"/>
    <w:rsid w:val="005D04B8"/>
    <w:rsid w:val="005D4B20"/>
    <w:rsid w:val="005D67C4"/>
    <w:rsid w:val="005E0765"/>
    <w:rsid w:val="005E1BF3"/>
    <w:rsid w:val="005E5706"/>
    <w:rsid w:val="005F1226"/>
    <w:rsid w:val="00611114"/>
    <w:rsid w:val="006159DE"/>
    <w:rsid w:val="00627454"/>
    <w:rsid w:val="00634B01"/>
    <w:rsid w:val="006361D1"/>
    <w:rsid w:val="0064008F"/>
    <w:rsid w:val="006413E6"/>
    <w:rsid w:val="006440C7"/>
    <w:rsid w:val="00646B74"/>
    <w:rsid w:val="006475A8"/>
    <w:rsid w:val="006502CC"/>
    <w:rsid w:val="00650336"/>
    <w:rsid w:val="0065260D"/>
    <w:rsid w:val="00656D5F"/>
    <w:rsid w:val="00664038"/>
    <w:rsid w:val="00666204"/>
    <w:rsid w:val="00671C2F"/>
    <w:rsid w:val="006722E7"/>
    <w:rsid w:val="0068757B"/>
    <w:rsid w:val="00690B3F"/>
    <w:rsid w:val="00693E08"/>
    <w:rsid w:val="0069408A"/>
    <w:rsid w:val="00695165"/>
    <w:rsid w:val="006B12B3"/>
    <w:rsid w:val="006B2392"/>
    <w:rsid w:val="006B26DC"/>
    <w:rsid w:val="006B426B"/>
    <w:rsid w:val="006C554D"/>
    <w:rsid w:val="006D6181"/>
    <w:rsid w:val="006E5D74"/>
    <w:rsid w:val="006E61A4"/>
    <w:rsid w:val="006F1044"/>
    <w:rsid w:val="006F3777"/>
    <w:rsid w:val="00705311"/>
    <w:rsid w:val="00710511"/>
    <w:rsid w:val="007133BD"/>
    <w:rsid w:val="00714C32"/>
    <w:rsid w:val="00715A69"/>
    <w:rsid w:val="007177AC"/>
    <w:rsid w:val="00717CA8"/>
    <w:rsid w:val="00730432"/>
    <w:rsid w:val="00745065"/>
    <w:rsid w:val="007478E3"/>
    <w:rsid w:val="00747CC6"/>
    <w:rsid w:val="00751A9A"/>
    <w:rsid w:val="00751BD8"/>
    <w:rsid w:val="007562A8"/>
    <w:rsid w:val="007562E4"/>
    <w:rsid w:val="007603F9"/>
    <w:rsid w:val="00763F14"/>
    <w:rsid w:val="0078278C"/>
    <w:rsid w:val="00782BB4"/>
    <w:rsid w:val="00783ECF"/>
    <w:rsid w:val="00785DFC"/>
    <w:rsid w:val="00790411"/>
    <w:rsid w:val="00792F08"/>
    <w:rsid w:val="007A1A01"/>
    <w:rsid w:val="007A1C16"/>
    <w:rsid w:val="007A2E11"/>
    <w:rsid w:val="007B1F24"/>
    <w:rsid w:val="007B2144"/>
    <w:rsid w:val="007B2EB9"/>
    <w:rsid w:val="007D3303"/>
    <w:rsid w:val="007D62BA"/>
    <w:rsid w:val="007E74C4"/>
    <w:rsid w:val="007F2978"/>
    <w:rsid w:val="007F2B7F"/>
    <w:rsid w:val="007F2C1E"/>
    <w:rsid w:val="0080279F"/>
    <w:rsid w:val="00803211"/>
    <w:rsid w:val="00803454"/>
    <w:rsid w:val="00807474"/>
    <w:rsid w:val="00807EB3"/>
    <w:rsid w:val="00811859"/>
    <w:rsid w:val="00811918"/>
    <w:rsid w:val="00813EEE"/>
    <w:rsid w:val="0081472F"/>
    <w:rsid w:val="00814DF5"/>
    <w:rsid w:val="00816A36"/>
    <w:rsid w:val="00823CD6"/>
    <w:rsid w:val="00824D08"/>
    <w:rsid w:val="00825083"/>
    <w:rsid w:val="00825E02"/>
    <w:rsid w:val="00825FFC"/>
    <w:rsid w:val="00826B43"/>
    <w:rsid w:val="00833F5E"/>
    <w:rsid w:val="00835D67"/>
    <w:rsid w:val="008373C9"/>
    <w:rsid w:val="008416AF"/>
    <w:rsid w:val="00846AE2"/>
    <w:rsid w:val="00846B50"/>
    <w:rsid w:val="00852981"/>
    <w:rsid w:val="00854B76"/>
    <w:rsid w:val="00855ADA"/>
    <w:rsid w:val="00856396"/>
    <w:rsid w:val="00864F0E"/>
    <w:rsid w:val="00866CEB"/>
    <w:rsid w:val="008677D3"/>
    <w:rsid w:val="00887CBA"/>
    <w:rsid w:val="00891518"/>
    <w:rsid w:val="00894096"/>
    <w:rsid w:val="00894EE8"/>
    <w:rsid w:val="008A0511"/>
    <w:rsid w:val="008A69D7"/>
    <w:rsid w:val="008B2D3B"/>
    <w:rsid w:val="008B69E8"/>
    <w:rsid w:val="008C1869"/>
    <w:rsid w:val="008D00BA"/>
    <w:rsid w:val="008D153F"/>
    <w:rsid w:val="008F02B9"/>
    <w:rsid w:val="009077AD"/>
    <w:rsid w:val="009102B0"/>
    <w:rsid w:val="009126FA"/>
    <w:rsid w:val="00916711"/>
    <w:rsid w:val="00922A12"/>
    <w:rsid w:val="00923F59"/>
    <w:rsid w:val="00924CF3"/>
    <w:rsid w:val="00924EB6"/>
    <w:rsid w:val="0092612D"/>
    <w:rsid w:val="00930A0C"/>
    <w:rsid w:val="00931762"/>
    <w:rsid w:val="009346C7"/>
    <w:rsid w:val="00934891"/>
    <w:rsid w:val="00950936"/>
    <w:rsid w:val="00953818"/>
    <w:rsid w:val="00955170"/>
    <w:rsid w:val="0096035A"/>
    <w:rsid w:val="0096195D"/>
    <w:rsid w:val="00970A97"/>
    <w:rsid w:val="00971911"/>
    <w:rsid w:val="00973A63"/>
    <w:rsid w:val="0097599A"/>
    <w:rsid w:val="00977D1C"/>
    <w:rsid w:val="0099711F"/>
    <w:rsid w:val="009A5DEE"/>
    <w:rsid w:val="009A7B10"/>
    <w:rsid w:val="009C335F"/>
    <w:rsid w:val="009E40D3"/>
    <w:rsid w:val="009E6C5E"/>
    <w:rsid w:val="009F1533"/>
    <w:rsid w:val="009F240D"/>
    <w:rsid w:val="009F2F37"/>
    <w:rsid w:val="00A0183C"/>
    <w:rsid w:val="00A01FD9"/>
    <w:rsid w:val="00A034DE"/>
    <w:rsid w:val="00A06B83"/>
    <w:rsid w:val="00A130D3"/>
    <w:rsid w:val="00A2655F"/>
    <w:rsid w:val="00A46008"/>
    <w:rsid w:val="00A47073"/>
    <w:rsid w:val="00A47BFE"/>
    <w:rsid w:val="00A511FD"/>
    <w:rsid w:val="00A51D07"/>
    <w:rsid w:val="00A52C4B"/>
    <w:rsid w:val="00A52F3B"/>
    <w:rsid w:val="00A54227"/>
    <w:rsid w:val="00A638A7"/>
    <w:rsid w:val="00A6733C"/>
    <w:rsid w:val="00A67F52"/>
    <w:rsid w:val="00A71E36"/>
    <w:rsid w:val="00A72FAE"/>
    <w:rsid w:val="00A73CF5"/>
    <w:rsid w:val="00A75FDE"/>
    <w:rsid w:val="00A76F77"/>
    <w:rsid w:val="00A81CDE"/>
    <w:rsid w:val="00A85364"/>
    <w:rsid w:val="00A95F05"/>
    <w:rsid w:val="00A96C4E"/>
    <w:rsid w:val="00AA0A42"/>
    <w:rsid w:val="00AA22EF"/>
    <w:rsid w:val="00AA3B0C"/>
    <w:rsid w:val="00AA7A86"/>
    <w:rsid w:val="00AC4185"/>
    <w:rsid w:val="00AC5513"/>
    <w:rsid w:val="00AE019D"/>
    <w:rsid w:val="00AE42BF"/>
    <w:rsid w:val="00AF4C9C"/>
    <w:rsid w:val="00AF6A28"/>
    <w:rsid w:val="00B030F7"/>
    <w:rsid w:val="00B05024"/>
    <w:rsid w:val="00B13245"/>
    <w:rsid w:val="00B15C17"/>
    <w:rsid w:val="00B21670"/>
    <w:rsid w:val="00B26DA9"/>
    <w:rsid w:val="00B37588"/>
    <w:rsid w:val="00B42BAF"/>
    <w:rsid w:val="00B512F6"/>
    <w:rsid w:val="00B5568E"/>
    <w:rsid w:val="00B55730"/>
    <w:rsid w:val="00B61D94"/>
    <w:rsid w:val="00B66577"/>
    <w:rsid w:val="00B75D84"/>
    <w:rsid w:val="00B77BD5"/>
    <w:rsid w:val="00B80B42"/>
    <w:rsid w:val="00B8216A"/>
    <w:rsid w:val="00B96D9E"/>
    <w:rsid w:val="00BA3CB2"/>
    <w:rsid w:val="00BA67FE"/>
    <w:rsid w:val="00BB4708"/>
    <w:rsid w:val="00BB7217"/>
    <w:rsid w:val="00BC7A5A"/>
    <w:rsid w:val="00BD107F"/>
    <w:rsid w:val="00BD2259"/>
    <w:rsid w:val="00BD68C6"/>
    <w:rsid w:val="00BE2AC3"/>
    <w:rsid w:val="00BE2E33"/>
    <w:rsid w:val="00BF13EA"/>
    <w:rsid w:val="00C062DE"/>
    <w:rsid w:val="00C120E7"/>
    <w:rsid w:val="00C15FE6"/>
    <w:rsid w:val="00C3271C"/>
    <w:rsid w:val="00C341F5"/>
    <w:rsid w:val="00C355CF"/>
    <w:rsid w:val="00C35CC4"/>
    <w:rsid w:val="00C42296"/>
    <w:rsid w:val="00C514C5"/>
    <w:rsid w:val="00C51633"/>
    <w:rsid w:val="00C53595"/>
    <w:rsid w:val="00C5381A"/>
    <w:rsid w:val="00C63148"/>
    <w:rsid w:val="00C6581F"/>
    <w:rsid w:val="00C71C76"/>
    <w:rsid w:val="00C96935"/>
    <w:rsid w:val="00CA0A78"/>
    <w:rsid w:val="00CA1B6F"/>
    <w:rsid w:val="00CA4A35"/>
    <w:rsid w:val="00CB0F8A"/>
    <w:rsid w:val="00CB6615"/>
    <w:rsid w:val="00CB7E44"/>
    <w:rsid w:val="00CC5318"/>
    <w:rsid w:val="00CC650D"/>
    <w:rsid w:val="00CE4F50"/>
    <w:rsid w:val="00CE5DD4"/>
    <w:rsid w:val="00CE6236"/>
    <w:rsid w:val="00CF1D89"/>
    <w:rsid w:val="00CF5CE9"/>
    <w:rsid w:val="00D028FA"/>
    <w:rsid w:val="00D03F22"/>
    <w:rsid w:val="00D04787"/>
    <w:rsid w:val="00D047BA"/>
    <w:rsid w:val="00D053F7"/>
    <w:rsid w:val="00D072AB"/>
    <w:rsid w:val="00D125DC"/>
    <w:rsid w:val="00D13B62"/>
    <w:rsid w:val="00D14DF2"/>
    <w:rsid w:val="00D22529"/>
    <w:rsid w:val="00D3173B"/>
    <w:rsid w:val="00D34236"/>
    <w:rsid w:val="00D3776E"/>
    <w:rsid w:val="00D507AC"/>
    <w:rsid w:val="00D52B13"/>
    <w:rsid w:val="00D547E2"/>
    <w:rsid w:val="00D63253"/>
    <w:rsid w:val="00D64FAC"/>
    <w:rsid w:val="00D705C4"/>
    <w:rsid w:val="00D77196"/>
    <w:rsid w:val="00D807FF"/>
    <w:rsid w:val="00D84374"/>
    <w:rsid w:val="00D855C7"/>
    <w:rsid w:val="00D944CD"/>
    <w:rsid w:val="00DA2D49"/>
    <w:rsid w:val="00DB4707"/>
    <w:rsid w:val="00DB61D8"/>
    <w:rsid w:val="00DC530A"/>
    <w:rsid w:val="00DC7D7A"/>
    <w:rsid w:val="00DD4329"/>
    <w:rsid w:val="00DE5142"/>
    <w:rsid w:val="00DE72D0"/>
    <w:rsid w:val="00DF22CE"/>
    <w:rsid w:val="00E03B9E"/>
    <w:rsid w:val="00E04E3C"/>
    <w:rsid w:val="00E06966"/>
    <w:rsid w:val="00E13142"/>
    <w:rsid w:val="00E16442"/>
    <w:rsid w:val="00E176CE"/>
    <w:rsid w:val="00E21EB6"/>
    <w:rsid w:val="00E238B5"/>
    <w:rsid w:val="00E32412"/>
    <w:rsid w:val="00E34A57"/>
    <w:rsid w:val="00E45969"/>
    <w:rsid w:val="00E51467"/>
    <w:rsid w:val="00E52436"/>
    <w:rsid w:val="00E61F2F"/>
    <w:rsid w:val="00E64A4E"/>
    <w:rsid w:val="00E66CCC"/>
    <w:rsid w:val="00E72478"/>
    <w:rsid w:val="00E80D5B"/>
    <w:rsid w:val="00E83180"/>
    <w:rsid w:val="00E832DB"/>
    <w:rsid w:val="00E83CD5"/>
    <w:rsid w:val="00E85500"/>
    <w:rsid w:val="00E86B74"/>
    <w:rsid w:val="00E87DF4"/>
    <w:rsid w:val="00EA0287"/>
    <w:rsid w:val="00EA6FCE"/>
    <w:rsid w:val="00EB22C8"/>
    <w:rsid w:val="00EB528E"/>
    <w:rsid w:val="00EB7F52"/>
    <w:rsid w:val="00ED1122"/>
    <w:rsid w:val="00ED163E"/>
    <w:rsid w:val="00ED2C1D"/>
    <w:rsid w:val="00ED60E7"/>
    <w:rsid w:val="00ED7E48"/>
    <w:rsid w:val="00EE1DD3"/>
    <w:rsid w:val="00EE316C"/>
    <w:rsid w:val="00EE4C5A"/>
    <w:rsid w:val="00EF6DAE"/>
    <w:rsid w:val="00F013EC"/>
    <w:rsid w:val="00F016EC"/>
    <w:rsid w:val="00F071A2"/>
    <w:rsid w:val="00F166A0"/>
    <w:rsid w:val="00F25355"/>
    <w:rsid w:val="00F3010F"/>
    <w:rsid w:val="00F330EC"/>
    <w:rsid w:val="00F42175"/>
    <w:rsid w:val="00F56F1E"/>
    <w:rsid w:val="00F60323"/>
    <w:rsid w:val="00F651F7"/>
    <w:rsid w:val="00F70C24"/>
    <w:rsid w:val="00F7595B"/>
    <w:rsid w:val="00F75E3A"/>
    <w:rsid w:val="00F96022"/>
    <w:rsid w:val="00FA1B6B"/>
    <w:rsid w:val="00FA2744"/>
    <w:rsid w:val="00FA297F"/>
    <w:rsid w:val="00FC04B0"/>
    <w:rsid w:val="00FC39D9"/>
    <w:rsid w:val="00FC7E45"/>
    <w:rsid w:val="00FD3967"/>
    <w:rsid w:val="00FE0091"/>
    <w:rsid w:val="00FE2521"/>
    <w:rsid w:val="00FE6C1A"/>
    <w:rsid w:val="00FE7251"/>
    <w:rsid w:val="00FE779C"/>
    <w:rsid w:val="00FF1D2E"/>
    <w:rsid w:val="00FF436C"/>
    <w:rsid w:val="00FF76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99F4AC2-E14A-4279-8416-60F7E7A26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71E36"/>
    <w:rPr>
      <w:sz w:val="24"/>
      <w:szCs w:val="24"/>
    </w:rPr>
  </w:style>
  <w:style w:type="paragraph" w:styleId="Nadpis5">
    <w:name w:val="heading 5"/>
    <w:basedOn w:val="Normln"/>
    <w:next w:val="Normln"/>
    <w:qFormat/>
    <w:rsid w:val="00A71E36"/>
    <w:pPr>
      <w:numPr>
        <w:ilvl w:val="4"/>
        <w:numId w:val="1"/>
      </w:numPr>
      <w:spacing w:before="240" w:after="60"/>
      <w:outlineLvl w:val="4"/>
    </w:pPr>
    <w:rPr>
      <w:sz w:val="22"/>
      <w:szCs w:val="20"/>
    </w:rPr>
  </w:style>
  <w:style w:type="paragraph" w:styleId="Nadpis6">
    <w:name w:val="heading 6"/>
    <w:basedOn w:val="Normln"/>
    <w:next w:val="Normln"/>
    <w:qFormat/>
    <w:rsid w:val="00A71E36"/>
    <w:pPr>
      <w:numPr>
        <w:ilvl w:val="5"/>
        <w:numId w:val="1"/>
      </w:numPr>
      <w:spacing w:before="240" w:after="60"/>
      <w:outlineLvl w:val="5"/>
    </w:pPr>
    <w:rPr>
      <w:i/>
      <w:sz w:val="22"/>
      <w:szCs w:val="20"/>
    </w:rPr>
  </w:style>
  <w:style w:type="paragraph" w:styleId="Nadpis7">
    <w:name w:val="heading 7"/>
    <w:basedOn w:val="Normln"/>
    <w:next w:val="Normln"/>
    <w:link w:val="Nadpis7Char"/>
    <w:qFormat/>
    <w:rsid w:val="00A71E36"/>
    <w:pPr>
      <w:numPr>
        <w:ilvl w:val="6"/>
        <w:numId w:val="1"/>
      </w:numPr>
      <w:spacing w:before="240" w:after="60"/>
      <w:outlineLvl w:val="6"/>
    </w:pPr>
    <w:rPr>
      <w:rFonts w:ascii="Arial" w:hAnsi="Arial"/>
      <w:sz w:val="20"/>
      <w:szCs w:val="20"/>
      <w:lang w:val="x-none" w:eastAsia="x-none"/>
    </w:rPr>
  </w:style>
  <w:style w:type="paragraph" w:styleId="Nadpis8">
    <w:name w:val="heading 8"/>
    <w:basedOn w:val="Normln"/>
    <w:next w:val="Normln"/>
    <w:qFormat/>
    <w:rsid w:val="00A71E36"/>
    <w:pPr>
      <w:numPr>
        <w:ilvl w:val="7"/>
        <w:numId w:val="1"/>
      </w:numPr>
      <w:spacing w:before="240" w:after="60"/>
      <w:outlineLvl w:val="7"/>
    </w:pPr>
    <w:rPr>
      <w:rFonts w:ascii="Arial" w:hAnsi="Arial"/>
      <w:i/>
      <w:sz w:val="20"/>
      <w:szCs w:val="20"/>
    </w:rPr>
  </w:style>
  <w:style w:type="paragraph" w:styleId="Nadpis9">
    <w:name w:val="heading 9"/>
    <w:basedOn w:val="Normln"/>
    <w:next w:val="Normln"/>
    <w:qFormat/>
    <w:rsid w:val="00A71E36"/>
    <w:pPr>
      <w:numPr>
        <w:ilvl w:val="8"/>
        <w:numId w:val="1"/>
      </w:numPr>
      <w:spacing w:before="240" w:after="60"/>
      <w:outlineLvl w:val="8"/>
    </w:pPr>
    <w:rPr>
      <w:rFonts w:ascii="Arial" w:hAnsi="Arial"/>
      <w:b/>
      <w:i/>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7Char">
    <w:name w:val="Nadpis 7 Char"/>
    <w:link w:val="Nadpis7"/>
    <w:rsid w:val="00A71E36"/>
    <w:rPr>
      <w:rFonts w:ascii="Arial" w:hAnsi="Arial"/>
      <w:lang w:val="x-none" w:eastAsia="x-none"/>
    </w:rPr>
  </w:style>
  <w:style w:type="paragraph" w:customStyle="1" w:styleId="lnek">
    <w:name w:val="Článek"/>
    <w:basedOn w:val="Normln"/>
    <w:rsid w:val="00A71E36"/>
    <w:pPr>
      <w:keepNext/>
      <w:numPr>
        <w:numId w:val="1"/>
      </w:numPr>
      <w:spacing w:before="120" w:after="120"/>
      <w:jc w:val="center"/>
    </w:pPr>
    <w:rPr>
      <w:b/>
      <w:szCs w:val="20"/>
    </w:rPr>
  </w:style>
  <w:style w:type="paragraph" w:customStyle="1" w:styleId="slovan-1rove">
    <w:name w:val="číslovaný - 1. úroveň"/>
    <w:basedOn w:val="Normln"/>
    <w:rsid w:val="00A71E36"/>
    <w:pPr>
      <w:numPr>
        <w:ilvl w:val="2"/>
        <w:numId w:val="1"/>
      </w:numPr>
      <w:tabs>
        <w:tab w:val="left" w:pos="397"/>
      </w:tabs>
      <w:spacing w:before="120"/>
      <w:jc w:val="both"/>
    </w:pPr>
    <w:rPr>
      <w:szCs w:val="20"/>
    </w:rPr>
  </w:style>
  <w:style w:type="paragraph" w:styleId="Zpat">
    <w:name w:val="footer"/>
    <w:basedOn w:val="Normln"/>
    <w:link w:val="ZpatChar"/>
    <w:uiPriority w:val="99"/>
    <w:rsid w:val="00A71E36"/>
    <w:pPr>
      <w:tabs>
        <w:tab w:val="center" w:pos="4536"/>
        <w:tab w:val="right" w:pos="9072"/>
      </w:tabs>
    </w:pPr>
    <w:rPr>
      <w:szCs w:val="20"/>
    </w:rPr>
  </w:style>
  <w:style w:type="character" w:customStyle="1" w:styleId="ZpatChar">
    <w:name w:val="Zápatí Char"/>
    <w:link w:val="Zpat"/>
    <w:uiPriority w:val="99"/>
    <w:rsid w:val="00A71E36"/>
    <w:rPr>
      <w:sz w:val="24"/>
      <w:lang w:val="cs-CZ" w:eastAsia="cs-CZ" w:bidi="ar-SA"/>
    </w:rPr>
  </w:style>
  <w:style w:type="character" w:customStyle="1" w:styleId="platne1">
    <w:name w:val="platne1"/>
    <w:rsid w:val="00A71E36"/>
    <w:rPr>
      <w:rFonts w:cs="Times New Roman"/>
    </w:rPr>
  </w:style>
  <w:style w:type="paragraph" w:customStyle="1" w:styleId="JKHeadL4">
    <w:name w:val="J&amp;K Head L4"/>
    <w:basedOn w:val="Normln"/>
    <w:rsid w:val="00A71E36"/>
    <w:pPr>
      <w:numPr>
        <w:ilvl w:val="3"/>
        <w:numId w:val="3"/>
      </w:numPr>
      <w:spacing w:after="240"/>
      <w:jc w:val="both"/>
      <w:outlineLvl w:val="3"/>
    </w:pPr>
    <w:rPr>
      <w:sz w:val="22"/>
      <w:lang w:eastAsia="en-US"/>
    </w:rPr>
  </w:style>
  <w:style w:type="paragraph" w:customStyle="1" w:styleId="JKHeadL5">
    <w:name w:val="J&amp;K Head L5"/>
    <w:basedOn w:val="Normln"/>
    <w:rsid w:val="00A71E36"/>
    <w:pPr>
      <w:numPr>
        <w:ilvl w:val="4"/>
        <w:numId w:val="3"/>
      </w:numPr>
      <w:spacing w:after="240"/>
      <w:jc w:val="both"/>
      <w:outlineLvl w:val="4"/>
    </w:pPr>
    <w:rPr>
      <w:sz w:val="22"/>
      <w:lang w:eastAsia="en-US"/>
    </w:rPr>
  </w:style>
  <w:style w:type="paragraph" w:customStyle="1" w:styleId="JKHeadL6">
    <w:name w:val="J&amp;K Head L6"/>
    <w:basedOn w:val="Normln"/>
    <w:rsid w:val="00A71E36"/>
    <w:pPr>
      <w:numPr>
        <w:ilvl w:val="5"/>
        <w:numId w:val="3"/>
      </w:numPr>
      <w:spacing w:after="240"/>
      <w:jc w:val="both"/>
      <w:outlineLvl w:val="5"/>
    </w:pPr>
    <w:rPr>
      <w:sz w:val="22"/>
      <w:lang w:eastAsia="en-US"/>
    </w:rPr>
  </w:style>
  <w:style w:type="paragraph" w:styleId="Textpoznpodarou">
    <w:name w:val="footnote text"/>
    <w:basedOn w:val="Normln"/>
    <w:link w:val="TextpoznpodarouChar"/>
    <w:uiPriority w:val="99"/>
    <w:rsid w:val="00A71E36"/>
    <w:pPr>
      <w:numPr>
        <w:numId w:val="3"/>
      </w:numPr>
      <w:jc w:val="both"/>
    </w:pPr>
    <w:rPr>
      <w:sz w:val="18"/>
      <w:szCs w:val="20"/>
      <w:lang w:eastAsia="en-US"/>
    </w:rPr>
  </w:style>
  <w:style w:type="paragraph" w:styleId="Rejstk6">
    <w:name w:val="index 6"/>
    <w:basedOn w:val="Normln"/>
    <w:next w:val="Normln"/>
    <w:semiHidden/>
    <w:rsid w:val="00A71E36"/>
    <w:pPr>
      <w:numPr>
        <w:ilvl w:val="6"/>
        <w:numId w:val="3"/>
      </w:numPr>
      <w:tabs>
        <w:tab w:val="num" w:pos="1831"/>
      </w:tabs>
      <w:spacing w:after="240"/>
      <w:ind w:left="1831" w:hanging="851"/>
      <w:jc w:val="both"/>
    </w:pPr>
    <w:rPr>
      <w:rFonts w:ascii="Garamond MT" w:hAnsi="Garamond MT"/>
      <w:sz w:val="22"/>
      <w:lang w:val="en-GB" w:eastAsia="en-US"/>
    </w:rPr>
  </w:style>
  <w:style w:type="paragraph" w:styleId="Rejstk7">
    <w:name w:val="index 7"/>
    <w:basedOn w:val="Normln"/>
    <w:next w:val="Normln"/>
    <w:semiHidden/>
    <w:rsid w:val="00A71E36"/>
    <w:pPr>
      <w:numPr>
        <w:ilvl w:val="7"/>
        <w:numId w:val="3"/>
      </w:numPr>
      <w:spacing w:after="240"/>
      <w:ind w:left="1540" w:hanging="220"/>
      <w:jc w:val="both"/>
    </w:pPr>
    <w:rPr>
      <w:rFonts w:ascii="Garamond MT" w:hAnsi="Garamond MT"/>
      <w:sz w:val="22"/>
      <w:lang w:val="en-GB" w:eastAsia="en-US"/>
    </w:rPr>
  </w:style>
  <w:style w:type="paragraph" w:styleId="Rejstk8">
    <w:name w:val="index 8"/>
    <w:basedOn w:val="Normln"/>
    <w:next w:val="Normln"/>
    <w:semiHidden/>
    <w:rsid w:val="00A71E36"/>
    <w:pPr>
      <w:numPr>
        <w:ilvl w:val="8"/>
        <w:numId w:val="3"/>
      </w:numPr>
      <w:spacing w:after="240"/>
      <w:ind w:left="1760" w:hanging="220"/>
      <w:jc w:val="both"/>
    </w:pPr>
    <w:rPr>
      <w:rFonts w:ascii="Garamond MT" w:hAnsi="Garamond MT"/>
      <w:sz w:val="22"/>
      <w:lang w:val="en-GB" w:eastAsia="en-US"/>
    </w:rPr>
  </w:style>
  <w:style w:type="paragraph" w:customStyle="1" w:styleId="Nazvyst">
    <w:name w:val="Nazvy částí"/>
    <w:basedOn w:val="Normln"/>
    <w:next w:val="Normln"/>
    <w:semiHidden/>
    <w:rsid w:val="00A71E36"/>
    <w:pPr>
      <w:pageBreakBefore/>
      <w:spacing w:before="240" w:after="240"/>
      <w:jc w:val="both"/>
      <w:outlineLvl w:val="0"/>
    </w:pPr>
    <w:rPr>
      <w:rFonts w:ascii="Times New Roman Bold" w:hAnsi="Times New Roman Bold"/>
      <w:b/>
      <w:caps/>
      <w:sz w:val="22"/>
      <w:szCs w:val="22"/>
      <w:lang w:val="en-GB" w:eastAsia="en-US"/>
    </w:rPr>
  </w:style>
  <w:style w:type="paragraph" w:customStyle="1" w:styleId="Nzvyst">
    <w:name w:val="Názvy částí"/>
    <w:basedOn w:val="Nazvyst"/>
    <w:rsid w:val="00A71E36"/>
    <w:pPr>
      <w:pageBreakBefore w:val="0"/>
      <w:widowControl w:val="0"/>
      <w:spacing w:before="360"/>
      <w:ind w:left="851"/>
    </w:pPr>
    <w:rPr>
      <w:u w:val="single"/>
    </w:rPr>
  </w:style>
  <w:style w:type="paragraph" w:customStyle="1" w:styleId="Stranysmlouvy">
    <w:name w:val="Strany smlouvy"/>
    <w:basedOn w:val="Normln"/>
    <w:link w:val="StranysmlouvyCharChar"/>
    <w:rsid w:val="00A71E36"/>
    <w:pPr>
      <w:numPr>
        <w:numId w:val="4"/>
      </w:numPr>
      <w:spacing w:after="240"/>
      <w:jc w:val="both"/>
    </w:pPr>
    <w:rPr>
      <w:sz w:val="22"/>
      <w:szCs w:val="20"/>
      <w:lang w:val="x-none" w:eastAsia="x-none"/>
    </w:rPr>
  </w:style>
  <w:style w:type="character" w:customStyle="1" w:styleId="StranysmlouvyCharChar">
    <w:name w:val="Strany smlouvy Char Char"/>
    <w:link w:val="Stranysmlouvy"/>
    <w:locked/>
    <w:rsid w:val="00A71E36"/>
    <w:rPr>
      <w:sz w:val="22"/>
    </w:rPr>
  </w:style>
  <w:style w:type="paragraph" w:customStyle="1" w:styleId="NormalodsazeneBoldAllcaps">
    <w:name w:val="Normal odsazene + Bold All caps"/>
    <w:basedOn w:val="Normln"/>
    <w:rsid w:val="00A71E36"/>
    <w:pPr>
      <w:spacing w:after="240"/>
      <w:jc w:val="both"/>
    </w:pPr>
    <w:rPr>
      <w:b/>
      <w:bCs/>
      <w:caps/>
      <w:sz w:val="22"/>
      <w:szCs w:val="20"/>
    </w:rPr>
  </w:style>
  <w:style w:type="paragraph" w:customStyle="1" w:styleId="preambule">
    <w:name w:val="preambule"/>
    <w:basedOn w:val="Normln"/>
    <w:rsid w:val="00A71E36"/>
    <w:pPr>
      <w:numPr>
        <w:numId w:val="2"/>
      </w:numPr>
      <w:spacing w:after="240"/>
      <w:jc w:val="both"/>
    </w:pPr>
    <w:rPr>
      <w:sz w:val="22"/>
      <w:szCs w:val="20"/>
    </w:rPr>
  </w:style>
  <w:style w:type="paragraph" w:customStyle="1" w:styleId="JKHeadL2Allcaps">
    <w:name w:val="J&amp;K Head L2 + All caps"/>
    <w:basedOn w:val="Normln"/>
    <w:link w:val="JKHeadL2AllcapsCharChar"/>
    <w:rsid w:val="00A71E36"/>
    <w:pPr>
      <w:keepNext/>
      <w:keepLines/>
      <w:numPr>
        <w:ilvl w:val="1"/>
        <w:numId w:val="3"/>
      </w:numPr>
      <w:spacing w:before="240" w:after="240"/>
      <w:jc w:val="both"/>
      <w:outlineLvl w:val="1"/>
    </w:pPr>
    <w:rPr>
      <w:rFonts w:ascii="Times New Roman Bold" w:hAnsi="Times New Roman Bold"/>
      <w:b/>
      <w:bCs/>
      <w:caps/>
      <w:sz w:val="22"/>
      <w:szCs w:val="22"/>
      <w:lang w:val="en-GB" w:eastAsia="en-US"/>
    </w:rPr>
  </w:style>
  <w:style w:type="character" w:customStyle="1" w:styleId="JKHeadL2AllcapsCharChar">
    <w:name w:val="J&amp;K Head L2 + All caps Char Char"/>
    <w:link w:val="JKHeadL2Allcaps"/>
    <w:locked/>
    <w:rsid w:val="00A71E36"/>
    <w:rPr>
      <w:rFonts w:ascii="Times New Roman Bold" w:hAnsi="Times New Roman Bold"/>
      <w:b/>
      <w:bCs/>
      <w:caps/>
      <w:sz w:val="22"/>
      <w:szCs w:val="22"/>
      <w:lang w:val="en-GB" w:eastAsia="en-US"/>
    </w:rPr>
  </w:style>
  <w:style w:type="paragraph" w:customStyle="1" w:styleId="JKHeadL3Bold">
    <w:name w:val="J&amp;K Head L3 + Bold"/>
    <w:basedOn w:val="Normln"/>
    <w:link w:val="JKHeadL3BoldCharChar"/>
    <w:rsid w:val="00A71E36"/>
    <w:pPr>
      <w:spacing w:after="240"/>
      <w:jc w:val="both"/>
      <w:outlineLvl w:val="2"/>
    </w:pPr>
    <w:rPr>
      <w:rFonts w:ascii="Times New Roman Bold" w:hAnsi="Times New Roman Bold"/>
      <w:bCs/>
      <w:sz w:val="22"/>
      <w:szCs w:val="22"/>
      <w:lang w:eastAsia="en-US"/>
    </w:rPr>
  </w:style>
  <w:style w:type="character" w:customStyle="1" w:styleId="JKHeadL3BoldCharChar">
    <w:name w:val="J&amp;K Head L3 + Bold Char Char"/>
    <w:link w:val="JKHeadL3Bold"/>
    <w:locked/>
    <w:rsid w:val="00A71E36"/>
    <w:rPr>
      <w:rFonts w:ascii="Times New Roman Bold" w:hAnsi="Times New Roman Bold"/>
      <w:bCs/>
      <w:sz w:val="22"/>
      <w:szCs w:val="22"/>
      <w:lang w:val="cs-CZ" w:eastAsia="en-US" w:bidi="ar-SA"/>
    </w:rPr>
  </w:style>
  <w:style w:type="paragraph" w:customStyle="1" w:styleId="Plohy">
    <w:name w:val="Přílohy"/>
    <w:basedOn w:val="Normln"/>
    <w:rsid w:val="00A71E36"/>
    <w:pPr>
      <w:ind w:left="284"/>
      <w:jc w:val="both"/>
    </w:pPr>
    <w:rPr>
      <w:caps/>
      <w:sz w:val="20"/>
      <w:szCs w:val="22"/>
    </w:rPr>
  </w:style>
  <w:style w:type="paragraph" w:customStyle="1" w:styleId="Rozvrendokumentu">
    <w:name w:val="Rozvržení dokumentu"/>
    <w:basedOn w:val="Normln"/>
    <w:semiHidden/>
    <w:rsid w:val="00E61F2F"/>
    <w:pPr>
      <w:shd w:val="clear" w:color="auto" w:fill="000080"/>
    </w:pPr>
    <w:rPr>
      <w:rFonts w:ascii="Tahoma" w:hAnsi="Tahoma" w:cs="Tahoma"/>
      <w:sz w:val="20"/>
      <w:szCs w:val="20"/>
    </w:rPr>
  </w:style>
  <w:style w:type="paragraph" w:styleId="Zhlav">
    <w:name w:val="header"/>
    <w:basedOn w:val="Normln"/>
    <w:rsid w:val="009F1533"/>
    <w:pPr>
      <w:tabs>
        <w:tab w:val="center" w:pos="4536"/>
        <w:tab w:val="right" w:pos="9072"/>
      </w:tabs>
    </w:pPr>
  </w:style>
  <w:style w:type="character" w:styleId="Odkaznakoment">
    <w:name w:val="annotation reference"/>
    <w:rsid w:val="00D3173B"/>
    <w:rPr>
      <w:sz w:val="16"/>
      <w:szCs w:val="16"/>
    </w:rPr>
  </w:style>
  <w:style w:type="paragraph" w:styleId="Textkomente">
    <w:name w:val="annotation text"/>
    <w:basedOn w:val="Normln"/>
    <w:link w:val="TextkomenteChar"/>
    <w:rsid w:val="00D3173B"/>
    <w:rPr>
      <w:sz w:val="20"/>
      <w:szCs w:val="20"/>
    </w:rPr>
  </w:style>
  <w:style w:type="character" w:customStyle="1" w:styleId="TextkomenteChar">
    <w:name w:val="Text komentáře Char"/>
    <w:basedOn w:val="Standardnpsmoodstavce"/>
    <w:link w:val="Textkomente"/>
    <w:rsid w:val="00D3173B"/>
  </w:style>
  <w:style w:type="paragraph" w:styleId="Pedmtkomente">
    <w:name w:val="annotation subject"/>
    <w:basedOn w:val="Textkomente"/>
    <w:next w:val="Textkomente"/>
    <w:link w:val="PedmtkomenteChar"/>
    <w:rsid w:val="00D3173B"/>
    <w:rPr>
      <w:b/>
      <w:bCs/>
      <w:lang w:val="x-none" w:eastAsia="x-none"/>
    </w:rPr>
  </w:style>
  <w:style w:type="character" w:customStyle="1" w:styleId="PedmtkomenteChar">
    <w:name w:val="Předmět komentáře Char"/>
    <w:link w:val="Pedmtkomente"/>
    <w:rsid w:val="00D3173B"/>
    <w:rPr>
      <w:b/>
      <w:bCs/>
    </w:rPr>
  </w:style>
  <w:style w:type="paragraph" w:styleId="Textbubliny">
    <w:name w:val="Balloon Text"/>
    <w:basedOn w:val="Normln"/>
    <w:link w:val="TextbublinyChar"/>
    <w:rsid w:val="00D3173B"/>
    <w:rPr>
      <w:rFonts w:ascii="Tahoma" w:hAnsi="Tahoma"/>
      <w:sz w:val="16"/>
      <w:szCs w:val="16"/>
      <w:lang w:val="x-none" w:eastAsia="x-none"/>
    </w:rPr>
  </w:style>
  <w:style w:type="character" w:customStyle="1" w:styleId="TextbublinyChar">
    <w:name w:val="Text bubliny Char"/>
    <w:link w:val="Textbubliny"/>
    <w:rsid w:val="00D3173B"/>
    <w:rPr>
      <w:rFonts w:ascii="Tahoma" w:hAnsi="Tahoma" w:cs="Tahoma"/>
      <w:sz w:val="16"/>
      <w:szCs w:val="16"/>
    </w:rPr>
  </w:style>
  <w:style w:type="paragraph" w:styleId="Odstavecseseznamem">
    <w:name w:val="List Paragraph"/>
    <w:basedOn w:val="Normln"/>
    <w:uiPriority w:val="34"/>
    <w:qFormat/>
    <w:rsid w:val="003247B4"/>
    <w:pPr>
      <w:ind w:left="720"/>
      <w:contextualSpacing/>
    </w:pPr>
    <w:rPr>
      <w:sz w:val="20"/>
      <w:szCs w:val="20"/>
    </w:rPr>
  </w:style>
  <w:style w:type="paragraph" w:customStyle="1" w:styleId="Default">
    <w:name w:val="Default"/>
    <w:rsid w:val="001F41FD"/>
    <w:pPr>
      <w:autoSpaceDE w:val="0"/>
      <w:autoSpaceDN w:val="0"/>
      <w:adjustRightInd w:val="0"/>
    </w:pPr>
    <w:rPr>
      <w:rFonts w:ascii="Calibri" w:hAnsi="Calibri" w:cs="Calibri"/>
      <w:color w:val="000000"/>
      <w:sz w:val="24"/>
      <w:szCs w:val="24"/>
    </w:rPr>
  </w:style>
  <w:style w:type="character" w:customStyle="1" w:styleId="TextpoznpodarouChar">
    <w:name w:val="Text pozn. pod čarou Char"/>
    <w:link w:val="Textpoznpodarou"/>
    <w:uiPriority w:val="99"/>
    <w:rsid w:val="00D52B13"/>
    <w:rPr>
      <w:sz w:val="18"/>
      <w:lang w:eastAsia="en-US"/>
    </w:rPr>
  </w:style>
  <w:style w:type="character" w:styleId="Znakapoznpodarou">
    <w:name w:val="footnote reference"/>
    <w:aliases w:val="PGI Fußnote Ziffer"/>
    <w:unhideWhenUsed/>
    <w:rsid w:val="00D52B13"/>
    <w:rPr>
      <w:vertAlign w:val="superscript"/>
    </w:rPr>
  </w:style>
  <w:style w:type="character" w:styleId="Hypertextovodkaz">
    <w:name w:val="Hyperlink"/>
    <w:uiPriority w:val="99"/>
    <w:unhideWhenUsed/>
    <w:rsid w:val="00D52B13"/>
    <w:rPr>
      <w:color w:val="0000FF"/>
      <w:u w:val="single"/>
    </w:rPr>
  </w:style>
  <w:style w:type="paragraph" w:customStyle="1" w:styleId="Poloka">
    <w:name w:val="Položka"/>
    <w:basedOn w:val="Normln"/>
    <w:qFormat/>
    <w:rsid w:val="00174828"/>
    <w:pPr>
      <w:spacing w:before="200" w:line="276" w:lineRule="auto"/>
      <w:ind w:left="720" w:hanging="360"/>
      <w:contextualSpacing/>
    </w:pPr>
    <w:rPr>
      <w:b/>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943129">
      <w:bodyDiv w:val="1"/>
      <w:marLeft w:val="0"/>
      <w:marRight w:val="0"/>
      <w:marTop w:val="0"/>
      <w:marBottom w:val="0"/>
      <w:divBdr>
        <w:top w:val="none" w:sz="0" w:space="0" w:color="auto"/>
        <w:left w:val="none" w:sz="0" w:space="0" w:color="auto"/>
        <w:bottom w:val="none" w:sz="0" w:space="0" w:color="auto"/>
        <w:right w:val="none" w:sz="0" w:space="0" w:color="auto"/>
      </w:divBdr>
    </w:div>
    <w:div w:id="232467638">
      <w:bodyDiv w:val="1"/>
      <w:marLeft w:val="0"/>
      <w:marRight w:val="0"/>
      <w:marTop w:val="0"/>
      <w:marBottom w:val="0"/>
      <w:divBdr>
        <w:top w:val="none" w:sz="0" w:space="0" w:color="auto"/>
        <w:left w:val="none" w:sz="0" w:space="0" w:color="auto"/>
        <w:bottom w:val="none" w:sz="0" w:space="0" w:color="auto"/>
        <w:right w:val="none" w:sz="0" w:space="0" w:color="auto"/>
      </w:divBdr>
    </w:div>
    <w:div w:id="260846481">
      <w:bodyDiv w:val="1"/>
      <w:marLeft w:val="0"/>
      <w:marRight w:val="0"/>
      <w:marTop w:val="0"/>
      <w:marBottom w:val="0"/>
      <w:divBdr>
        <w:top w:val="none" w:sz="0" w:space="0" w:color="auto"/>
        <w:left w:val="none" w:sz="0" w:space="0" w:color="auto"/>
        <w:bottom w:val="none" w:sz="0" w:space="0" w:color="auto"/>
        <w:right w:val="none" w:sz="0" w:space="0" w:color="auto"/>
      </w:divBdr>
    </w:div>
    <w:div w:id="532619898">
      <w:bodyDiv w:val="1"/>
      <w:marLeft w:val="0"/>
      <w:marRight w:val="0"/>
      <w:marTop w:val="0"/>
      <w:marBottom w:val="0"/>
      <w:divBdr>
        <w:top w:val="none" w:sz="0" w:space="0" w:color="auto"/>
        <w:left w:val="none" w:sz="0" w:space="0" w:color="auto"/>
        <w:bottom w:val="none" w:sz="0" w:space="0" w:color="auto"/>
        <w:right w:val="none" w:sz="0" w:space="0" w:color="auto"/>
      </w:divBdr>
    </w:div>
    <w:div w:id="545333944">
      <w:bodyDiv w:val="1"/>
      <w:marLeft w:val="0"/>
      <w:marRight w:val="0"/>
      <w:marTop w:val="0"/>
      <w:marBottom w:val="0"/>
      <w:divBdr>
        <w:top w:val="none" w:sz="0" w:space="0" w:color="auto"/>
        <w:left w:val="none" w:sz="0" w:space="0" w:color="auto"/>
        <w:bottom w:val="none" w:sz="0" w:space="0" w:color="auto"/>
        <w:right w:val="none" w:sz="0" w:space="0" w:color="auto"/>
      </w:divBdr>
    </w:div>
    <w:div w:id="660623291">
      <w:bodyDiv w:val="1"/>
      <w:marLeft w:val="0"/>
      <w:marRight w:val="0"/>
      <w:marTop w:val="0"/>
      <w:marBottom w:val="0"/>
      <w:divBdr>
        <w:top w:val="none" w:sz="0" w:space="0" w:color="auto"/>
        <w:left w:val="none" w:sz="0" w:space="0" w:color="auto"/>
        <w:bottom w:val="none" w:sz="0" w:space="0" w:color="auto"/>
        <w:right w:val="none" w:sz="0" w:space="0" w:color="auto"/>
      </w:divBdr>
    </w:div>
    <w:div w:id="710302555">
      <w:bodyDiv w:val="1"/>
      <w:marLeft w:val="0"/>
      <w:marRight w:val="0"/>
      <w:marTop w:val="0"/>
      <w:marBottom w:val="0"/>
      <w:divBdr>
        <w:top w:val="none" w:sz="0" w:space="0" w:color="auto"/>
        <w:left w:val="none" w:sz="0" w:space="0" w:color="auto"/>
        <w:bottom w:val="none" w:sz="0" w:space="0" w:color="auto"/>
        <w:right w:val="none" w:sz="0" w:space="0" w:color="auto"/>
      </w:divBdr>
    </w:div>
    <w:div w:id="861281009">
      <w:bodyDiv w:val="1"/>
      <w:marLeft w:val="0"/>
      <w:marRight w:val="0"/>
      <w:marTop w:val="0"/>
      <w:marBottom w:val="0"/>
      <w:divBdr>
        <w:top w:val="none" w:sz="0" w:space="0" w:color="auto"/>
        <w:left w:val="none" w:sz="0" w:space="0" w:color="auto"/>
        <w:bottom w:val="none" w:sz="0" w:space="0" w:color="auto"/>
        <w:right w:val="none" w:sz="0" w:space="0" w:color="auto"/>
      </w:divBdr>
    </w:div>
    <w:div w:id="912735796">
      <w:bodyDiv w:val="1"/>
      <w:marLeft w:val="0"/>
      <w:marRight w:val="0"/>
      <w:marTop w:val="0"/>
      <w:marBottom w:val="0"/>
      <w:divBdr>
        <w:top w:val="none" w:sz="0" w:space="0" w:color="auto"/>
        <w:left w:val="none" w:sz="0" w:space="0" w:color="auto"/>
        <w:bottom w:val="none" w:sz="0" w:space="0" w:color="auto"/>
        <w:right w:val="none" w:sz="0" w:space="0" w:color="auto"/>
      </w:divBdr>
    </w:div>
    <w:div w:id="1137260625">
      <w:bodyDiv w:val="1"/>
      <w:marLeft w:val="0"/>
      <w:marRight w:val="0"/>
      <w:marTop w:val="0"/>
      <w:marBottom w:val="0"/>
      <w:divBdr>
        <w:top w:val="none" w:sz="0" w:space="0" w:color="auto"/>
        <w:left w:val="none" w:sz="0" w:space="0" w:color="auto"/>
        <w:bottom w:val="none" w:sz="0" w:space="0" w:color="auto"/>
        <w:right w:val="none" w:sz="0" w:space="0" w:color="auto"/>
      </w:divBdr>
    </w:div>
    <w:div w:id="1150948742">
      <w:bodyDiv w:val="1"/>
      <w:marLeft w:val="0"/>
      <w:marRight w:val="0"/>
      <w:marTop w:val="0"/>
      <w:marBottom w:val="0"/>
      <w:divBdr>
        <w:top w:val="none" w:sz="0" w:space="0" w:color="auto"/>
        <w:left w:val="none" w:sz="0" w:space="0" w:color="auto"/>
        <w:bottom w:val="none" w:sz="0" w:space="0" w:color="auto"/>
        <w:right w:val="none" w:sz="0" w:space="0" w:color="auto"/>
      </w:divBdr>
    </w:div>
    <w:div w:id="1210189416">
      <w:bodyDiv w:val="1"/>
      <w:marLeft w:val="0"/>
      <w:marRight w:val="0"/>
      <w:marTop w:val="0"/>
      <w:marBottom w:val="0"/>
      <w:divBdr>
        <w:top w:val="none" w:sz="0" w:space="0" w:color="auto"/>
        <w:left w:val="none" w:sz="0" w:space="0" w:color="auto"/>
        <w:bottom w:val="none" w:sz="0" w:space="0" w:color="auto"/>
        <w:right w:val="none" w:sz="0" w:space="0" w:color="auto"/>
      </w:divBdr>
    </w:div>
    <w:div w:id="1586257753">
      <w:bodyDiv w:val="1"/>
      <w:marLeft w:val="0"/>
      <w:marRight w:val="0"/>
      <w:marTop w:val="0"/>
      <w:marBottom w:val="0"/>
      <w:divBdr>
        <w:top w:val="none" w:sz="0" w:space="0" w:color="auto"/>
        <w:left w:val="none" w:sz="0" w:space="0" w:color="auto"/>
        <w:bottom w:val="none" w:sz="0" w:space="0" w:color="auto"/>
        <w:right w:val="none" w:sz="0" w:space="0" w:color="auto"/>
      </w:divBdr>
    </w:div>
    <w:div w:id="1667855480">
      <w:bodyDiv w:val="1"/>
      <w:marLeft w:val="0"/>
      <w:marRight w:val="0"/>
      <w:marTop w:val="0"/>
      <w:marBottom w:val="0"/>
      <w:divBdr>
        <w:top w:val="none" w:sz="0" w:space="0" w:color="auto"/>
        <w:left w:val="none" w:sz="0" w:space="0" w:color="auto"/>
        <w:bottom w:val="none" w:sz="0" w:space="0" w:color="auto"/>
        <w:right w:val="none" w:sz="0" w:space="0" w:color="auto"/>
      </w:divBdr>
    </w:div>
    <w:div w:id="1699504170">
      <w:bodyDiv w:val="1"/>
      <w:marLeft w:val="0"/>
      <w:marRight w:val="0"/>
      <w:marTop w:val="0"/>
      <w:marBottom w:val="0"/>
      <w:divBdr>
        <w:top w:val="none" w:sz="0" w:space="0" w:color="auto"/>
        <w:left w:val="none" w:sz="0" w:space="0" w:color="auto"/>
        <w:bottom w:val="none" w:sz="0" w:space="0" w:color="auto"/>
        <w:right w:val="none" w:sz="0" w:space="0" w:color="auto"/>
      </w:divBdr>
    </w:div>
    <w:div w:id="199683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B3AF7-21C1-467E-BDC0-BBF3DF56B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6</Pages>
  <Words>1317</Words>
  <Characters>8134</Characters>
  <Application>Microsoft Office Word</Application>
  <DocSecurity>0</DocSecurity>
  <Lines>67</Lines>
  <Paragraphs>18</Paragraphs>
  <ScaleCrop>false</ScaleCrop>
  <HeadingPairs>
    <vt:vector size="2" baseType="variant">
      <vt:variant>
        <vt:lpstr>Název</vt:lpstr>
      </vt:variant>
      <vt:variant>
        <vt:i4>1</vt:i4>
      </vt:variant>
    </vt:vector>
  </HeadingPairs>
  <TitlesOfParts>
    <vt:vector size="1" baseType="lpstr">
      <vt:lpstr>Soukromé a důvěrné</vt:lpstr>
    </vt:vector>
  </TitlesOfParts>
  <Company>Krajký úřad Pardubického kraje</Company>
  <LinksUpToDate>false</LinksUpToDate>
  <CharactersWithSpaces>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Soukromé a důvěrné</dc:title>
  <dc:subject/>
  <dc:creator>kuceraj</dc:creator>
  <cp:keywords/>
  <cp:lastModifiedBy>Šalingová Lucie</cp:lastModifiedBy>
  <cp:revision>26</cp:revision>
  <cp:lastPrinted>2019-06-10T12:01:00Z</cp:lastPrinted>
  <dcterms:created xsi:type="dcterms:W3CDTF">2019-06-07T07:31:00Z</dcterms:created>
  <dcterms:modified xsi:type="dcterms:W3CDTF">2019-07-22T12:07:00Z</dcterms:modified>
</cp:coreProperties>
</file>