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001" w:type="dxa"/>
        <w:tblInd w:w="-5" w:type="dxa"/>
        <w:tblCellMar>
          <w:top w:w="0" w:type="dxa"/>
          <w:left w:w="0" w:type="dxa"/>
          <w:bottom w:w="0" w:type="dxa"/>
          <w:right w:w="0" w:type="dxa"/>
        </w:tblCellMar>
        <w:tblLook w:val="04A0" w:firstRow="1" w:lastRow="0" w:firstColumn="1" w:lastColumn="0" w:noHBand="0" w:noVBand="1"/>
      </w:tblPr>
      <w:tblGrid>
        <w:gridCol w:w="2184"/>
        <w:gridCol w:w="6817"/>
      </w:tblGrid>
      <w:tr w:rsidR="00362217">
        <w:trPr>
          <w:trHeight w:val="289"/>
        </w:trPr>
        <w:tc>
          <w:tcPr>
            <w:tcW w:w="2184" w:type="dxa"/>
            <w:tcBorders>
              <w:top w:val="nil"/>
              <w:left w:val="nil"/>
              <w:bottom w:val="nil"/>
              <w:right w:val="nil"/>
            </w:tcBorders>
          </w:tcPr>
          <w:p w:rsidR="00362217" w:rsidRDefault="003212C9">
            <w:pPr>
              <w:spacing w:after="0" w:line="259" w:lineRule="auto"/>
              <w:ind w:left="38" w:right="0" w:firstLine="0"/>
              <w:jc w:val="left"/>
            </w:pPr>
            <w:r>
              <w:rPr>
                <w:sz w:val="24"/>
              </w:rPr>
              <w:t>Název.</w:t>
            </w:r>
          </w:p>
        </w:tc>
        <w:tc>
          <w:tcPr>
            <w:tcW w:w="6816" w:type="dxa"/>
            <w:tcBorders>
              <w:top w:val="nil"/>
              <w:left w:val="nil"/>
              <w:bottom w:val="nil"/>
              <w:right w:val="nil"/>
            </w:tcBorders>
          </w:tcPr>
          <w:p w:rsidR="00362217" w:rsidRDefault="003212C9">
            <w:pPr>
              <w:spacing w:after="0" w:line="259" w:lineRule="auto"/>
              <w:ind w:left="14" w:right="0" w:firstLine="0"/>
            </w:pPr>
            <w:r>
              <w:rPr>
                <w:sz w:val="24"/>
              </w:rPr>
              <w:t>Česká lesnická akademie Trutnov — střední škola a vyšší odborná škola</w:t>
            </w:r>
          </w:p>
        </w:tc>
      </w:tr>
      <w:tr w:rsidR="00362217">
        <w:trPr>
          <w:trHeight w:val="573"/>
        </w:trPr>
        <w:tc>
          <w:tcPr>
            <w:tcW w:w="2184" w:type="dxa"/>
            <w:tcBorders>
              <w:top w:val="nil"/>
              <w:left w:val="nil"/>
              <w:bottom w:val="nil"/>
              <w:right w:val="nil"/>
            </w:tcBorders>
          </w:tcPr>
          <w:p w:rsidR="00362217" w:rsidRDefault="003212C9">
            <w:pPr>
              <w:spacing w:after="0" w:line="259" w:lineRule="auto"/>
              <w:ind w:left="34" w:right="0" w:firstLine="0"/>
              <w:jc w:val="left"/>
            </w:pPr>
            <w:r>
              <w:rPr>
                <w:sz w:val="24"/>
              </w:rPr>
              <w:t>Sídlo</w:t>
            </w:r>
            <w:r>
              <w:rPr>
                <w:noProof/>
              </w:rPr>
              <w:drawing>
                <wp:inline distT="0" distB="0" distL="0" distR="0">
                  <wp:extent cx="15241" cy="15241"/>
                  <wp:effectExtent l="0" t="0" r="0" b="0"/>
                  <wp:docPr id="1997" name="Picture 1997"/>
                  <wp:cNvGraphicFramePr/>
                  <a:graphic xmlns:a="http://schemas.openxmlformats.org/drawingml/2006/main">
                    <a:graphicData uri="http://schemas.openxmlformats.org/drawingml/2006/picture">
                      <pic:pic xmlns:pic="http://schemas.openxmlformats.org/drawingml/2006/picture">
                        <pic:nvPicPr>
                          <pic:cNvPr id="1997" name="Picture 1997"/>
                          <pic:cNvPicPr/>
                        </pic:nvPicPr>
                        <pic:blipFill>
                          <a:blip r:embed="rId7"/>
                          <a:stretch>
                            <a:fillRect/>
                          </a:stretch>
                        </pic:blipFill>
                        <pic:spPr>
                          <a:xfrm>
                            <a:off x="0" y="0"/>
                            <a:ext cx="15241" cy="15241"/>
                          </a:xfrm>
                          <a:prstGeom prst="rect">
                            <a:avLst/>
                          </a:prstGeom>
                        </pic:spPr>
                      </pic:pic>
                    </a:graphicData>
                  </a:graphic>
                </wp:inline>
              </w:drawing>
            </w:r>
            <w:r>
              <w:rPr>
                <w:noProof/>
              </w:rPr>
              <w:drawing>
                <wp:inline distT="0" distB="0" distL="0" distR="0">
                  <wp:extent cx="15241" cy="15241"/>
                  <wp:effectExtent l="0" t="0" r="0" b="0"/>
                  <wp:docPr id="1998" name="Picture 1998"/>
                  <wp:cNvGraphicFramePr/>
                  <a:graphic xmlns:a="http://schemas.openxmlformats.org/drawingml/2006/main">
                    <a:graphicData uri="http://schemas.openxmlformats.org/drawingml/2006/picture">
                      <pic:pic xmlns:pic="http://schemas.openxmlformats.org/drawingml/2006/picture">
                        <pic:nvPicPr>
                          <pic:cNvPr id="1998" name="Picture 1998"/>
                          <pic:cNvPicPr/>
                        </pic:nvPicPr>
                        <pic:blipFill>
                          <a:blip r:embed="rId8"/>
                          <a:stretch>
                            <a:fillRect/>
                          </a:stretch>
                        </pic:blipFill>
                        <pic:spPr>
                          <a:xfrm>
                            <a:off x="0" y="0"/>
                            <a:ext cx="15241" cy="15241"/>
                          </a:xfrm>
                          <a:prstGeom prst="rect">
                            <a:avLst/>
                          </a:prstGeom>
                        </pic:spPr>
                      </pic:pic>
                    </a:graphicData>
                  </a:graphic>
                </wp:inline>
              </w:drawing>
            </w:r>
          </w:p>
        </w:tc>
        <w:tc>
          <w:tcPr>
            <w:tcW w:w="6816" w:type="dxa"/>
            <w:tcBorders>
              <w:top w:val="nil"/>
              <w:left w:val="nil"/>
              <w:bottom w:val="nil"/>
              <w:right w:val="nil"/>
            </w:tcBorders>
          </w:tcPr>
          <w:p w:rsidR="00362217" w:rsidRDefault="003212C9">
            <w:pPr>
              <w:spacing w:after="0" w:line="259" w:lineRule="auto"/>
              <w:ind w:left="10" w:right="0" w:firstLine="0"/>
              <w:jc w:val="left"/>
            </w:pPr>
            <w:r>
              <w:t>Trutnov, Horní Předměstí, Lesnická 9, PSČ 541 01</w:t>
            </w:r>
          </w:p>
          <w:p w:rsidR="00362217" w:rsidRDefault="003212C9">
            <w:pPr>
              <w:spacing w:after="0" w:line="259" w:lineRule="auto"/>
              <w:ind w:left="5" w:right="0" w:firstLine="0"/>
              <w:jc w:val="left"/>
            </w:pPr>
            <w:r>
              <w:t>60153296</w:t>
            </w:r>
          </w:p>
        </w:tc>
      </w:tr>
      <w:tr w:rsidR="00362217">
        <w:trPr>
          <w:trHeight w:val="326"/>
        </w:trPr>
        <w:tc>
          <w:tcPr>
            <w:tcW w:w="2184" w:type="dxa"/>
            <w:tcBorders>
              <w:top w:val="nil"/>
              <w:left w:val="nil"/>
              <w:bottom w:val="nil"/>
              <w:right w:val="nil"/>
            </w:tcBorders>
          </w:tcPr>
          <w:p w:rsidR="00362217" w:rsidRDefault="003212C9">
            <w:pPr>
              <w:spacing w:after="0" w:line="259" w:lineRule="auto"/>
              <w:ind w:left="34" w:right="0" w:firstLine="0"/>
              <w:jc w:val="left"/>
            </w:pPr>
            <w:r>
              <w:rPr>
                <w:sz w:val="30"/>
              </w:rPr>
              <w:t>Dič</w:t>
            </w:r>
            <w:r>
              <w:rPr>
                <w:noProof/>
              </w:rPr>
              <w:drawing>
                <wp:inline distT="0" distB="0" distL="0" distR="0">
                  <wp:extent cx="15241" cy="15241"/>
                  <wp:effectExtent l="0" t="0" r="0" b="0"/>
                  <wp:docPr id="1999" name="Picture 1999"/>
                  <wp:cNvGraphicFramePr/>
                  <a:graphic xmlns:a="http://schemas.openxmlformats.org/drawingml/2006/main">
                    <a:graphicData uri="http://schemas.openxmlformats.org/drawingml/2006/picture">
                      <pic:pic xmlns:pic="http://schemas.openxmlformats.org/drawingml/2006/picture">
                        <pic:nvPicPr>
                          <pic:cNvPr id="1999" name="Picture 1999"/>
                          <pic:cNvPicPr/>
                        </pic:nvPicPr>
                        <pic:blipFill>
                          <a:blip r:embed="rId9"/>
                          <a:stretch>
                            <a:fillRect/>
                          </a:stretch>
                        </pic:blipFill>
                        <pic:spPr>
                          <a:xfrm>
                            <a:off x="0" y="0"/>
                            <a:ext cx="15241" cy="15241"/>
                          </a:xfrm>
                          <a:prstGeom prst="rect">
                            <a:avLst/>
                          </a:prstGeom>
                        </pic:spPr>
                      </pic:pic>
                    </a:graphicData>
                  </a:graphic>
                </wp:inline>
              </w:drawing>
            </w:r>
            <w:r>
              <w:rPr>
                <w:noProof/>
              </w:rPr>
              <w:drawing>
                <wp:inline distT="0" distB="0" distL="0" distR="0">
                  <wp:extent cx="15241" cy="15241"/>
                  <wp:effectExtent l="0" t="0" r="0" b="0"/>
                  <wp:docPr id="2000" name="Picture 2000"/>
                  <wp:cNvGraphicFramePr/>
                  <a:graphic xmlns:a="http://schemas.openxmlformats.org/drawingml/2006/main">
                    <a:graphicData uri="http://schemas.openxmlformats.org/drawingml/2006/picture">
                      <pic:pic xmlns:pic="http://schemas.openxmlformats.org/drawingml/2006/picture">
                        <pic:nvPicPr>
                          <pic:cNvPr id="2000" name="Picture 2000"/>
                          <pic:cNvPicPr/>
                        </pic:nvPicPr>
                        <pic:blipFill>
                          <a:blip r:embed="rId10"/>
                          <a:stretch>
                            <a:fillRect/>
                          </a:stretch>
                        </pic:blipFill>
                        <pic:spPr>
                          <a:xfrm>
                            <a:off x="0" y="0"/>
                            <a:ext cx="15241" cy="15241"/>
                          </a:xfrm>
                          <a:prstGeom prst="rect">
                            <a:avLst/>
                          </a:prstGeom>
                        </pic:spPr>
                      </pic:pic>
                    </a:graphicData>
                  </a:graphic>
                </wp:inline>
              </w:drawing>
            </w:r>
          </w:p>
        </w:tc>
        <w:tc>
          <w:tcPr>
            <w:tcW w:w="6816" w:type="dxa"/>
            <w:tcBorders>
              <w:top w:val="nil"/>
              <w:left w:val="nil"/>
              <w:bottom w:val="nil"/>
              <w:right w:val="nil"/>
            </w:tcBorders>
          </w:tcPr>
          <w:p w:rsidR="00362217" w:rsidRDefault="003212C9">
            <w:pPr>
              <w:spacing w:after="0" w:line="259" w:lineRule="auto"/>
              <w:ind w:left="10" w:right="0" w:firstLine="0"/>
              <w:jc w:val="left"/>
            </w:pPr>
            <w:r>
              <w:t>CZ60153296</w:t>
            </w:r>
          </w:p>
        </w:tc>
      </w:tr>
      <w:tr w:rsidR="00362217">
        <w:trPr>
          <w:trHeight w:val="297"/>
        </w:trPr>
        <w:tc>
          <w:tcPr>
            <w:tcW w:w="2184" w:type="dxa"/>
            <w:tcBorders>
              <w:top w:val="nil"/>
              <w:left w:val="nil"/>
              <w:bottom w:val="nil"/>
              <w:right w:val="nil"/>
            </w:tcBorders>
          </w:tcPr>
          <w:p w:rsidR="00362217" w:rsidRDefault="003212C9">
            <w:pPr>
              <w:spacing w:after="0" w:line="259" w:lineRule="auto"/>
              <w:ind w:left="24" w:right="0" w:firstLine="0"/>
              <w:jc w:val="left"/>
            </w:pPr>
            <w:r>
              <w:rPr>
                <w:sz w:val="24"/>
              </w:rPr>
              <w:t>Jednající:</w:t>
            </w:r>
          </w:p>
        </w:tc>
        <w:tc>
          <w:tcPr>
            <w:tcW w:w="6816" w:type="dxa"/>
            <w:tcBorders>
              <w:top w:val="nil"/>
              <w:left w:val="nil"/>
              <w:bottom w:val="nil"/>
              <w:right w:val="nil"/>
            </w:tcBorders>
          </w:tcPr>
          <w:p w:rsidR="00362217" w:rsidRDefault="003212C9">
            <w:pPr>
              <w:spacing w:after="0" w:line="259" w:lineRule="auto"/>
              <w:ind w:left="10" w:right="0" w:firstLine="0"/>
              <w:jc w:val="left"/>
            </w:pPr>
            <w:r>
              <w:t>Mgr. Jan Korbelář, ředitel</w:t>
            </w:r>
          </w:p>
        </w:tc>
      </w:tr>
      <w:tr w:rsidR="00362217">
        <w:trPr>
          <w:trHeight w:val="301"/>
        </w:trPr>
        <w:tc>
          <w:tcPr>
            <w:tcW w:w="2184" w:type="dxa"/>
            <w:tcBorders>
              <w:top w:val="nil"/>
              <w:left w:val="nil"/>
              <w:bottom w:val="nil"/>
              <w:right w:val="nil"/>
            </w:tcBorders>
          </w:tcPr>
          <w:p w:rsidR="00362217" w:rsidRDefault="003212C9">
            <w:pPr>
              <w:spacing w:after="0" w:line="259" w:lineRule="auto"/>
              <w:ind w:left="29" w:right="0" w:firstLine="0"/>
              <w:jc w:val="left"/>
            </w:pPr>
            <w:r>
              <w:t>Bankovní spojení:</w:t>
            </w:r>
          </w:p>
        </w:tc>
        <w:tc>
          <w:tcPr>
            <w:tcW w:w="6816" w:type="dxa"/>
            <w:tcBorders>
              <w:top w:val="nil"/>
              <w:left w:val="nil"/>
              <w:bottom w:val="nil"/>
              <w:right w:val="nil"/>
            </w:tcBorders>
          </w:tcPr>
          <w:p w:rsidR="00362217" w:rsidRDefault="003212C9">
            <w:pPr>
              <w:spacing w:after="0" w:line="259" w:lineRule="auto"/>
              <w:ind w:left="5" w:right="0" w:firstLine="0"/>
              <w:jc w:val="left"/>
            </w:pPr>
            <w:r>
              <w:t>ČSOB a.s. pobočka Trutnov</w:t>
            </w:r>
          </w:p>
        </w:tc>
      </w:tr>
      <w:tr w:rsidR="00362217">
        <w:trPr>
          <w:trHeight w:val="251"/>
        </w:trPr>
        <w:tc>
          <w:tcPr>
            <w:tcW w:w="2184" w:type="dxa"/>
            <w:tcBorders>
              <w:top w:val="nil"/>
              <w:left w:val="nil"/>
              <w:bottom w:val="nil"/>
              <w:right w:val="nil"/>
            </w:tcBorders>
          </w:tcPr>
          <w:p w:rsidR="00362217" w:rsidRDefault="003212C9">
            <w:pPr>
              <w:spacing w:after="0" w:line="259" w:lineRule="auto"/>
              <w:ind w:left="24" w:right="0" w:firstLine="0"/>
              <w:jc w:val="left"/>
            </w:pPr>
            <w:r>
              <w:rPr>
                <w:sz w:val="24"/>
              </w:rPr>
              <w:t>Číslo účtu</w:t>
            </w:r>
            <w:r>
              <w:rPr>
                <w:noProof/>
              </w:rPr>
              <w:drawing>
                <wp:inline distT="0" distB="0" distL="0" distR="0">
                  <wp:extent cx="15241" cy="15241"/>
                  <wp:effectExtent l="0" t="0" r="0" b="0"/>
                  <wp:docPr id="2001" name="Picture 2001"/>
                  <wp:cNvGraphicFramePr/>
                  <a:graphic xmlns:a="http://schemas.openxmlformats.org/drawingml/2006/main">
                    <a:graphicData uri="http://schemas.openxmlformats.org/drawingml/2006/picture">
                      <pic:pic xmlns:pic="http://schemas.openxmlformats.org/drawingml/2006/picture">
                        <pic:nvPicPr>
                          <pic:cNvPr id="2001" name="Picture 2001"/>
                          <pic:cNvPicPr/>
                        </pic:nvPicPr>
                        <pic:blipFill>
                          <a:blip r:embed="rId11"/>
                          <a:stretch>
                            <a:fillRect/>
                          </a:stretch>
                        </pic:blipFill>
                        <pic:spPr>
                          <a:xfrm>
                            <a:off x="0" y="0"/>
                            <a:ext cx="15241" cy="15241"/>
                          </a:xfrm>
                          <a:prstGeom prst="rect">
                            <a:avLst/>
                          </a:prstGeom>
                        </pic:spPr>
                      </pic:pic>
                    </a:graphicData>
                  </a:graphic>
                </wp:inline>
              </w:drawing>
            </w:r>
            <w:r>
              <w:rPr>
                <w:noProof/>
              </w:rPr>
              <w:drawing>
                <wp:inline distT="0" distB="0" distL="0" distR="0">
                  <wp:extent cx="15241" cy="15241"/>
                  <wp:effectExtent l="0" t="0" r="0" b="0"/>
                  <wp:docPr id="2002" name="Picture 2002"/>
                  <wp:cNvGraphicFramePr/>
                  <a:graphic xmlns:a="http://schemas.openxmlformats.org/drawingml/2006/main">
                    <a:graphicData uri="http://schemas.openxmlformats.org/drawingml/2006/picture">
                      <pic:pic xmlns:pic="http://schemas.openxmlformats.org/drawingml/2006/picture">
                        <pic:nvPicPr>
                          <pic:cNvPr id="2002" name="Picture 2002"/>
                          <pic:cNvPicPr/>
                        </pic:nvPicPr>
                        <pic:blipFill>
                          <a:blip r:embed="rId12"/>
                          <a:stretch>
                            <a:fillRect/>
                          </a:stretch>
                        </pic:blipFill>
                        <pic:spPr>
                          <a:xfrm>
                            <a:off x="0" y="0"/>
                            <a:ext cx="15241" cy="15241"/>
                          </a:xfrm>
                          <a:prstGeom prst="rect">
                            <a:avLst/>
                          </a:prstGeom>
                        </pic:spPr>
                      </pic:pic>
                    </a:graphicData>
                  </a:graphic>
                </wp:inline>
              </w:drawing>
            </w:r>
          </w:p>
        </w:tc>
        <w:tc>
          <w:tcPr>
            <w:tcW w:w="6816" w:type="dxa"/>
            <w:tcBorders>
              <w:top w:val="nil"/>
              <w:left w:val="nil"/>
              <w:bottom w:val="nil"/>
              <w:right w:val="nil"/>
            </w:tcBorders>
          </w:tcPr>
          <w:p w:rsidR="00362217" w:rsidRDefault="003212C9">
            <w:pPr>
              <w:spacing w:after="0" w:line="259" w:lineRule="auto"/>
              <w:ind w:left="-5" w:right="0" w:firstLine="0"/>
              <w:jc w:val="left"/>
            </w:pPr>
            <w:r>
              <w:t>264883679/0300</w:t>
            </w:r>
          </w:p>
        </w:tc>
      </w:tr>
      <w:tr w:rsidR="00362217">
        <w:trPr>
          <w:trHeight w:val="713"/>
        </w:trPr>
        <w:tc>
          <w:tcPr>
            <w:tcW w:w="2184" w:type="dxa"/>
            <w:tcBorders>
              <w:top w:val="nil"/>
              <w:left w:val="nil"/>
              <w:bottom w:val="nil"/>
              <w:right w:val="nil"/>
            </w:tcBorders>
          </w:tcPr>
          <w:p w:rsidR="00362217" w:rsidRDefault="003212C9">
            <w:pPr>
              <w:spacing w:after="0" w:line="259" w:lineRule="auto"/>
              <w:ind w:left="0" w:right="590" w:firstLine="19"/>
            </w:pPr>
            <w:r>
              <w:t>Osoba oprávněná jednat ve věcech technických</w:t>
            </w:r>
            <w:r>
              <w:rPr>
                <w:noProof/>
              </w:rPr>
              <w:drawing>
                <wp:inline distT="0" distB="0" distL="0" distR="0">
                  <wp:extent cx="15241" cy="15241"/>
                  <wp:effectExtent l="0" t="0" r="0" b="0"/>
                  <wp:docPr id="2003" name="Picture 2003"/>
                  <wp:cNvGraphicFramePr/>
                  <a:graphic xmlns:a="http://schemas.openxmlformats.org/drawingml/2006/main">
                    <a:graphicData uri="http://schemas.openxmlformats.org/drawingml/2006/picture">
                      <pic:pic xmlns:pic="http://schemas.openxmlformats.org/drawingml/2006/picture">
                        <pic:nvPicPr>
                          <pic:cNvPr id="2003" name="Picture 2003"/>
                          <pic:cNvPicPr/>
                        </pic:nvPicPr>
                        <pic:blipFill>
                          <a:blip r:embed="rId13"/>
                          <a:stretch>
                            <a:fillRect/>
                          </a:stretch>
                        </pic:blipFill>
                        <pic:spPr>
                          <a:xfrm>
                            <a:off x="0" y="0"/>
                            <a:ext cx="15241" cy="15241"/>
                          </a:xfrm>
                          <a:prstGeom prst="rect">
                            <a:avLst/>
                          </a:prstGeom>
                        </pic:spPr>
                      </pic:pic>
                    </a:graphicData>
                  </a:graphic>
                </wp:inline>
              </w:drawing>
            </w:r>
            <w:r>
              <w:rPr>
                <w:noProof/>
              </w:rPr>
              <w:drawing>
                <wp:inline distT="0" distB="0" distL="0" distR="0">
                  <wp:extent cx="12193" cy="15241"/>
                  <wp:effectExtent l="0" t="0" r="0" b="0"/>
                  <wp:docPr id="2004" name="Picture 2004"/>
                  <wp:cNvGraphicFramePr/>
                  <a:graphic xmlns:a="http://schemas.openxmlformats.org/drawingml/2006/main">
                    <a:graphicData uri="http://schemas.openxmlformats.org/drawingml/2006/picture">
                      <pic:pic xmlns:pic="http://schemas.openxmlformats.org/drawingml/2006/picture">
                        <pic:nvPicPr>
                          <pic:cNvPr id="2004" name="Picture 2004"/>
                          <pic:cNvPicPr/>
                        </pic:nvPicPr>
                        <pic:blipFill>
                          <a:blip r:embed="rId14"/>
                          <a:stretch>
                            <a:fillRect/>
                          </a:stretch>
                        </pic:blipFill>
                        <pic:spPr>
                          <a:xfrm>
                            <a:off x="0" y="0"/>
                            <a:ext cx="12193" cy="15241"/>
                          </a:xfrm>
                          <a:prstGeom prst="rect">
                            <a:avLst/>
                          </a:prstGeom>
                        </pic:spPr>
                      </pic:pic>
                    </a:graphicData>
                  </a:graphic>
                </wp:inline>
              </w:drawing>
            </w:r>
          </w:p>
        </w:tc>
        <w:tc>
          <w:tcPr>
            <w:tcW w:w="6816" w:type="dxa"/>
            <w:tcBorders>
              <w:top w:val="nil"/>
              <w:left w:val="nil"/>
              <w:bottom w:val="nil"/>
              <w:right w:val="nil"/>
            </w:tcBorders>
          </w:tcPr>
          <w:p w:rsidR="00362217" w:rsidRDefault="003212C9">
            <w:pPr>
              <w:spacing w:after="0" w:line="259" w:lineRule="auto"/>
              <w:ind w:left="5" w:right="0" w:firstLine="0"/>
              <w:jc w:val="left"/>
            </w:pPr>
            <w:r>
              <w:t>Mgr. Jan Korbelář</w:t>
            </w:r>
          </w:p>
        </w:tc>
      </w:tr>
      <w:tr w:rsidR="00362217">
        <w:trPr>
          <w:trHeight w:val="213"/>
        </w:trPr>
        <w:tc>
          <w:tcPr>
            <w:tcW w:w="2184" w:type="dxa"/>
            <w:tcBorders>
              <w:top w:val="nil"/>
              <w:left w:val="nil"/>
              <w:bottom w:val="nil"/>
              <w:right w:val="nil"/>
            </w:tcBorders>
          </w:tcPr>
          <w:p w:rsidR="00362217" w:rsidRDefault="003212C9">
            <w:pPr>
              <w:spacing w:after="0" w:line="259" w:lineRule="auto"/>
              <w:ind w:left="10" w:right="0" w:firstLine="0"/>
              <w:jc w:val="left"/>
            </w:pPr>
            <w:r>
              <w:rPr>
                <w:sz w:val="20"/>
              </w:rPr>
              <w:t>tel.</w:t>
            </w:r>
            <w:r>
              <w:rPr>
                <w:noProof/>
              </w:rPr>
              <w:drawing>
                <wp:inline distT="0" distB="0" distL="0" distR="0">
                  <wp:extent cx="18289" cy="18289"/>
                  <wp:effectExtent l="0" t="0" r="0" b="0"/>
                  <wp:docPr id="2005" name="Picture 2005"/>
                  <wp:cNvGraphicFramePr/>
                  <a:graphic xmlns:a="http://schemas.openxmlformats.org/drawingml/2006/main">
                    <a:graphicData uri="http://schemas.openxmlformats.org/drawingml/2006/picture">
                      <pic:pic xmlns:pic="http://schemas.openxmlformats.org/drawingml/2006/picture">
                        <pic:nvPicPr>
                          <pic:cNvPr id="2005" name="Picture 2005"/>
                          <pic:cNvPicPr/>
                        </pic:nvPicPr>
                        <pic:blipFill>
                          <a:blip r:embed="rId15"/>
                          <a:stretch>
                            <a:fillRect/>
                          </a:stretch>
                        </pic:blipFill>
                        <pic:spPr>
                          <a:xfrm>
                            <a:off x="0" y="0"/>
                            <a:ext cx="18289" cy="18289"/>
                          </a:xfrm>
                          <a:prstGeom prst="rect">
                            <a:avLst/>
                          </a:prstGeom>
                        </pic:spPr>
                      </pic:pic>
                    </a:graphicData>
                  </a:graphic>
                </wp:inline>
              </w:drawing>
            </w:r>
            <w:r>
              <w:rPr>
                <w:noProof/>
              </w:rPr>
              <w:drawing>
                <wp:inline distT="0" distB="0" distL="0" distR="0">
                  <wp:extent cx="15241" cy="15241"/>
                  <wp:effectExtent l="0" t="0" r="0" b="0"/>
                  <wp:docPr id="2006" name="Picture 2006"/>
                  <wp:cNvGraphicFramePr/>
                  <a:graphic xmlns:a="http://schemas.openxmlformats.org/drawingml/2006/main">
                    <a:graphicData uri="http://schemas.openxmlformats.org/drawingml/2006/picture">
                      <pic:pic xmlns:pic="http://schemas.openxmlformats.org/drawingml/2006/picture">
                        <pic:nvPicPr>
                          <pic:cNvPr id="2006" name="Picture 2006"/>
                          <pic:cNvPicPr/>
                        </pic:nvPicPr>
                        <pic:blipFill>
                          <a:blip r:embed="rId16"/>
                          <a:stretch>
                            <a:fillRect/>
                          </a:stretch>
                        </pic:blipFill>
                        <pic:spPr>
                          <a:xfrm>
                            <a:off x="0" y="0"/>
                            <a:ext cx="15241" cy="15241"/>
                          </a:xfrm>
                          <a:prstGeom prst="rect">
                            <a:avLst/>
                          </a:prstGeom>
                        </pic:spPr>
                      </pic:pic>
                    </a:graphicData>
                  </a:graphic>
                </wp:inline>
              </w:drawing>
            </w:r>
          </w:p>
        </w:tc>
        <w:tc>
          <w:tcPr>
            <w:tcW w:w="6816" w:type="dxa"/>
            <w:tcBorders>
              <w:top w:val="nil"/>
              <w:left w:val="nil"/>
              <w:bottom w:val="nil"/>
              <w:right w:val="nil"/>
            </w:tcBorders>
          </w:tcPr>
          <w:p w:rsidR="00362217" w:rsidRDefault="003212C9">
            <w:pPr>
              <w:spacing w:after="0" w:line="259" w:lineRule="auto"/>
              <w:ind w:left="-5" w:right="0" w:firstLine="0"/>
              <w:jc w:val="left"/>
            </w:pPr>
            <w:r>
              <w:t>+420 603 490 143</w:t>
            </w:r>
          </w:p>
        </w:tc>
      </w:tr>
      <w:tr w:rsidR="00362217">
        <w:trPr>
          <w:trHeight w:val="456"/>
        </w:trPr>
        <w:tc>
          <w:tcPr>
            <w:tcW w:w="2184" w:type="dxa"/>
            <w:tcBorders>
              <w:top w:val="nil"/>
              <w:left w:val="nil"/>
              <w:bottom w:val="nil"/>
              <w:right w:val="nil"/>
            </w:tcBorders>
          </w:tcPr>
          <w:p w:rsidR="00362217" w:rsidRDefault="003212C9">
            <w:pPr>
              <w:spacing w:after="0" w:line="259" w:lineRule="auto"/>
              <w:ind w:left="10" w:right="0" w:firstLine="0"/>
              <w:jc w:val="left"/>
            </w:pPr>
            <w:r>
              <w:t>e-mail:</w:t>
            </w:r>
          </w:p>
          <w:p w:rsidR="00362217" w:rsidRDefault="003212C9">
            <w:pPr>
              <w:spacing w:after="0" w:line="259" w:lineRule="auto"/>
              <w:ind w:left="14" w:right="0" w:firstLine="0"/>
              <w:jc w:val="left"/>
            </w:pPr>
            <w:r>
              <w:t>(dále jen kupující”)</w:t>
            </w:r>
          </w:p>
        </w:tc>
        <w:tc>
          <w:tcPr>
            <w:tcW w:w="6816" w:type="dxa"/>
            <w:tcBorders>
              <w:top w:val="nil"/>
              <w:left w:val="nil"/>
              <w:bottom w:val="nil"/>
              <w:right w:val="nil"/>
            </w:tcBorders>
          </w:tcPr>
          <w:p w:rsidR="00362217" w:rsidRDefault="003212C9">
            <w:pPr>
              <w:spacing w:after="0" w:line="259" w:lineRule="auto"/>
              <w:ind w:left="0" w:right="0" w:firstLine="0"/>
              <w:jc w:val="left"/>
            </w:pPr>
            <w:r>
              <w:t>Korbelar@clatrutnov.cz</w:t>
            </w:r>
          </w:p>
        </w:tc>
      </w:tr>
    </w:tbl>
    <w:p w:rsidR="00362217" w:rsidRDefault="003212C9">
      <w:pPr>
        <w:spacing w:after="0" w:line="259" w:lineRule="auto"/>
        <w:ind w:left="0" w:right="0" w:firstLine="0"/>
        <w:jc w:val="left"/>
      </w:pPr>
      <w:r>
        <w:rPr>
          <w:sz w:val="28"/>
        </w:rPr>
        <w:t>a</w:t>
      </w:r>
    </w:p>
    <w:p w:rsidR="00362217" w:rsidRDefault="00362217">
      <w:pPr>
        <w:sectPr w:rsidR="00362217">
          <w:footerReference w:type="even" r:id="rId17"/>
          <w:footerReference w:type="default" r:id="rId18"/>
          <w:footerReference w:type="first" r:id="rId19"/>
          <w:pgSz w:w="11900" w:h="16820"/>
          <w:pgMar w:top="3226" w:right="10402" w:bottom="1711" w:left="1402" w:header="708" w:footer="1018" w:gutter="0"/>
          <w:cols w:space="708"/>
        </w:sectPr>
      </w:pPr>
    </w:p>
    <w:p w:rsidR="00362217" w:rsidRDefault="003212C9">
      <w:pPr>
        <w:spacing w:after="3" w:line="265" w:lineRule="auto"/>
        <w:ind w:left="28" w:right="100" w:hanging="5"/>
      </w:pPr>
      <w:r>
        <w:rPr>
          <w:sz w:val="24"/>
        </w:rPr>
        <w:t>Arcon Machinery a. s.</w:t>
      </w:r>
    </w:p>
    <w:p w:rsidR="00362217" w:rsidRDefault="003212C9">
      <w:pPr>
        <w:tabs>
          <w:tab w:val="center" w:pos="4702"/>
        </w:tabs>
        <w:spacing w:after="3" w:line="265" w:lineRule="auto"/>
        <w:ind w:left="0" w:right="0" w:firstLine="0"/>
        <w:jc w:val="left"/>
      </w:pPr>
      <w:r>
        <w:rPr>
          <w:sz w:val="24"/>
        </w:rPr>
        <w:t>se sídlem.</w:t>
      </w:r>
      <w:r>
        <w:rPr>
          <w:sz w:val="24"/>
        </w:rPr>
        <w:tab/>
        <w:t>K Arconu 66, 251 01 Říčany - Jažlovice</w:t>
      </w:r>
    </w:p>
    <w:p w:rsidR="00362217" w:rsidRDefault="003212C9">
      <w:pPr>
        <w:spacing w:after="27" w:line="259" w:lineRule="auto"/>
        <w:ind w:left="58" w:firstLine="2880"/>
        <w:jc w:val="left"/>
      </w:pPr>
      <w:r>
        <w:t xml:space="preserve">14889951 </w:t>
      </w:r>
      <w:r>
        <w:t>Dič</w:t>
      </w:r>
      <w:r>
        <w:tab/>
        <w:t>CZ14889951 zapsaná v obchodním rejstříku vedeném Městským soudem v Praze, oddíl B vložka 466 jednající prostřednictvím</w:t>
      </w:r>
      <w:r>
        <w:tab/>
        <w:t>Ing. Vladislav Tesař, předseda představenstva zástupce ve věcech smluvních a technických: Miroslav Chroustovský zástupce ve věcech pr</w:t>
      </w:r>
      <w:r>
        <w:t>ovozních a finančních'</w:t>
      </w:r>
      <w:r>
        <w:tab/>
        <w:t>Jaroslav Musil bankovní spojení</w:t>
      </w:r>
      <w:r>
        <w:tab/>
        <w:t>27-1023540207/0100, Komerční banka Říčany (dále jen „prodávající”)</w:t>
      </w:r>
    </w:p>
    <w:p w:rsidR="00362217" w:rsidRDefault="003212C9">
      <w:pPr>
        <w:spacing w:after="252"/>
        <w:ind w:left="95" w:right="91" w:firstLine="0"/>
      </w:pPr>
      <w:r>
        <w:rPr>
          <w:noProof/>
        </w:rPr>
        <w:drawing>
          <wp:anchor distT="0" distB="0" distL="114300" distR="114300" simplePos="0" relativeHeight="251658240" behindDoc="0" locked="0" layoutInCell="1" allowOverlap="0">
            <wp:simplePos x="0" y="0"/>
            <wp:positionH relativeFrom="page">
              <wp:posOffset>0</wp:posOffset>
            </wp:positionH>
            <wp:positionV relativeFrom="page">
              <wp:posOffset>0</wp:posOffset>
            </wp:positionV>
            <wp:extent cx="6703003" cy="1642950"/>
            <wp:effectExtent l="0" t="0" r="0" b="0"/>
            <wp:wrapTopAndBottom/>
            <wp:docPr id="35708" name="Picture 35708"/>
            <wp:cNvGraphicFramePr/>
            <a:graphic xmlns:a="http://schemas.openxmlformats.org/drawingml/2006/main">
              <a:graphicData uri="http://schemas.openxmlformats.org/drawingml/2006/picture">
                <pic:pic xmlns:pic="http://schemas.openxmlformats.org/drawingml/2006/picture">
                  <pic:nvPicPr>
                    <pic:cNvPr id="35708" name="Picture 35708"/>
                    <pic:cNvPicPr/>
                  </pic:nvPicPr>
                  <pic:blipFill>
                    <a:blip r:embed="rId20"/>
                    <a:stretch>
                      <a:fillRect/>
                    </a:stretch>
                  </pic:blipFill>
                  <pic:spPr>
                    <a:xfrm>
                      <a:off x="0" y="0"/>
                      <a:ext cx="6703003" cy="1642950"/>
                    </a:xfrm>
                    <a:prstGeom prst="rect">
                      <a:avLst/>
                    </a:prstGeom>
                  </pic:spPr>
                </pic:pic>
              </a:graphicData>
            </a:graphic>
          </wp:anchor>
        </w:drawing>
      </w:r>
      <w:r>
        <w:t>(prodávající a kupující dále také společně jako smluvní strany”)</w:t>
      </w:r>
    </w:p>
    <w:p w:rsidR="00362217" w:rsidRDefault="003212C9">
      <w:pPr>
        <w:spacing w:after="189"/>
        <w:ind w:left="95" w:right="91" w:firstLine="14"/>
      </w:pPr>
      <w:r>
        <w:t xml:space="preserve">Shora uvedené smluvní strany se v souladu s </w:t>
      </w:r>
      <w:r w:rsidR="00906020">
        <w:t>§</w:t>
      </w:r>
      <w:r>
        <w:t xml:space="preserve"> 2079 a násl. zákona č.</w:t>
      </w:r>
      <w:r>
        <w:t xml:space="preserve"> 89/2012 Sb., občanský zákoník v aktuálním znění, a v návaznosti na výsledek veřejné zakázky dohodly na uzavření této</w:t>
      </w:r>
    </w:p>
    <w:p w:rsidR="00362217" w:rsidRDefault="003212C9">
      <w:pPr>
        <w:pStyle w:val="Nadpis1"/>
        <w:ind w:right="48"/>
      </w:pPr>
      <w:r>
        <w:t>kupní smlouvy</w:t>
      </w:r>
    </w:p>
    <w:p w:rsidR="00362217" w:rsidRDefault="003212C9">
      <w:pPr>
        <w:spacing w:after="326" w:line="263" w:lineRule="auto"/>
        <w:ind w:left="2165" w:right="2218" w:hanging="10"/>
        <w:jc w:val="center"/>
      </w:pPr>
      <w:r>
        <w:t>(dále jen „smlouva”)</w:t>
      </w:r>
    </w:p>
    <w:p w:rsidR="00362217" w:rsidRDefault="003212C9">
      <w:pPr>
        <w:spacing w:after="38" w:line="259" w:lineRule="auto"/>
        <w:ind w:left="312" w:right="0" w:hanging="10"/>
        <w:jc w:val="center"/>
      </w:pPr>
      <w:r>
        <w:rPr>
          <w:sz w:val="26"/>
        </w:rPr>
        <w:t>Preambule</w:t>
      </w:r>
    </w:p>
    <w:p w:rsidR="00362217" w:rsidRDefault="003212C9">
      <w:pPr>
        <w:spacing w:after="3" w:line="265" w:lineRule="auto"/>
        <w:ind w:left="28" w:right="100" w:hanging="5"/>
      </w:pPr>
      <w:r>
        <w:rPr>
          <w:sz w:val="24"/>
        </w:rPr>
        <w:t>Kupující realizuje projekt s názvem: Vybavení centra odborného lesnického vzdělávání simuláto</w:t>
      </w:r>
      <w:r>
        <w:rPr>
          <w:sz w:val="24"/>
        </w:rPr>
        <w:t>rem pro výuku těžebně dopravních strojů v lesním hospodářství” který je spolufinancován Ministerstvem zemědělství ČR z dotačního programu: 21. Centra odborné přípravy.</w:t>
      </w:r>
    </w:p>
    <w:p w:rsidR="00362217" w:rsidRDefault="003212C9">
      <w:pPr>
        <w:spacing w:after="17"/>
        <w:ind w:left="100" w:right="91" w:hanging="5"/>
      </w:pPr>
      <w:r>
        <w:t>Tato smlouva je uzavírána s prodávajícím jako vítězem veřejné zakázky organizované kupujícím nazvané.</w:t>
      </w:r>
    </w:p>
    <w:p w:rsidR="00362217" w:rsidRDefault="003212C9">
      <w:pPr>
        <w:spacing w:after="3" w:line="265" w:lineRule="auto"/>
        <w:ind w:left="28" w:right="100" w:hanging="5"/>
      </w:pPr>
      <w:r>
        <w:rPr>
          <w:sz w:val="24"/>
        </w:rPr>
        <w:t xml:space="preserve">„Dodávka jednoho kusu přenosného simulátoru pro výuku harvestorových technologií v České lesnické akademii Trutnov — střední škole a vyšší odborné škole” </w:t>
      </w:r>
      <w:r>
        <w:rPr>
          <w:sz w:val="24"/>
        </w:rPr>
        <w:t>(dále jen „veřejná zakázka”).</w:t>
      </w:r>
    </w:p>
    <w:p w:rsidR="00362217" w:rsidRDefault="003212C9">
      <w:pPr>
        <w:spacing w:after="0" w:line="259" w:lineRule="auto"/>
        <w:ind w:left="10" w:right="101" w:hanging="10"/>
        <w:jc w:val="center"/>
      </w:pPr>
      <w:r>
        <w:rPr>
          <w:sz w:val="30"/>
        </w:rPr>
        <w:lastRenderedPageBreak/>
        <w:t>l.</w:t>
      </w:r>
    </w:p>
    <w:p w:rsidR="00362217" w:rsidRDefault="003212C9">
      <w:pPr>
        <w:spacing w:after="134" w:line="259" w:lineRule="auto"/>
        <w:ind w:left="10" w:right="86" w:hanging="10"/>
        <w:jc w:val="center"/>
      </w:pPr>
      <w:r>
        <w:rPr>
          <w:sz w:val="26"/>
        </w:rPr>
        <w:t>Předmět smlouvy</w:t>
      </w:r>
    </w:p>
    <w:p w:rsidR="00362217" w:rsidRDefault="003212C9">
      <w:pPr>
        <w:spacing w:after="163" w:line="265" w:lineRule="auto"/>
        <w:ind w:left="28" w:right="100" w:hanging="5"/>
      </w:pPr>
      <w:r>
        <w:rPr>
          <w:sz w:val="24"/>
        </w:rPr>
        <w:t>Předmětem této smlouvy je dodávka jednoho kusu přenosného simulátoru pro výuku harvestorových technologií v České lesnické akademii Trutnov - střední škole a vyšší odborné škole, včetně dopravy do místa plnění.</w:t>
      </w:r>
    </w:p>
    <w:p w:rsidR="00362217" w:rsidRDefault="003212C9">
      <w:pPr>
        <w:spacing w:after="220"/>
        <w:ind w:left="39" w:right="91" w:hanging="10"/>
      </w:pPr>
      <w:r>
        <w:t>Jedná se o dodávku jednoho přenosného simulát</w:t>
      </w:r>
      <w:r>
        <w:t>oru pro ovládání harvestoru a vyvážecího traktoru laptop pro výuku harvestorových technologií v lesním hospodářství.</w:t>
      </w:r>
    </w:p>
    <w:p w:rsidR="00362217" w:rsidRDefault="003212C9">
      <w:pPr>
        <w:spacing w:after="36"/>
        <w:ind w:left="24" w:right="91" w:firstLine="0"/>
      </w:pPr>
      <w:r>
        <w:t>Vše bude dodáno na adresu</w:t>
      </w:r>
      <w:r>
        <w:rPr>
          <w:noProof/>
        </w:rPr>
        <w:drawing>
          <wp:inline distT="0" distB="0" distL="0" distR="0">
            <wp:extent cx="12193" cy="70107"/>
            <wp:effectExtent l="0" t="0" r="0" b="0"/>
            <wp:docPr id="35711" name="Picture 35711"/>
            <wp:cNvGraphicFramePr/>
            <a:graphic xmlns:a="http://schemas.openxmlformats.org/drawingml/2006/main">
              <a:graphicData uri="http://schemas.openxmlformats.org/drawingml/2006/picture">
                <pic:pic xmlns:pic="http://schemas.openxmlformats.org/drawingml/2006/picture">
                  <pic:nvPicPr>
                    <pic:cNvPr id="35711" name="Picture 35711"/>
                    <pic:cNvPicPr/>
                  </pic:nvPicPr>
                  <pic:blipFill>
                    <a:blip r:embed="rId21"/>
                    <a:stretch>
                      <a:fillRect/>
                    </a:stretch>
                  </pic:blipFill>
                  <pic:spPr>
                    <a:xfrm>
                      <a:off x="0" y="0"/>
                      <a:ext cx="12193" cy="70107"/>
                    </a:xfrm>
                    <a:prstGeom prst="rect">
                      <a:avLst/>
                    </a:prstGeom>
                  </pic:spPr>
                </pic:pic>
              </a:graphicData>
            </a:graphic>
          </wp:inline>
        </w:drawing>
      </w:r>
    </w:p>
    <w:p w:rsidR="00362217" w:rsidRDefault="003212C9">
      <w:pPr>
        <w:spacing w:after="162" w:line="265" w:lineRule="auto"/>
        <w:ind w:left="28" w:right="100" w:hanging="5"/>
      </w:pPr>
      <w:r>
        <w:rPr>
          <w:sz w:val="24"/>
        </w:rPr>
        <w:t>Česká lesnická akademie Trutnov — střední škola a vyšší odborná škola, K Bělidlu 478, 541 02 Trutnov 4.</w:t>
      </w:r>
    </w:p>
    <w:p w:rsidR="00362217" w:rsidRDefault="003212C9">
      <w:pPr>
        <w:spacing w:after="3" w:line="265" w:lineRule="auto"/>
        <w:ind w:left="28" w:right="100" w:hanging="5"/>
      </w:pPr>
      <w:r>
        <w:rPr>
          <w:sz w:val="24"/>
        </w:rPr>
        <w:t xml:space="preserve">Všechny </w:t>
      </w:r>
      <w:r>
        <w:rPr>
          <w:sz w:val="24"/>
        </w:rPr>
        <w:t>výrobky musí být dodány do místa plnění nové. Nesmí se jednat o použité nebo repasované zboží. Vše je blíže specifikováno veřejnou zakázkou a níže uvedenou přílohou.</w:t>
      </w:r>
    </w:p>
    <w:p w:rsidR="00362217" w:rsidRDefault="003212C9">
      <w:pPr>
        <w:spacing w:after="57"/>
        <w:ind w:left="652" w:right="91"/>
      </w:pPr>
      <w:r>
        <w:t xml:space="preserve">1 .1 </w:t>
      </w:r>
      <w:r>
        <w:t>Předmětem této smlouvy je dodání níže specifikovaných movitých věcí prodávajícím kupu</w:t>
      </w:r>
      <w:r>
        <w:t>jícímu. Kupující i prodávající souhlasně prohlašují, že movité věci jsou na základě níže uvedené specifikace dostatečně a srozumitelně určeny, zejména co do druhu a kvality.</w:t>
      </w:r>
    </w:p>
    <w:p w:rsidR="00362217" w:rsidRDefault="003212C9">
      <w:pPr>
        <w:numPr>
          <w:ilvl w:val="0"/>
          <w:numId w:val="1"/>
        </w:numPr>
        <w:spacing w:after="155"/>
        <w:ind w:right="91" w:hanging="106"/>
      </w:pPr>
      <w:r>
        <w:t xml:space="preserve">.2 </w:t>
      </w:r>
      <w:r>
        <w:t xml:space="preserve">Prodávající se zavazuje na základě této smlouvy dodat kupujícímu za podmínek v </w:t>
      </w:r>
      <w:r>
        <w:t>této smlouvě stanovených předmět této smlouvy blíže specifikovaný v Příloze - Technické specifikace, této smlouvy, a to za kupní cenu, která je uvedena níže v článku IV. této smlouvy. Přílohu Technické specifikace prodávající doložil ve své nabídce v rámci</w:t>
      </w:r>
      <w:r>
        <w:t xml:space="preserve"> veřejné zakázky a je nedílnou součástí této smlouvy (dále jen „předmět koupě”).</w:t>
      </w:r>
    </w:p>
    <w:p w:rsidR="00362217" w:rsidRDefault="003212C9">
      <w:pPr>
        <w:tabs>
          <w:tab w:val="center" w:pos="3562"/>
        </w:tabs>
        <w:spacing w:after="31" w:line="265" w:lineRule="auto"/>
        <w:ind w:left="0" w:right="0" w:firstLine="0"/>
        <w:jc w:val="left"/>
      </w:pPr>
      <w:r>
        <w:rPr>
          <w:sz w:val="24"/>
        </w:rPr>
        <w:t>1.3</w:t>
      </w:r>
      <w:r>
        <w:rPr>
          <w:sz w:val="24"/>
        </w:rPr>
        <w:tab/>
      </w:r>
      <w:r>
        <w:rPr>
          <w:sz w:val="24"/>
        </w:rPr>
        <w:t>Součástí dodávky předmětu koupě je doprava do místa plnění.</w:t>
      </w:r>
    </w:p>
    <w:p w:rsidR="00362217" w:rsidRDefault="003212C9">
      <w:pPr>
        <w:ind w:left="652" w:right="91"/>
      </w:pPr>
      <w:r>
        <w:t>1 .4</w:t>
      </w:r>
      <w:r>
        <w:tab/>
      </w:r>
      <w:r>
        <w:t>Prodávající v rámci dodávky předmětu koupě zajistí, aby všechny popisy umístěné na předmětu koupě byly uvedeny v českém jazyce.</w:t>
      </w:r>
    </w:p>
    <w:p w:rsidR="00362217" w:rsidRDefault="003212C9">
      <w:pPr>
        <w:spacing w:after="65"/>
        <w:ind w:left="652" w:right="91"/>
      </w:pPr>
      <w:r>
        <w:rPr>
          <w:noProof/>
        </w:rPr>
        <w:drawing>
          <wp:anchor distT="0" distB="0" distL="114300" distR="114300" simplePos="0" relativeHeight="251659264" behindDoc="0" locked="0" layoutInCell="1" allowOverlap="0">
            <wp:simplePos x="0" y="0"/>
            <wp:positionH relativeFrom="page">
              <wp:posOffset>259097</wp:posOffset>
            </wp:positionH>
            <wp:positionV relativeFrom="page">
              <wp:posOffset>0</wp:posOffset>
            </wp:positionV>
            <wp:extent cx="643171" cy="1798406"/>
            <wp:effectExtent l="0" t="0" r="0" b="0"/>
            <wp:wrapSquare wrapText="bothSides"/>
            <wp:docPr id="4775" name="Picture 4775"/>
            <wp:cNvGraphicFramePr/>
            <a:graphic xmlns:a="http://schemas.openxmlformats.org/drawingml/2006/main">
              <a:graphicData uri="http://schemas.openxmlformats.org/drawingml/2006/picture">
                <pic:pic xmlns:pic="http://schemas.openxmlformats.org/drawingml/2006/picture">
                  <pic:nvPicPr>
                    <pic:cNvPr id="4775" name="Picture 4775"/>
                    <pic:cNvPicPr/>
                  </pic:nvPicPr>
                  <pic:blipFill>
                    <a:blip r:embed="rId22"/>
                    <a:stretch>
                      <a:fillRect/>
                    </a:stretch>
                  </pic:blipFill>
                  <pic:spPr>
                    <a:xfrm>
                      <a:off x="0" y="0"/>
                      <a:ext cx="643171" cy="1798406"/>
                    </a:xfrm>
                    <a:prstGeom prst="rect">
                      <a:avLst/>
                    </a:prstGeom>
                  </pic:spPr>
                </pic:pic>
              </a:graphicData>
            </a:graphic>
          </wp:anchor>
        </w:drawing>
      </w:r>
      <w:r>
        <w:t xml:space="preserve">1 .5 </w:t>
      </w:r>
      <w:r>
        <w:t>Prodávající se zavazuje dodat kupujícímu předmět koupě podle této smlouvy a převést na něj vlastnické právo k předmětu kou</w:t>
      </w:r>
      <w:r>
        <w:t>pě. Kupující je povinen předmět koupě dodaný bez vad převzít a zaplatit za ně prodávajícímu dohodnutou kupní cenu dle této smlouvy.</w:t>
      </w:r>
    </w:p>
    <w:p w:rsidR="00362217" w:rsidRDefault="003212C9">
      <w:pPr>
        <w:spacing w:after="86"/>
        <w:ind w:left="652" w:right="91"/>
      </w:pPr>
      <w:r>
        <w:t>1 .6</w:t>
      </w:r>
      <w:r>
        <w:tab/>
      </w:r>
      <w:r>
        <w:t>Prodávající je vlastníkem předmětu koupě a nese nebezpečí škody na ní do nabytí vlastnického práva k předmětu koupě kup</w:t>
      </w:r>
      <w:r>
        <w:t>ujícím.</w:t>
      </w:r>
    </w:p>
    <w:p w:rsidR="00362217" w:rsidRDefault="003212C9">
      <w:pPr>
        <w:spacing w:after="181"/>
        <w:ind w:left="652" w:right="91"/>
      </w:pPr>
      <w:r>
        <w:t xml:space="preserve">1 .7 </w:t>
      </w:r>
      <w:r>
        <w:t>Prodávající touto smlouvou a za podmínek v ní uvedených předmět koupě prodávajícímu prodá, kupující touto smlouvou a za podmínek v ní uvedených od prodávajícího předmět koupě kupuje.</w:t>
      </w:r>
    </w:p>
    <w:p w:rsidR="00362217" w:rsidRDefault="00906020">
      <w:pPr>
        <w:spacing w:after="0" w:line="259" w:lineRule="auto"/>
        <w:ind w:left="10" w:right="130" w:hanging="10"/>
        <w:jc w:val="center"/>
      </w:pPr>
      <w:r>
        <w:rPr>
          <w:sz w:val="30"/>
        </w:rPr>
        <w:t>II</w:t>
      </w:r>
      <w:r w:rsidR="003212C9">
        <w:rPr>
          <w:sz w:val="30"/>
        </w:rPr>
        <w:t>.</w:t>
      </w:r>
    </w:p>
    <w:p w:rsidR="00362217" w:rsidRDefault="003212C9">
      <w:pPr>
        <w:spacing w:after="13" w:line="259" w:lineRule="auto"/>
        <w:ind w:left="312" w:right="418" w:hanging="10"/>
        <w:jc w:val="center"/>
      </w:pPr>
      <w:r>
        <w:rPr>
          <w:sz w:val="26"/>
        </w:rPr>
        <w:t>Doba plnění</w:t>
      </w:r>
    </w:p>
    <w:p w:rsidR="00362217" w:rsidRDefault="003212C9">
      <w:pPr>
        <w:numPr>
          <w:ilvl w:val="0"/>
          <w:numId w:val="2"/>
        </w:numPr>
        <w:spacing w:after="90"/>
        <w:ind w:left="201" w:right="91" w:hanging="182"/>
      </w:pPr>
      <w:r>
        <w:t>1</w:t>
      </w:r>
      <w:r>
        <w:tab/>
      </w:r>
      <w:r>
        <w:t>Termín dodání předmětu zakázky:</w:t>
      </w:r>
    </w:p>
    <w:p w:rsidR="00362217" w:rsidRDefault="003212C9">
      <w:pPr>
        <w:spacing w:after="248" w:line="265" w:lineRule="auto"/>
        <w:ind w:left="2194" w:right="100" w:hanging="5"/>
      </w:pPr>
      <w:r>
        <w:rPr>
          <w:sz w:val="24"/>
        </w:rPr>
        <w:t>do 10 týdn</w:t>
      </w:r>
      <w:r>
        <w:rPr>
          <w:sz w:val="24"/>
        </w:rPr>
        <w:t>ů od podpisu této smlouvy</w:t>
      </w:r>
    </w:p>
    <w:p w:rsidR="00362217" w:rsidRDefault="003212C9">
      <w:pPr>
        <w:spacing w:after="503"/>
        <w:ind w:left="576" w:right="91"/>
      </w:pPr>
      <w:r>
        <w:t xml:space="preserve">2.2 </w:t>
      </w:r>
      <w:r>
        <w:t>Prodávající je povinen oznámit kupujícímu prokazatelným způsobem den dodání předmětu koupě nejpozději tři pracovní dny předem.</w:t>
      </w:r>
    </w:p>
    <w:p w:rsidR="00362217" w:rsidRDefault="003212C9">
      <w:pPr>
        <w:spacing w:after="38" w:line="259" w:lineRule="auto"/>
        <w:ind w:left="312" w:right="427" w:hanging="10"/>
        <w:jc w:val="center"/>
      </w:pPr>
      <w:r>
        <w:rPr>
          <w:sz w:val="26"/>
        </w:rPr>
        <w:t>Místo plnění</w:t>
      </w:r>
    </w:p>
    <w:p w:rsidR="00362217" w:rsidRDefault="003212C9">
      <w:pPr>
        <w:tabs>
          <w:tab w:val="center" w:pos="2417"/>
        </w:tabs>
        <w:ind w:left="0" w:right="0" w:firstLine="0"/>
        <w:jc w:val="left"/>
      </w:pPr>
      <w:r>
        <w:t>3.1</w:t>
      </w:r>
      <w:r>
        <w:tab/>
      </w:r>
      <w:r>
        <w:t>Místem dodání předmětu této smlouvy je:</w:t>
      </w:r>
    </w:p>
    <w:p w:rsidR="00362217" w:rsidRDefault="003212C9">
      <w:pPr>
        <w:spacing w:after="3" w:line="265" w:lineRule="auto"/>
        <w:ind w:left="600" w:right="100" w:hanging="5"/>
      </w:pPr>
      <w:r>
        <w:rPr>
          <w:sz w:val="24"/>
        </w:rPr>
        <w:t xml:space="preserve">česká lesnická akademie Trutnov — střední škola a vyšší odborná škola, Trutnov 4, K Bělidlu 478, </w:t>
      </w:r>
      <w:r w:rsidR="00906020">
        <w:rPr>
          <w:sz w:val="24"/>
        </w:rPr>
        <w:t>PSČ</w:t>
      </w:r>
      <w:r>
        <w:rPr>
          <w:sz w:val="24"/>
        </w:rPr>
        <w:t xml:space="preserve"> 541 02.</w:t>
      </w:r>
    </w:p>
    <w:p w:rsidR="00362217" w:rsidRDefault="003212C9">
      <w:pPr>
        <w:spacing w:after="914"/>
        <w:ind w:left="600" w:right="91" w:firstLine="0"/>
      </w:pPr>
      <w:r>
        <w:t>Uvedené místo je zároveň místem předání a převzetí předmětu koupě.</w:t>
      </w:r>
    </w:p>
    <w:p w:rsidR="00362217" w:rsidRDefault="003212C9">
      <w:pPr>
        <w:pStyle w:val="Nadpis1"/>
        <w:ind w:right="120"/>
      </w:pPr>
      <w:r>
        <w:lastRenderedPageBreak/>
        <w:t>Kupní cena</w:t>
      </w:r>
    </w:p>
    <w:p w:rsidR="00362217" w:rsidRDefault="003212C9">
      <w:pPr>
        <w:spacing w:after="91"/>
        <w:ind w:left="557" w:right="91"/>
      </w:pPr>
      <w:r>
        <w:t xml:space="preserve">4.1 </w:t>
      </w:r>
      <w:r>
        <w:t>Kupní cena předmětu koupě je stanovena jako cena nejvýše přípustn</w:t>
      </w:r>
      <w:r>
        <w:t>á, kterou není možné, s výjimkou případu uvedeného v odst. 4.3 této smlouvy, překročit, přičemž činí:</w:t>
      </w:r>
    </w:p>
    <w:p w:rsidR="00362217" w:rsidRDefault="003212C9">
      <w:pPr>
        <w:tabs>
          <w:tab w:val="center" w:pos="2129"/>
          <w:tab w:val="center" w:pos="5312"/>
        </w:tabs>
        <w:ind w:left="0" w:right="0" w:firstLine="0"/>
        <w:jc w:val="left"/>
      </w:pPr>
      <w:r>
        <w:tab/>
        <w:t>893 300- Kč (slovy: doplní uchazeč</w:t>
      </w:r>
      <w:r>
        <w:tab/>
        <w:t>korun českých) bez DPH,</w:t>
      </w:r>
    </w:p>
    <w:p w:rsidR="00362217" w:rsidRDefault="003212C9">
      <w:pPr>
        <w:tabs>
          <w:tab w:val="center" w:pos="2136"/>
          <w:tab w:val="center" w:pos="5122"/>
        </w:tabs>
        <w:ind w:left="0" w:right="0" w:firstLine="0"/>
        <w:jc w:val="left"/>
      </w:pPr>
      <w:r>
        <w:tab/>
        <w:t>187 593- Kč (slovy: doplní uchazeč</w:t>
      </w:r>
      <w:r>
        <w:tab/>
        <w:t>korun českých) DPH,</w:t>
      </w:r>
    </w:p>
    <w:p w:rsidR="00362217" w:rsidRDefault="003212C9">
      <w:pPr>
        <w:tabs>
          <w:tab w:val="center" w:pos="2220"/>
          <w:tab w:val="center" w:pos="5710"/>
        </w:tabs>
        <w:spacing w:after="36"/>
        <w:ind w:left="0" w:right="0" w:firstLine="0"/>
        <w:jc w:val="left"/>
      </w:pPr>
      <w:r>
        <w:tab/>
        <w:t>1 080 893- Kč (slovy: doplní uchazeč</w:t>
      </w:r>
      <w:r>
        <w:tab/>
      </w:r>
      <w:r>
        <w:t>korun českých) celkem s DPH.</w:t>
      </w:r>
    </w:p>
    <w:p w:rsidR="00362217" w:rsidRDefault="003212C9">
      <w:pPr>
        <w:ind w:left="95" w:right="91" w:firstLine="0"/>
      </w:pPr>
      <w:r>
        <w:t>(dále jen „kupní cena”).</w:t>
      </w:r>
    </w:p>
    <w:p w:rsidR="00362217" w:rsidRDefault="003212C9">
      <w:pPr>
        <w:tabs>
          <w:tab w:val="center" w:pos="4339"/>
        </w:tabs>
        <w:ind w:left="0" w:right="0" w:firstLine="0"/>
        <w:jc w:val="left"/>
      </w:pPr>
      <w:r>
        <w:t>4.2</w:t>
      </w:r>
      <w:r>
        <w:tab/>
      </w:r>
      <w:r>
        <w:t>Kupní cena odpovídá celkové výši nabídkové ceny uvedené v nabídce prodávajícího.</w:t>
      </w:r>
    </w:p>
    <w:p w:rsidR="00362217" w:rsidRDefault="003212C9">
      <w:pPr>
        <w:spacing w:after="92"/>
        <w:ind w:left="557" w:right="163"/>
      </w:pPr>
      <w:r>
        <w:t xml:space="preserve">4.3 </w:t>
      </w:r>
      <w:r>
        <w:t>Kupní cenu je možno překročit pouze v případě, že dojde ke změnám daňových právních předpisů, které budou mít prokazatelný vliv na výši kupní ceny, a to zejména v případě zvýšení sazby dané z přidané hodnoty. V případ</w:t>
      </w:r>
      <w:r w:rsidR="00906020">
        <w:t>ě</w:t>
      </w:r>
      <w:r>
        <w:t xml:space="preserve"> změny sazby daně z přidané hodnoty ne</w:t>
      </w:r>
      <w:r>
        <w:t>jsou smluvní strany povinny uzavírat k této smlouvě dodatek. Platná sazba daně z přidané hodnoty bude k datu uskutečnění zdanitelného plnění uvedena v daňovém dokladu — faktuře.</w:t>
      </w:r>
    </w:p>
    <w:p w:rsidR="00362217" w:rsidRDefault="003212C9">
      <w:pPr>
        <w:ind w:left="562" w:right="163"/>
      </w:pPr>
      <w:r>
        <w:t xml:space="preserve">4.4 </w:t>
      </w:r>
      <w:r>
        <w:t>Kupní cena v sobě zahrnuje veškeré náklady spojené s dodáním předmětu koup</w:t>
      </w:r>
      <w:r>
        <w:t>ě, např. náklady na materiály, pracovní síly, přepravu, pojištění, řízení a administrativu, režii prodávajícího a zisk, poplatky a veškeré další náklady prodávajícího vzniklé v souvislosti s touto smlouvou.</w:t>
      </w:r>
    </w:p>
    <w:p w:rsidR="00362217" w:rsidRDefault="003212C9">
      <w:pPr>
        <w:spacing w:after="494"/>
        <w:ind w:left="562" w:right="168"/>
      </w:pPr>
      <w:r>
        <w:t xml:space="preserve">4.5 </w:t>
      </w:r>
      <w:r>
        <w:t>Zvýšení materiálových, mzdových a jiných nákladů, jakož i případná změna cel, dovozních přirážek nebo kursů měn po podpisu smlouvy, popřípadě jiné vlivy, nemají žádný dopad na výši kupní ceny.</w:t>
      </w:r>
    </w:p>
    <w:p w:rsidR="00362217" w:rsidRDefault="003212C9">
      <w:pPr>
        <w:spacing w:after="38" w:line="259" w:lineRule="auto"/>
        <w:ind w:left="312" w:right="451" w:hanging="10"/>
        <w:jc w:val="center"/>
      </w:pPr>
      <w:r>
        <w:rPr>
          <w:sz w:val="26"/>
        </w:rPr>
        <w:t>Platební podmínky</w:t>
      </w:r>
    </w:p>
    <w:p w:rsidR="00362217" w:rsidRDefault="003212C9">
      <w:pPr>
        <w:ind w:left="567" w:right="158"/>
      </w:pPr>
      <w:r>
        <w:rPr>
          <w:noProof/>
        </w:rPr>
        <w:drawing>
          <wp:anchor distT="0" distB="0" distL="114300" distR="114300" simplePos="0" relativeHeight="251660288" behindDoc="0" locked="0" layoutInCell="1" allowOverlap="0">
            <wp:simplePos x="0" y="0"/>
            <wp:positionH relativeFrom="page">
              <wp:posOffset>195085</wp:posOffset>
            </wp:positionH>
            <wp:positionV relativeFrom="page">
              <wp:posOffset>0</wp:posOffset>
            </wp:positionV>
            <wp:extent cx="685846" cy="1914235"/>
            <wp:effectExtent l="0" t="0" r="0" b="0"/>
            <wp:wrapSquare wrapText="bothSides"/>
            <wp:docPr id="8188" name="Picture 8188"/>
            <wp:cNvGraphicFramePr/>
            <a:graphic xmlns:a="http://schemas.openxmlformats.org/drawingml/2006/main">
              <a:graphicData uri="http://schemas.openxmlformats.org/drawingml/2006/picture">
                <pic:pic xmlns:pic="http://schemas.openxmlformats.org/drawingml/2006/picture">
                  <pic:nvPicPr>
                    <pic:cNvPr id="8188" name="Picture 8188"/>
                    <pic:cNvPicPr/>
                  </pic:nvPicPr>
                  <pic:blipFill>
                    <a:blip r:embed="rId23"/>
                    <a:stretch>
                      <a:fillRect/>
                    </a:stretch>
                  </pic:blipFill>
                  <pic:spPr>
                    <a:xfrm>
                      <a:off x="0" y="0"/>
                      <a:ext cx="685846" cy="1914235"/>
                    </a:xfrm>
                    <a:prstGeom prst="rect">
                      <a:avLst/>
                    </a:prstGeom>
                  </pic:spPr>
                </pic:pic>
              </a:graphicData>
            </a:graphic>
          </wp:anchor>
        </w:drawing>
      </w:r>
      <w:r>
        <w:rPr>
          <w:noProof/>
        </w:rPr>
        <w:drawing>
          <wp:anchor distT="0" distB="0" distL="114300" distR="114300" simplePos="0" relativeHeight="251661312" behindDoc="0" locked="0" layoutInCell="1" allowOverlap="0">
            <wp:simplePos x="0" y="0"/>
            <wp:positionH relativeFrom="page">
              <wp:posOffset>801678</wp:posOffset>
            </wp:positionH>
            <wp:positionV relativeFrom="page">
              <wp:posOffset>7827636</wp:posOffset>
            </wp:positionV>
            <wp:extent cx="9145" cy="6097"/>
            <wp:effectExtent l="0" t="0" r="0" b="0"/>
            <wp:wrapSquare wrapText="bothSides"/>
            <wp:docPr id="8127" name="Picture 8127"/>
            <wp:cNvGraphicFramePr/>
            <a:graphic xmlns:a="http://schemas.openxmlformats.org/drawingml/2006/main">
              <a:graphicData uri="http://schemas.openxmlformats.org/drawingml/2006/picture">
                <pic:pic xmlns:pic="http://schemas.openxmlformats.org/drawingml/2006/picture">
                  <pic:nvPicPr>
                    <pic:cNvPr id="8127" name="Picture 8127"/>
                    <pic:cNvPicPr/>
                  </pic:nvPicPr>
                  <pic:blipFill>
                    <a:blip r:embed="rId24"/>
                    <a:stretch>
                      <a:fillRect/>
                    </a:stretch>
                  </pic:blipFill>
                  <pic:spPr>
                    <a:xfrm>
                      <a:off x="0" y="0"/>
                      <a:ext cx="9145" cy="6097"/>
                    </a:xfrm>
                    <a:prstGeom prst="rect">
                      <a:avLst/>
                    </a:prstGeom>
                  </pic:spPr>
                </pic:pic>
              </a:graphicData>
            </a:graphic>
          </wp:anchor>
        </w:drawing>
      </w:r>
      <w:r>
        <w:t xml:space="preserve">5.1 </w:t>
      </w:r>
      <w:r>
        <w:t>Kupní cena bude uhrazena jednorázově po</w:t>
      </w:r>
      <w:r>
        <w:t xml:space="preserve"> dodání předmětu koupě, potvrzeném podepsaným předávacím protokolem. V případě, že předmět koupě nebo její příslušenství bude vykazovat vadu či více vad, není kupující do doby, než prodávající vadu či vady odstraní povinen uhradit prodávajícímu kupní cenu </w:t>
      </w:r>
      <w:r>
        <w:t>a ohledně úhrady kupní ceny či její nesplacené části se v takových případech kupující neocitá v prodlení.</w:t>
      </w:r>
    </w:p>
    <w:p w:rsidR="00362217" w:rsidRDefault="003212C9">
      <w:pPr>
        <w:ind w:left="571" w:right="163"/>
      </w:pPr>
      <w:r>
        <w:t xml:space="preserve">5.2 </w:t>
      </w:r>
      <w:r>
        <w:t>Kupní cena bude uhrazena na základě daňového dokladu — faktury vystaveného prodávajícím v souladu s touto smlouvou. Splatnost daňového dokladu — f</w:t>
      </w:r>
      <w:r>
        <w:t>aktury bude 30 dnů od jejího doručení kupujícímu.</w:t>
      </w:r>
    </w:p>
    <w:p w:rsidR="00362217" w:rsidRDefault="003212C9">
      <w:pPr>
        <w:ind w:left="571" w:right="154"/>
      </w:pPr>
      <w:r>
        <w:t xml:space="preserve">5.3 </w:t>
      </w:r>
      <w:r>
        <w:t>Kupující nebude poskytovat zálohy ani závdavek. Veškeré platby dle této smlouvy budou probíhat výlučně bezhotovostním převodem v českých korunách na bankovní účet prodávajícího uvedený ve smlouvě</w:t>
      </w:r>
      <w:r>
        <w:rPr>
          <w:noProof/>
        </w:rPr>
        <w:drawing>
          <wp:inline distT="0" distB="0" distL="0" distR="0">
            <wp:extent cx="9145" cy="15241"/>
            <wp:effectExtent l="0" t="0" r="0" b="0"/>
            <wp:docPr id="8126" name="Picture 8126"/>
            <wp:cNvGraphicFramePr/>
            <a:graphic xmlns:a="http://schemas.openxmlformats.org/drawingml/2006/main">
              <a:graphicData uri="http://schemas.openxmlformats.org/drawingml/2006/picture">
                <pic:pic xmlns:pic="http://schemas.openxmlformats.org/drawingml/2006/picture">
                  <pic:nvPicPr>
                    <pic:cNvPr id="8126" name="Picture 8126"/>
                    <pic:cNvPicPr/>
                  </pic:nvPicPr>
                  <pic:blipFill>
                    <a:blip r:embed="rId25"/>
                    <a:stretch>
                      <a:fillRect/>
                    </a:stretch>
                  </pic:blipFill>
                  <pic:spPr>
                    <a:xfrm>
                      <a:off x="0" y="0"/>
                      <a:ext cx="9145" cy="15241"/>
                    </a:xfrm>
                    <a:prstGeom prst="rect">
                      <a:avLst/>
                    </a:prstGeom>
                  </pic:spPr>
                </pic:pic>
              </a:graphicData>
            </a:graphic>
          </wp:inline>
        </w:drawing>
      </w:r>
    </w:p>
    <w:p w:rsidR="00362217" w:rsidRDefault="003212C9">
      <w:pPr>
        <w:ind w:left="571" w:right="158"/>
      </w:pPr>
      <w:r>
        <w:t xml:space="preserve">5.4 </w:t>
      </w:r>
      <w:r>
        <w:t>D</w:t>
      </w:r>
      <w:r>
        <w:t>aňový doklad musí být vystaven ve lhůtě a s náležitostmi stanovenými právními předpisy. V případě, že daňový doklad doručený kupujícímu nebude obsahovat některou z předepsaných náležitostí, je kupující oprávněn vrátit tento daňový doklad prodávajícímu. Lhů</w:t>
      </w:r>
      <w:r>
        <w:t>ta splatnosti se v takovém případě přerušuje a počíná znovu běžet až doručení opraveného či doplněného daňového dokladu.</w:t>
      </w:r>
    </w:p>
    <w:p w:rsidR="00362217" w:rsidRDefault="003212C9">
      <w:pPr>
        <w:spacing w:after="56"/>
        <w:ind w:left="576" w:right="154"/>
      </w:pPr>
      <w:r>
        <w:t xml:space="preserve">5.5 </w:t>
      </w:r>
      <w:r>
        <w:t>V případě prodlení kupujícího s. úhradou kupní ceny je prodávající oprávněn požadovat na kupujícím úrok z prodlení ve výši 0,05 % z</w:t>
      </w:r>
      <w:r>
        <w:t xml:space="preserve"> dlužné částky. Prodávající není oprávněn požadovat náhradu škody vzniklou v důsledku prodlení kupujícího s úhradou kupní ceny.</w:t>
      </w:r>
    </w:p>
    <w:p w:rsidR="00362217" w:rsidRDefault="003212C9">
      <w:pPr>
        <w:spacing w:after="505"/>
        <w:ind w:left="576" w:right="91"/>
      </w:pPr>
      <w:r>
        <w:t xml:space="preserve">5.6 </w:t>
      </w:r>
      <w:r>
        <w:t>Na daňovém dokladu — faktuře bude dále uveden název a číslo projektu: Nedílnou součástí daňového dokladu — faktury musí být předávací protokol dle bodu 6.4.</w:t>
      </w:r>
    </w:p>
    <w:p w:rsidR="00362217" w:rsidRDefault="003212C9">
      <w:pPr>
        <w:spacing w:after="38" w:line="259" w:lineRule="auto"/>
        <w:ind w:left="312" w:right="432" w:hanging="10"/>
        <w:jc w:val="center"/>
      </w:pPr>
      <w:r>
        <w:rPr>
          <w:sz w:val="26"/>
        </w:rPr>
        <w:t>Dodání předmětu koupě</w:t>
      </w:r>
    </w:p>
    <w:p w:rsidR="00362217" w:rsidRDefault="003212C9">
      <w:pPr>
        <w:ind w:left="571" w:right="154"/>
      </w:pPr>
      <w:r>
        <w:t xml:space="preserve">6.1 </w:t>
      </w:r>
      <w:r>
        <w:t>Prodávající je povinen dodat předmět koupě do místa plnění uvedeného v od</w:t>
      </w:r>
      <w:r>
        <w:t>stavci 31 této smlouvy, a to ve lhůtě stanovené v odstavci 2.1 této smlouvy. Prodávající je povinen zajistit na své náklady přepravu předmětu koupě do místa plněni a pojištění předmětu koupě po dobu přepravy.</w:t>
      </w:r>
    </w:p>
    <w:p w:rsidR="00362217" w:rsidRDefault="003212C9">
      <w:pPr>
        <w:spacing w:after="152"/>
        <w:ind w:left="576" w:right="154"/>
      </w:pPr>
      <w:r>
        <w:lastRenderedPageBreak/>
        <w:t xml:space="preserve">6.2 </w:t>
      </w:r>
      <w:r>
        <w:t>Předmět koupě musí být dodán s požadovanými</w:t>
      </w:r>
      <w:r>
        <w:t xml:space="preserve"> parametry a s požadovaným vybavením a příslušenstvím. Spolu s předmětem koupě musí být dodána veškerá související dokumentace včetně záručních listů, návodů pro používání a ostatní doklady potřebné pro řádné provozování předmětu koupě, zejména pokud vyplý</w:t>
      </w:r>
      <w:r>
        <w:t>vají z právních předpisů. Veškeré dokumenty a doklady budou dodány v českém jazyce.</w:t>
      </w:r>
    </w:p>
    <w:p w:rsidR="00362217" w:rsidRDefault="003212C9">
      <w:pPr>
        <w:spacing w:after="90"/>
        <w:ind w:left="652" w:right="91"/>
      </w:pPr>
      <w:r>
        <w:t xml:space="preserve">6.3 </w:t>
      </w:r>
      <w:r>
        <w:t>Kupující je povinen převzít řádné a včas dodaný p</w:t>
      </w:r>
      <w:r w:rsidR="00906020">
        <w:t>ř</w:t>
      </w:r>
      <w:r>
        <w:t>edm</w:t>
      </w:r>
      <w:r w:rsidR="00906020">
        <w:t>ě</w:t>
      </w:r>
      <w:r>
        <w:t>t koupě, který bude bez vad. Převzetí předmětu koupě bude předcházet jeho detailní prohlídka. K prohlídce je kupuj</w:t>
      </w:r>
      <w:r>
        <w:t>ící oprávněn určit svého zástupce a prodávající je povinen mu tuto prohlídku umožnit. Prodávající odpovídá za vady, které bude mít předmět koupě v době jeho předání kupujícímu.</w:t>
      </w:r>
    </w:p>
    <w:p w:rsidR="00362217" w:rsidRDefault="003212C9">
      <w:pPr>
        <w:spacing w:after="73"/>
        <w:ind w:left="652" w:right="91"/>
      </w:pPr>
      <w:r>
        <w:t xml:space="preserve">6.4 </w:t>
      </w:r>
      <w:r>
        <w:t>O předání a převzetí předmětu koup</w:t>
      </w:r>
      <w:r w:rsidR="00906020">
        <w:t>ě</w:t>
      </w:r>
      <w:r>
        <w:t xml:space="preserve"> bude smluvními stranami sepsán písemný </w:t>
      </w:r>
      <w:r>
        <w:t>předávací protokol. Předávací protokol bude připraven prodávajícím a bude obsahovat zejména:</w:t>
      </w:r>
    </w:p>
    <w:p w:rsidR="00362217" w:rsidRDefault="003212C9">
      <w:pPr>
        <w:numPr>
          <w:ilvl w:val="0"/>
          <w:numId w:val="3"/>
        </w:numPr>
        <w:spacing w:after="36"/>
        <w:ind w:left="807" w:right="91" w:hanging="226"/>
      </w:pPr>
      <w:r>
        <w:t>identifikační údaje o účastnících přejímacího řízení s uvedením data a místa konání,</w:t>
      </w:r>
    </w:p>
    <w:p w:rsidR="00362217" w:rsidRDefault="003212C9">
      <w:pPr>
        <w:numPr>
          <w:ilvl w:val="0"/>
          <w:numId w:val="3"/>
        </w:numPr>
        <w:spacing w:after="36"/>
        <w:ind w:left="807" w:right="91" w:hanging="226"/>
      </w:pPr>
      <w:r>
        <w:t>specifikaci předávaného předmětu koupě včetně příslušenství,</w:t>
      </w:r>
    </w:p>
    <w:p w:rsidR="00362217" w:rsidRDefault="003212C9">
      <w:pPr>
        <w:numPr>
          <w:ilvl w:val="0"/>
          <w:numId w:val="3"/>
        </w:numPr>
        <w:spacing w:after="9"/>
        <w:ind w:left="807" w:right="91" w:hanging="226"/>
      </w:pPr>
      <w:r>
        <w:t>soupis případných</w:t>
      </w:r>
      <w:r>
        <w:t xml:space="preserve"> vad předmětu koupě, pokud se kupující rozhodne převzít předmět koupě i s vadami či nedostatky, včetně termínu pro jejich odstranění,</w:t>
      </w:r>
    </w:p>
    <w:p w:rsidR="00362217" w:rsidRDefault="003212C9">
      <w:pPr>
        <w:numPr>
          <w:ilvl w:val="0"/>
          <w:numId w:val="3"/>
        </w:numPr>
        <w:ind w:left="807" w:right="91" w:hanging="226"/>
      </w:pPr>
      <w:r>
        <w:t>soupis předávané dokumentace k předmětu koupě.</w:t>
      </w:r>
    </w:p>
    <w:p w:rsidR="00362217" w:rsidRDefault="003212C9">
      <w:pPr>
        <w:numPr>
          <w:ilvl w:val="1"/>
          <w:numId w:val="5"/>
        </w:numPr>
        <w:spacing w:after="148"/>
        <w:ind w:left="652" w:right="91"/>
      </w:pPr>
      <w:r>
        <w:t>Kupující není povinen převzít předmět koupě, pokud bude vykazovat vady (vče</w:t>
      </w:r>
      <w:r>
        <w:t>tně vad vzhledových). V případě sporu kupující rozhodne o tom, zda jde o vadu. V případě zjištění jakékoliv vady předmětu koupě se má za to, že byla tato smlouva porušena podstatným způsobem a kupující je oprávněn uplatnit některý z nároků uvedených v usta</w:t>
      </w:r>
      <w:r>
        <w:t>novení S 2106 odst. 1 zákona č. 89/2012 Sb., občanského zákoníku, v aktuálním znění. V případě, že se kupující rozhodne předmět koupě převzít i s vadami, musí být tyto vady uvedeny v předávacím protokolu včetně uplatněného nároku kupujícího. Pokud bude kup</w:t>
      </w:r>
      <w:r>
        <w:t xml:space="preserve">ující požadovat odstranění vady, bude v předávacím protokolu stanovena lhůta pro odstranění vady a způsob, jakým ho bude dosaženo. Nedohodnou-li se smluvní strany na termínech odstranění vad, určí je přiměřeným způsobem kupující. Prodávající je povinen ve </w:t>
      </w:r>
      <w:r>
        <w:t>stanoveném termínu bezplatné odstranit vady předmětu koupě. O odstranění vad bude sepsán a oběma smluvními stranami podepsán zápis.</w:t>
      </w:r>
    </w:p>
    <w:p w:rsidR="00362217" w:rsidRDefault="003212C9">
      <w:pPr>
        <w:numPr>
          <w:ilvl w:val="1"/>
          <w:numId w:val="5"/>
        </w:numPr>
        <w:spacing w:after="232"/>
        <w:ind w:left="652" w:right="91"/>
      </w:pPr>
      <w:r>
        <w:rPr>
          <w:noProof/>
        </w:rPr>
        <w:drawing>
          <wp:anchor distT="0" distB="0" distL="114300" distR="114300" simplePos="0" relativeHeight="251662336" behindDoc="0" locked="0" layoutInCell="1" allowOverlap="0">
            <wp:simplePos x="0" y="0"/>
            <wp:positionH relativeFrom="page">
              <wp:posOffset>253001</wp:posOffset>
            </wp:positionH>
            <wp:positionV relativeFrom="page">
              <wp:posOffset>0</wp:posOffset>
            </wp:positionV>
            <wp:extent cx="676701" cy="1868513"/>
            <wp:effectExtent l="0" t="0" r="0" b="0"/>
            <wp:wrapSquare wrapText="bothSides"/>
            <wp:docPr id="11801" name="Picture 11801"/>
            <wp:cNvGraphicFramePr/>
            <a:graphic xmlns:a="http://schemas.openxmlformats.org/drawingml/2006/main">
              <a:graphicData uri="http://schemas.openxmlformats.org/drawingml/2006/picture">
                <pic:pic xmlns:pic="http://schemas.openxmlformats.org/drawingml/2006/picture">
                  <pic:nvPicPr>
                    <pic:cNvPr id="11801" name="Picture 11801"/>
                    <pic:cNvPicPr/>
                  </pic:nvPicPr>
                  <pic:blipFill>
                    <a:blip r:embed="rId26"/>
                    <a:stretch>
                      <a:fillRect/>
                    </a:stretch>
                  </pic:blipFill>
                  <pic:spPr>
                    <a:xfrm>
                      <a:off x="0" y="0"/>
                      <a:ext cx="676701" cy="1868513"/>
                    </a:xfrm>
                    <a:prstGeom prst="rect">
                      <a:avLst/>
                    </a:prstGeom>
                  </pic:spPr>
                </pic:pic>
              </a:graphicData>
            </a:graphic>
          </wp:anchor>
        </w:drawing>
      </w:r>
      <w:r>
        <w:t>Prodávající odpovídá za vady, které bude mít předmět koupě v okamžiku jeho převzetí, i když se vada stane zjevnou až po tomto okamžiku. Prodávající odpovídá rovněž za jakoukoliv vadu, jež vznikne po převzetí předmětu koupě, jestliže bude způsobena porušení</w:t>
      </w:r>
      <w:r>
        <w:t>m jeho povinností.</w:t>
      </w:r>
    </w:p>
    <w:p w:rsidR="00362217" w:rsidRDefault="003212C9">
      <w:pPr>
        <w:spacing w:after="0" w:line="259" w:lineRule="auto"/>
        <w:ind w:left="312" w:right="360" w:hanging="10"/>
        <w:jc w:val="center"/>
      </w:pPr>
      <w:r>
        <w:rPr>
          <w:sz w:val="26"/>
        </w:rPr>
        <w:t>VII.</w:t>
      </w:r>
    </w:p>
    <w:p w:rsidR="00362217" w:rsidRDefault="003212C9">
      <w:pPr>
        <w:spacing w:after="0" w:line="259" w:lineRule="auto"/>
        <w:ind w:left="312" w:right="350" w:hanging="10"/>
        <w:jc w:val="center"/>
      </w:pPr>
      <w:r>
        <w:rPr>
          <w:sz w:val="26"/>
        </w:rPr>
        <w:t>Vlastnické právo k předmětu koupě, nebezpečí škody</w:t>
      </w:r>
    </w:p>
    <w:p w:rsidR="00362217" w:rsidRDefault="003212C9">
      <w:pPr>
        <w:numPr>
          <w:ilvl w:val="1"/>
          <w:numId w:val="4"/>
        </w:numPr>
        <w:ind w:left="652" w:right="91"/>
      </w:pPr>
      <w:r>
        <w:t>Vlastnické právo k předmětu koupě přechází na kupujícího okamžikem jeho předání a převzetí na základě podepsaného předávacího protokolu.</w:t>
      </w:r>
    </w:p>
    <w:p w:rsidR="00362217" w:rsidRDefault="003212C9">
      <w:pPr>
        <w:numPr>
          <w:ilvl w:val="1"/>
          <w:numId w:val="4"/>
        </w:numPr>
        <w:spacing w:after="515"/>
        <w:ind w:left="652" w:right="91"/>
      </w:pPr>
      <w:r>
        <w:t>Nebezpečí škody na předmětu koupě přechází n</w:t>
      </w:r>
      <w:r>
        <w:t>a kupujícího spolu s převodem vlastnického práva.</w:t>
      </w:r>
    </w:p>
    <w:p w:rsidR="00362217" w:rsidRDefault="003212C9">
      <w:pPr>
        <w:pStyle w:val="Nadpis1"/>
        <w:ind w:right="62"/>
      </w:pPr>
      <w:r>
        <w:t>Záruka za jakost, odpovědnost za vady, záruční a pozáruční servis</w:t>
      </w:r>
    </w:p>
    <w:p w:rsidR="00362217" w:rsidRDefault="003212C9">
      <w:pPr>
        <w:spacing w:after="168"/>
        <w:ind w:left="652" w:right="91"/>
      </w:pPr>
      <w:r>
        <w:t xml:space="preserve">8.1 </w:t>
      </w:r>
      <w:r>
        <w:t>Prodávající poskytuje kupujícímu záruku za jakost předmětu koupě včetně příslušenství v trvání 24 měsíců, případné delší. záruku, stanov</w:t>
      </w:r>
      <w:r>
        <w:t>í-li tak právní předpisy nebo výrobce.</w:t>
      </w:r>
    </w:p>
    <w:p w:rsidR="00362217" w:rsidRDefault="003212C9">
      <w:pPr>
        <w:spacing w:after="161"/>
        <w:ind w:left="652" w:right="91"/>
      </w:pPr>
      <w:r>
        <w:t xml:space="preserve">8.2 </w:t>
      </w:r>
      <w:r>
        <w:t>Záruční doba začíná běžet dnem podpisu předávacího protokolu dle bodu 6.4 této smlouvy oběma smluvními stranami, případné dnem podpisu zápisu, kterým bude konstatováno odstranění vad a nedodělků, převzal-li kupují</w:t>
      </w:r>
      <w:r>
        <w:t>cí předmět koupě či jeho část s vadami či nedodělky.</w:t>
      </w:r>
    </w:p>
    <w:p w:rsidR="00362217" w:rsidRDefault="003212C9">
      <w:pPr>
        <w:ind w:left="652" w:right="91"/>
      </w:pPr>
      <w:r>
        <w:t xml:space="preserve">8,3 </w:t>
      </w:r>
      <w:r>
        <w:t>Prodávající je povinen nastoupit k odstranění závady či poruchy neprodlené, nejpozději však v pracovní den následující po jejím nahlášení kupujícím. Prodávající je povinen postupovat tak, aby odstran</w:t>
      </w:r>
      <w:r>
        <w:t>il nahlášenou vadu či poruchu v co nejkratší době. Prodávající je rovněž povinen písemné informovat kupujícího, kdy předpokládá odstraněn</w:t>
      </w:r>
      <w:r w:rsidR="00906020">
        <w:t>í</w:t>
      </w:r>
      <w:r>
        <w:t xml:space="preserve"> vady či poruchy.</w:t>
      </w:r>
    </w:p>
    <w:p w:rsidR="00362217" w:rsidRDefault="003212C9">
      <w:pPr>
        <w:ind w:left="652" w:right="91"/>
      </w:pPr>
      <w:r>
        <w:t xml:space="preserve">8.4 </w:t>
      </w:r>
      <w:r>
        <w:t>V případě prodleni prodávajícího s nástupem k odstranění nahlášených vad či poruch nebo v případ</w:t>
      </w:r>
      <w:r>
        <w:t xml:space="preserve">ě, že prodávající odmítne vady odstranit, je kupující oprávněn tyto odstranit na své </w:t>
      </w:r>
      <w:r>
        <w:lastRenderedPageBreak/>
        <w:t>náklady a prodávající je povinen kupujícímu uhradit náklady vynaložené ha odstranění vad, a to do 21 dnů od jejich písemného uplatnění u prodávajícího. Nárok kupujícího na</w:t>
      </w:r>
      <w:r>
        <w:t xml:space="preserve"> úhradu smluvní pokuty tím není dotčen.</w:t>
      </w:r>
    </w:p>
    <w:p w:rsidR="00362217" w:rsidRDefault="003212C9">
      <w:pPr>
        <w:pStyle w:val="Nadpis1"/>
        <w:ind w:right="-14"/>
      </w:pPr>
      <w:r>
        <w:t>Další práva a povinnosti smluvních stran</w:t>
      </w:r>
    </w:p>
    <w:p w:rsidR="00362217" w:rsidRDefault="003212C9">
      <w:pPr>
        <w:numPr>
          <w:ilvl w:val="0"/>
          <w:numId w:val="6"/>
        </w:numPr>
        <w:spacing w:after="56"/>
        <w:ind w:right="91" w:hanging="178"/>
      </w:pPr>
      <w:r>
        <w:t xml:space="preserve">1 </w:t>
      </w:r>
      <w:r>
        <w:t>Prodávající je povinen kupujícímu neprodleně oznámit jakoukoliv skutečnost, která by mohla mít, byt' i částečné, vliv na schopnost prodávajícího plnit své povinnosti vyplýva</w:t>
      </w:r>
      <w:r>
        <w:t>jící z této smlouvy. Takovým oznámením však prodávající není zbaven povinnosti nadále plnit své závazky vyplývající z této smlouvy.</w:t>
      </w:r>
    </w:p>
    <w:p w:rsidR="00362217" w:rsidRDefault="003212C9">
      <w:pPr>
        <w:spacing w:after="249"/>
        <w:ind w:left="652" w:right="91"/>
      </w:pPr>
      <w:r>
        <w:t xml:space="preserve">9.2 </w:t>
      </w:r>
      <w:r>
        <w:t>Prodávající je povinen zajistit, aby předmět koupě vyhovoval všem obecně závazným právním předpisům a technickým normám a jiným požadavkům, které se týkají kvality a parametrů předmětu koupě.</w:t>
      </w:r>
    </w:p>
    <w:p w:rsidR="00362217" w:rsidRDefault="003212C9">
      <w:pPr>
        <w:spacing w:after="0" w:line="259" w:lineRule="auto"/>
        <w:ind w:left="0" w:right="19" w:firstLine="0"/>
        <w:jc w:val="center"/>
      </w:pPr>
      <w:r>
        <w:rPr>
          <w:sz w:val="34"/>
        </w:rPr>
        <w:t>x.</w:t>
      </w:r>
    </w:p>
    <w:p w:rsidR="00362217" w:rsidRDefault="003212C9">
      <w:pPr>
        <w:pStyle w:val="Nadpis1"/>
        <w:ind w:right="10"/>
      </w:pPr>
      <w:r>
        <w:t>Smluvní pokuty</w:t>
      </w:r>
    </w:p>
    <w:p w:rsidR="00362217" w:rsidRDefault="003212C9">
      <w:pPr>
        <w:spacing w:after="75"/>
        <w:ind w:left="652" w:right="91"/>
      </w:pPr>
      <w:r>
        <w:t xml:space="preserve">10. 1 </w:t>
      </w:r>
      <w:r>
        <w:t>V případě prodlení s dodáním předmětu ko</w:t>
      </w:r>
      <w:r>
        <w:t>upě oproti termínu stanovenému v odst. 2.1 této Smlouvy je prodávající povinen kupujícímu uhradit smluvní pokutu ve výši % z ceny nedodaného předmětu koupě za každý den prodlení.</w:t>
      </w:r>
    </w:p>
    <w:p w:rsidR="00362217" w:rsidRDefault="003212C9">
      <w:pPr>
        <w:spacing w:after="98"/>
        <w:ind w:left="652" w:right="91"/>
      </w:pPr>
      <w:r>
        <w:t xml:space="preserve">1 0.2 </w:t>
      </w:r>
      <w:r>
        <w:t>V případě prodlení prodávajícího se započetím odstranění vad a poruch reklamovaných v záruční době, je prodávající povinen uhradit kupujícímu smluvní pokutu ve výši % z ceny předmětu koupě za každý den prodlení a za každý případ porušení této povinnosti</w:t>
      </w:r>
      <w:r>
        <w:rPr>
          <w:noProof/>
        </w:rPr>
        <w:drawing>
          <wp:inline distT="0" distB="0" distL="0" distR="0">
            <wp:extent cx="9144" cy="15241"/>
            <wp:effectExtent l="0" t="0" r="0" b="0"/>
            <wp:docPr id="15069" name="Picture 15069"/>
            <wp:cNvGraphicFramePr/>
            <a:graphic xmlns:a="http://schemas.openxmlformats.org/drawingml/2006/main">
              <a:graphicData uri="http://schemas.openxmlformats.org/drawingml/2006/picture">
                <pic:pic xmlns:pic="http://schemas.openxmlformats.org/drawingml/2006/picture">
                  <pic:nvPicPr>
                    <pic:cNvPr id="15069" name="Picture 15069"/>
                    <pic:cNvPicPr/>
                  </pic:nvPicPr>
                  <pic:blipFill>
                    <a:blip r:embed="rId27"/>
                    <a:stretch>
                      <a:fillRect/>
                    </a:stretch>
                  </pic:blipFill>
                  <pic:spPr>
                    <a:xfrm>
                      <a:off x="0" y="0"/>
                      <a:ext cx="9144" cy="15241"/>
                    </a:xfrm>
                    <a:prstGeom prst="rect">
                      <a:avLst/>
                    </a:prstGeom>
                  </pic:spPr>
                </pic:pic>
              </a:graphicData>
            </a:graphic>
          </wp:inline>
        </w:drawing>
      </w:r>
    </w:p>
    <w:p w:rsidR="00362217" w:rsidRDefault="003212C9">
      <w:pPr>
        <w:ind w:left="652" w:right="91"/>
      </w:pPr>
      <w:r>
        <w:t>1</w:t>
      </w:r>
      <w:r>
        <w:t xml:space="preserve">0.3 </w:t>
      </w:r>
      <w:r>
        <w:t>Vznikem povinnosti hradit smluvní pokutu ani jejím faktickým zaplacením není dotčen nárok kupujícího na náhradu škody v plné výši ani na odstoupení od této smlouvy. Odstoupením od smlouvy nárok na již uplatněnou smluvní pokutu nezaniká.</w:t>
      </w:r>
    </w:p>
    <w:p w:rsidR="00362217" w:rsidRDefault="003212C9">
      <w:pPr>
        <w:ind w:left="652" w:right="91"/>
      </w:pPr>
      <w:r>
        <w:t xml:space="preserve">1 0.4 </w:t>
      </w:r>
      <w:r>
        <w:t>Smluvní p</w:t>
      </w:r>
      <w:r>
        <w:t>okuta je splatná deset dnů po doručení písemného oznámení o jejím uplatnění prodávajícímu. Kupující je oprávněn svou pohledávku z titulu smluvní pokuty započíst oproti splatné pohledávce prodávajícího na kupní cenu.</w:t>
      </w:r>
    </w:p>
    <w:p w:rsidR="00362217" w:rsidRDefault="003212C9">
      <w:pPr>
        <w:spacing w:after="504"/>
        <w:ind w:left="652" w:right="91"/>
      </w:pPr>
      <w:r>
        <w:rPr>
          <w:noProof/>
        </w:rPr>
        <w:drawing>
          <wp:anchor distT="0" distB="0" distL="114300" distR="114300" simplePos="0" relativeHeight="251663360" behindDoc="0" locked="0" layoutInCell="1" allowOverlap="0">
            <wp:simplePos x="0" y="0"/>
            <wp:positionH relativeFrom="page">
              <wp:posOffset>301772</wp:posOffset>
            </wp:positionH>
            <wp:positionV relativeFrom="page">
              <wp:posOffset>0</wp:posOffset>
            </wp:positionV>
            <wp:extent cx="627930" cy="1737442"/>
            <wp:effectExtent l="0" t="0" r="0" b="0"/>
            <wp:wrapSquare wrapText="bothSides"/>
            <wp:docPr id="15152" name="Picture 15152"/>
            <wp:cNvGraphicFramePr/>
            <a:graphic xmlns:a="http://schemas.openxmlformats.org/drawingml/2006/main">
              <a:graphicData uri="http://schemas.openxmlformats.org/drawingml/2006/picture">
                <pic:pic xmlns:pic="http://schemas.openxmlformats.org/drawingml/2006/picture">
                  <pic:nvPicPr>
                    <pic:cNvPr id="15152" name="Picture 15152"/>
                    <pic:cNvPicPr/>
                  </pic:nvPicPr>
                  <pic:blipFill>
                    <a:blip r:embed="rId28"/>
                    <a:stretch>
                      <a:fillRect/>
                    </a:stretch>
                  </pic:blipFill>
                  <pic:spPr>
                    <a:xfrm>
                      <a:off x="0" y="0"/>
                      <a:ext cx="627930" cy="1737442"/>
                    </a:xfrm>
                    <a:prstGeom prst="rect">
                      <a:avLst/>
                    </a:prstGeom>
                  </pic:spPr>
                </pic:pic>
              </a:graphicData>
            </a:graphic>
          </wp:anchor>
        </w:drawing>
      </w:r>
      <w:r>
        <w:t xml:space="preserve">1 0.5 </w:t>
      </w:r>
      <w:r>
        <w:t>Smluvní strany shodné prohlašují,</w:t>
      </w:r>
      <w:r>
        <w:t xml:space="preserve"> že s ohledem na charakter povinností, jejichž splnění je zajištěno smluvními pokutami, a dále s ohledem na charakter předmětu koupě a veřejný zájem na jeho řádném a včasném provozu považují smluvní pokuty uvedené v tomto článku za přiměřené.</w:t>
      </w:r>
    </w:p>
    <w:p w:rsidR="00362217" w:rsidRDefault="003212C9">
      <w:pPr>
        <w:pStyle w:val="Nadpis1"/>
        <w:ind w:right="14"/>
      </w:pPr>
      <w:r>
        <w:t xml:space="preserve">Ustanovení o </w:t>
      </w:r>
      <w:r>
        <w:t>vzniku a zániku smlouvy</w:t>
      </w:r>
    </w:p>
    <w:p w:rsidR="00362217" w:rsidRDefault="003212C9">
      <w:pPr>
        <w:ind w:left="95" w:right="91" w:firstLine="0"/>
      </w:pPr>
      <w:r>
        <w:t xml:space="preserve">1 1 . 1 </w:t>
      </w:r>
      <w:r>
        <w:t>Tato smlouva nabývá účinnosti dnem jejího podpisu oběma smluvními stranami.</w:t>
      </w:r>
    </w:p>
    <w:p w:rsidR="00362217" w:rsidRDefault="003212C9">
      <w:pPr>
        <w:ind w:left="652" w:right="91"/>
      </w:pPr>
      <w:r>
        <w:t xml:space="preserve">1 1 .2 </w:t>
      </w:r>
      <w:r>
        <w:t xml:space="preserve">Tato smlouva může být zrušena dohodou smluvních stran v písemné formě, přičemž účinky zrušení této smlouvy nastanou k okamžiku stanovenému v </w:t>
      </w:r>
      <w:r>
        <w:t>takovéto dohodě. Nebude-li takovýto okamžik dohodou stanoven, pak tyto účinky nastanou ke dni uzavření takovéto dohody.</w:t>
      </w:r>
    </w:p>
    <w:p w:rsidR="00362217" w:rsidRDefault="003212C9">
      <w:pPr>
        <w:spacing w:after="148"/>
        <w:ind w:left="652" w:right="91"/>
      </w:pPr>
      <w:r>
        <w:t xml:space="preserve">1 1 .3 </w:t>
      </w:r>
      <w:r>
        <w:t>Kupující je oprávněn od této smlouvy odstoupit, a to i částečné, v případě závažného porušení smluvní nebo zákonné povinnosti pro</w:t>
      </w:r>
      <w:r>
        <w:t>dávajícím.</w:t>
      </w:r>
    </w:p>
    <w:p w:rsidR="00362217" w:rsidRDefault="003212C9">
      <w:pPr>
        <w:spacing w:after="64"/>
        <w:ind w:left="95" w:right="91" w:firstLine="0"/>
      </w:pPr>
      <w:r>
        <w:t xml:space="preserve">1 1 .4 </w:t>
      </w:r>
      <w:r>
        <w:t>Za závažné porušení smluvní povinnosti se považuje:</w:t>
      </w:r>
    </w:p>
    <w:p w:rsidR="00362217" w:rsidRDefault="003212C9">
      <w:pPr>
        <w:numPr>
          <w:ilvl w:val="0"/>
          <w:numId w:val="7"/>
        </w:numPr>
        <w:ind w:left="1076" w:right="91" w:hanging="370"/>
      </w:pPr>
      <w:r>
        <w:t>skutečnost, že předmět koupě nebude splňovat parametry deklarované uchazečem v jeho nabídce, požadované touto smlouvou, obecné závaznými právními předpisy nebo technickými normami,</w:t>
      </w:r>
    </w:p>
    <w:p w:rsidR="00362217" w:rsidRDefault="003212C9">
      <w:pPr>
        <w:numPr>
          <w:ilvl w:val="0"/>
          <w:numId w:val="7"/>
        </w:numPr>
        <w:ind w:left="1076" w:right="91" w:hanging="370"/>
      </w:pPr>
      <w:r>
        <w:t>prodlení s dodáním kterékoliv části předmětu koupě či s odstraněním vady, poruchy či nedostatku jakosti dle této smlouvy po dobu delší než 15 dnů,</w:t>
      </w:r>
    </w:p>
    <w:p w:rsidR="00362217" w:rsidRDefault="003212C9">
      <w:pPr>
        <w:numPr>
          <w:ilvl w:val="0"/>
          <w:numId w:val="7"/>
        </w:numPr>
        <w:spacing w:after="36"/>
        <w:ind w:left="1076" w:right="91" w:hanging="370"/>
      </w:pPr>
      <w:r>
        <w:t>prodlení s nástupem na opravu závady či poruchy po dobu delší než tři dny.</w:t>
      </w:r>
    </w:p>
    <w:p w:rsidR="00362217" w:rsidRDefault="003212C9">
      <w:pPr>
        <w:spacing w:after="67"/>
        <w:ind w:left="95" w:right="91" w:firstLine="0"/>
      </w:pPr>
      <w:r>
        <w:t xml:space="preserve">1 1 .5 </w:t>
      </w:r>
      <w:r>
        <w:t xml:space="preserve">Kupující' je dále oprávněn </w:t>
      </w:r>
      <w:r>
        <w:t>od této smlouvy odstoupit, a to i částečné, v případě, že:</w:t>
      </w:r>
    </w:p>
    <w:p w:rsidR="00362217" w:rsidRDefault="003212C9">
      <w:pPr>
        <w:numPr>
          <w:ilvl w:val="0"/>
          <w:numId w:val="8"/>
        </w:numPr>
        <w:spacing w:after="36"/>
        <w:ind w:right="91" w:hanging="374"/>
      </w:pPr>
      <w:r>
        <w:t>nastane důvod pro odstoupení od smlouvy dle ustanovení S 2001 a násl. zákona č.</w:t>
      </w:r>
    </w:p>
    <w:p w:rsidR="00362217" w:rsidRDefault="003212C9">
      <w:pPr>
        <w:ind w:left="1066" w:right="91" w:firstLine="0"/>
      </w:pPr>
      <w:r>
        <w:t>89/2012 Sb., občanského zákoníku, v aktuálním znění,</w:t>
      </w:r>
    </w:p>
    <w:p w:rsidR="00362217" w:rsidRDefault="003212C9">
      <w:pPr>
        <w:numPr>
          <w:ilvl w:val="0"/>
          <w:numId w:val="8"/>
        </w:numPr>
        <w:spacing w:after="62"/>
        <w:ind w:right="91" w:hanging="374"/>
      </w:pPr>
      <w:r>
        <w:lastRenderedPageBreak/>
        <w:t>v důsledku rozhodnutí orgánu státní správy, územní samosprávy či</w:t>
      </w:r>
      <w:r>
        <w:t xml:space="preserve"> řídícího orgánu projektu kupující nebude mít dostatek finančních prostředků k úhradě kupní ceny,</w:t>
      </w:r>
    </w:p>
    <w:p w:rsidR="00362217" w:rsidRDefault="003212C9">
      <w:pPr>
        <w:numPr>
          <w:ilvl w:val="0"/>
          <w:numId w:val="8"/>
        </w:numPr>
        <w:ind w:right="91" w:hanging="374"/>
      </w:pPr>
      <w:r>
        <w:t>prodávající pozbude oprávnění vyžadovaného právními předpisy k činnostem, k jejichž prováděni je prodávající povinen dle této smlouvy,</w:t>
      </w:r>
    </w:p>
    <w:p w:rsidR="00362217" w:rsidRDefault="003212C9">
      <w:pPr>
        <w:numPr>
          <w:ilvl w:val="0"/>
          <w:numId w:val="8"/>
        </w:numPr>
        <w:spacing w:after="145"/>
        <w:ind w:right="91" w:hanging="374"/>
      </w:pPr>
      <w:r>
        <w:t>prodávající pozbude kte</w:t>
      </w:r>
      <w:r>
        <w:t>réhokoliv jiného kvalifikačního předpokladu, jehož splnění bylo předpokladem pro zadání veřejné zakázky,</w:t>
      </w:r>
    </w:p>
    <w:p w:rsidR="00362217" w:rsidRDefault="003212C9">
      <w:pPr>
        <w:numPr>
          <w:ilvl w:val="0"/>
          <w:numId w:val="8"/>
        </w:numPr>
        <w:ind w:right="91" w:hanging="374"/>
      </w:pPr>
      <w:r>
        <w:t>bude zahájeno insolvenční řízení dle zákona č. 182/2006 Sb., o úpadku a způsobech jeho řešení v platném znění, jehož předmětem bude úpadek nebo hrozící</w:t>
      </w:r>
      <w:r>
        <w:t xml:space="preserve"> úpadek prodávajícího, prodávající je povinen oznámit tuto skutečnost neprodleně kupujícímu,</w:t>
      </w:r>
    </w:p>
    <w:p w:rsidR="00362217" w:rsidRDefault="003212C9">
      <w:pPr>
        <w:numPr>
          <w:ilvl w:val="0"/>
          <w:numId w:val="8"/>
        </w:numPr>
        <w:ind w:right="91" w:hanging="374"/>
      </w:pPr>
      <w:r>
        <w:t>prodávající vstoupí do likvidace.</w:t>
      </w:r>
    </w:p>
    <w:p w:rsidR="00362217" w:rsidRDefault="003212C9">
      <w:pPr>
        <w:ind w:left="652" w:right="91"/>
      </w:pPr>
      <w:r>
        <w:t>1 1,6 Prodávající je oprávněn od této smlouvy odstoupit v případě, že kupující bude v prodlení s úhradou svých peněžitých závazků</w:t>
      </w:r>
      <w:r>
        <w:t xml:space="preserve"> vyplývajících z této smlouvy po dobu delší než devadesát dnů.</w:t>
      </w:r>
    </w:p>
    <w:p w:rsidR="00362217" w:rsidRDefault="003212C9">
      <w:pPr>
        <w:spacing w:after="169"/>
        <w:ind w:left="652" w:right="91"/>
      </w:pPr>
      <w:r>
        <w:t>1 1.7 Každé odstoupení od této smlouvy musí mít písemnou formu, přičemž písemný projev vůle odstoupit od této smlouvy musí být druhé smluvní straně doručen doporučeným dopisem na adresu sídla.</w:t>
      </w:r>
    </w:p>
    <w:p w:rsidR="00362217" w:rsidRDefault="003212C9">
      <w:pPr>
        <w:spacing w:after="97"/>
        <w:ind w:left="652" w:right="91"/>
      </w:pPr>
      <w:r>
        <w:t>11.8 Účinky každého odstoupení od smlouvy nastávají okamžikem doručení písemného projevu vůle odstoupit od této smlouvy druhé smluvní straně. Odstoupení od smlouvy se nedotýká nároku na náhradu škody vzniklé porušením této smlouvy ani nároku na zaplacení s</w:t>
      </w:r>
      <w:r>
        <w:t>mluvních pokut.</w:t>
      </w:r>
    </w:p>
    <w:p w:rsidR="00362217" w:rsidRDefault="003212C9">
      <w:pPr>
        <w:spacing w:after="217"/>
        <w:ind w:left="652" w:right="91"/>
      </w:pPr>
      <w:r>
        <w:t xml:space="preserve">1 </w:t>
      </w:r>
      <w:r>
        <w:rPr>
          <w:noProof/>
        </w:rPr>
        <w:drawing>
          <wp:inline distT="0" distB="0" distL="0" distR="0">
            <wp:extent cx="124976" cy="97541"/>
            <wp:effectExtent l="0" t="0" r="0" b="0"/>
            <wp:docPr id="35714" name="Picture 35714"/>
            <wp:cNvGraphicFramePr/>
            <a:graphic xmlns:a="http://schemas.openxmlformats.org/drawingml/2006/main">
              <a:graphicData uri="http://schemas.openxmlformats.org/drawingml/2006/picture">
                <pic:pic xmlns:pic="http://schemas.openxmlformats.org/drawingml/2006/picture">
                  <pic:nvPicPr>
                    <pic:cNvPr id="35714" name="Picture 35714"/>
                    <pic:cNvPicPr/>
                  </pic:nvPicPr>
                  <pic:blipFill>
                    <a:blip r:embed="rId29"/>
                    <a:stretch>
                      <a:fillRect/>
                    </a:stretch>
                  </pic:blipFill>
                  <pic:spPr>
                    <a:xfrm>
                      <a:off x="0" y="0"/>
                      <a:ext cx="124976" cy="97541"/>
                    </a:xfrm>
                    <a:prstGeom prst="rect">
                      <a:avLst/>
                    </a:prstGeom>
                  </pic:spPr>
                </pic:pic>
              </a:graphicData>
            </a:graphic>
          </wp:inline>
        </w:drawing>
      </w:r>
      <w:r>
        <w:t>V případě odstoupení od smlouvy kupující zůstává vlastníkem již předané části předmětu koupě a prodávajícímu náleží část kupní ceny připadající na tuto již předanou část předmětu koupě. Na již předanou část kupujícímu se vztahují veškerá</w:t>
      </w:r>
      <w:r>
        <w:t xml:space="preserve"> ujednání uvedená v této smlouvě. </w:t>
      </w:r>
      <w:r>
        <w:rPr>
          <w:noProof/>
        </w:rPr>
        <w:drawing>
          <wp:inline distT="0" distB="0" distL="0" distR="0">
            <wp:extent cx="12193" cy="12192"/>
            <wp:effectExtent l="0" t="0" r="0" b="0"/>
            <wp:docPr id="18454" name="Picture 18454"/>
            <wp:cNvGraphicFramePr/>
            <a:graphic xmlns:a="http://schemas.openxmlformats.org/drawingml/2006/main">
              <a:graphicData uri="http://schemas.openxmlformats.org/drawingml/2006/picture">
                <pic:pic xmlns:pic="http://schemas.openxmlformats.org/drawingml/2006/picture">
                  <pic:nvPicPr>
                    <pic:cNvPr id="18454" name="Picture 18454"/>
                    <pic:cNvPicPr/>
                  </pic:nvPicPr>
                  <pic:blipFill>
                    <a:blip r:embed="rId30"/>
                    <a:stretch>
                      <a:fillRect/>
                    </a:stretch>
                  </pic:blipFill>
                  <pic:spPr>
                    <a:xfrm>
                      <a:off x="0" y="0"/>
                      <a:ext cx="12193" cy="12192"/>
                    </a:xfrm>
                    <a:prstGeom prst="rect">
                      <a:avLst/>
                    </a:prstGeom>
                  </pic:spPr>
                </pic:pic>
              </a:graphicData>
            </a:graphic>
          </wp:inline>
        </w:drawing>
      </w:r>
    </w:p>
    <w:p w:rsidR="00362217" w:rsidRDefault="003212C9">
      <w:pPr>
        <w:spacing w:after="3" w:line="259" w:lineRule="auto"/>
        <w:ind w:left="10" w:right="-29" w:hanging="10"/>
        <w:jc w:val="center"/>
      </w:pPr>
      <w:r>
        <w:rPr>
          <w:sz w:val="28"/>
        </w:rPr>
        <w:t>XII.</w:t>
      </w:r>
    </w:p>
    <w:p w:rsidR="00362217" w:rsidRDefault="003212C9">
      <w:pPr>
        <w:spacing w:after="38" w:line="259" w:lineRule="auto"/>
        <w:ind w:left="312" w:right="274" w:hanging="10"/>
        <w:jc w:val="center"/>
      </w:pPr>
      <w:r>
        <w:rPr>
          <w:sz w:val="26"/>
        </w:rPr>
        <w:t>Závěrečná ustanovení</w:t>
      </w:r>
    </w:p>
    <w:p w:rsidR="00362217" w:rsidRDefault="003212C9">
      <w:pPr>
        <w:ind w:left="652" w:right="91"/>
      </w:pPr>
      <w:r>
        <w:t>12.1 Smluvní strany sjednávají, že ve věcech výslovně neupravených se tato smlouva bude podpůrně řídit ustanoveními zákona č. 89/2012 Sb., občanský zákoník v aktuálním znění.</w:t>
      </w:r>
    </w:p>
    <w:p w:rsidR="00362217" w:rsidRDefault="003212C9">
      <w:pPr>
        <w:spacing w:after="72"/>
        <w:ind w:left="652" w:right="91"/>
      </w:pPr>
      <w:r>
        <w:rPr>
          <w:noProof/>
        </w:rPr>
        <w:drawing>
          <wp:anchor distT="0" distB="0" distL="114300" distR="114300" simplePos="0" relativeHeight="251664384" behindDoc="0" locked="0" layoutInCell="1" allowOverlap="0">
            <wp:simplePos x="0" y="0"/>
            <wp:positionH relativeFrom="page">
              <wp:posOffset>237760</wp:posOffset>
            </wp:positionH>
            <wp:positionV relativeFrom="page">
              <wp:posOffset>0</wp:posOffset>
            </wp:positionV>
            <wp:extent cx="713280" cy="1950813"/>
            <wp:effectExtent l="0" t="0" r="0" b="0"/>
            <wp:wrapSquare wrapText="bothSides"/>
            <wp:docPr id="18557" name="Picture 18557"/>
            <wp:cNvGraphicFramePr/>
            <a:graphic xmlns:a="http://schemas.openxmlformats.org/drawingml/2006/main">
              <a:graphicData uri="http://schemas.openxmlformats.org/drawingml/2006/picture">
                <pic:pic xmlns:pic="http://schemas.openxmlformats.org/drawingml/2006/picture">
                  <pic:nvPicPr>
                    <pic:cNvPr id="18557" name="Picture 18557"/>
                    <pic:cNvPicPr/>
                  </pic:nvPicPr>
                  <pic:blipFill>
                    <a:blip r:embed="rId31"/>
                    <a:stretch>
                      <a:fillRect/>
                    </a:stretch>
                  </pic:blipFill>
                  <pic:spPr>
                    <a:xfrm>
                      <a:off x="0" y="0"/>
                      <a:ext cx="713280" cy="1950813"/>
                    </a:xfrm>
                    <a:prstGeom prst="rect">
                      <a:avLst/>
                    </a:prstGeom>
                  </pic:spPr>
                </pic:pic>
              </a:graphicData>
            </a:graphic>
          </wp:anchor>
        </w:drawing>
      </w:r>
      <w:r>
        <w:rPr>
          <w:noProof/>
        </w:rPr>
        <w:drawing>
          <wp:anchor distT="0" distB="0" distL="114300" distR="114300" simplePos="0" relativeHeight="251665408" behindDoc="0" locked="0" layoutInCell="1" allowOverlap="0">
            <wp:simplePos x="0" y="0"/>
            <wp:positionH relativeFrom="page">
              <wp:posOffset>7163282</wp:posOffset>
            </wp:positionH>
            <wp:positionV relativeFrom="page">
              <wp:posOffset>1075995</wp:posOffset>
            </wp:positionV>
            <wp:extent cx="6097" cy="6096"/>
            <wp:effectExtent l="0" t="0" r="0" b="0"/>
            <wp:wrapSquare wrapText="bothSides"/>
            <wp:docPr id="18450" name="Picture 18450"/>
            <wp:cNvGraphicFramePr/>
            <a:graphic xmlns:a="http://schemas.openxmlformats.org/drawingml/2006/main">
              <a:graphicData uri="http://schemas.openxmlformats.org/drawingml/2006/picture">
                <pic:pic xmlns:pic="http://schemas.openxmlformats.org/drawingml/2006/picture">
                  <pic:nvPicPr>
                    <pic:cNvPr id="18450" name="Picture 18450"/>
                    <pic:cNvPicPr/>
                  </pic:nvPicPr>
                  <pic:blipFill>
                    <a:blip r:embed="rId32"/>
                    <a:stretch>
                      <a:fillRect/>
                    </a:stretch>
                  </pic:blipFill>
                  <pic:spPr>
                    <a:xfrm>
                      <a:off x="0" y="0"/>
                      <a:ext cx="6097" cy="6096"/>
                    </a:xfrm>
                    <a:prstGeom prst="rect">
                      <a:avLst/>
                    </a:prstGeom>
                  </pic:spPr>
                </pic:pic>
              </a:graphicData>
            </a:graphic>
          </wp:anchor>
        </w:drawing>
      </w:r>
      <w:r>
        <w:t xml:space="preserve">12.2 Obé smluvní </w:t>
      </w:r>
      <w:r>
        <w:t>strany prohlašují, že skutečnosti uvedené v této smlouvě nepovažují za obchodní tajemství ve smyslu ustanovení S 504 zákona č. 89/2012 Sb., občanského zákoníku v aktuálním znění a udělují svolení k jejich užití a zveřejnění bez stanovení jakýchkoliv dalšíc</w:t>
      </w:r>
      <w:r>
        <w:t>h podmínek.</w:t>
      </w:r>
    </w:p>
    <w:p w:rsidR="00362217" w:rsidRDefault="003212C9">
      <w:pPr>
        <w:spacing w:after="70"/>
        <w:ind w:left="652" w:right="91"/>
      </w:pPr>
      <w:r>
        <w:t>12.3 Prodávající je povinen uchovat tuto smlouvu včetně jejích případných dodatků, veškerých originálů účetních a daňových dokladů, originálů projektové dokumentace a dalších dokumentů souvisejících s plněním této zakázky a je povinen umožnit o</w:t>
      </w:r>
      <w:r>
        <w:t>sobám oprávněným k výkonu kontroly projektu, z něhož je zakázka hrazena, provést kontrolu těchto dokladů v souladu s dobou stanovenou právními předpisy ČR</w:t>
      </w:r>
      <w:r>
        <w:rPr>
          <w:noProof/>
        </w:rPr>
        <w:drawing>
          <wp:inline distT="0" distB="0" distL="0" distR="0">
            <wp:extent cx="12193" cy="15241"/>
            <wp:effectExtent l="0" t="0" r="0" b="0"/>
            <wp:docPr id="18455" name="Picture 18455"/>
            <wp:cNvGraphicFramePr/>
            <a:graphic xmlns:a="http://schemas.openxmlformats.org/drawingml/2006/main">
              <a:graphicData uri="http://schemas.openxmlformats.org/drawingml/2006/picture">
                <pic:pic xmlns:pic="http://schemas.openxmlformats.org/drawingml/2006/picture">
                  <pic:nvPicPr>
                    <pic:cNvPr id="18455" name="Picture 18455"/>
                    <pic:cNvPicPr/>
                  </pic:nvPicPr>
                  <pic:blipFill>
                    <a:blip r:embed="rId33"/>
                    <a:stretch>
                      <a:fillRect/>
                    </a:stretch>
                  </pic:blipFill>
                  <pic:spPr>
                    <a:xfrm>
                      <a:off x="0" y="0"/>
                      <a:ext cx="12193" cy="15241"/>
                    </a:xfrm>
                    <a:prstGeom prst="rect">
                      <a:avLst/>
                    </a:prstGeom>
                  </pic:spPr>
                </pic:pic>
              </a:graphicData>
            </a:graphic>
          </wp:inline>
        </w:drawing>
      </w:r>
    </w:p>
    <w:p w:rsidR="00362217" w:rsidRDefault="003212C9">
      <w:pPr>
        <w:numPr>
          <w:ilvl w:val="0"/>
          <w:numId w:val="9"/>
        </w:numPr>
        <w:ind w:left="354" w:right="91" w:hanging="259"/>
      </w:pPr>
      <w:r>
        <w:t xml:space="preserve">4 Prodávající si je vědom, že je ve smyslu S 2 písm. e) zákona č. 320/2001 Sb., o finanční kontrole </w:t>
      </w:r>
      <w:r>
        <w:t>ve veřejné správě a o změně některých zákonů (zákon o finanční kontrole), ve znění pozdějších předpisů, povinen spolupůsobit při výkonu finanční kontroly.</w:t>
      </w:r>
    </w:p>
    <w:p w:rsidR="00362217" w:rsidRDefault="003212C9">
      <w:pPr>
        <w:numPr>
          <w:ilvl w:val="1"/>
          <w:numId w:val="9"/>
        </w:numPr>
        <w:ind w:right="91" w:hanging="562"/>
      </w:pPr>
      <w:r>
        <w:t>Tato smlouva může být měněna pouze dohodou smluvních stran v písemné formě, přičemž změna této smlouv</w:t>
      </w:r>
      <w:r>
        <w:t>y bude účinná k okamžiku stanovenému v takovéto dohodě. Nebude-li takovýto okamžik stanoven, pak změna této smlouvy bude účinná ke dni uzavření takovéto dohody. Prodávající bere na vědomí, že změny této smlouvy lze sjednat pouze za podmínek stanovených prá</w:t>
      </w:r>
      <w:r>
        <w:t>vními předpisy upravujícími zadávání veřejných zakázek.</w:t>
      </w:r>
    </w:p>
    <w:p w:rsidR="00362217" w:rsidRDefault="003212C9">
      <w:pPr>
        <w:numPr>
          <w:ilvl w:val="1"/>
          <w:numId w:val="9"/>
        </w:numPr>
        <w:ind w:right="91" w:hanging="562"/>
      </w:pPr>
      <w:r>
        <w:t xml:space="preserve">Prodávající bere na vědomí, že předmět koupě bude spolufinancován Ministerstvem zemědělství ČR, a že zadavatel je oprávněn kdykoliv odstoupit od této smlouvy v případě, že náklady, které by mu měly z </w:t>
      </w:r>
      <w:r>
        <w:t>této smlouvy vzniknout, budou poskytovatelem dotace označeny za nezpůsobilé.</w:t>
      </w:r>
    </w:p>
    <w:p w:rsidR="00362217" w:rsidRDefault="003212C9">
      <w:pPr>
        <w:numPr>
          <w:ilvl w:val="1"/>
          <w:numId w:val="9"/>
        </w:numPr>
        <w:spacing w:after="95"/>
        <w:ind w:right="91" w:hanging="562"/>
      </w:pPr>
      <w:r>
        <w:t>Kupující provede zapsání smlouvy do registru smluv</w:t>
      </w:r>
    </w:p>
    <w:p w:rsidR="00362217" w:rsidRDefault="003212C9">
      <w:pPr>
        <w:spacing w:after="296"/>
        <w:ind w:left="95" w:right="91" w:firstLine="0"/>
      </w:pPr>
      <w:r>
        <w:t>12</w:t>
      </w:r>
      <w:r w:rsidR="00906020">
        <w:t>.</w:t>
      </w:r>
      <w:r>
        <w:t xml:space="preserve">8 </w:t>
      </w:r>
      <w:r w:rsidR="00906020">
        <w:t xml:space="preserve">  </w:t>
      </w:r>
      <w:r>
        <w:t>Nedílnou součást této smlouvy tvoří následující příloha:</w:t>
      </w:r>
    </w:p>
    <w:p w:rsidR="00362217" w:rsidRDefault="003212C9">
      <w:pPr>
        <w:spacing w:after="167" w:line="265" w:lineRule="auto"/>
        <w:ind w:left="653" w:right="100" w:hanging="5"/>
      </w:pPr>
      <w:r>
        <w:rPr>
          <w:sz w:val="24"/>
        </w:rPr>
        <w:lastRenderedPageBreak/>
        <w:t>Příloha: Technické specifikace.</w:t>
      </w:r>
    </w:p>
    <w:p w:rsidR="00362217" w:rsidRDefault="003212C9">
      <w:pPr>
        <w:spacing w:after="310"/>
        <w:ind w:left="643" w:right="91" w:firstLine="0"/>
      </w:pPr>
      <w:r>
        <w:t>Jedná se o přílohu, kterou prodávající doložil ve své nabídce v rámci veřejné zakázky.</w:t>
      </w:r>
    </w:p>
    <w:p w:rsidR="00362217" w:rsidRDefault="003212C9">
      <w:pPr>
        <w:ind w:left="652" w:right="91"/>
      </w:pPr>
      <w:r>
        <w:t>12.9 Tato smlouva je vyhotovena ve čtyřech stejnopisech, každá smluvní strana obdrží dvě vyhotovení.</w:t>
      </w:r>
    </w:p>
    <w:p w:rsidR="00362217" w:rsidRDefault="003212C9">
      <w:pPr>
        <w:spacing w:after="653"/>
        <w:ind w:left="744" w:right="0"/>
      </w:pPr>
      <w:r>
        <w:rPr>
          <w:noProof/>
        </w:rPr>
        <w:drawing>
          <wp:anchor distT="0" distB="0" distL="114300" distR="114300" simplePos="0" relativeHeight="251666432" behindDoc="0" locked="0" layoutInCell="1" allowOverlap="0">
            <wp:simplePos x="0" y="0"/>
            <wp:positionH relativeFrom="column">
              <wp:posOffset>5852554</wp:posOffset>
            </wp:positionH>
            <wp:positionV relativeFrom="paragraph">
              <wp:posOffset>100980</wp:posOffset>
            </wp:positionV>
            <wp:extent cx="12193" cy="33530"/>
            <wp:effectExtent l="0" t="0" r="0" b="0"/>
            <wp:wrapSquare wrapText="bothSides"/>
            <wp:docPr id="19987" name="Picture 19987"/>
            <wp:cNvGraphicFramePr/>
            <a:graphic xmlns:a="http://schemas.openxmlformats.org/drawingml/2006/main">
              <a:graphicData uri="http://schemas.openxmlformats.org/drawingml/2006/picture">
                <pic:pic xmlns:pic="http://schemas.openxmlformats.org/drawingml/2006/picture">
                  <pic:nvPicPr>
                    <pic:cNvPr id="19987" name="Picture 19987"/>
                    <pic:cNvPicPr/>
                  </pic:nvPicPr>
                  <pic:blipFill>
                    <a:blip r:embed="rId34"/>
                    <a:stretch>
                      <a:fillRect/>
                    </a:stretch>
                  </pic:blipFill>
                  <pic:spPr>
                    <a:xfrm>
                      <a:off x="0" y="0"/>
                      <a:ext cx="12193" cy="33530"/>
                    </a:xfrm>
                    <a:prstGeom prst="rect">
                      <a:avLst/>
                    </a:prstGeom>
                  </pic:spPr>
                </pic:pic>
              </a:graphicData>
            </a:graphic>
          </wp:anchor>
        </w:drawing>
      </w:r>
      <w:r>
        <w:t>12.10 Smluvní strany prohlašují, že ujednání v této smlouvě obsažená jsou jim jasná a srozumitelná jsou jimi míněna vážné a byla učiněna na základě jejich pravé a svobodné vůle. Na důkaz tohoto tvrzení smluvní strany připojují níže své podpisy.</w:t>
      </w:r>
    </w:p>
    <w:p w:rsidR="00362217" w:rsidRDefault="003212C9">
      <w:pPr>
        <w:spacing w:after="448" w:line="265" w:lineRule="auto"/>
        <w:ind w:left="28" w:right="100" w:hanging="5"/>
      </w:pPr>
      <w:r>
        <w:rPr>
          <w:noProof/>
        </w:rPr>
        <w:drawing>
          <wp:anchor distT="0" distB="0" distL="114300" distR="114300" simplePos="0" relativeHeight="251667456" behindDoc="0" locked="0" layoutInCell="1" allowOverlap="0">
            <wp:simplePos x="0" y="0"/>
            <wp:positionH relativeFrom="page">
              <wp:posOffset>103639</wp:posOffset>
            </wp:positionH>
            <wp:positionV relativeFrom="page">
              <wp:posOffset>0</wp:posOffset>
            </wp:positionV>
            <wp:extent cx="853497" cy="2359264"/>
            <wp:effectExtent l="0" t="0" r="0" b="0"/>
            <wp:wrapSquare wrapText="bothSides"/>
            <wp:docPr id="20195" name="Picture 20195"/>
            <wp:cNvGraphicFramePr/>
            <a:graphic xmlns:a="http://schemas.openxmlformats.org/drawingml/2006/main">
              <a:graphicData uri="http://schemas.openxmlformats.org/drawingml/2006/picture">
                <pic:pic xmlns:pic="http://schemas.openxmlformats.org/drawingml/2006/picture">
                  <pic:nvPicPr>
                    <pic:cNvPr id="20195" name="Picture 20195"/>
                    <pic:cNvPicPr/>
                  </pic:nvPicPr>
                  <pic:blipFill>
                    <a:blip r:embed="rId35"/>
                    <a:stretch>
                      <a:fillRect/>
                    </a:stretch>
                  </pic:blipFill>
                  <pic:spPr>
                    <a:xfrm>
                      <a:off x="0" y="0"/>
                      <a:ext cx="853497" cy="2359264"/>
                    </a:xfrm>
                    <a:prstGeom prst="rect">
                      <a:avLst/>
                    </a:prstGeom>
                  </pic:spPr>
                </pic:pic>
              </a:graphicData>
            </a:graphic>
          </wp:anchor>
        </w:drawing>
      </w:r>
      <w:r>
        <w:rPr>
          <w:sz w:val="24"/>
        </w:rPr>
        <w:t>V Trutnov</w:t>
      </w:r>
      <w:r w:rsidR="00906020">
        <w:rPr>
          <w:sz w:val="24"/>
        </w:rPr>
        <w:t xml:space="preserve">ě dne                                                             </w:t>
      </w:r>
      <w:r>
        <w:rPr>
          <w:sz w:val="24"/>
        </w:rPr>
        <w:t>V Říčanech - Jažlovicích dne 23. 7. 2019</w:t>
      </w:r>
    </w:p>
    <w:p w:rsidR="00362217" w:rsidRDefault="00362217">
      <w:pPr>
        <w:spacing w:after="0" w:line="259" w:lineRule="auto"/>
        <w:ind w:left="754" w:right="0" w:firstLine="0"/>
        <w:jc w:val="left"/>
      </w:pPr>
    </w:p>
    <w:p w:rsidR="00906020" w:rsidRDefault="00906020">
      <w:pPr>
        <w:spacing w:after="0" w:line="259" w:lineRule="auto"/>
        <w:ind w:left="754" w:right="0" w:firstLine="0"/>
        <w:jc w:val="left"/>
      </w:pPr>
    </w:p>
    <w:p w:rsidR="00906020" w:rsidRDefault="00906020" w:rsidP="00906020">
      <w:pPr>
        <w:spacing w:after="0" w:line="259" w:lineRule="auto"/>
        <w:ind w:left="0" w:right="0" w:firstLine="0"/>
        <w:jc w:val="left"/>
      </w:pPr>
    </w:p>
    <w:p w:rsidR="00906020" w:rsidRDefault="00906020" w:rsidP="00906020">
      <w:pPr>
        <w:spacing w:after="0" w:line="259" w:lineRule="auto"/>
        <w:ind w:left="0" w:right="0" w:firstLine="0"/>
        <w:jc w:val="left"/>
      </w:pPr>
    </w:p>
    <w:p w:rsidR="00906020" w:rsidRDefault="00906020" w:rsidP="00906020">
      <w:pPr>
        <w:spacing w:after="0" w:line="259" w:lineRule="auto"/>
        <w:ind w:left="0" w:right="0" w:firstLine="0"/>
        <w:jc w:val="left"/>
      </w:pPr>
    </w:p>
    <w:p w:rsidR="00906020" w:rsidRDefault="00906020" w:rsidP="00906020">
      <w:pPr>
        <w:spacing w:after="0" w:line="259" w:lineRule="auto"/>
        <w:ind w:left="0" w:right="0" w:firstLine="0"/>
        <w:jc w:val="left"/>
      </w:pPr>
      <w:r>
        <w:t>Razítko a podpis strany kupující</w:t>
      </w:r>
      <w:r>
        <w:tab/>
      </w:r>
      <w:r>
        <w:tab/>
      </w:r>
      <w:r>
        <w:tab/>
      </w:r>
      <w:r>
        <w:tab/>
        <w:t>Razítko a podpis strany prodávající</w:t>
      </w:r>
      <w:bookmarkStart w:id="0" w:name="_GoBack"/>
      <w:bookmarkEnd w:id="0"/>
    </w:p>
    <w:p w:rsidR="00906020" w:rsidRDefault="00906020" w:rsidP="00906020">
      <w:pPr>
        <w:spacing w:after="0" w:line="259" w:lineRule="auto"/>
        <w:ind w:right="0"/>
        <w:jc w:val="left"/>
      </w:pPr>
    </w:p>
    <w:sectPr w:rsidR="00906020" w:rsidSect="00906020">
      <w:type w:val="continuous"/>
      <w:pgSz w:w="11900" w:h="16820"/>
      <w:pgMar w:top="869" w:right="1339" w:bottom="1711" w:left="1315"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12C9" w:rsidRDefault="003212C9">
      <w:pPr>
        <w:spacing w:after="0" w:line="240" w:lineRule="auto"/>
      </w:pPr>
      <w:r>
        <w:separator/>
      </w:r>
    </w:p>
  </w:endnote>
  <w:endnote w:type="continuationSeparator" w:id="0">
    <w:p w:rsidR="003212C9" w:rsidRDefault="003212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217" w:rsidRDefault="003212C9">
    <w:pPr>
      <w:spacing w:after="0" w:line="259" w:lineRule="auto"/>
      <w:ind w:left="4450" w:right="-4411" w:firstLine="0"/>
      <w:jc w:val="center"/>
    </w:pPr>
    <w:r>
      <w:fldChar w:fldCharType="begin"/>
    </w:r>
    <w:r>
      <w:instrText xml:space="preserve"> PAGE   \* MERGEFORMAT </w:instrText>
    </w:r>
    <w:r>
      <w:fldChar w:fldCharType="separate"/>
    </w:r>
    <w: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217" w:rsidRDefault="003212C9">
    <w:pPr>
      <w:spacing w:after="0" w:line="259" w:lineRule="auto"/>
      <w:ind w:left="4450" w:right="-4411" w:firstLine="0"/>
      <w:jc w:val="center"/>
    </w:pPr>
    <w:r>
      <w:fldChar w:fldCharType="begin"/>
    </w:r>
    <w:r>
      <w:instrText xml:space="preserve"> PAGE   \* MERGEFORMAT </w:instrText>
    </w:r>
    <w:r>
      <w:fldChar w:fldCharType="separate"/>
    </w:r>
    <w:r w:rsidR="00906020">
      <w:rPr>
        <w:noProof/>
      </w:rPr>
      <w:t>6</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217" w:rsidRDefault="003212C9">
    <w:pPr>
      <w:spacing w:after="0" w:line="259" w:lineRule="auto"/>
      <w:ind w:left="4450" w:right="-4411" w:firstLine="0"/>
      <w:jc w:val="center"/>
    </w:pPr>
    <w:r>
      <w:fldChar w:fldCharType="begin"/>
    </w:r>
    <w:r>
      <w:instrText xml:space="preserve"> PAGE   \* MERGEFORMAT </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12C9" w:rsidRDefault="003212C9">
      <w:pPr>
        <w:spacing w:after="0" w:line="240" w:lineRule="auto"/>
      </w:pPr>
      <w:r>
        <w:separator/>
      </w:r>
    </w:p>
  </w:footnote>
  <w:footnote w:type="continuationSeparator" w:id="0">
    <w:p w:rsidR="003212C9" w:rsidRDefault="003212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382952"/>
    <w:multiLevelType w:val="hybridMultilevel"/>
    <w:tmpl w:val="ED7C34F0"/>
    <w:lvl w:ilvl="0" w:tplc="360E31C0">
      <w:start w:val="2"/>
      <w:numFmt w:val="decimal"/>
      <w:lvlText w:val="%1."/>
      <w:lvlJc w:val="left"/>
      <w:pPr>
        <w:ind w:left="2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85E335E">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302E19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F9EF9D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B805C7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A28997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C9CE1C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C9C9FF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954241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6D157F3"/>
    <w:multiLevelType w:val="hybridMultilevel"/>
    <w:tmpl w:val="90C096F0"/>
    <w:lvl w:ilvl="0" w:tplc="F982BAF0">
      <w:start w:val="1"/>
      <w:numFmt w:val="lowerLetter"/>
      <w:lvlText w:val="%1)"/>
      <w:lvlJc w:val="left"/>
      <w:pPr>
        <w:ind w:left="77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2736B390">
      <w:start w:val="1"/>
      <w:numFmt w:val="lowerLetter"/>
      <w:lvlText w:val="%2"/>
      <w:lvlJc w:val="left"/>
      <w:pPr>
        <w:ind w:left="172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4C1C4030">
      <w:start w:val="1"/>
      <w:numFmt w:val="lowerRoman"/>
      <w:lvlText w:val="%3"/>
      <w:lvlJc w:val="left"/>
      <w:pPr>
        <w:ind w:left="244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E1BA4756">
      <w:start w:val="1"/>
      <w:numFmt w:val="decimal"/>
      <w:lvlText w:val="%4"/>
      <w:lvlJc w:val="left"/>
      <w:pPr>
        <w:ind w:left="316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1FD2205E">
      <w:start w:val="1"/>
      <w:numFmt w:val="lowerLetter"/>
      <w:lvlText w:val="%5"/>
      <w:lvlJc w:val="left"/>
      <w:pPr>
        <w:ind w:left="388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3D16D22E">
      <w:start w:val="1"/>
      <w:numFmt w:val="lowerRoman"/>
      <w:lvlText w:val="%6"/>
      <w:lvlJc w:val="left"/>
      <w:pPr>
        <w:ind w:left="460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B9F6B53A">
      <w:start w:val="1"/>
      <w:numFmt w:val="decimal"/>
      <w:lvlText w:val="%7"/>
      <w:lvlJc w:val="left"/>
      <w:pPr>
        <w:ind w:left="532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1E90FCA4">
      <w:start w:val="1"/>
      <w:numFmt w:val="lowerLetter"/>
      <w:lvlText w:val="%8"/>
      <w:lvlJc w:val="left"/>
      <w:pPr>
        <w:ind w:left="604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E8965092">
      <w:start w:val="1"/>
      <w:numFmt w:val="lowerRoman"/>
      <w:lvlText w:val="%9"/>
      <w:lvlJc w:val="left"/>
      <w:pPr>
        <w:ind w:left="676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2771666B"/>
    <w:multiLevelType w:val="multilevel"/>
    <w:tmpl w:val="EA8A3440"/>
    <w:lvl w:ilvl="0">
      <w:start w:val="12"/>
      <w:numFmt w:val="decimal"/>
      <w:lvlText w:val="%1"/>
      <w:lvlJc w:val="left"/>
      <w:pPr>
        <w:ind w:left="35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start w:val="5"/>
      <w:numFmt w:val="decimal"/>
      <w:lvlText w:val="%1.%2"/>
      <w:lvlJc w:val="left"/>
      <w:pPr>
        <w:ind w:left="6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579402C0"/>
    <w:multiLevelType w:val="hybridMultilevel"/>
    <w:tmpl w:val="5950CD66"/>
    <w:lvl w:ilvl="0" w:tplc="6400B0EE">
      <w:start w:val="1"/>
      <w:numFmt w:val="lowerLetter"/>
      <w:lvlText w:val="%1)"/>
      <w:lvlJc w:val="left"/>
      <w:pPr>
        <w:ind w:left="10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820A37A">
      <w:start w:val="1"/>
      <w:numFmt w:val="lowerLetter"/>
      <w:lvlText w:val="%2"/>
      <w:lvlJc w:val="left"/>
      <w:pPr>
        <w:ind w:left="17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E66D5A0">
      <w:start w:val="1"/>
      <w:numFmt w:val="lowerRoman"/>
      <w:lvlText w:val="%3"/>
      <w:lvlJc w:val="left"/>
      <w:pPr>
        <w:ind w:left="24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84806A8">
      <w:start w:val="1"/>
      <w:numFmt w:val="decimal"/>
      <w:lvlText w:val="%4"/>
      <w:lvlJc w:val="left"/>
      <w:pPr>
        <w:ind w:left="31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CD2EBE4">
      <w:start w:val="1"/>
      <w:numFmt w:val="lowerLetter"/>
      <w:lvlText w:val="%5"/>
      <w:lvlJc w:val="left"/>
      <w:pPr>
        <w:ind w:left="38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9B81E08">
      <w:start w:val="1"/>
      <w:numFmt w:val="lowerRoman"/>
      <w:lvlText w:val="%6"/>
      <w:lvlJc w:val="left"/>
      <w:pPr>
        <w:ind w:left="45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04E0B6E">
      <w:start w:val="1"/>
      <w:numFmt w:val="decimal"/>
      <w:lvlText w:val="%7"/>
      <w:lvlJc w:val="left"/>
      <w:pPr>
        <w:ind w:left="53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0E636D0">
      <w:start w:val="1"/>
      <w:numFmt w:val="lowerLetter"/>
      <w:lvlText w:val="%8"/>
      <w:lvlJc w:val="left"/>
      <w:pPr>
        <w:ind w:left="60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C64A41C">
      <w:start w:val="1"/>
      <w:numFmt w:val="lowerRoman"/>
      <w:lvlText w:val="%9"/>
      <w:lvlJc w:val="left"/>
      <w:pPr>
        <w:ind w:left="67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9B00879"/>
    <w:multiLevelType w:val="hybridMultilevel"/>
    <w:tmpl w:val="605899F0"/>
    <w:lvl w:ilvl="0" w:tplc="02164EBC">
      <w:start w:val="1"/>
      <w:numFmt w:val="bullet"/>
      <w:lvlText w:val="•"/>
      <w:lvlJc w:val="left"/>
      <w:pPr>
        <w:ind w:left="8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C203752">
      <w:start w:val="1"/>
      <w:numFmt w:val="bullet"/>
      <w:lvlText w:val="o"/>
      <w:lvlJc w:val="left"/>
      <w:pPr>
        <w:ind w:left="16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336E5F4">
      <w:start w:val="1"/>
      <w:numFmt w:val="bullet"/>
      <w:lvlText w:val="▪"/>
      <w:lvlJc w:val="left"/>
      <w:pPr>
        <w:ind w:left="23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C84B57A">
      <w:start w:val="1"/>
      <w:numFmt w:val="bullet"/>
      <w:lvlText w:val="•"/>
      <w:lvlJc w:val="left"/>
      <w:pPr>
        <w:ind w:left="30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D025C7E">
      <w:start w:val="1"/>
      <w:numFmt w:val="bullet"/>
      <w:lvlText w:val="o"/>
      <w:lvlJc w:val="left"/>
      <w:pPr>
        <w:ind w:left="37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836A100">
      <w:start w:val="1"/>
      <w:numFmt w:val="bullet"/>
      <w:lvlText w:val="▪"/>
      <w:lvlJc w:val="left"/>
      <w:pPr>
        <w:ind w:left="44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E5021F8">
      <w:start w:val="1"/>
      <w:numFmt w:val="bullet"/>
      <w:lvlText w:val="•"/>
      <w:lvlJc w:val="left"/>
      <w:pPr>
        <w:ind w:left="52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308FCFE">
      <w:start w:val="1"/>
      <w:numFmt w:val="bullet"/>
      <w:lvlText w:val="o"/>
      <w:lvlJc w:val="left"/>
      <w:pPr>
        <w:ind w:left="59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6C20A1A">
      <w:start w:val="1"/>
      <w:numFmt w:val="bullet"/>
      <w:lvlText w:val="▪"/>
      <w:lvlJc w:val="left"/>
      <w:pPr>
        <w:ind w:left="66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1EB303B"/>
    <w:multiLevelType w:val="multilevel"/>
    <w:tmpl w:val="2B6C24D2"/>
    <w:lvl w:ilvl="0">
      <w:start w:val="7"/>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6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76766035"/>
    <w:multiLevelType w:val="multilevel"/>
    <w:tmpl w:val="1CA42E76"/>
    <w:lvl w:ilvl="0">
      <w:start w:val="6"/>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5"/>
      <w:numFmt w:val="decimal"/>
      <w:lvlRestart w:val="0"/>
      <w:lvlText w:val="%1.%2"/>
      <w:lvlJc w:val="left"/>
      <w:pPr>
        <w:ind w:left="6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9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1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3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5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7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9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1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78605063"/>
    <w:multiLevelType w:val="hybridMultilevel"/>
    <w:tmpl w:val="52E45E9A"/>
    <w:lvl w:ilvl="0" w:tplc="8EA6EB08">
      <w:start w:val="9"/>
      <w:numFmt w:val="decimal"/>
      <w:lvlText w:val="%1."/>
      <w:lvlJc w:val="left"/>
      <w:pPr>
        <w:ind w:left="2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6666318">
      <w:start w:val="1"/>
      <w:numFmt w:val="lowerLetter"/>
      <w:lvlText w:val="%2"/>
      <w:lvlJc w:val="left"/>
      <w:pPr>
        <w:ind w:left="10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D98D65E">
      <w:start w:val="1"/>
      <w:numFmt w:val="lowerRoman"/>
      <w:lvlText w:val="%3"/>
      <w:lvlJc w:val="left"/>
      <w:pPr>
        <w:ind w:left="18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DBCBEDE">
      <w:start w:val="1"/>
      <w:numFmt w:val="decimal"/>
      <w:lvlText w:val="%4"/>
      <w:lvlJc w:val="left"/>
      <w:pPr>
        <w:ind w:left="25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BB05C8A">
      <w:start w:val="1"/>
      <w:numFmt w:val="lowerLetter"/>
      <w:lvlText w:val="%5"/>
      <w:lvlJc w:val="left"/>
      <w:pPr>
        <w:ind w:left="32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21E039A">
      <w:start w:val="1"/>
      <w:numFmt w:val="lowerRoman"/>
      <w:lvlText w:val="%6"/>
      <w:lvlJc w:val="left"/>
      <w:pPr>
        <w:ind w:left="39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DC2F4CA">
      <w:start w:val="1"/>
      <w:numFmt w:val="decimal"/>
      <w:lvlText w:val="%7"/>
      <w:lvlJc w:val="left"/>
      <w:pPr>
        <w:ind w:left="46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E0EECFE">
      <w:start w:val="1"/>
      <w:numFmt w:val="lowerLetter"/>
      <w:lvlText w:val="%8"/>
      <w:lvlJc w:val="left"/>
      <w:pPr>
        <w:ind w:left="54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C6CC34C">
      <w:start w:val="1"/>
      <w:numFmt w:val="lowerRoman"/>
      <w:lvlText w:val="%9"/>
      <w:lvlJc w:val="left"/>
      <w:pPr>
        <w:ind w:left="61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7E5C5739"/>
    <w:multiLevelType w:val="hybridMultilevel"/>
    <w:tmpl w:val="E9144642"/>
    <w:lvl w:ilvl="0" w:tplc="A62214AA">
      <w:start w:val="1"/>
      <w:numFmt w:val="decimal"/>
      <w:lvlText w:val="%1"/>
      <w:lvlJc w:val="left"/>
      <w:pPr>
        <w:ind w:left="2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A92D418">
      <w:start w:val="1"/>
      <w:numFmt w:val="lowerLetter"/>
      <w:lvlText w:val="%2"/>
      <w:lvlJc w:val="left"/>
      <w:pPr>
        <w:ind w:left="10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58E5B1A">
      <w:start w:val="1"/>
      <w:numFmt w:val="lowerRoman"/>
      <w:lvlText w:val="%3"/>
      <w:lvlJc w:val="left"/>
      <w:pPr>
        <w:ind w:left="18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80E4F60">
      <w:start w:val="1"/>
      <w:numFmt w:val="decimal"/>
      <w:lvlText w:val="%4"/>
      <w:lvlJc w:val="left"/>
      <w:pPr>
        <w:ind w:left="25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5E21580">
      <w:start w:val="1"/>
      <w:numFmt w:val="lowerLetter"/>
      <w:lvlText w:val="%5"/>
      <w:lvlJc w:val="left"/>
      <w:pPr>
        <w:ind w:left="32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B1CC586">
      <w:start w:val="1"/>
      <w:numFmt w:val="lowerRoman"/>
      <w:lvlText w:val="%6"/>
      <w:lvlJc w:val="left"/>
      <w:pPr>
        <w:ind w:left="39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8A6D478">
      <w:start w:val="1"/>
      <w:numFmt w:val="decimal"/>
      <w:lvlText w:val="%7"/>
      <w:lvlJc w:val="left"/>
      <w:pPr>
        <w:ind w:left="46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BA0D054">
      <w:start w:val="1"/>
      <w:numFmt w:val="lowerLetter"/>
      <w:lvlText w:val="%8"/>
      <w:lvlJc w:val="left"/>
      <w:pPr>
        <w:ind w:left="54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DF6D008">
      <w:start w:val="1"/>
      <w:numFmt w:val="lowerRoman"/>
      <w:lvlText w:val="%9"/>
      <w:lvlJc w:val="left"/>
      <w:pPr>
        <w:ind w:left="61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8"/>
  </w:num>
  <w:num w:numId="2">
    <w:abstractNumId w:val="0"/>
  </w:num>
  <w:num w:numId="3">
    <w:abstractNumId w:val="4"/>
  </w:num>
  <w:num w:numId="4">
    <w:abstractNumId w:val="5"/>
  </w:num>
  <w:num w:numId="5">
    <w:abstractNumId w:val="6"/>
  </w:num>
  <w:num w:numId="6">
    <w:abstractNumId w:val="7"/>
  </w:num>
  <w:num w:numId="7">
    <w:abstractNumId w:val="3"/>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formatting="1" w:enforcement="1" w:cryptProviderType="rsaAES" w:cryptAlgorithmClass="hash" w:cryptAlgorithmType="typeAny" w:cryptAlgorithmSid="14" w:cryptSpinCount="100000" w:hash="XyFQcgueaBKmhlnX067ifdtjA9g46wa3bfyEB6ibQeg/nJDRi2talT0vDm2BXoesKmfn8zbLNUaD1GZtV6UQJg==" w:salt="7WJwwLxjiARu4y6THjwlcw=="/>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217"/>
    <w:rsid w:val="003212C9"/>
    <w:rsid w:val="00362217"/>
    <w:rsid w:val="0090602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765529D8"/>
  <w15:docId w15:val="{2E7CA04E-A3E9-4BA7-8158-9C8210DA5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120" w:line="220" w:lineRule="auto"/>
      <w:ind w:left="615" w:right="1363" w:hanging="557"/>
      <w:jc w:val="both"/>
    </w:pPr>
    <w:rPr>
      <w:rFonts w:ascii="Calibri" w:eastAsia="Calibri" w:hAnsi="Calibri" w:cs="Calibri"/>
      <w:color w:val="000000"/>
    </w:rPr>
  </w:style>
  <w:style w:type="paragraph" w:styleId="Nadpis1">
    <w:name w:val="heading 1"/>
    <w:next w:val="Normln"/>
    <w:link w:val="Nadpis1Char"/>
    <w:uiPriority w:val="9"/>
    <w:unhideWhenUsed/>
    <w:qFormat/>
    <w:pPr>
      <w:keepNext/>
      <w:keepLines/>
      <w:spacing w:after="3"/>
      <w:ind w:left="10" w:hanging="10"/>
      <w:jc w:val="center"/>
      <w:outlineLvl w:val="0"/>
    </w:pPr>
    <w:rPr>
      <w:rFonts w:ascii="Calibri" w:eastAsia="Calibri" w:hAnsi="Calibri" w:cs="Calibri"/>
      <w:color w:val="000000"/>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Calibri" w:eastAsia="Calibri" w:hAnsi="Calibri" w:cs="Calibri"/>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jpg"/><Relationship Id="rId18" Type="http://schemas.openxmlformats.org/officeDocument/2006/relationships/footer" Target="footer2.xml"/><Relationship Id="rId26" Type="http://schemas.openxmlformats.org/officeDocument/2006/relationships/image" Target="media/image17.jpg"/><Relationship Id="rId21" Type="http://schemas.openxmlformats.org/officeDocument/2006/relationships/image" Target="media/image12.jpg"/><Relationship Id="rId34" Type="http://schemas.openxmlformats.org/officeDocument/2006/relationships/image" Target="media/image25.jpg"/><Relationship Id="rId7" Type="http://schemas.openxmlformats.org/officeDocument/2006/relationships/image" Target="media/image1.jpg"/><Relationship Id="rId12" Type="http://schemas.openxmlformats.org/officeDocument/2006/relationships/image" Target="media/image6.jpg"/><Relationship Id="rId17" Type="http://schemas.openxmlformats.org/officeDocument/2006/relationships/footer" Target="footer1.xml"/><Relationship Id="rId25" Type="http://schemas.openxmlformats.org/officeDocument/2006/relationships/image" Target="media/image16.jpg"/><Relationship Id="rId33" Type="http://schemas.openxmlformats.org/officeDocument/2006/relationships/image" Target="media/image24.jpg"/><Relationship Id="rId2" Type="http://schemas.openxmlformats.org/officeDocument/2006/relationships/styles" Target="styles.xml"/><Relationship Id="rId16" Type="http://schemas.openxmlformats.org/officeDocument/2006/relationships/image" Target="media/image10.jpg"/><Relationship Id="rId20" Type="http://schemas.openxmlformats.org/officeDocument/2006/relationships/image" Target="media/image11.jpg"/><Relationship Id="rId29" Type="http://schemas.openxmlformats.org/officeDocument/2006/relationships/image" Target="media/image20.jp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24" Type="http://schemas.openxmlformats.org/officeDocument/2006/relationships/image" Target="media/image15.jpg"/><Relationship Id="rId32" Type="http://schemas.openxmlformats.org/officeDocument/2006/relationships/image" Target="media/image23.jpg"/><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jpg"/><Relationship Id="rId23" Type="http://schemas.openxmlformats.org/officeDocument/2006/relationships/image" Target="media/image14.jpg"/><Relationship Id="rId28" Type="http://schemas.openxmlformats.org/officeDocument/2006/relationships/image" Target="media/image19.jpg"/><Relationship Id="rId36" Type="http://schemas.openxmlformats.org/officeDocument/2006/relationships/fontTable" Target="fontTable.xml"/><Relationship Id="rId10" Type="http://schemas.openxmlformats.org/officeDocument/2006/relationships/image" Target="media/image4.jpg"/><Relationship Id="rId19" Type="http://schemas.openxmlformats.org/officeDocument/2006/relationships/footer" Target="footer3.xml"/><Relationship Id="rId31" Type="http://schemas.openxmlformats.org/officeDocument/2006/relationships/image" Target="media/image22.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jpg"/><Relationship Id="rId22" Type="http://schemas.openxmlformats.org/officeDocument/2006/relationships/image" Target="media/image13.jpg"/><Relationship Id="rId27" Type="http://schemas.openxmlformats.org/officeDocument/2006/relationships/image" Target="media/image18.jpg"/><Relationship Id="rId30" Type="http://schemas.openxmlformats.org/officeDocument/2006/relationships/image" Target="media/image21.jpg"/><Relationship Id="rId35" Type="http://schemas.openxmlformats.org/officeDocument/2006/relationships/image" Target="media/image26.jpg"/><Relationship Id="rId8" Type="http://schemas.openxmlformats.org/officeDocument/2006/relationships/image" Target="media/image2.jpg"/><Relationship Id="rId3"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2753</Words>
  <Characters>16248</Characters>
  <Application>Microsoft Office Word</Application>
  <DocSecurity>8</DocSecurity>
  <Lines>135</Lines>
  <Paragraphs>37</Paragraphs>
  <ScaleCrop>false</ScaleCrop>
  <Company/>
  <LinksUpToDate>false</LinksUpToDate>
  <CharactersWithSpaces>18964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Fakturace</dc:creator>
  <cp:keywords/>
  <cp:lastModifiedBy>Fakturace</cp:lastModifiedBy>
  <cp:revision>3</cp:revision>
  <dcterms:created xsi:type="dcterms:W3CDTF">2019-07-25T07:06:00Z</dcterms:created>
  <dcterms:modified xsi:type="dcterms:W3CDTF">2019-07-25T07:06:00Z</dcterms:modified>
</cp:coreProperties>
</file>